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sz w:val="18"/>
          <w:szCs w:val="18"/>
        </w:rPr>
        <w:id w:val="-925492545"/>
        <w:docPartObj>
          <w:docPartGallery w:val="Table of Contents"/>
          <w:docPartUnique/>
        </w:docPartObj>
      </w:sdtPr>
      <w:sdtEndPr>
        <w:rPr>
          <w:b/>
          <w:bCs/>
        </w:rPr>
      </w:sdtEndPr>
      <w:sdtContent>
        <w:p w:rsidR="00354DAD" w:rsidRDefault="00354DAD" w:rsidP="0067763C">
          <w:pPr>
            <w:pStyle w:val="Nadpisobsahu"/>
          </w:pPr>
          <w:r>
            <w:t>Obsah</w:t>
          </w:r>
        </w:p>
        <w:p w:rsidR="00366AB0" w:rsidRDefault="00354DAD">
          <w:pPr>
            <w:pStyle w:val="Obsah1"/>
            <w:tabs>
              <w:tab w:val="left" w:pos="442"/>
            </w:tabs>
            <w:rPr>
              <w:rFonts w:asciiTheme="minorHAnsi" w:eastAsiaTheme="minorEastAsia" w:hAnsiTheme="minorHAnsi"/>
              <w:noProof/>
              <w:sz w:val="22"/>
              <w:szCs w:val="22"/>
              <w:lang w:eastAsia="cs-CZ"/>
            </w:rPr>
          </w:pPr>
          <w:r>
            <w:fldChar w:fldCharType="begin"/>
          </w:r>
          <w:r>
            <w:instrText xml:space="preserve"> TOC \o "1-3" \h \z \u </w:instrText>
          </w:r>
          <w:r>
            <w:fldChar w:fldCharType="separate"/>
          </w:r>
          <w:hyperlink w:anchor="_Toc469986639" w:history="1">
            <w:r w:rsidR="00366AB0" w:rsidRPr="00AF22F9">
              <w:rPr>
                <w:rStyle w:val="Hypertextovodkaz"/>
                <w:noProof/>
                <w14:scene3d>
                  <w14:camera w14:prst="orthographicFront"/>
                  <w14:lightRig w14:rig="threePt" w14:dir="t">
                    <w14:rot w14:lat="0" w14:lon="0" w14:rev="0"/>
                  </w14:lightRig>
                </w14:scene3d>
              </w:rPr>
              <w:t>1</w:t>
            </w:r>
            <w:r w:rsidR="00366AB0">
              <w:rPr>
                <w:rFonts w:asciiTheme="minorHAnsi" w:eastAsiaTheme="minorEastAsia" w:hAnsiTheme="minorHAnsi"/>
                <w:noProof/>
                <w:sz w:val="22"/>
                <w:szCs w:val="22"/>
                <w:lang w:eastAsia="cs-CZ"/>
              </w:rPr>
              <w:tab/>
            </w:r>
            <w:r w:rsidR="00366AB0" w:rsidRPr="00AF22F9">
              <w:rPr>
                <w:rStyle w:val="Hypertextovodkaz"/>
                <w:noProof/>
              </w:rPr>
              <w:t>Identifikační údaje</w:t>
            </w:r>
            <w:r w:rsidR="00366AB0">
              <w:rPr>
                <w:noProof/>
                <w:webHidden/>
              </w:rPr>
              <w:tab/>
            </w:r>
            <w:r w:rsidR="00366AB0">
              <w:rPr>
                <w:noProof/>
                <w:webHidden/>
              </w:rPr>
              <w:fldChar w:fldCharType="begin"/>
            </w:r>
            <w:r w:rsidR="00366AB0">
              <w:rPr>
                <w:noProof/>
                <w:webHidden/>
              </w:rPr>
              <w:instrText xml:space="preserve"> PAGEREF _Toc469986639 \h </w:instrText>
            </w:r>
            <w:r w:rsidR="00366AB0">
              <w:rPr>
                <w:noProof/>
                <w:webHidden/>
              </w:rPr>
            </w:r>
            <w:r w:rsidR="00366AB0">
              <w:rPr>
                <w:noProof/>
                <w:webHidden/>
              </w:rPr>
              <w:fldChar w:fldCharType="separate"/>
            </w:r>
            <w:r w:rsidR="00366AB0">
              <w:rPr>
                <w:noProof/>
                <w:webHidden/>
              </w:rPr>
              <w:t>3</w:t>
            </w:r>
            <w:r w:rsidR="00366AB0">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0" w:history="1">
            <w:r w:rsidRPr="00AF22F9">
              <w:rPr>
                <w:rStyle w:val="Hypertextovodkaz"/>
                <w:noProof/>
                <w14:scene3d>
                  <w14:camera w14:prst="orthographicFront"/>
                  <w14:lightRig w14:rig="threePt" w14:dir="t">
                    <w14:rot w14:lat="0" w14:lon="0" w14:rev="0"/>
                  </w14:lightRig>
                </w14:scene3d>
              </w:rPr>
              <w:t>2</w:t>
            </w:r>
            <w:r>
              <w:rPr>
                <w:rFonts w:asciiTheme="minorHAnsi" w:eastAsiaTheme="minorEastAsia" w:hAnsiTheme="minorHAnsi"/>
                <w:noProof/>
                <w:sz w:val="22"/>
                <w:szCs w:val="22"/>
                <w:lang w:eastAsia="cs-CZ"/>
              </w:rPr>
              <w:tab/>
            </w:r>
            <w:r w:rsidRPr="00AF22F9">
              <w:rPr>
                <w:rStyle w:val="Hypertextovodkaz"/>
                <w:noProof/>
              </w:rPr>
              <w:t>Plán BOZP</w:t>
            </w:r>
            <w:r>
              <w:rPr>
                <w:noProof/>
                <w:webHidden/>
              </w:rPr>
              <w:tab/>
            </w:r>
            <w:r>
              <w:rPr>
                <w:noProof/>
                <w:webHidden/>
              </w:rPr>
              <w:fldChar w:fldCharType="begin"/>
            </w:r>
            <w:r>
              <w:rPr>
                <w:noProof/>
                <w:webHidden/>
              </w:rPr>
              <w:instrText xml:space="preserve"> PAGEREF _Toc469986640 \h </w:instrText>
            </w:r>
            <w:r>
              <w:rPr>
                <w:noProof/>
                <w:webHidden/>
              </w:rPr>
            </w:r>
            <w:r>
              <w:rPr>
                <w:noProof/>
                <w:webHidden/>
              </w:rPr>
              <w:fldChar w:fldCharType="separate"/>
            </w:r>
            <w:r>
              <w:rPr>
                <w:noProof/>
                <w:webHidden/>
              </w:rPr>
              <w:t>3</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1" w:history="1">
            <w:r w:rsidRPr="00AF22F9">
              <w:rPr>
                <w:rStyle w:val="Hypertextovodkaz"/>
                <w:noProof/>
                <w14:scene3d>
                  <w14:camera w14:prst="orthographicFront"/>
                  <w14:lightRig w14:rig="threePt" w14:dir="t">
                    <w14:rot w14:lat="0" w14:lon="0" w14:rev="0"/>
                  </w14:lightRig>
                </w14:scene3d>
              </w:rPr>
              <w:t>3</w:t>
            </w:r>
            <w:r>
              <w:rPr>
                <w:rFonts w:asciiTheme="minorHAnsi" w:eastAsiaTheme="minorEastAsia" w:hAnsiTheme="minorHAnsi"/>
                <w:noProof/>
                <w:sz w:val="22"/>
                <w:szCs w:val="22"/>
                <w:lang w:eastAsia="cs-CZ"/>
              </w:rPr>
              <w:tab/>
            </w:r>
            <w:r w:rsidRPr="00AF22F9">
              <w:rPr>
                <w:rStyle w:val="Hypertextovodkaz"/>
                <w:noProof/>
              </w:rPr>
              <w:t>Koordinátor BOZP</w:t>
            </w:r>
            <w:r>
              <w:rPr>
                <w:noProof/>
                <w:webHidden/>
              </w:rPr>
              <w:tab/>
            </w:r>
            <w:r>
              <w:rPr>
                <w:noProof/>
                <w:webHidden/>
              </w:rPr>
              <w:fldChar w:fldCharType="begin"/>
            </w:r>
            <w:r>
              <w:rPr>
                <w:noProof/>
                <w:webHidden/>
              </w:rPr>
              <w:instrText xml:space="preserve"> PAGEREF _Toc469986641 \h </w:instrText>
            </w:r>
            <w:r>
              <w:rPr>
                <w:noProof/>
                <w:webHidden/>
              </w:rPr>
            </w:r>
            <w:r>
              <w:rPr>
                <w:noProof/>
                <w:webHidden/>
              </w:rPr>
              <w:fldChar w:fldCharType="separate"/>
            </w:r>
            <w:r>
              <w:rPr>
                <w:noProof/>
                <w:webHidden/>
              </w:rPr>
              <w:t>3</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2" w:history="1">
            <w:r w:rsidRPr="00AF22F9">
              <w:rPr>
                <w:rStyle w:val="Hypertextovodkaz"/>
                <w:noProof/>
                <w14:scene3d>
                  <w14:camera w14:prst="orthographicFront"/>
                  <w14:lightRig w14:rig="threePt" w14:dir="t">
                    <w14:rot w14:lat="0" w14:lon="0" w14:rev="0"/>
                  </w14:lightRig>
                </w14:scene3d>
              </w:rPr>
              <w:t>4</w:t>
            </w:r>
            <w:r>
              <w:rPr>
                <w:rFonts w:asciiTheme="minorHAnsi" w:eastAsiaTheme="minorEastAsia" w:hAnsiTheme="minorHAnsi"/>
                <w:noProof/>
                <w:sz w:val="22"/>
                <w:szCs w:val="22"/>
                <w:lang w:eastAsia="cs-CZ"/>
              </w:rPr>
              <w:tab/>
            </w:r>
            <w:r w:rsidRPr="00AF22F9">
              <w:rPr>
                <w:rStyle w:val="Hypertextovodkaz"/>
                <w:noProof/>
              </w:rPr>
              <w:t>Oznámení o zahájení prací</w:t>
            </w:r>
            <w:r>
              <w:rPr>
                <w:noProof/>
                <w:webHidden/>
              </w:rPr>
              <w:tab/>
            </w:r>
            <w:r>
              <w:rPr>
                <w:noProof/>
                <w:webHidden/>
              </w:rPr>
              <w:fldChar w:fldCharType="begin"/>
            </w:r>
            <w:r>
              <w:rPr>
                <w:noProof/>
                <w:webHidden/>
              </w:rPr>
              <w:instrText xml:space="preserve"> PAGEREF _Toc469986642 \h </w:instrText>
            </w:r>
            <w:r>
              <w:rPr>
                <w:noProof/>
                <w:webHidden/>
              </w:rPr>
            </w:r>
            <w:r>
              <w:rPr>
                <w:noProof/>
                <w:webHidden/>
              </w:rPr>
              <w:fldChar w:fldCharType="separate"/>
            </w:r>
            <w:r>
              <w:rPr>
                <w:noProof/>
                <w:webHidden/>
              </w:rPr>
              <w:t>3</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3" w:history="1">
            <w:r w:rsidRPr="00AF22F9">
              <w:rPr>
                <w:rStyle w:val="Hypertextovodkaz"/>
                <w:noProof/>
                <w14:scene3d>
                  <w14:camera w14:prst="orthographicFront"/>
                  <w14:lightRig w14:rig="threePt" w14:dir="t">
                    <w14:rot w14:lat="0" w14:lon="0" w14:rev="0"/>
                  </w14:lightRig>
                </w14:scene3d>
              </w:rPr>
              <w:t>5</w:t>
            </w:r>
            <w:r>
              <w:rPr>
                <w:rFonts w:asciiTheme="minorHAnsi" w:eastAsiaTheme="minorEastAsia" w:hAnsiTheme="minorHAnsi"/>
                <w:noProof/>
                <w:sz w:val="22"/>
                <w:szCs w:val="22"/>
                <w:lang w:eastAsia="cs-CZ"/>
              </w:rPr>
              <w:tab/>
            </w:r>
            <w:r w:rsidRPr="00AF22F9">
              <w:rPr>
                <w:rStyle w:val="Hypertextovodkaz"/>
                <w:noProof/>
              </w:rPr>
              <w:t>Systém vyhledávání a kontroly rizik</w:t>
            </w:r>
            <w:r>
              <w:rPr>
                <w:noProof/>
                <w:webHidden/>
              </w:rPr>
              <w:tab/>
            </w:r>
            <w:r>
              <w:rPr>
                <w:noProof/>
                <w:webHidden/>
              </w:rPr>
              <w:fldChar w:fldCharType="begin"/>
            </w:r>
            <w:r>
              <w:rPr>
                <w:noProof/>
                <w:webHidden/>
              </w:rPr>
              <w:instrText xml:space="preserve"> PAGEREF _Toc469986643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4" w:history="1">
            <w:r w:rsidRPr="00AF22F9">
              <w:rPr>
                <w:rStyle w:val="Hypertextovodkaz"/>
                <w:noProof/>
                <w14:scene3d>
                  <w14:camera w14:prst="orthographicFront"/>
                  <w14:lightRig w14:rig="threePt" w14:dir="t">
                    <w14:rot w14:lat="0" w14:lon="0" w14:rev="0"/>
                  </w14:lightRig>
                </w14:scene3d>
              </w:rPr>
              <w:t>6</w:t>
            </w:r>
            <w:r>
              <w:rPr>
                <w:rFonts w:asciiTheme="minorHAnsi" w:eastAsiaTheme="minorEastAsia" w:hAnsiTheme="minorHAnsi"/>
                <w:noProof/>
                <w:sz w:val="22"/>
                <w:szCs w:val="22"/>
                <w:lang w:eastAsia="cs-CZ"/>
              </w:rPr>
              <w:tab/>
            </w:r>
            <w:r w:rsidRPr="00AF22F9">
              <w:rPr>
                <w:rStyle w:val="Hypertextovodkaz"/>
                <w:noProof/>
              </w:rPr>
              <w:t>Zajištění první pomoci na stavbě</w:t>
            </w:r>
            <w:r>
              <w:rPr>
                <w:noProof/>
                <w:webHidden/>
              </w:rPr>
              <w:tab/>
            </w:r>
            <w:r>
              <w:rPr>
                <w:noProof/>
                <w:webHidden/>
              </w:rPr>
              <w:fldChar w:fldCharType="begin"/>
            </w:r>
            <w:r>
              <w:rPr>
                <w:noProof/>
                <w:webHidden/>
              </w:rPr>
              <w:instrText xml:space="preserve"> PAGEREF _Toc469986644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5" w:history="1">
            <w:r w:rsidRPr="00AF22F9">
              <w:rPr>
                <w:rStyle w:val="Hypertextovodkaz"/>
                <w:noProof/>
                <w14:scene3d>
                  <w14:camera w14:prst="orthographicFront"/>
                  <w14:lightRig w14:rig="threePt" w14:dir="t">
                    <w14:rot w14:lat="0" w14:lon="0" w14:rev="0"/>
                  </w14:lightRig>
                </w14:scene3d>
              </w:rPr>
              <w:t>7</w:t>
            </w:r>
            <w:r>
              <w:rPr>
                <w:rFonts w:asciiTheme="minorHAnsi" w:eastAsiaTheme="minorEastAsia" w:hAnsiTheme="minorHAnsi"/>
                <w:noProof/>
                <w:sz w:val="22"/>
                <w:szCs w:val="22"/>
                <w:lang w:eastAsia="cs-CZ"/>
              </w:rPr>
              <w:tab/>
            </w:r>
            <w:r w:rsidRPr="00AF22F9">
              <w:rPr>
                <w:rStyle w:val="Hypertextovodkaz"/>
                <w:noProof/>
              </w:rPr>
              <w:t>Zajištění mimořádných událostí</w:t>
            </w:r>
            <w:r>
              <w:rPr>
                <w:noProof/>
                <w:webHidden/>
              </w:rPr>
              <w:tab/>
            </w:r>
            <w:r>
              <w:rPr>
                <w:noProof/>
                <w:webHidden/>
              </w:rPr>
              <w:fldChar w:fldCharType="begin"/>
            </w:r>
            <w:r>
              <w:rPr>
                <w:noProof/>
                <w:webHidden/>
              </w:rPr>
              <w:instrText xml:space="preserve"> PAGEREF _Toc469986645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6" w:history="1">
            <w:r w:rsidRPr="00AF22F9">
              <w:rPr>
                <w:rStyle w:val="Hypertextovodkaz"/>
                <w:noProof/>
                <w14:scene3d>
                  <w14:camera w14:prst="orthographicFront"/>
                  <w14:lightRig w14:rig="threePt" w14:dir="t">
                    <w14:rot w14:lat="0" w14:lon="0" w14:rev="0"/>
                  </w14:lightRig>
                </w14:scene3d>
              </w:rPr>
              <w:t>8</w:t>
            </w:r>
            <w:r>
              <w:rPr>
                <w:rFonts w:asciiTheme="minorHAnsi" w:eastAsiaTheme="minorEastAsia" w:hAnsiTheme="minorHAnsi"/>
                <w:noProof/>
                <w:sz w:val="22"/>
                <w:szCs w:val="22"/>
                <w:lang w:eastAsia="cs-CZ"/>
              </w:rPr>
              <w:tab/>
            </w:r>
            <w:r w:rsidRPr="00AF22F9">
              <w:rPr>
                <w:rStyle w:val="Hypertextovodkaz"/>
                <w:noProof/>
              </w:rPr>
              <w:t>Dopravní řád a prostorové uspořádání stavby</w:t>
            </w:r>
            <w:r>
              <w:rPr>
                <w:noProof/>
                <w:webHidden/>
              </w:rPr>
              <w:tab/>
            </w:r>
            <w:r>
              <w:rPr>
                <w:noProof/>
                <w:webHidden/>
              </w:rPr>
              <w:fldChar w:fldCharType="begin"/>
            </w:r>
            <w:r>
              <w:rPr>
                <w:noProof/>
                <w:webHidden/>
              </w:rPr>
              <w:instrText xml:space="preserve"> PAGEREF _Toc469986646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7" w:history="1">
            <w:r w:rsidRPr="00AF22F9">
              <w:rPr>
                <w:rStyle w:val="Hypertextovodkaz"/>
                <w:noProof/>
                <w14:scene3d>
                  <w14:camera w14:prst="orthographicFront"/>
                  <w14:lightRig w14:rig="threePt" w14:dir="t">
                    <w14:rot w14:lat="0" w14:lon="0" w14:rev="0"/>
                  </w14:lightRig>
                </w14:scene3d>
              </w:rPr>
              <w:t>9</w:t>
            </w:r>
            <w:r>
              <w:rPr>
                <w:rFonts w:asciiTheme="minorHAnsi" w:eastAsiaTheme="minorEastAsia" w:hAnsiTheme="minorHAnsi"/>
                <w:noProof/>
                <w:sz w:val="22"/>
                <w:szCs w:val="22"/>
                <w:lang w:eastAsia="cs-CZ"/>
              </w:rPr>
              <w:tab/>
            </w:r>
            <w:r w:rsidRPr="00AF22F9">
              <w:rPr>
                <w:rStyle w:val="Hypertextovodkaz"/>
                <w:noProof/>
              </w:rPr>
              <w:t>Časový harmonogram stavby</w:t>
            </w:r>
            <w:r>
              <w:rPr>
                <w:noProof/>
                <w:webHidden/>
              </w:rPr>
              <w:tab/>
            </w:r>
            <w:r>
              <w:rPr>
                <w:noProof/>
                <w:webHidden/>
              </w:rPr>
              <w:fldChar w:fldCharType="begin"/>
            </w:r>
            <w:r>
              <w:rPr>
                <w:noProof/>
                <w:webHidden/>
              </w:rPr>
              <w:instrText xml:space="preserve"> PAGEREF _Toc469986647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8" w:history="1">
            <w:r w:rsidRPr="00AF22F9">
              <w:rPr>
                <w:rStyle w:val="Hypertextovodkaz"/>
                <w:noProof/>
                <w14:scene3d>
                  <w14:camera w14:prst="orthographicFront"/>
                  <w14:lightRig w14:rig="threePt" w14:dir="t">
                    <w14:rot w14:lat="0" w14:lon="0" w14:rev="0"/>
                  </w14:lightRig>
                </w14:scene3d>
              </w:rPr>
              <w:t>10</w:t>
            </w:r>
            <w:r>
              <w:rPr>
                <w:rFonts w:asciiTheme="minorHAnsi" w:eastAsiaTheme="minorEastAsia" w:hAnsiTheme="minorHAnsi"/>
                <w:noProof/>
                <w:sz w:val="22"/>
                <w:szCs w:val="22"/>
                <w:lang w:eastAsia="cs-CZ"/>
              </w:rPr>
              <w:tab/>
            </w:r>
            <w:r w:rsidRPr="00AF22F9">
              <w:rPr>
                <w:rStyle w:val="Hypertextovodkaz"/>
                <w:noProof/>
              </w:rPr>
              <w:t>Registr nebezpečí a opatření</w:t>
            </w:r>
            <w:r>
              <w:rPr>
                <w:noProof/>
                <w:webHidden/>
              </w:rPr>
              <w:tab/>
            </w:r>
            <w:r>
              <w:rPr>
                <w:noProof/>
                <w:webHidden/>
              </w:rPr>
              <w:fldChar w:fldCharType="begin"/>
            </w:r>
            <w:r>
              <w:rPr>
                <w:noProof/>
                <w:webHidden/>
              </w:rPr>
              <w:instrText xml:space="preserve"> PAGEREF _Toc469986648 \h </w:instrText>
            </w:r>
            <w:r>
              <w:rPr>
                <w:noProof/>
                <w:webHidden/>
              </w:rPr>
            </w:r>
            <w:r>
              <w:rPr>
                <w:noProof/>
                <w:webHidden/>
              </w:rPr>
              <w:fldChar w:fldCharType="separate"/>
            </w:r>
            <w:r>
              <w:rPr>
                <w:noProof/>
                <w:webHidden/>
              </w:rPr>
              <w:t>4</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49" w:history="1">
            <w:r w:rsidRPr="00AF22F9">
              <w:rPr>
                <w:rStyle w:val="Hypertextovodkaz"/>
                <w:noProof/>
                <w14:scene3d>
                  <w14:camera w14:prst="orthographicFront"/>
                  <w14:lightRig w14:rig="threePt" w14:dir="t">
                    <w14:rot w14:lat="0" w14:lon="0" w14:rev="0"/>
                  </w14:lightRig>
                </w14:scene3d>
              </w:rPr>
              <w:t>11</w:t>
            </w:r>
            <w:r>
              <w:rPr>
                <w:rFonts w:asciiTheme="minorHAnsi" w:eastAsiaTheme="minorEastAsia" w:hAnsiTheme="minorHAnsi"/>
                <w:noProof/>
                <w:sz w:val="22"/>
                <w:szCs w:val="22"/>
                <w:lang w:eastAsia="cs-CZ"/>
              </w:rPr>
              <w:tab/>
            </w:r>
            <w:r w:rsidRPr="00AF22F9">
              <w:rPr>
                <w:rStyle w:val="Hypertextovodkaz"/>
                <w:noProof/>
              </w:rPr>
              <w:t>Základní údaje o stavbě</w:t>
            </w:r>
            <w:r>
              <w:rPr>
                <w:noProof/>
                <w:webHidden/>
              </w:rPr>
              <w:tab/>
            </w:r>
            <w:r>
              <w:rPr>
                <w:noProof/>
                <w:webHidden/>
              </w:rPr>
              <w:fldChar w:fldCharType="begin"/>
            </w:r>
            <w:r>
              <w:rPr>
                <w:noProof/>
                <w:webHidden/>
              </w:rPr>
              <w:instrText xml:space="preserve"> PAGEREF _Toc469986649 \h </w:instrText>
            </w:r>
            <w:r>
              <w:rPr>
                <w:noProof/>
                <w:webHidden/>
              </w:rPr>
            </w:r>
            <w:r>
              <w:rPr>
                <w:noProof/>
                <w:webHidden/>
              </w:rPr>
              <w:fldChar w:fldCharType="separate"/>
            </w:r>
            <w:r>
              <w:rPr>
                <w:noProof/>
                <w:webHidden/>
              </w:rPr>
              <w:t>5</w:t>
            </w:r>
            <w:r>
              <w:rPr>
                <w:noProof/>
                <w:webHidden/>
              </w:rPr>
              <w:fldChar w:fldCharType="end"/>
            </w:r>
          </w:hyperlink>
          <w:bookmarkStart w:id="0" w:name="_GoBack"/>
          <w:bookmarkEnd w:id="0"/>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0" w:history="1">
            <w:r w:rsidRPr="00AF22F9">
              <w:rPr>
                <w:rStyle w:val="Hypertextovodkaz"/>
                <w:noProof/>
              </w:rPr>
              <w:t>11.1</w:t>
            </w:r>
            <w:r>
              <w:rPr>
                <w:rFonts w:asciiTheme="minorHAnsi" w:eastAsiaTheme="minorEastAsia" w:hAnsiTheme="minorHAnsi"/>
                <w:noProof/>
                <w:sz w:val="22"/>
                <w:szCs w:val="22"/>
                <w:lang w:eastAsia="cs-CZ"/>
              </w:rPr>
              <w:tab/>
            </w:r>
            <w:r w:rsidRPr="00AF22F9">
              <w:rPr>
                <w:rStyle w:val="Hypertextovodkaz"/>
                <w:noProof/>
              </w:rPr>
              <w:t>Požadavky na staveniště</w:t>
            </w:r>
            <w:r>
              <w:rPr>
                <w:noProof/>
                <w:webHidden/>
              </w:rPr>
              <w:tab/>
            </w:r>
            <w:r>
              <w:rPr>
                <w:noProof/>
                <w:webHidden/>
              </w:rPr>
              <w:fldChar w:fldCharType="begin"/>
            </w:r>
            <w:r>
              <w:rPr>
                <w:noProof/>
                <w:webHidden/>
              </w:rPr>
              <w:instrText xml:space="preserve"> PAGEREF _Toc469986650 \h </w:instrText>
            </w:r>
            <w:r>
              <w:rPr>
                <w:noProof/>
                <w:webHidden/>
              </w:rPr>
            </w:r>
            <w:r>
              <w:rPr>
                <w:noProof/>
                <w:webHidden/>
              </w:rPr>
              <w:fldChar w:fldCharType="separate"/>
            </w:r>
            <w:r>
              <w:rPr>
                <w:noProof/>
                <w:webHidden/>
              </w:rPr>
              <w:t>5</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51" w:history="1">
            <w:r w:rsidRPr="00AF22F9">
              <w:rPr>
                <w:rStyle w:val="Hypertextovodkaz"/>
                <w:noProof/>
                <w14:scene3d>
                  <w14:camera w14:prst="orthographicFront"/>
                  <w14:lightRig w14:rig="threePt" w14:dir="t">
                    <w14:rot w14:lat="0" w14:lon="0" w14:rev="0"/>
                  </w14:lightRig>
                </w14:scene3d>
              </w:rPr>
              <w:t>12</w:t>
            </w:r>
            <w:r>
              <w:rPr>
                <w:rFonts w:asciiTheme="minorHAnsi" w:eastAsiaTheme="minorEastAsia" w:hAnsiTheme="minorHAnsi"/>
                <w:noProof/>
                <w:sz w:val="22"/>
                <w:szCs w:val="22"/>
                <w:lang w:eastAsia="cs-CZ"/>
              </w:rPr>
              <w:tab/>
            </w:r>
            <w:r w:rsidRPr="00AF22F9">
              <w:rPr>
                <w:rStyle w:val="Hypertextovodkaz"/>
                <w:noProof/>
              </w:rPr>
              <w:t>Používání strojů a nářadí na staveništi</w:t>
            </w:r>
            <w:r>
              <w:rPr>
                <w:noProof/>
                <w:webHidden/>
              </w:rPr>
              <w:tab/>
            </w:r>
            <w:r>
              <w:rPr>
                <w:noProof/>
                <w:webHidden/>
              </w:rPr>
              <w:fldChar w:fldCharType="begin"/>
            </w:r>
            <w:r>
              <w:rPr>
                <w:noProof/>
                <w:webHidden/>
              </w:rPr>
              <w:instrText xml:space="preserve"> PAGEREF _Toc469986651 \h </w:instrText>
            </w:r>
            <w:r>
              <w:rPr>
                <w:noProof/>
                <w:webHidden/>
              </w:rPr>
            </w:r>
            <w:r>
              <w:rPr>
                <w:noProof/>
                <w:webHidden/>
              </w:rPr>
              <w:fldChar w:fldCharType="separate"/>
            </w:r>
            <w:r>
              <w:rPr>
                <w:noProof/>
                <w:webHidden/>
              </w:rPr>
              <w:t>7</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2" w:history="1">
            <w:r w:rsidRPr="00AF22F9">
              <w:rPr>
                <w:rStyle w:val="Hypertextovodkaz"/>
                <w:noProof/>
              </w:rPr>
              <w:t>12.1</w:t>
            </w:r>
            <w:r>
              <w:rPr>
                <w:rFonts w:asciiTheme="minorHAnsi" w:eastAsiaTheme="minorEastAsia" w:hAnsiTheme="minorHAnsi"/>
                <w:noProof/>
                <w:sz w:val="22"/>
                <w:szCs w:val="22"/>
                <w:lang w:eastAsia="cs-CZ"/>
              </w:rPr>
              <w:tab/>
            </w:r>
            <w:r w:rsidRPr="00AF22F9">
              <w:rPr>
                <w:rStyle w:val="Hypertextovodkaz"/>
                <w:noProof/>
              </w:rPr>
              <w:t>Obecné požadavky na obsluhu strojů</w:t>
            </w:r>
            <w:r>
              <w:rPr>
                <w:noProof/>
                <w:webHidden/>
              </w:rPr>
              <w:tab/>
            </w:r>
            <w:r>
              <w:rPr>
                <w:noProof/>
                <w:webHidden/>
              </w:rPr>
              <w:fldChar w:fldCharType="begin"/>
            </w:r>
            <w:r>
              <w:rPr>
                <w:noProof/>
                <w:webHidden/>
              </w:rPr>
              <w:instrText xml:space="preserve"> PAGEREF _Toc469986652 \h </w:instrText>
            </w:r>
            <w:r>
              <w:rPr>
                <w:noProof/>
                <w:webHidden/>
              </w:rPr>
            </w:r>
            <w:r>
              <w:rPr>
                <w:noProof/>
                <w:webHidden/>
              </w:rPr>
              <w:fldChar w:fldCharType="separate"/>
            </w:r>
            <w:r>
              <w:rPr>
                <w:noProof/>
                <w:webHidden/>
              </w:rPr>
              <w:t>7</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3" w:history="1">
            <w:r w:rsidRPr="00AF22F9">
              <w:rPr>
                <w:rStyle w:val="Hypertextovodkaz"/>
                <w:noProof/>
              </w:rPr>
              <w:t>12.2</w:t>
            </w:r>
            <w:r>
              <w:rPr>
                <w:rFonts w:asciiTheme="minorHAnsi" w:eastAsiaTheme="minorEastAsia" w:hAnsiTheme="minorHAnsi"/>
                <w:noProof/>
                <w:sz w:val="22"/>
                <w:szCs w:val="22"/>
                <w:lang w:eastAsia="cs-CZ"/>
              </w:rPr>
              <w:tab/>
            </w:r>
            <w:r w:rsidRPr="00AF22F9">
              <w:rPr>
                <w:rStyle w:val="Hypertextovodkaz"/>
                <w:noProof/>
              </w:rPr>
              <w:t>Zabezpečení strojů při přerušení a ukončení stavby</w:t>
            </w:r>
            <w:r>
              <w:rPr>
                <w:noProof/>
                <w:webHidden/>
              </w:rPr>
              <w:tab/>
            </w:r>
            <w:r>
              <w:rPr>
                <w:noProof/>
                <w:webHidden/>
              </w:rPr>
              <w:fldChar w:fldCharType="begin"/>
            </w:r>
            <w:r>
              <w:rPr>
                <w:noProof/>
                <w:webHidden/>
              </w:rPr>
              <w:instrText xml:space="preserve"> PAGEREF _Toc469986653 \h </w:instrText>
            </w:r>
            <w:r>
              <w:rPr>
                <w:noProof/>
                <w:webHidden/>
              </w:rPr>
            </w:r>
            <w:r>
              <w:rPr>
                <w:noProof/>
                <w:webHidden/>
              </w:rPr>
              <w:fldChar w:fldCharType="separate"/>
            </w:r>
            <w:r>
              <w:rPr>
                <w:noProof/>
                <w:webHidden/>
              </w:rPr>
              <w:t>7</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4" w:history="1">
            <w:r w:rsidRPr="00AF22F9">
              <w:rPr>
                <w:rStyle w:val="Hypertextovodkaz"/>
                <w:noProof/>
              </w:rPr>
              <w:t>12.3</w:t>
            </w:r>
            <w:r>
              <w:rPr>
                <w:rFonts w:asciiTheme="minorHAnsi" w:eastAsiaTheme="minorEastAsia" w:hAnsiTheme="minorHAnsi"/>
                <w:noProof/>
                <w:sz w:val="22"/>
                <w:szCs w:val="22"/>
                <w:lang w:eastAsia="cs-CZ"/>
              </w:rPr>
              <w:tab/>
            </w:r>
            <w:r w:rsidRPr="00AF22F9">
              <w:rPr>
                <w:rStyle w:val="Hypertextovodkaz"/>
                <w:noProof/>
              </w:rPr>
              <w:t>Přeprava strojů</w:t>
            </w:r>
            <w:r>
              <w:rPr>
                <w:noProof/>
                <w:webHidden/>
              </w:rPr>
              <w:tab/>
            </w:r>
            <w:r>
              <w:rPr>
                <w:noProof/>
                <w:webHidden/>
              </w:rPr>
              <w:fldChar w:fldCharType="begin"/>
            </w:r>
            <w:r>
              <w:rPr>
                <w:noProof/>
                <w:webHidden/>
              </w:rPr>
              <w:instrText xml:space="preserve"> PAGEREF _Toc469986654 \h </w:instrText>
            </w:r>
            <w:r>
              <w:rPr>
                <w:noProof/>
                <w:webHidden/>
              </w:rPr>
            </w:r>
            <w:r>
              <w:rPr>
                <w:noProof/>
                <w:webHidden/>
              </w:rPr>
              <w:fldChar w:fldCharType="separate"/>
            </w:r>
            <w:r>
              <w:rPr>
                <w:noProof/>
                <w:webHidden/>
              </w:rPr>
              <w:t>8</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5" w:history="1">
            <w:r w:rsidRPr="00AF22F9">
              <w:rPr>
                <w:rStyle w:val="Hypertextovodkaz"/>
                <w:noProof/>
              </w:rPr>
              <w:t>12.4</w:t>
            </w:r>
            <w:r>
              <w:rPr>
                <w:rFonts w:asciiTheme="minorHAnsi" w:eastAsiaTheme="minorEastAsia" w:hAnsiTheme="minorHAnsi"/>
                <w:noProof/>
                <w:sz w:val="22"/>
                <w:szCs w:val="22"/>
                <w:lang w:eastAsia="cs-CZ"/>
              </w:rPr>
              <w:tab/>
            </w:r>
            <w:r w:rsidRPr="00AF22F9">
              <w:rPr>
                <w:rStyle w:val="Hypertextovodkaz"/>
                <w:noProof/>
              </w:rPr>
              <w:t>Speciální stroje pro pokládku živičné směsí (finišér,fréza)</w:t>
            </w:r>
            <w:r>
              <w:rPr>
                <w:noProof/>
                <w:webHidden/>
              </w:rPr>
              <w:tab/>
            </w:r>
            <w:r>
              <w:rPr>
                <w:noProof/>
                <w:webHidden/>
              </w:rPr>
              <w:fldChar w:fldCharType="begin"/>
            </w:r>
            <w:r>
              <w:rPr>
                <w:noProof/>
                <w:webHidden/>
              </w:rPr>
              <w:instrText xml:space="preserve"> PAGEREF _Toc469986655 \h </w:instrText>
            </w:r>
            <w:r>
              <w:rPr>
                <w:noProof/>
                <w:webHidden/>
              </w:rPr>
            </w:r>
            <w:r>
              <w:rPr>
                <w:noProof/>
                <w:webHidden/>
              </w:rPr>
              <w:fldChar w:fldCharType="separate"/>
            </w:r>
            <w:r>
              <w:rPr>
                <w:noProof/>
                <w:webHidden/>
              </w:rPr>
              <w:t>8</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6" w:history="1">
            <w:r w:rsidRPr="00AF22F9">
              <w:rPr>
                <w:rStyle w:val="Hypertextovodkaz"/>
                <w:noProof/>
              </w:rPr>
              <w:t>12.5</w:t>
            </w:r>
            <w:r>
              <w:rPr>
                <w:rFonts w:asciiTheme="minorHAnsi" w:eastAsiaTheme="minorEastAsia" w:hAnsiTheme="minorHAnsi"/>
                <w:noProof/>
                <w:sz w:val="22"/>
                <w:szCs w:val="22"/>
                <w:lang w:eastAsia="cs-CZ"/>
              </w:rPr>
              <w:tab/>
            </w:r>
            <w:r w:rsidRPr="00AF22F9">
              <w:rPr>
                <w:rStyle w:val="Hypertextovodkaz"/>
                <w:noProof/>
              </w:rPr>
              <w:t>Dopravní prostředky pro přepravu betonových a jiných směsí</w:t>
            </w:r>
            <w:r>
              <w:rPr>
                <w:noProof/>
                <w:webHidden/>
              </w:rPr>
              <w:tab/>
            </w:r>
            <w:r>
              <w:rPr>
                <w:noProof/>
                <w:webHidden/>
              </w:rPr>
              <w:fldChar w:fldCharType="begin"/>
            </w:r>
            <w:r>
              <w:rPr>
                <w:noProof/>
                <w:webHidden/>
              </w:rPr>
              <w:instrText xml:space="preserve"> PAGEREF _Toc469986656 \h </w:instrText>
            </w:r>
            <w:r>
              <w:rPr>
                <w:noProof/>
                <w:webHidden/>
              </w:rPr>
            </w:r>
            <w:r>
              <w:rPr>
                <w:noProof/>
                <w:webHidden/>
              </w:rPr>
              <w:fldChar w:fldCharType="separate"/>
            </w:r>
            <w:r>
              <w:rPr>
                <w:noProof/>
                <w:webHidden/>
              </w:rPr>
              <w:t>9</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7" w:history="1">
            <w:r w:rsidRPr="00AF22F9">
              <w:rPr>
                <w:rStyle w:val="Hypertextovodkaz"/>
                <w:noProof/>
              </w:rPr>
              <w:t>12.6</w:t>
            </w:r>
            <w:r>
              <w:rPr>
                <w:rFonts w:asciiTheme="minorHAnsi" w:eastAsiaTheme="minorEastAsia" w:hAnsiTheme="minorHAnsi"/>
                <w:noProof/>
                <w:sz w:val="22"/>
                <w:szCs w:val="22"/>
                <w:lang w:eastAsia="cs-CZ"/>
              </w:rPr>
              <w:tab/>
            </w:r>
            <w:r w:rsidRPr="00AF22F9">
              <w:rPr>
                <w:rStyle w:val="Hypertextovodkaz"/>
                <w:noProof/>
              </w:rPr>
              <w:t>Čerpadla směsi</w:t>
            </w:r>
            <w:r>
              <w:rPr>
                <w:noProof/>
                <w:webHidden/>
              </w:rPr>
              <w:tab/>
            </w:r>
            <w:r>
              <w:rPr>
                <w:noProof/>
                <w:webHidden/>
              </w:rPr>
              <w:fldChar w:fldCharType="begin"/>
            </w:r>
            <w:r>
              <w:rPr>
                <w:noProof/>
                <w:webHidden/>
              </w:rPr>
              <w:instrText xml:space="preserve"> PAGEREF _Toc469986657 \h </w:instrText>
            </w:r>
            <w:r>
              <w:rPr>
                <w:noProof/>
                <w:webHidden/>
              </w:rPr>
            </w:r>
            <w:r>
              <w:rPr>
                <w:noProof/>
                <w:webHidden/>
              </w:rPr>
              <w:fldChar w:fldCharType="separate"/>
            </w:r>
            <w:r>
              <w:rPr>
                <w:noProof/>
                <w:webHidden/>
              </w:rPr>
              <w:t>9</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58" w:history="1">
            <w:r w:rsidRPr="00AF22F9">
              <w:rPr>
                <w:rStyle w:val="Hypertextovodkaz"/>
                <w:noProof/>
                <w14:scene3d>
                  <w14:camera w14:prst="orthographicFront"/>
                  <w14:lightRig w14:rig="threePt" w14:dir="t">
                    <w14:rot w14:lat="0" w14:lon="0" w14:rev="0"/>
                  </w14:lightRig>
                </w14:scene3d>
              </w:rPr>
              <w:t>13</w:t>
            </w:r>
            <w:r>
              <w:rPr>
                <w:rFonts w:asciiTheme="minorHAnsi" w:eastAsiaTheme="minorEastAsia" w:hAnsiTheme="minorHAnsi"/>
                <w:noProof/>
                <w:sz w:val="22"/>
                <w:szCs w:val="22"/>
                <w:lang w:eastAsia="cs-CZ"/>
              </w:rPr>
              <w:tab/>
            </w:r>
            <w:r w:rsidRPr="00AF22F9">
              <w:rPr>
                <w:rStyle w:val="Hypertextovodkaz"/>
                <w:noProof/>
              </w:rPr>
              <w:t>Požadavky na organizaci práce a pracovní postupy</w:t>
            </w:r>
            <w:r>
              <w:rPr>
                <w:noProof/>
                <w:webHidden/>
              </w:rPr>
              <w:tab/>
            </w:r>
            <w:r>
              <w:rPr>
                <w:noProof/>
                <w:webHidden/>
              </w:rPr>
              <w:fldChar w:fldCharType="begin"/>
            </w:r>
            <w:r>
              <w:rPr>
                <w:noProof/>
                <w:webHidden/>
              </w:rPr>
              <w:instrText xml:space="preserve"> PAGEREF _Toc469986658 \h </w:instrText>
            </w:r>
            <w:r>
              <w:rPr>
                <w:noProof/>
                <w:webHidden/>
              </w:rPr>
            </w:r>
            <w:r>
              <w:rPr>
                <w:noProof/>
                <w:webHidden/>
              </w:rPr>
              <w:fldChar w:fldCharType="separate"/>
            </w:r>
            <w:r>
              <w:rPr>
                <w:noProof/>
                <w:webHidden/>
              </w:rPr>
              <w:t>9</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59" w:history="1">
            <w:r w:rsidRPr="00AF22F9">
              <w:rPr>
                <w:rStyle w:val="Hypertextovodkaz"/>
                <w:noProof/>
              </w:rPr>
              <w:t>13.1</w:t>
            </w:r>
            <w:r>
              <w:rPr>
                <w:rFonts w:asciiTheme="minorHAnsi" w:eastAsiaTheme="minorEastAsia" w:hAnsiTheme="minorHAnsi"/>
                <w:noProof/>
                <w:sz w:val="22"/>
                <w:szCs w:val="22"/>
                <w:lang w:eastAsia="cs-CZ"/>
              </w:rPr>
              <w:tab/>
            </w:r>
            <w:r w:rsidRPr="00AF22F9">
              <w:rPr>
                <w:rStyle w:val="Hypertextovodkaz"/>
                <w:noProof/>
              </w:rPr>
              <w:t>Skladování a manipulace s materiálem</w:t>
            </w:r>
            <w:r>
              <w:rPr>
                <w:noProof/>
                <w:webHidden/>
              </w:rPr>
              <w:tab/>
            </w:r>
            <w:r>
              <w:rPr>
                <w:noProof/>
                <w:webHidden/>
              </w:rPr>
              <w:fldChar w:fldCharType="begin"/>
            </w:r>
            <w:r>
              <w:rPr>
                <w:noProof/>
                <w:webHidden/>
              </w:rPr>
              <w:instrText xml:space="preserve"> PAGEREF _Toc469986659 \h </w:instrText>
            </w:r>
            <w:r>
              <w:rPr>
                <w:noProof/>
                <w:webHidden/>
              </w:rPr>
            </w:r>
            <w:r>
              <w:rPr>
                <w:noProof/>
                <w:webHidden/>
              </w:rPr>
              <w:fldChar w:fldCharType="separate"/>
            </w:r>
            <w:r>
              <w:rPr>
                <w:noProof/>
                <w:webHidden/>
              </w:rPr>
              <w:t>9</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0" w:history="1">
            <w:r w:rsidRPr="00AF22F9">
              <w:rPr>
                <w:rStyle w:val="Hypertextovodkaz"/>
                <w:noProof/>
              </w:rPr>
              <w:t>13.2</w:t>
            </w:r>
            <w:r>
              <w:rPr>
                <w:rFonts w:asciiTheme="minorHAnsi" w:eastAsiaTheme="minorEastAsia" w:hAnsiTheme="minorHAnsi"/>
                <w:noProof/>
                <w:sz w:val="22"/>
                <w:szCs w:val="22"/>
                <w:lang w:eastAsia="cs-CZ"/>
              </w:rPr>
              <w:tab/>
            </w:r>
            <w:r w:rsidRPr="00AF22F9">
              <w:rPr>
                <w:rStyle w:val="Hypertextovodkaz"/>
                <w:noProof/>
              </w:rPr>
              <w:t>Zemní práce</w:t>
            </w:r>
            <w:r>
              <w:rPr>
                <w:noProof/>
                <w:webHidden/>
              </w:rPr>
              <w:tab/>
            </w:r>
            <w:r>
              <w:rPr>
                <w:noProof/>
                <w:webHidden/>
              </w:rPr>
              <w:fldChar w:fldCharType="begin"/>
            </w:r>
            <w:r>
              <w:rPr>
                <w:noProof/>
                <w:webHidden/>
              </w:rPr>
              <w:instrText xml:space="preserve"> PAGEREF _Toc469986660 \h </w:instrText>
            </w:r>
            <w:r>
              <w:rPr>
                <w:noProof/>
                <w:webHidden/>
              </w:rPr>
            </w:r>
            <w:r>
              <w:rPr>
                <w:noProof/>
                <w:webHidden/>
              </w:rPr>
              <w:fldChar w:fldCharType="separate"/>
            </w:r>
            <w:r>
              <w:rPr>
                <w:noProof/>
                <w:webHidden/>
              </w:rPr>
              <w:t>11</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1" w:history="1">
            <w:r w:rsidRPr="00AF22F9">
              <w:rPr>
                <w:rStyle w:val="Hypertextovodkaz"/>
                <w:noProof/>
              </w:rPr>
              <w:t>13.3</w:t>
            </w:r>
            <w:r>
              <w:rPr>
                <w:rFonts w:asciiTheme="minorHAnsi" w:eastAsiaTheme="minorEastAsia" w:hAnsiTheme="minorHAnsi"/>
                <w:noProof/>
                <w:sz w:val="22"/>
                <w:szCs w:val="22"/>
                <w:lang w:eastAsia="cs-CZ"/>
              </w:rPr>
              <w:tab/>
            </w:r>
            <w:r w:rsidRPr="00AF22F9">
              <w:rPr>
                <w:rStyle w:val="Hypertextovodkaz"/>
                <w:noProof/>
              </w:rPr>
              <w:t>Práce vykonávané v ochranných pásmech energetických vedení popřípadě zařízení technického vybavení</w:t>
            </w:r>
            <w:r>
              <w:rPr>
                <w:noProof/>
                <w:webHidden/>
              </w:rPr>
              <w:tab/>
            </w:r>
            <w:r>
              <w:rPr>
                <w:noProof/>
                <w:webHidden/>
              </w:rPr>
              <w:fldChar w:fldCharType="begin"/>
            </w:r>
            <w:r>
              <w:rPr>
                <w:noProof/>
                <w:webHidden/>
              </w:rPr>
              <w:instrText xml:space="preserve"> PAGEREF _Toc469986661 \h </w:instrText>
            </w:r>
            <w:r>
              <w:rPr>
                <w:noProof/>
                <w:webHidden/>
              </w:rPr>
            </w:r>
            <w:r>
              <w:rPr>
                <w:noProof/>
                <w:webHidden/>
              </w:rPr>
              <w:fldChar w:fldCharType="separate"/>
            </w:r>
            <w:r>
              <w:rPr>
                <w:noProof/>
                <w:webHidden/>
              </w:rPr>
              <w:t>15</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2" w:history="1">
            <w:r w:rsidRPr="00AF22F9">
              <w:rPr>
                <w:rStyle w:val="Hypertextovodkaz"/>
                <w:noProof/>
              </w:rPr>
              <w:t>13.4</w:t>
            </w:r>
            <w:r>
              <w:rPr>
                <w:rFonts w:asciiTheme="minorHAnsi" w:eastAsiaTheme="minorEastAsia" w:hAnsiTheme="minorHAnsi"/>
                <w:noProof/>
                <w:sz w:val="22"/>
                <w:szCs w:val="22"/>
                <w:lang w:eastAsia="cs-CZ"/>
              </w:rPr>
              <w:tab/>
            </w:r>
            <w:r w:rsidRPr="00AF22F9">
              <w:rPr>
                <w:rStyle w:val="Hypertextovodkaz"/>
                <w:noProof/>
              </w:rPr>
              <w:t>Bourací práce</w:t>
            </w:r>
            <w:r>
              <w:rPr>
                <w:noProof/>
                <w:webHidden/>
              </w:rPr>
              <w:tab/>
            </w:r>
            <w:r>
              <w:rPr>
                <w:noProof/>
                <w:webHidden/>
              </w:rPr>
              <w:fldChar w:fldCharType="begin"/>
            </w:r>
            <w:r>
              <w:rPr>
                <w:noProof/>
                <w:webHidden/>
              </w:rPr>
              <w:instrText xml:space="preserve"> PAGEREF _Toc469986662 \h </w:instrText>
            </w:r>
            <w:r>
              <w:rPr>
                <w:noProof/>
                <w:webHidden/>
              </w:rPr>
            </w:r>
            <w:r>
              <w:rPr>
                <w:noProof/>
                <w:webHidden/>
              </w:rPr>
              <w:fldChar w:fldCharType="separate"/>
            </w:r>
            <w:r>
              <w:rPr>
                <w:noProof/>
                <w:webHidden/>
              </w:rPr>
              <w:t>16</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3" w:history="1">
            <w:r w:rsidRPr="00AF22F9">
              <w:rPr>
                <w:rStyle w:val="Hypertextovodkaz"/>
                <w:noProof/>
              </w:rPr>
              <w:t>13.5</w:t>
            </w:r>
            <w:r>
              <w:rPr>
                <w:rFonts w:asciiTheme="minorHAnsi" w:eastAsiaTheme="minorEastAsia" w:hAnsiTheme="minorHAnsi"/>
                <w:noProof/>
                <w:sz w:val="22"/>
                <w:szCs w:val="22"/>
                <w:lang w:eastAsia="cs-CZ"/>
              </w:rPr>
              <w:tab/>
            </w:r>
            <w:r w:rsidRPr="00AF22F9">
              <w:rPr>
                <w:rStyle w:val="Hypertextovodkaz"/>
                <w:noProof/>
              </w:rPr>
              <w:t>Práce s živicemi</w:t>
            </w:r>
            <w:r>
              <w:rPr>
                <w:noProof/>
                <w:webHidden/>
              </w:rPr>
              <w:tab/>
            </w:r>
            <w:r>
              <w:rPr>
                <w:noProof/>
                <w:webHidden/>
              </w:rPr>
              <w:fldChar w:fldCharType="begin"/>
            </w:r>
            <w:r>
              <w:rPr>
                <w:noProof/>
                <w:webHidden/>
              </w:rPr>
              <w:instrText xml:space="preserve"> PAGEREF _Toc469986663 \h </w:instrText>
            </w:r>
            <w:r>
              <w:rPr>
                <w:noProof/>
                <w:webHidden/>
              </w:rPr>
            </w:r>
            <w:r>
              <w:rPr>
                <w:noProof/>
                <w:webHidden/>
              </w:rPr>
              <w:fldChar w:fldCharType="separate"/>
            </w:r>
            <w:r>
              <w:rPr>
                <w:noProof/>
                <w:webHidden/>
              </w:rPr>
              <w:t>19</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4" w:history="1">
            <w:r w:rsidRPr="00AF22F9">
              <w:rPr>
                <w:rStyle w:val="Hypertextovodkaz"/>
                <w:noProof/>
              </w:rPr>
              <w:t>13.6</w:t>
            </w:r>
            <w:r>
              <w:rPr>
                <w:rFonts w:asciiTheme="minorHAnsi" w:eastAsiaTheme="minorEastAsia" w:hAnsiTheme="minorHAnsi"/>
                <w:noProof/>
                <w:sz w:val="22"/>
                <w:szCs w:val="22"/>
                <w:lang w:eastAsia="cs-CZ"/>
              </w:rPr>
              <w:tab/>
            </w:r>
            <w:r w:rsidRPr="00AF22F9">
              <w:rPr>
                <w:rStyle w:val="Hypertextovodkaz"/>
                <w:noProof/>
              </w:rPr>
              <w:t>Svařování a nahřívání živic v tavných nádobách</w:t>
            </w:r>
            <w:r>
              <w:rPr>
                <w:noProof/>
                <w:webHidden/>
              </w:rPr>
              <w:tab/>
            </w:r>
            <w:r>
              <w:rPr>
                <w:noProof/>
                <w:webHidden/>
              </w:rPr>
              <w:fldChar w:fldCharType="begin"/>
            </w:r>
            <w:r>
              <w:rPr>
                <w:noProof/>
                <w:webHidden/>
              </w:rPr>
              <w:instrText xml:space="preserve"> PAGEREF _Toc469986664 \h </w:instrText>
            </w:r>
            <w:r>
              <w:rPr>
                <w:noProof/>
                <w:webHidden/>
              </w:rPr>
            </w:r>
            <w:r>
              <w:rPr>
                <w:noProof/>
                <w:webHidden/>
              </w:rPr>
              <w:fldChar w:fldCharType="separate"/>
            </w:r>
            <w:r>
              <w:rPr>
                <w:noProof/>
                <w:webHidden/>
              </w:rPr>
              <w:t>19</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5" w:history="1">
            <w:r w:rsidRPr="00AF22F9">
              <w:rPr>
                <w:rStyle w:val="Hypertextovodkaz"/>
                <w:noProof/>
              </w:rPr>
              <w:t>13.7</w:t>
            </w:r>
            <w:r>
              <w:rPr>
                <w:rFonts w:asciiTheme="minorHAnsi" w:eastAsiaTheme="minorEastAsia" w:hAnsiTheme="minorHAnsi"/>
                <w:noProof/>
                <w:sz w:val="22"/>
                <w:szCs w:val="22"/>
                <w:lang w:eastAsia="cs-CZ"/>
              </w:rPr>
              <w:tab/>
            </w:r>
            <w:r w:rsidRPr="00AF22F9">
              <w:rPr>
                <w:rStyle w:val="Hypertextovodkaz"/>
                <w:noProof/>
              </w:rPr>
              <w:t>Práce s chemickými látkami</w:t>
            </w:r>
            <w:r>
              <w:rPr>
                <w:noProof/>
                <w:webHidden/>
              </w:rPr>
              <w:tab/>
            </w:r>
            <w:r>
              <w:rPr>
                <w:noProof/>
                <w:webHidden/>
              </w:rPr>
              <w:fldChar w:fldCharType="begin"/>
            </w:r>
            <w:r>
              <w:rPr>
                <w:noProof/>
                <w:webHidden/>
              </w:rPr>
              <w:instrText xml:space="preserve"> PAGEREF _Toc469986665 \h </w:instrText>
            </w:r>
            <w:r>
              <w:rPr>
                <w:noProof/>
                <w:webHidden/>
              </w:rPr>
            </w:r>
            <w:r>
              <w:rPr>
                <w:noProof/>
                <w:webHidden/>
              </w:rPr>
              <w:fldChar w:fldCharType="separate"/>
            </w:r>
            <w:r>
              <w:rPr>
                <w:noProof/>
                <w:webHidden/>
              </w:rPr>
              <w:t>20</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66" w:history="1">
            <w:r w:rsidRPr="00AF22F9">
              <w:rPr>
                <w:rStyle w:val="Hypertextovodkaz"/>
                <w:noProof/>
              </w:rPr>
              <w:t>13.8</w:t>
            </w:r>
            <w:r>
              <w:rPr>
                <w:rFonts w:asciiTheme="minorHAnsi" w:eastAsiaTheme="minorEastAsia" w:hAnsiTheme="minorHAnsi"/>
                <w:noProof/>
                <w:sz w:val="22"/>
                <w:szCs w:val="22"/>
                <w:lang w:eastAsia="cs-CZ"/>
              </w:rPr>
              <w:tab/>
            </w:r>
            <w:r w:rsidRPr="00AF22F9">
              <w:rPr>
                <w:rStyle w:val="Hypertextovodkaz"/>
                <w:noProof/>
              </w:rPr>
              <w:t>Práce za provozu na stávajících pozemních komunikacích</w:t>
            </w:r>
            <w:r>
              <w:rPr>
                <w:noProof/>
                <w:webHidden/>
              </w:rPr>
              <w:tab/>
            </w:r>
            <w:r>
              <w:rPr>
                <w:noProof/>
                <w:webHidden/>
              </w:rPr>
              <w:fldChar w:fldCharType="begin"/>
            </w:r>
            <w:r>
              <w:rPr>
                <w:noProof/>
                <w:webHidden/>
              </w:rPr>
              <w:instrText xml:space="preserve"> PAGEREF _Toc469986666 \h </w:instrText>
            </w:r>
            <w:r>
              <w:rPr>
                <w:noProof/>
                <w:webHidden/>
              </w:rPr>
            </w:r>
            <w:r>
              <w:rPr>
                <w:noProof/>
                <w:webHidden/>
              </w:rPr>
              <w:fldChar w:fldCharType="separate"/>
            </w:r>
            <w:r>
              <w:rPr>
                <w:noProof/>
                <w:webHidden/>
              </w:rPr>
              <w:t>21</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67" w:history="1">
            <w:r w:rsidRPr="00AF22F9">
              <w:rPr>
                <w:rStyle w:val="Hypertextovodkaz"/>
                <w:noProof/>
                <w14:scene3d>
                  <w14:camera w14:prst="orthographicFront"/>
                  <w14:lightRig w14:rig="threePt" w14:dir="t">
                    <w14:rot w14:lat="0" w14:lon="0" w14:rev="0"/>
                  </w14:lightRig>
                </w14:scene3d>
              </w:rPr>
              <w:t>13.8.1</w:t>
            </w:r>
            <w:r>
              <w:rPr>
                <w:rFonts w:asciiTheme="minorHAnsi" w:eastAsiaTheme="minorEastAsia" w:hAnsiTheme="minorHAnsi"/>
                <w:noProof/>
                <w:sz w:val="22"/>
                <w:szCs w:val="22"/>
                <w:lang w:eastAsia="cs-CZ"/>
              </w:rPr>
              <w:tab/>
            </w:r>
            <w:r w:rsidRPr="00AF22F9">
              <w:rPr>
                <w:rStyle w:val="Hypertextovodkaz"/>
                <w:noProof/>
              </w:rPr>
              <w:t>Silniční ochranná pásma</w:t>
            </w:r>
            <w:r>
              <w:rPr>
                <w:noProof/>
                <w:webHidden/>
              </w:rPr>
              <w:tab/>
            </w:r>
            <w:r>
              <w:rPr>
                <w:noProof/>
                <w:webHidden/>
              </w:rPr>
              <w:fldChar w:fldCharType="begin"/>
            </w:r>
            <w:r>
              <w:rPr>
                <w:noProof/>
                <w:webHidden/>
              </w:rPr>
              <w:instrText xml:space="preserve"> PAGEREF _Toc469986667 \h </w:instrText>
            </w:r>
            <w:r>
              <w:rPr>
                <w:noProof/>
                <w:webHidden/>
              </w:rPr>
            </w:r>
            <w:r>
              <w:rPr>
                <w:noProof/>
                <w:webHidden/>
              </w:rPr>
              <w:fldChar w:fldCharType="separate"/>
            </w:r>
            <w:r>
              <w:rPr>
                <w:noProof/>
                <w:webHidden/>
              </w:rPr>
              <w:t>21</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68" w:history="1">
            <w:r w:rsidRPr="00AF22F9">
              <w:rPr>
                <w:rStyle w:val="Hypertextovodkaz"/>
                <w:noProof/>
                <w14:scene3d>
                  <w14:camera w14:prst="orthographicFront"/>
                  <w14:lightRig w14:rig="threePt" w14:dir="t">
                    <w14:rot w14:lat="0" w14:lon="0" w14:rev="0"/>
                  </w14:lightRig>
                </w14:scene3d>
              </w:rPr>
              <w:t>13.8.2</w:t>
            </w:r>
            <w:r>
              <w:rPr>
                <w:rFonts w:asciiTheme="minorHAnsi" w:eastAsiaTheme="minorEastAsia" w:hAnsiTheme="minorHAnsi"/>
                <w:noProof/>
                <w:sz w:val="22"/>
                <w:szCs w:val="22"/>
                <w:lang w:eastAsia="cs-CZ"/>
              </w:rPr>
              <w:tab/>
            </w:r>
            <w:r w:rsidRPr="00AF22F9">
              <w:rPr>
                <w:rStyle w:val="Hypertextovodkaz"/>
                <w:noProof/>
              </w:rPr>
              <w:t>Elektroenergetická ochranná pásma</w:t>
            </w:r>
            <w:r>
              <w:rPr>
                <w:noProof/>
                <w:webHidden/>
              </w:rPr>
              <w:tab/>
            </w:r>
            <w:r>
              <w:rPr>
                <w:noProof/>
                <w:webHidden/>
              </w:rPr>
              <w:fldChar w:fldCharType="begin"/>
            </w:r>
            <w:r>
              <w:rPr>
                <w:noProof/>
                <w:webHidden/>
              </w:rPr>
              <w:instrText xml:space="preserve"> PAGEREF _Toc469986668 \h </w:instrText>
            </w:r>
            <w:r>
              <w:rPr>
                <w:noProof/>
                <w:webHidden/>
              </w:rPr>
            </w:r>
            <w:r>
              <w:rPr>
                <w:noProof/>
                <w:webHidden/>
              </w:rPr>
              <w:fldChar w:fldCharType="separate"/>
            </w:r>
            <w:r>
              <w:rPr>
                <w:noProof/>
                <w:webHidden/>
              </w:rPr>
              <w:t>21</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69" w:history="1">
            <w:r w:rsidRPr="00AF22F9">
              <w:rPr>
                <w:rStyle w:val="Hypertextovodkaz"/>
                <w:noProof/>
                <w14:scene3d>
                  <w14:camera w14:prst="orthographicFront"/>
                  <w14:lightRig w14:rig="threePt" w14:dir="t">
                    <w14:rot w14:lat="0" w14:lon="0" w14:rev="0"/>
                  </w14:lightRig>
                </w14:scene3d>
              </w:rPr>
              <w:t>13.8.3</w:t>
            </w:r>
            <w:r>
              <w:rPr>
                <w:rFonts w:asciiTheme="minorHAnsi" w:eastAsiaTheme="minorEastAsia" w:hAnsiTheme="minorHAnsi"/>
                <w:noProof/>
                <w:sz w:val="22"/>
                <w:szCs w:val="22"/>
                <w:lang w:eastAsia="cs-CZ"/>
              </w:rPr>
              <w:tab/>
            </w:r>
            <w:r w:rsidRPr="00AF22F9">
              <w:rPr>
                <w:rStyle w:val="Hypertextovodkaz"/>
                <w:noProof/>
              </w:rPr>
              <w:t>Ochranná pásma zařízení, které slouží pro výrobu, distribuci a uskladňování plynu</w:t>
            </w:r>
            <w:r>
              <w:rPr>
                <w:noProof/>
                <w:webHidden/>
              </w:rPr>
              <w:tab/>
            </w:r>
            <w:r>
              <w:rPr>
                <w:noProof/>
                <w:webHidden/>
              </w:rPr>
              <w:fldChar w:fldCharType="begin"/>
            </w:r>
            <w:r>
              <w:rPr>
                <w:noProof/>
                <w:webHidden/>
              </w:rPr>
              <w:instrText xml:space="preserve"> PAGEREF _Toc469986669 \h </w:instrText>
            </w:r>
            <w:r>
              <w:rPr>
                <w:noProof/>
                <w:webHidden/>
              </w:rPr>
            </w:r>
            <w:r>
              <w:rPr>
                <w:noProof/>
                <w:webHidden/>
              </w:rPr>
              <w:fldChar w:fldCharType="separate"/>
            </w:r>
            <w:r>
              <w:rPr>
                <w:noProof/>
                <w:webHidden/>
              </w:rPr>
              <w:t>22</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70" w:history="1">
            <w:r w:rsidRPr="00AF22F9">
              <w:rPr>
                <w:rStyle w:val="Hypertextovodkaz"/>
                <w:noProof/>
                <w14:scene3d>
                  <w14:camera w14:prst="orthographicFront"/>
                  <w14:lightRig w14:rig="threePt" w14:dir="t">
                    <w14:rot w14:lat="0" w14:lon="0" w14:rev="0"/>
                  </w14:lightRig>
                </w14:scene3d>
              </w:rPr>
              <w:t>13.8.4</w:t>
            </w:r>
            <w:r>
              <w:rPr>
                <w:rFonts w:asciiTheme="minorHAnsi" w:eastAsiaTheme="minorEastAsia" w:hAnsiTheme="minorHAnsi"/>
                <w:noProof/>
                <w:sz w:val="22"/>
                <w:szCs w:val="22"/>
                <w:lang w:eastAsia="cs-CZ"/>
              </w:rPr>
              <w:tab/>
            </w:r>
            <w:r w:rsidRPr="00AF22F9">
              <w:rPr>
                <w:rStyle w:val="Hypertextovodkaz"/>
                <w:noProof/>
              </w:rPr>
              <w:t>Ochranná pásma komunikačních vedení</w:t>
            </w:r>
            <w:r>
              <w:rPr>
                <w:noProof/>
                <w:webHidden/>
              </w:rPr>
              <w:tab/>
            </w:r>
            <w:r>
              <w:rPr>
                <w:noProof/>
                <w:webHidden/>
              </w:rPr>
              <w:fldChar w:fldCharType="begin"/>
            </w:r>
            <w:r>
              <w:rPr>
                <w:noProof/>
                <w:webHidden/>
              </w:rPr>
              <w:instrText xml:space="preserve"> PAGEREF _Toc469986670 \h </w:instrText>
            </w:r>
            <w:r>
              <w:rPr>
                <w:noProof/>
                <w:webHidden/>
              </w:rPr>
            </w:r>
            <w:r>
              <w:rPr>
                <w:noProof/>
                <w:webHidden/>
              </w:rPr>
              <w:fldChar w:fldCharType="separate"/>
            </w:r>
            <w:r>
              <w:rPr>
                <w:noProof/>
                <w:webHidden/>
              </w:rPr>
              <w:t>22</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71" w:history="1">
            <w:r w:rsidRPr="00AF22F9">
              <w:rPr>
                <w:rStyle w:val="Hypertextovodkaz"/>
                <w:noProof/>
                <w14:scene3d>
                  <w14:camera w14:prst="orthographicFront"/>
                  <w14:lightRig w14:rig="threePt" w14:dir="t">
                    <w14:rot w14:lat="0" w14:lon="0" w14:rev="0"/>
                  </w14:lightRig>
                </w14:scene3d>
              </w:rPr>
              <w:t>13.8.5</w:t>
            </w:r>
            <w:r>
              <w:rPr>
                <w:rFonts w:asciiTheme="minorHAnsi" w:eastAsiaTheme="minorEastAsia" w:hAnsiTheme="minorHAnsi"/>
                <w:noProof/>
                <w:sz w:val="22"/>
                <w:szCs w:val="22"/>
                <w:lang w:eastAsia="cs-CZ"/>
              </w:rPr>
              <w:tab/>
            </w:r>
            <w:r w:rsidRPr="00AF22F9">
              <w:rPr>
                <w:rStyle w:val="Hypertextovodkaz"/>
                <w:noProof/>
              </w:rPr>
              <w:t>Ochranná pásma vodovodních řadů a kanalizačních stok</w:t>
            </w:r>
            <w:r>
              <w:rPr>
                <w:noProof/>
                <w:webHidden/>
              </w:rPr>
              <w:tab/>
            </w:r>
            <w:r>
              <w:rPr>
                <w:noProof/>
                <w:webHidden/>
              </w:rPr>
              <w:fldChar w:fldCharType="begin"/>
            </w:r>
            <w:r>
              <w:rPr>
                <w:noProof/>
                <w:webHidden/>
              </w:rPr>
              <w:instrText xml:space="preserve"> PAGEREF _Toc469986671 \h </w:instrText>
            </w:r>
            <w:r>
              <w:rPr>
                <w:noProof/>
                <w:webHidden/>
              </w:rPr>
            </w:r>
            <w:r>
              <w:rPr>
                <w:noProof/>
                <w:webHidden/>
              </w:rPr>
              <w:fldChar w:fldCharType="separate"/>
            </w:r>
            <w:r>
              <w:rPr>
                <w:noProof/>
                <w:webHidden/>
              </w:rPr>
              <w:t>23</w:t>
            </w:r>
            <w:r>
              <w:rPr>
                <w:noProof/>
                <w:webHidden/>
              </w:rPr>
              <w:fldChar w:fldCharType="end"/>
            </w:r>
          </w:hyperlink>
        </w:p>
        <w:p w:rsidR="00366AB0" w:rsidRDefault="00366AB0">
          <w:pPr>
            <w:pStyle w:val="Obsah3"/>
            <w:tabs>
              <w:tab w:val="left" w:pos="1321"/>
            </w:tabs>
            <w:rPr>
              <w:rFonts w:asciiTheme="minorHAnsi" w:eastAsiaTheme="minorEastAsia" w:hAnsiTheme="minorHAnsi"/>
              <w:noProof/>
              <w:sz w:val="22"/>
              <w:szCs w:val="22"/>
              <w:lang w:eastAsia="cs-CZ"/>
            </w:rPr>
          </w:pPr>
          <w:hyperlink w:anchor="_Toc469986672" w:history="1">
            <w:r w:rsidRPr="00AF22F9">
              <w:rPr>
                <w:rStyle w:val="Hypertextovodkaz"/>
                <w:noProof/>
                <w14:scene3d>
                  <w14:camera w14:prst="orthographicFront"/>
                  <w14:lightRig w14:rig="threePt" w14:dir="t">
                    <w14:rot w14:lat="0" w14:lon="0" w14:rev="0"/>
                  </w14:lightRig>
                </w14:scene3d>
              </w:rPr>
              <w:t>13.8.6</w:t>
            </w:r>
            <w:r>
              <w:rPr>
                <w:rFonts w:asciiTheme="minorHAnsi" w:eastAsiaTheme="minorEastAsia" w:hAnsiTheme="minorHAnsi"/>
                <w:noProof/>
                <w:sz w:val="22"/>
                <w:szCs w:val="22"/>
                <w:lang w:eastAsia="cs-CZ"/>
              </w:rPr>
              <w:tab/>
            </w:r>
            <w:r w:rsidRPr="00AF22F9">
              <w:rPr>
                <w:rStyle w:val="Hypertextovodkaz"/>
                <w:noProof/>
              </w:rPr>
              <w:t>Podmínky pro zásah</w:t>
            </w:r>
            <w:r>
              <w:rPr>
                <w:noProof/>
                <w:webHidden/>
              </w:rPr>
              <w:tab/>
            </w:r>
            <w:r>
              <w:rPr>
                <w:noProof/>
                <w:webHidden/>
              </w:rPr>
              <w:fldChar w:fldCharType="begin"/>
            </w:r>
            <w:r>
              <w:rPr>
                <w:noProof/>
                <w:webHidden/>
              </w:rPr>
              <w:instrText xml:space="preserve"> PAGEREF _Toc469986672 \h </w:instrText>
            </w:r>
            <w:r>
              <w:rPr>
                <w:noProof/>
                <w:webHidden/>
              </w:rPr>
            </w:r>
            <w:r>
              <w:rPr>
                <w:noProof/>
                <w:webHidden/>
              </w:rPr>
              <w:fldChar w:fldCharType="separate"/>
            </w:r>
            <w:r>
              <w:rPr>
                <w:noProof/>
                <w:webHidden/>
              </w:rPr>
              <w:t>23</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3" w:history="1">
            <w:r w:rsidRPr="00AF22F9">
              <w:rPr>
                <w:rStyle w:val="Hypertextovodkaz"/>
                <w:noProof/>
              </w:rPr>
              <w:t>13.9</w:t>
            </w:r>
            <w:r>
              <w:rPr>
                <w:rFonts w:asciiTheme="minorHAnsi" w:eastAsiaTheme="minorEastAsia" w:hAnsiTheme="minorHAnsi"/>
                <w:noProof/>
                <w:sz w:val="22"/>
                <w:szCs w:val="22"/>
                <w:lang w:eastAsia="cs-CZ"/>
              </w:rPr>
              <w:tab/>
            </w:r>
            <w:r w:rsidRPr="00AF22F9">
              <w:rPr>
                <w:rStyle w:val="Hypertextovodkaz"/>
                <w:noProof/>
              </w:rPr>
              <w:t>Chráněná území</w:t>
            </w:r>
            <w:r>
              <w:rPr>
                <w:noProof/>
                <w:webHidden/>
              </w:rPr>
              <w:tab/>
            </w:r>
            <w:r>
              <w:rPr>
                <w:noProof/>
                <w:webHidden/>
              </w:rPr>
              <w:fldChar w:fldCharType="begin"/>
            </w:r>
            <w:r>
              <w:rPr>
                <w:noProof/>
                <w:webHidden/>
              </w:rPr>
              <w:instrText xml:space="preserve"> PAGEREF _Toc469986673 \h </w:instrText>
            </w:r>
            <w:r>
              <w:rPr>
                <w:noProof/>
                <w:webHidden/>
              </w:rPr>
            </w:r>
            <w:r>
              <w:rPr>
                <w:noProof/>
                <w:webHidden/>
              </w:rPr>
              <w:fldChar w:fldCharType="separate"/>
            </w:r>
            <w:r>
              <w:rPr>
                <w:noProof/>
                <w:webHidden/>
              </w:rPr>
              <w:t>23</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4" w:history="1">
            <w:r w:rsidRPr="00AF22F9">
              <w:rPr>
                <w:rStyle w:val="Hypertextovodkaz"/>
                <w:noProof/>
              </w:rPr>
              <w:t>13.10</w:t>
            </w:r>
            <w:r>
              <w:rPr>
                <w:rFonts w:asciiTheme="minorHAnsi" w:eastAsiaTheme="minorEastAsia" w:hAnsiTheme="minorHAnsi"/>
                <w:noProof/>
                <w:sz w:val="22"/>
                <w:szCs w:val="22"/>
                <w:lang w:eastAsia="cs-CZ"/>
              </w:rPr>
              <w:tab/>
            </w:r>
            <w:r w:rsidRPr="00AF22F9">
              <w:rPr>
                <w:rStyle w:val="Hypertextovodkaz"/>
                <w:noProof/>
              </w:rPr>
              <w:t>Zátopová území</w:t>
            </w:r>
            <w:r>
              <w:rPr>
                <w:noProof/>
                <w:webHidden/>
              </w:rPr>
              <w:tab/>
            </w:r>
            <w:r>
              <w:rPr>
                <w:noProof/>
                <w:webHidden/>
              </w:rPr>
              <w:fldChar w:fldCharType="begin"/>
            </w:r>
            <w:r>
              <w:rPr>
                <w:noProof/>
                <w:webHidden/>
              </w:rPr>
              <w:instrText xml:space="preserve"> PAGEREF _Toc469986674 \h </w:instrText>
            </w:r>
            <w:r>
              <w:rPr>
                <w:noProof/>
                <w:webHidden/>
              </w:rPr>
            </w:r>
            <w:r>
              <w:rPr>
                <w:noProof/>
                <w:webHidden/>
              </w:rPr>
              <w:fldChar w:fldCharType="separate"/>
            </w:r>
            <w:r>
              <w:rPr>
                <w:noProof/>
                <w:webHidden/>
              </w:rPr>
              <w:t>23</w:t>
            </w:r>
            <w:r>
              <w:rPr>
                <w:noProof/>
                <w:webHidden/>
              </w:rPr>
              <w:fldChar w:fldCharType="end"/>
            </w:r>
          </w:hyperlink>
        </w:p>
        <w:p w:rsidR="00366AB0" w:rsidRDefault="00366AB0">
          <w:pPr>
            <w:pStyle w:val="Obsah1"/>
            <w:tabs>
              <w:tab w:val="left" w:pos="442"/>
            </w:tabs>
            <w:rPr>
              <w:rFonts w:asciiTheme="minorHAnsi" w:eastAsiaTheme="minorEastAsia" w:hAnsiTheme="minorHAnsi"/>
              <w:noProof/>
              <w:sz w:val="22"/>
              <w:szCs w:val="22"/>
              <w:lang w:eastAsia="cs-CZ"/>
            </w:rPr>
          </w:pPr>
          <w:hyperlink w:anchor="_Toc469986675" w:history="1">
            <w:r w:rsidRPr="00AF22F9">
              <w:rPr>
                <w:rStyle w:val="Hypertextovodkaz"/>
                <w:noProof/>
                <w14:scene3d>
                  <w14:camera w14:prst="orthographicFront"/>
                  <w14:lightRig w14:rig="threePt" w14:dir="t">
                    <w14:rot w14:lat="0" w14:lon="0" w14:rev="0"/>
                  </w14:lightRig>
                </w14:scene3d>
              </w:rPr>
              <w:t>14</w:t>
            </w:r>
            <w:r>
              <w:rPr>
                <w:rFonts w:asciiTheme="minorHAnsi" w:eastAsiaTheme="minorEastAsia" w:hAnsiTheme="minorHAnsi"/>
                <w:noProof/>
                <w:sz w:val="22"/>
                <w:szCs w:val="22"/>
                <w:lang w:eastAsia="cs-CZ"/>
              </w:rPr>
              <w:tab/>
            </w:r>
            <w:r w:rsidRPr="00AF22F9">
              <w:rPr>
                <w:rStyle w:val="Hypertextovodkaz"/>
                <w:noProof/>
              </w:rPr>
              <w:t>Seznam předpisů a norem souvisejících s BOZP na staveništi</w:t>
            </w:r>
            <w:r>
              <w:rPr>
                <w:noProof/>
                <w:webHidden/>
              </w:rPr>
              <w:tab/>
            </w:r>
            <w:r>
              <w:rPr>
                <w:noProof/>
                <w:webHidden/>
              </w:rPr>
              <w:fldChar w:fldCharType="begin"/>
            </w:r>
            <w:r>
              <w:rPr>
                <w:noProof/>
                <w:webHidden/>
              </w:rPr>
              <w:instrText xml:space="preserve"> PAGEREF _Toc469986675 \h </w:instrText>
            </w:r>
            <w:r>
              <w:rPr>
                <w:noProof/>
                <w:webHidden/>
              </w:rPr>
            </w:r>
            <w:r>
              <w:rPr>
                <w:noProof/>
                <w:webHidden/>
              </w:rPr>
              <w:fldChar w:fldCharType="separate"/>
            </w:r>
            <w:r>
              <w:rPr>
                <w:noProof/>
                <w:webHidden/>
              </w:rPr>
              <w:t>24</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6" w:history="1">
            <w:r w:rsidRPr="00AF22F9">
              <w:rPr>
                <w:rStyle w:val="Hypertextovodkaz"/>
                <w:noProof/>
              </w:rPr>
              <w:t>14.1</w:t>
            </w:r>
            <w:r>
              <w:rPr>
                <w:rFonts w:asciiTheme="minorHAnsi" w:eastAsiaTheme="minorEastAsia" w:hAnsiTheme="minorHAnsi"/>
                <w:noProof/>
                <w:sz w:val="22"/>
                <w:szCs w:val="22"/>
                <w:lang w:eastAsia="cs-CZ"/>
              </w:rPr>
              <w:tab/>
            </w:r>
            <w:r w:rsidRPr="00AF22F9">
              <w:rPr>
                <w:rStyle w:val="Hypertextovodkaz"/>
                <w:noProof/>
              </w:rPr>
              <w:t>Základní předpisy BOZP</w:t>
            </w:r>
            <w:r>
              <w:rPr>
                <w:noProof/>
                <w:webHidden/>
              </w:rPr>
              <w:tab/>
            </w:r>
            <w:r>
              <w:rPr>
                <w:noProof/>
                <w:webHidden/>
              </w:rPr>
              <w:fldChar w:fldCharType="begin"/>
            </w:r>
            <w:r>
              <w:rPr>
                <w:noProof/>
                <w:webHidden/>
              </w:rPr>
              <w:instrText xml:space="preserve"> PAGEREF _Toc469986676 \h </w:instrText>
            </w:r>
            <w:r>
              <w:rPr>
                <w:noProof/>
                <w:webHidden/>
              </w:rPr>
            </w:r>
            <w:r>
              <w:rPr>
                <w:noProof/>
                <w:webHidden/>
              </w:rPr>
              <w:fldChar w:fldCharType="separate"/>
            </w:r>
            <w:r>
              <w:rPr>
                <w:noProof/>
                <w:webHidden/>
              </w:rPr>
              <w:t>24</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7" w:history="1">
            <w:r w:rsidRPr="00AF22F9">
              <w:rPr>
                <w:rStyle w:val="Hypertextovodkaz"/>
                <w:noProof/>
              </w:rPr>
              <w:t>14.2</w:t>
            </w:r>
            <w:r>
              <w:rPr>
                <w:rFonts w:asciiTheme="minorHAnsi" w:eastAsiaTheme="minorEastAsia" w:hAnsiTheme="minorHAnsi"/>
                <w:noProof/>
                <w:sz w:val="22"/>
                <w:szCs w:val="22"/>
                <w:lang w:eastAsia="cs-CZ"/>
              </w:rPr>
              <w:tab/>
            </w:r>
            <w:r w:rsidRPr="00AF22F9">
              <w:rPr>
                <w:rStyle w:val="Hypertextovodkaz"/>
                <w:noProof/>
              </w:rPr>
              <w:t>Pracovní úrazy, nemoci z povolání, odškodňování, úrazové pojištění</w:t>
            </w:r>
            <w:r>
              <w:rPr>
                <w:noProof/>
                <w:webHidden/>
              </w:rPr>
              <w:tab/>
            </w:r>
            <w:r>
              <w:rPr>
                <w:noProof/>
                <w:webHidden/>
              </w:rPr>
              <w:fldChar w:fldCharType="begin"/>
            </w:r>
            <w:r>
              <w:rPr>
                <w:noProof/>
                <w:webHidden/>
              </w:rPr>
              <w:instrText xml:space="preserve"> PAGEREF _Toc469986677 \h </w:instrText>
            </w:r>
            <w:r>
              <w:rPr>
                <w:noProof/>
                <w:webHidden/>
              </w:rPr>
            </w:r>
            <w:r>
              <w:rPr>
                <w:noProof/>
                <w:webHidden/>
              </w:rPr>
              <w:fldChar w:fldCharType="separate"/>
            </w:r>
            <w:r>
              <w:rPr>
                <w:noProof/>
                <w:webHidden/>
              </w:rPr>
              <w:t>25</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8" w:history="1">
            <w:r w:rsidRPr="00AF22F9">
              <w:rPr>
                <w:rStyle w:val="Hypertextovodkaz"/>
                <w:noProof/>
              </w:rPr>
              <w:t>14.3</w:t>
            </w:r>
            <w:r>
              <w:rPr>
                <w:rFonts w:asciiTheme="minorHAnsi" w:eastAsiaTheme="minorEastAsia" w:hAnsiTheme="minorHAnsi"/>
                <w:noProof/>
                <w:sz w:val="22"/>
                <w:szCs w:val="22"/>
                <w:lang w:eastAsia="cs-CZ"/>
              </w:rPr>
              <w:tab/>
            </w:r>
            <w:r w:rsidRPr="00AF22F9">
              <w:rPr>
                <w:rStyle w:val="Hypertextovodkaz"/>
                <w:noProof/>
              </w:rPr>
              <w:t>Další související předpisy</w:t>
            </w:r>
            <w:r>
              <w:rPr>
                <w:noProof/>
                <w:webHidden/>
              </w:rPr>
              <w:tab/>
            </w:r>
            <w:r>
              <w:rPr>
                <w:noProof/>
                <w:webHidden/>
              </w:rPr>
              <w:fldChar w:fldCharType="begin"/>
            </w:r>
            <w:r>
              <w:rPr>
                <w:noProof/>
                <w:webHidden/>
              </w:rPr>
              <w:instrText xml:space="preserve"> PAGEREF _Toc469986678 \h </w:instrText>
            </w:r>
            <w:r>
              <w:rPr>
                <w:noProof/>
                <w:webHidden/>
              </w:rPr>
            </w:r>
            <w:r>
              <w:rPr>
                <w:noProof/>
                <w:webHidden/>
              </w:rPr>
              <w:fldChar w:fldCharType="separate"/>
            </w:r>
            <w:r>
              <w:rPr>
                <w:noProof/>
                <w:webHidden/>
              </w:rPr>
              <w:t>26</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79" w:history="1">
            <w:r w:rsidRPr="00AF22F9">
              <w:rPr>
                <w:rStyle w:val="Hypertextovodkaz"/>
                <w:noProof/>
              </w:rPr>
              <w:t>14.4</w:t>
            </w:r>
            <w:r>
              <w:rPr>
                <w:rFonts w:asciiTheme="minorHAnsi" w:eastAsiaTheme="minorEastAsia" w:hAnsiTheme="minorHAnsi"/>
                <w:noProof/>
                <w:sz w:val="22"/>
                <w:szCs w:val="22"/>
                <w:lang w:eastAsia="cs-CZ"/>
              </w:rPr>
              <w:tab/>
            </w:r>
            <w:r w:rsidRPr="00AF22F9">
              <w:rPr>
                <w:rStyle w:val="Hypertextovodkaz"/>
                <w:noProof/>
              </w:rPr>
              <w:t>Vybrané normy související s bezpečností práce ve stavebnictví</w:t>
            </w:r>
            <w:r>
              <w:rPr>
                <w:noProof/>
                <w:webHidden/>
              </w:rPr>
              <w:tab/>
            </w:r>
            <w:r>
              <w:rPr>
                <w:noProof/>
                <w:webHidden/>
              </w:rPr>
              <w:fldChar w:fldCharType="begin"/>
            </w:r>
            <w:r>
              <w:rPr>
                <w:noProof/>
                <w:webHidden/>
              </w:rPr>
              <w:instrText xml:space="preserve"> PAGEREF _Toc469986679 \h </w:instrText>
            </w:r>
            <w:r>
              <w:rPr>
                <w:noProof/>
                <w:webHidden/>
              </w:rPr>
            </w:r>
            <w:r>
              <w:rPr>
                <w:noProof/>
                <w:webHidden/>
              </w:rPr>
              <w:fldChar w:fldCharType="separate"/>
            </w:r>
            <w:r>
              <w:rPr>
                <w:noProof/>
                <w:webHidden/>
              </w:rPr>
              <w:t>27</w:t>
            </w:r>
            <w:r>
              <w:rPr>
                <w:noProof/>
                <w:webHidden/>
              </w:rPr>
              <w:fldChar w:fldCharType="end"/>
            </w:r>
          </w:hyperlink>
        </w:p>
        <w:p w:rsidR="00366AB0" w:rsidRDefault="00366AB0">
          <w:pPr>
            <w:pStyle w:val="Obsah2"/>
            <w:tabs>
              <w:tab w:val="left" w:pos="879"/>
            </w:tabs>
            <w:rPr>
              <w:rFonts w:asciiTheme="minorHAnsi" w:eastAsiaTheme="minorEastAsia" w:hAnsiTheme="minorHAnsi"/>
              <w:noProof/>
              <w:sz w:val="22"/>
              <w:szCs w:val="22"/>
              <w:lang w:eastAsia="cs-CZ"/>
            </w:rPr>
          </w:pPr>
          <w:hyperlink w:anchor="_Toc469986680" w:history="1">
            <w:r w:rsidRPr="00AF22F9">
              <w:rPr>
                <w:rStyle w:val="Hypertextovodkaz"/>
                <w:noProof/>
              </w:rPr>
              <w:t>14.5</w:t>
            </w:r>
            <w:r>
              <w:rPr>
                <w:rFonts w:asciiTheme="minorHAnsi" w:eastAsiaTheme="minorEastAsia" w:hAnsiTheme="minorHAnsi"/>
                <w:noProof/>
                <w:sz w:val="22"/>
                <w:szCs w:val="22"/>
                <w:lang w:eastAsia="cs-CZ"/>
              </w:rPr>
              <w:tab/>
            </w:r>
            <w:r w:rsidRPr="00AF22F9">
              <w:rPr>
                <w:rStyle w:val="Hypertextovodkaz"/>
                <w:noProof/>
              </w:rPr>
              <w:t>Vybrané normy – osobní ochranné pracovní prostředky</w:t>
            </w:r>
            <w:r>
              <w:rPr>
                <w:noProof/>
                <w:webHidden/>
              </w:rPr>
              <w:tab/>
            </w:r>
            <w:r>
              <w:rPr>
                <w:noProof/>
                <w:webHidden/>
              </w:rPr>
              <w:fldChar w:fldCharType="begin"/>
            </w:r>
            <w:r>
              <w:rPr>
                <w:noProof/>
                <w:webHidden/>
              </w:rPr>
              <w:instrText xml:space="preserve"> PAGEREF _Toc469986680 \h </w:instrText>
            </w:r>
            <w:r>
              <w:rPr>
                <w:noProof/>
                <w:webHidden/>
              </w:rPr>
            </w:r>
            <w:r>
              <w:rPr>
                <w:noProof/>
                <w:webHidden/>
              </w:rPr>
              <w:fldChar w:fldCharType="separate"/>
            </w:r>
            <w:r>
              <w:rPr>
                <w:noProof/>
                <w:webHidden/>
              </w:rPr>
              <w:t>28</w:t>
            </w:r>
            <w:r>
              <w:rPr>
                <w:noProof/>
                <w:webHidden/>
              </w:rPr>
              <w:fldChar w:fldCharType="end"/>
            </w:r>
          </w:hyperlink>
        </w:p>
        <w:p w:rsidR="00354DAD" w:rsidRPr="00F860A0" w:rsidRDefault="00354DAD">
          <w:pPr>
            <w:rPr>
              <w:b/>
              <w:bCs/>
            </w:rPr>
          </w:pPr>
          <w:r>
            <w:rPr>
              <w:b/>
              <w:bCs/>
            </w:rPr>
            <w:fldChar w:fldCharType="end"/>
          </w:r>
        </w:p>
      </w:sdtContent>
    </w:sdt>
    <w:p w:rsidR="00565AEC" w:rsidRDefault="00565AEC"/>
    <w:p w:rsidR="00F860A0" w:rsidRDefault="00F860A0"/>
    <w:p w:rsidR="00941D2B" w:rsidRDefault="00941D2B">
      <w:pPr>
        <w:jc w:val="left"/>
      </w:pPr>
    </w:p>
    <w:p w:rsidR="005A2CBE" w:rsidRDefault="005A2CBE">
      <w:pPr>
        <w:jc w:val="left"/>
        <w:rPr>
          <w:rFonts w:asciiTheme="majorHAnsi" w:eastAsiaTheme="majorEastAsia" w:hAnsiTheme="majorHAnsi" w:cstheme="majorBidi"/>
          <w:sz w:val="28"/>
          <w:szCs w:val="32"/>
        </w:rPr>
      </w:pPr>
      <w:r>
        <w:br w:type="page"/>
      </w:r>
    </w:p>
    <w:p w:rsidR="007F45D0" w:rsidRDefault="007F45D0" w:rsidP="0067763C">
      <w:pPr>
        <w:pStyle w:val="Nadpis1"/>
      </w:pPr>
      <w:bookmarkStart w:id="1" w:name="_Toc338827340"/>
      <w:bookmarkStart w:id="2" w:name="_Toc400029176"/>
      <w:bookmarkStart w:id="3" w:name="_Toc469986639"/>
      <w:r w:rsidRPr="00187F9B">
        <w:lastRenderedPageBreak/>
        <w:t>Identifikační údaje</w:t>
      </w:r>
      <w:bookmarkEnd w:id="1"/>
      <w:bookmarkEnd w:id="2"/>
      <w:bookmarkEnd w:id="3"/>
    </w:p>
    <w:p w:rsidR="001A034F" w:rsidRPr="0037622F" w:rsidRDefault="007F45D0" w:rsidP="001A034F">
      <w:pPr>
        <w:pStyle w:val="StylTunPrvndek0cm"/>
        <w:tabs>
          <w:tab w:val="left" w:pos="1559"/>
          <w:tab w:val="left" w:pos="2835"/>
          <w:tab w:val="left" w:pos="3960"/>
        </w:tabs>
        <w:rPr>
          <w:rFonts w:ascii="Verdana" w:hAnsi="Verdana"/>
          <w:b w:val="0"/>
        </w:rPr>
      </w:pPr>
      <w:bookmarkStart w:id="4" w:name="_Toc210444164"/>
      <w:bookmarkStart w:id="5" w:name="_Toc338827341"/>
      <w:bookmarkStart w:id="6" w:name="_Toc391623829"/>
      <w:bookmarkStart w:id="7" w:name="_Toc392878421"/>
      <w:bookmarkStart w:id="8" w:name="_Toc400029177"/>
      <w:r w:rsidRPr="0037622F">
        <w:rPr>
          <w:rFonts w:ascii="Verdana" w:hAnsi="Verdana"/>
          <w:b w:val="0"/>
        </w:rPr>
        <w:t>Označení stavby</w:t>
      </w:r>
      <w:bookmarkStart w:id="9" w:name="_Toc210444165"/>
      <w:bookmarkStart w:id="10" w:name="_Toc338827342"/>
      <w:bookmarkEnd w:id="4"/>
      <w:bookmarkEnd w:id="5"/>
      <w:r w:rsidRPr="0037622F">
        <w:rPr>
          <w:rFonts w:ascii="Verdana" w:hAnsi="Verdana"/>
          <w:b w:val="0"/>
        </w:rPr>
        <w:t>:</w:t>
      </w:r>
      <w:bookmarkEnd w:id="6"/>
      <w:bookmarkEnd w:id="7"/>
      <w:bookmarkEnd w:id="8"/>
      <w:r w:rsidR="00B73E86" w:rsidRPr="0037622F">
        <w:rPr>
          <w:rFonts w:ascii="Verdana" w:hAnsi="Verdana"/>
          <w:b w:val="0"/>
        </w:rPr>
        <w:tab/>
      </w:r>
      <w:r w:rsidR="00BB3C29">
        <w:rPr>
          <w:rFonts w:ascii="Verdana" w:hAnsi="Verdana"/>
          <w:b w:val="0"/>
        </w:rPr>
        <w:t>III/0059 Choteč, most ev.č. 0059-3</w:t>
      </w:r>
    </w:p>
    <w:p w:rsidR="007F45D0" w:rsidRPr="0037622F" w:rsidRDefault="00A547FC" w:rsidP="00A547FC">
      <w:pPr>
        <w:pStyle w:val="StylTunPrvndek0cm"/>
        <w:tabs>
          <w:tab w:val="left" w:pos="1559"/>
          <w:tab w:val="left" w:pos="2835"/>
          <w:tab w:val="left" w:pos="3960"/>
        </w:tabs>
        <w:rPr>
          <w:rFonts w:ascii="Verdana" w:hAnsi="Verdana"/>
          <w:b w:val="0"/>
        </w:rPr>
      </w:pPr>
      <w:r w:rsidRPr="0037622F">
        <w:rPr>
          <w:rFonts w:ascii="Verdana" w:hAnsi="Verdana"/>
          <w:b w:val="0"/>
        </w:rPr>
        <w:tab/>
      </w:r>
      <w:r w:rsidRPr="0037622F">
        <w:rPr>
          <w:rFonts w:ascii="Verdana" w:hAnsi="Verdana"/>
          <w:b w:val="0"/>
        </w:rPr>
        <w:tab/>
      </w:r>
      <w:r w:rsidR="00BB3C29">
        <w:rPr>
          <w:rFonts w:ascii="Verdana" w:hAnsi="Verdana"/>
          <w:b w:val="0"/>
        </w:rPr>
        <w:t>most přes Radotínský potok</w:t>
      </w:r>
    </w:p>
    <w:p w:rsidR="007F45D0" w:rsidRPr="0037622F" w:rsidRDefault="007F45D0" w:rsidP="00B73E86">
      <w:pPr>
        <w:pStyle w:val="StylTunPrvndek0cm"/>
        <w:tabs>
          <w:tab w:val="left" w:pos="1559"/>
          <w:tab w:val="left" w:pos="2835"/>
          <w:tab w:val="left" w:pos="3960"/>
        </w:tabs>
        <w:rPr>
          <w:rFonts w:ascii="Verdana" w:hAnsi="Verdana"/>
          <w:b w:val="0"/>
        </w:rPr>
      </w:pPr>
      <w:r w:rsidRPr="0037622F">
        <w:rPr>
          <w:rFonts w:ascii="Verdana" w:hAnsi="Verdana"/>
          <w:b w:val="0"/>
        </w:rPr>
        <w:t xml:space="preserve">Místo stavby: </w:t>
      </w:r>
      <w:r w:rsidR="00B73E86" w:rsidRPr="0037622F">
        <w:rPr>
          <w:rFonts w:ascii="Verdana" w:hAnsi="Verdana"/>
          <w:b w:val="0"/>
        </w:rPr>
        <w:tab/>
      </w:r>
      <w:r w:rsidR="00BB3C29">
        <w:rPr>
          <w:rFonts w:ascii="Verdana" w:hAnsi="Verdana"/>
          <w:b w:val="0"/>
        </w:rPr>
        <w:t>Choteč</w:t>
      </w:r>
    </w:p>
    <w:p w:rsidR="007F45D0" w:rsidRPr="0037622F" w:rsidRDefault="007F45D0" w:rsidP="00B73E86">
      <w:pPr>
        <w:pStyle w:val="StylPrvndek0cmPed0bdkovn15dku"/>
        <w:tabs>
          <w:tab w:val="left" w:pos="1559"/>
          <w:tab w:val="left" w:pos="2835"/>
          <w:tab w:val="left" w:pos="3960"/>
        </w:tabs>
        <w:rPr>
          <w:rFonts w:ascii="Verdana" w:hAnsi="Verdana"/>
        </w:rPr>
      </w:pPr>
      <w:r w:rsidRPr="0037622F">
        <w:rPr>
          <w:rFonts w:ascii="Verdana" w:hAnsi="Verdana"/>
        </w:rPr>
        <w:t xml:space="preserve">Kraj: </w:t>
      </w:r>
      <w:r w:rsidRPr="0037622F">
        <w:rPr>
          <w:rFonts w:ascii="Verdana" w:hAnsi="Verdana"/>
        </w:rPr>
        <w:tab/>
      </w:r>
      <w:r w:rsidR="00B73E86" w:rsidRPr="0037622F">
        <w:rPr>
          <w:rFonts w:ascii="Verdana" w:hAnsi="Verdana"/>
        </w:rPr>
        <w:tab/>
      </w:r>
      <w:r w:rsidR="00BB3C29">
        <w:rPr>
          <w:rFonts w:ascii="Verdana" w:hAnsi="Verdana"/>
        </w:rPr>
        <w:t>Středočeský</w:t>
      </w:r>
    </w:p>
    <w:p w:rsidR="007F45D0" w:rsidRPr="0037622F" w:rsidRDefault="007F45D0" w:rsidP="00B73E86">
      <w:pPr>
        <w:pStyle w:val="StylTunPrvndek0cm"/>
        <w:tabs>
          <w:tab w:val="left" w:pos="1559"/>
          <w:tab w:val="left" w:pos="2835"/>
          <w:tab w:val="left" w:pos="3960"/>
        </w:tabs>
        <w:rPr>
          <w:rFonts w:ascii="Verdana" w:hAnsi="Verdana"/>
          <w:b w:val="0"/>
        </w:rPr>
      </w:pPr>
      <w:r w:rsidRPr="0037622F">
        <w:rPr>
          <w:rFonts w:ascii="Verdana" w:hAnsi="Verdana"/>
          <w:b w:val="0"/>
        </w:rPr>
        <w:t xml:space="preserve">Katastrální území: </w:t>
      </w:r>
      <w:r w:rsidRPr="0037622F">
        <w:rPr>
          <w:rFonts w:ascii="Verdana" w:hAnsi="Verdana"/>
          <w:b w:val="0"/>
        </w:rPr>
        <w:tab/>
      </w:r>
      <w:r w:rsidR="00BB3C29">
        <w:rPr>
          <w:rFonts w:ascii="Verdana" w:hAnsi="Verdana"/>
          <w:b w:val="0"/>
        </w:rPr>
        <w:t>Choteč u Prahy (652989)</w:t>
      </w:r>
    </w:p>
    <w:p w:rsidR="007F45D0" w:rsidRPr="0037622F" w:rsidRDefault="007F45D0" w:rsidP="00B73E86">
      <w:pPr>
        <w:pStyle w:val="StylTunPrvndek0cm"/>
        <w:tabs>
          <w:tab w:val="left" w:pos="1559"/>
          <w:tab w:val="left" w:pos="2835"/>
          <w:tab w:val="left" w:pos="3960"/>
        </w:tabs>
        <w:rPr>
          <w:rFonts w:ascii="Verdana" w:hAnsi="Verdana"/>
          <w:b w:val="0"/>
        </w:rPr>
      </w:pPr>
      <w:r w:rsidRPr="0037622F">
        <w:rPr>
          <w:rFonts w:ascii="Verdana" w:hAnsi="Verdana"/>
          <w:b w:val="0"/>
        </w:rPr>
        <w:t xml:space="preserve">Charakter stavby: </w:t>
      </w:r>
      <w:r w:rsidRPr="0037622F">
        <w:rPr>
          <w:rFonts w:ascii="Verdana" w:hAnsi="Verdana"/>
          <w:b w:val="0"/>
        </w:rPr>
        <w:tab/>
      </w:r>
      <w:r w:rsidR="00BB3C29">
        <w:rPr>
          <w:rFonts w:ascii="Verdana" w:hAnsi="Verdana"/>
          <w:b w:val="0"/>
        </w:rPr>
        <w:t xml:space="preserve">rekonstrukce </w:t>
      </w:r>
      <w:r w:rsidR="00B73E86" w:rsidRPr="0037622F">
        <w:rPr>
          <w:rFonts w:ascii="Verdana" w:hAnsi="Verdana"/>
          <w:b w:val="0"/>
        </w:rPr>
        <w:t>most</w:t>
      </w:r>
      <w:r w:rsidR="00BB3C29">
        <w:rPr>
          <w:rFonts w:ascii="Verdana" w:hAnsi="Verdana"/>
          <w:b w:val="0"/>
        </w:rPr>
        <w:t>u</w:t>
      </w:r>
    </w:p>
    <w:p w:rsidR="007F45D0" w:rsidRPr="00403A96" w:rsidRDefault="007F45D0" w:rsidP="00B73E86">
      <w:pPr>
        <w:pStyle w:val="StylTunPrvndek0cm"/>
        <w:tabs>
          <w:tab w:val="left" w:pos="1559"/>
          <w:tab w:val="left" w:pos="2835"/>
          <w:tab w:val="left" w:pos="3960"/>
        </w:tabs>
        <w:ind w:left="3969" w:hanging="3969"/>
        <w:rPr>
          <w:rFonts w:ascii="Verdana" w:hAnsi="Verdana"/>
          <w:b w:val="0"/>
        </w:rPr>
      </w:pPr>
      <w:r w:rsidRPr="00403A96">
        <w:rPr>
          <w:rFonts w:ascii="Verdana" w:hAnsi="Verdana"/>
          <w:b w:val="0"/>
        </w:rPr>
        <w:t>Stupeň:</w:t>
      </w:r>
      <w:r w:rsidRPr="00403A96">
        <w:rPr>
          <w:rFonts w:ascii="Verdana" w:hAnsi="Verdana"/>
          <w:b w:val="0"/>
        </w:rPr>
        <w:tab/>
      </w:r>
      <w:r w:rsidR="00B73E86" w:rsidRPr="00403A96">
        <w:rPr>
          <w:rFonts w:ascii="Verdana" w:hAnsi="Verdana"/>
          <w:b w:val="0"/>
        </w:rPr>
        <w:tab/>
        <w:t xml:space="preserve">dokumentace pro </w:t>
      </w:r>
      <w:r w:rsidR="00403A96" w:rsidRPr="00403A96">
        <w:rPr>
          <w:rFonts w:ascii="Verdana" w:hAnsi="Verdana"/>
          <w:b w:val="0"/>
        </w:rPr>
        <w:t xml:space="preserve">stavební povolení </w:t>
      </w:r>
      <w:r w:rsidR="00B73E86" w:rsidRPr="00403A96">
        <w:rPr>
          <w:rFonts w:ascii="Verdana" w:hAnsi="Verdana"/>
          <w:b w:val="0"/>
        </w:rPr>
        <w:t>D</w:t>
      </w:r>
      <w:r w:rsidR="006D5FF6" w:rsidRPr="00403A96">
        <w:rPr>
          <w:rFonts w:ascii="Verdana" w:hAnsi="Verdana"/>
          <w:b w:val="0"/>
        </w:rPr>
        <w:t>S</w:t>
      </w:r>
      <w:r w:rsidR="00403A96" w:rsidRPr="00403A96">
        <w:rPr>
          <w:rFonts w:ascii="Verdana" w:hAnsi="Verdana"/>
          <w:b w:val="0"/>
        </w:rPr>
        <w:t>P</w:t>
      </w:r>
    </w:p>
    <w:p w:rsidR="00403A96" w:rsidRPr="00403A96" w:rsidRDefault="00403A96" w:rsidP="00403A96">
      <w:pPr>
        <w:pStyle w:val="StylTunPrvndek0cm"/>
        <w:tabs>
          <w:tab w:val="left" w:pos="1559"/>
          <w:tab w:val="left" w:pos="2835"/>
          <w:tab w:val="left" w:pos="3960"/>
        </w:tabs>
        <w:ind w:left="3969" w:hanging="3969"/>
      </w:pPr>
      <w:r w:rsidRPr="00403A96">
        <w:tab/>
      </w:r>
      <w:r w:rsidRPr="00403A96">
        <w:tab/>
      </w:r>
      <w:r w:rsidRPr="00403A96">
        <w:rPr>
          <w:rFonts w:ascii="Verdana" w:hAnsi="Verdana"/>
          <w:b w:val="0"/>
        </w:rPr>
        <w:t>dokumentace pro provádění stavby PDPS</w:t>
      </w:r>
    </w:p>
    <w:bookmarkEnd w:id="9"/>
    <w:bookmarkEnd w:id="10"/>
    <w:p w:rsidR="00BB3C29" w:rsidRDefault="007F45D0" w:rsidP="00BB3C29">
      <w:pPr>
        <w:pStyle w:val="StylTunPrvndek0cm"/>
        <w:tabs>
          <w:tab w:val="left" w:pos="1559"/>
          <w:tab w:val="left" w:pos="2835"/>
        </w:tabs>
        <w:ind w:left="2835" w:hanging="2835"/>
        <w:rPr>
          <w:rFonts w:ascii="Verdana" w:hAnsi="Verdana"/>
          <w:b w:val="0"/>
        </w:rPr>
      </w:pPr>
      <w:r w:rsidRPr="0037622F">
        <w:rPr>
          <w:rFonts w:ascii="Verdana" w:hAnsi="Verdana"/>
          <w:b w:val="0"/>
          <w:szCs w:val="22"/>
        </w:rPr>
        <w:t>Objednatel:</w:t>
      </w:r>
      <w:r w:rsidRPr="0037622F">
        <w:rPr>
          <w:rFonts w:ascii="Verdana" w:hAnsi="Verdana"/>
          <w:b w:val="0"/>
          <w:szCs w:val="22"/>
        </w:rPr>
        <w:tab/>
      </w:r>
      <w:r w:rsidR="00B73E86" w:rsidRPr="0037622F">
        <w:rPr>
          <w:rFonts w:ascii="Verdana" w:hAnsi="Verdana"/>
          <w:szCs w:val="22"/>
        </w:rPr>
        <w:tab/>
      </w:r>
      <w:r w:rsidR="00BB3C29">
        <w:rPr>
          <w:rFonts w:ascii="Verdana" w:hAnsi="Verdana"/>
          <w:b w:val="0"/>
        </w:rPr>
        <w:t>Krajská správa a údržba silnic</w:t>
      </w:r>
    </w:p>
    <w:p w:rsidR="008A1130" w:rsidRPr="0037622F" w:rsidRDefault="00BB3C29" w:rsidP="00BB3C29">
      <w:pPr>
        <w:pStyle w:val="StylTunPrvndek0cm"/>
        <w:tabs>
          <w:tab w:val="left" w:pos="1559"/>
          <w:tab w:val="left" w:pos="2835"/>
        </w:tabs>
        <w:ind w:left="2835" w:hanging="2835"/>
        <w:rPr>
          <w:rFonts w:ascii="Verdana" w:hAnsi="Verdana"/>
          <w:b w:val="0"/>
        </w:rPr>
      </w:pPr>
      <w:r>
        <w:rPr>
          <w:rFonts w:ascii="Verdana" w:hAnsi="Verdana"/>
          <w:b w:val="0"/>
        </w:rPr>
        <w:tab/>
      </w:r>
      <w:r>
        <w:rPr>
          <w:rFonts w:ascii="Verdana" w:hAnsi="Verdana"/>
          <w:b w:val="0"/>
        </w:rPr>
        <w:tab/>
        <w:t>Středočeského kraje, p.o.</w:t>
      </w:r>
    </w:p>
    <w:p w:rsidR="008A1130" w:rsidRPr="008A1130" w:rsidRDefault="008A1130" w:rsidP="008A1130">
      <w:pPr>
        <w:pStyle w:val="StylTunPrvndek0cm"/>
        <w:tabs>
          <w:tab w:val="left" w:pos="1559"/>
          <w:tab w:val="left" w:pos="2835"/>
          <w:tab w:val="left" w:pos="3960"/>
        </w:tabs>
        <w:ind w:left="3969" w:hanging="3969"/>
        <w:rPr>
          <w:rFonts w:ascii="Verdana" w:hAnsi="Verdana"/>
          <w:b w:val="0"/>
        </w:rPr>
      </w:pPr>
      <w:r w:rsidRPr="0037622F">
        <w:rPr>
          <w:rFonts w:ascii="Verdana" w:hAnsi="Verdana"/>
          <w:b w:val="0"/>
        </w:rPr>
        <w:tab/>
      </w:r>
      <w:r w:rsidRPr="0037622F">
        <w:rPr>
          <w:rFonts w:ascii="Verdana" w:hAnsi="Verdana"/>
          <w:b w:val="0"/>
        </w:rPr>
        <w:tab/>
      </w:r>
      <w:r w:rsidR="00BB3C29">
        <w:rPr>
          <w:rFonts w:ascii="Verdana" w:hAnsi="Verdana"/>
          <w:b w:val="0"/>
        </w:rPr>
        <w:t>Zborovská 81/11</w:t>
      </w:r>
      <w:r w:rsidRPr="0037622F">
        <w:rPr>
          <w:rFonts w:ascii="Verdana" w:hAnsi="Verdana"/>
          <w:b w:val="0"/>
        </w:rPr>
        <w:t>,</w:t>
      </w:r>
      <w:r w:rsidR="00BB3C29">
        <w:rPr>
          <w:rFonts w:ascii="Verdana" w:hAnsi="Verdana"/>
          <w:b w:val="0"/>
        </w:rPr>
        <w:t xml:space="preserve"> Praha 5, Smíchov, 150 00</w:t>
      </w:r>
      <w:r w:rsidRPr="0037622F">
        <w:rPr>
          <w:rFonts w:ascii="Verdana" w:hAnsi="Verdana"/>
          <w:b w:val="0"/>
        </w:rPr>
        <w:t xml:space="preserve"> </w:t>
      </w:r>
    </w:p>
    <w:p w:rsidR="007F45D0" w:rsidRPr="00187F9B" w:rsidRDefault="007F45D0" w:rsidP="0067763C">
      <w:pPr>
        <w:pStyle w:val="Nadpis1"/>
      </w:pPr>
      <w:bookmarkStart w:id="11" w:name="_Toc400029178"/>
      <w:bookmarkStart w:id="12" w:name="_Toc469986640"/>
      <w:r w:rsidRPr="00187F9B">
        <w:t>Plán BOZP</w:t>
      </w:r>
      <w:bookmarkEnd w:id="11"/>
      <w:bookmarkEnd w:id="12"/>
    </w:p>
    <w:p w:rsidR="007F45D0" w:rsidRPr="00187F9B" w:rsidRDefault="007F45D0" w:rsidP="007F45D0">
      <w:pPr>
        <w:pStyle w:val="normln1"/>
        <w:spacing w:line="240" w:lineRule="auto"/>
        <w:ind w:firstLine="360"/>
        <w:rPr>
          <w:rFonts w:ascii="Verdana" w:hAnsi="Verdana"/>
          <w:color w:val="000000"/>
          <w:szCs w:val="22"/>
          <w:lang w:val="cs-CZ"/>
        </w:rPr>
      </w:pPr>
      <w:r w:rsidRPr="00187F9B">
        <w:rPr>
          <w:rFonts w:ascii="Verdana" w:hAnsi="Verdana"/>
          <w:color w:val="000000"/>
          <w:szCs w:val="22"/>
        </w:rPr>
        <w:t>Dle §</w:t>
      </w:r>
      <w:r w:rsidRPr="00187F9B">
        <w:rPr>
          <w:rFonts w:ascii="Verdana" w:hAnsi="Verdana"/>
          <w:color w:val="000000"/>
          <w:szCs w:val="22"/>
          <w:lang w:val="cs-CZ"/>
        </w:rPr>
        <w:t> </w:t>
      </w:r>
      <w:r w:rsidRPr="00187F9B">
        <w:rPr>
          <w:rFonts w:ascii="Verdana" w:hAnsi="Verdana"/>
          <w:color w:val="000000"/>
          <w:szCs w:val="22"/>
        </w:rPr>
        <w:t>15, odst.</w:t>
      </w:r>
      <w:r w:rsidRPr="00187F9B">
        <w:rPr>
          <w:rFonts w:ascii="Verdana" w:hAnsi="Verdana"/>
          <w:color w:val="000000"/>
          <w:szCs w:val="22"/>
          <w:lang w:val="cs-CZ"/>
        </w:rPr>
        <w:t> </w:t>
      </w:r>
      <w:r w:rsidRPr="00187F9B">
        <w:rPr>
          <w:rFonts w:ascii="Verdana" w:hAnsi="Verdana"/>
          <w:color w:val="000000"/>
          <w:szCs w:val="22"/>
        </w:rPr>
        <w:t>2, zákona č.</w:t>
      </w:r>
      <w:r w:rsidRPr="00187F9B">
        <w:rPr>
          <w:rFonts w:ascii="Verdana" w:hAnsi="Verdana"/>
          <w:color w:val="000000"/>
          <w:szCs w:val="22"/>
          <w:lang w:val="cs-CZ"/>
        </w:rPr>
        <w:t> </w:t>
      </w:r>
      <w:r w:rsidRPr="00187F9B">
        <w:rPr>
          <w:rFonts w:ascii="Verdana" w:hAnsi="Verdana"/>
          <w:color w:val="000000"/>
          <w:szCs w:val="22"/>
        </w:rPr>
        <w:t>309/2006</w:t>
      </w:r>
      <w:r w:rsidRPr="00187F9B">
        <w:rPr>
          <w:rFonts w:ascii="Verdana" w:hAnsi="Verdana"/>
          <w:color w:val="000000"/>
          <w:szCs w:val="22"/>
          <w:lang w:val="cs-CZ"/>
        </w:rPr>
        <w:t> </w:t>
      </w:r>
      <w:r w:rsidRPr="00187F9B">
        <w:rPr>
          <w:rFonts w:ascii="Verdana" w:hAnsi="Verdana"/>
          <w:color w:val="000000"/>
          <w:szCs w:val="22"/>
        </w:rPr>
        <w:t>Sb</w:t>
      </w:r>
      <w:r w:rsidRPr="00187F9B">
        <w:rPr>
          <w:rFonts w:ascii="Verdana" w:hAnsi="Verdana"/>
          <w:color w:val="000000"/>
          <w:szCs w:val="22"/>
          <w:lang w:val="cs-CZ"/>
        </w:rPr>
        <w:t>.</w:t>
      </w:r>
      <w:r w:rsidRPr="00187F9B">
        <w:rPr>
          <w:rFonts w:ascii="Verdana" w:hAnsi="Verdana"/>
          <w:color w:val="000000"/>
          <w:szCs w:val="22"/>
        </w:rPr>
        <w:t xml:space="preserve"> budou-li na staveništi vykonávány práce a činnosti vystavující fyzickou osobu zvýšenému ohrožení života nebo poškození zdraví, které stanovuje příloha č. 5 NV</w:t>
      </w:r>
      <w:r w:rsidRPr="00187F9B">
        <w:rPr>
          <w:rFonts w:ascii="Verdana" w:hAnsi="Verdana"/>
          <w:color w:val="000000"/>
          <w:szCs w:val="22"/>
          <w:lang w:val="cs-CZ"/>
        </w:rPr>
        <w:t> </w:t>
      </w:r>
      <w:r w:rsidRPr="00187F9B">
        <w:rPr>
          <w:rFonts w:ascii="Verdana" w:hAnsi="Verdana"/>
          <w:color w:val="000000"/>
          <w:szCs w:val="22"/>
        </w:rPr>
        <w:t>591/2006</w:t>
      </w:r>
      <w:r w:rsidRPr="00187F9B">
        <w:rPr>
          <w:rFonts w:ascii="Verdana" w:hAnsi="Verdana"/>
          <w:color w:val="000000"/>
          <w:szCs w:val="22"/>
          <w:lang w:val="cs-CZ"/>
        </w:rPr>
        <w:t> </w:t>
      </w:r>
      <w:r w:rsidRPr="00187F9B">
        <w:rPr>
          <w:rFonts w:ascii="Verdana" w:hAnsi="Verdana"/>
          <w:color w:val="000000"/>
          <w:szCs w:val="22"/>
        </w:rPr>
        <w:t>Sb</w:t>
      </w:r>
      <w:r w:rsidRPr="00187F9B">
        <w:rPr>
          <w:rFonts w:ascii="Verdana" w:hAnsi="Verdana"/>
          <w:color w:val="000000"/>
          <w:szCs w:val="22"/>
          <w:lang w:val="cs-CZ"/>
        </w:rPr>
        <w:t>.</w:t>
      </w:r>
      <w:r w:rsidRPr="00187F9B">
        <w:rPr>
          <w:rFonts w:ascii="Verdana" w:hAnsi="Verdana"/>
          <w:color w:val="000000"/>
          <w:szCs w:val="22"/>
        </w:rPr>
        <w:t xml:space="preserve"> (viz níže), stejně jako v případech podle odstavce 1 (viz bod 2.3. „Oznámení o zahájení prací“), </w:t>
      </w:r>
      <w:r w:rsidRPr="00187F9B">
        <w:rPr>
          <w:rFonts w:ascii="Verdana" w:hAnsi="Verdana"/>
          <w:bCs/>
          <w:color w:val="000000"/>
          <w:szCs w:val="22"/>
        </w:rPr>
        <w:t>zadavatel stavby zajistí</w:t>
      </w:r>
      <w:r w:rsidRPr="00187F9B">
        <w:rPr>
          <w:rFonts w:ascii="Verdana" w:hAnsi="Verdana"/>
          <w:color w:val="000000"/>
          <w:szCs w:val="22"/>
        </w:rPr>
        <w:t xml:space="preserve">, aby před zahájením prací na staveništi byl zpracován </w:t>
      </w:r>
      <w:r w:rsidRPr="00187F9B">
        <w:rPr>
          <w:rFonts w:ascii="Verdana" w:hAnsi="Verdana"/>
          <w:bCs/>
          <w:color w:val="000000"/>
          <w:szCs w:val="22"/>
        </w:rPr>
        <w:t>plán bezpečnosti a</w:t>
      </w:r>
      <w:r w:rsidRPr="00187F9B">
        <w:rPr>
          <w:rFonts w:ascii="Verdana" w:hAnsi="Verdana"/>
          <w:bCs/>
          <w:color w:val="000000"/>
          <w:szCs w:val="22"/>
          <w:lang w:val="cs-CZ"/>
        </w:rPr>
        <w:t> </w:t>
      </w:r>
      <w:r w:rsidRPr="00187F9B">
        <w:rPr>
          <w:rFonts w:ascii="Verdana" w:hAnsi="Verdana"/>
          <w:bCs/>
          <w:color w:val="000000"/>
          <w:szCs w:val="22"/>
        </w:rPr>
        <w:t xml:space="preserve">ochrany zdraví při práci na staveništi </w:t>
      </w:r>
      <w:r w:rsidRPr="00187F9B">
        <w:rPr>
          <w:rFonts w:ascii="Verdana" w:hAnsi="Verdana"/>
          <w:color w:val="000000"/>
          <w:szCs w:val="22"/>
        </w:rPr>
        <w:t>(dále jen „</w:t>
      </w:r>
      <w:r w:rsidRPr="00187F9B">
        <w:rPr>
          <w:rFonts w:ascii="Verdana" w:hAnsi="Verdana"/>
          <w:bCs/>
          <w:color w:val="000000"/>
          <w:szCs w:val="22"/>
        </w:rPr>
        <w:t>plán BOZP</w:t>
      </w:r>
      <w:r w:rsidRPr="00187F9B">
        <w:rPr>
          <w:rFonts w:ascii="Verdana" w:hAnsi="Verdana"/>
          <w:color w:val="000000"/>
          <w:szCs w:val="22"/>
        </w:rPr>
        <w:t xml:space="preserve">") podle druhu a velikosti stavby tak, aby plně vyhovoval potřebám zajištění bezpečné a zdraví neohrožující práce. </w:t>
      </w:r>
    </w:p>
    <w:p w:rsidR="0067763C" w:rsidRDefault="007F45D0" w:rsidP="0067763C">
      <w:pPr>
        <w:pStyle w:val="normln1"/>
        <w:spacing w:line="240" w:lineRule="auto"/>
        <w:ind w:firstLine="360"/>
        <w:rPr>
          <w:rFonts w:ascii="Verdana" w:hAnsi="Verdana"/>
          <w:color w:val="000000"/>
          <w:szCs w:val="22"/>
          <w:lang w:val="cs-CZ"/>
        </w:rPr>
      </w:pPr>
      <w:r w:rsidRPr="00187F9B">
        <w:rPr>
          <w:rFonts w:ascii="Verdana" w:hAnsi="Verdana"/>
          <w:color w:val="000000"/>
          <w:szCs w:val="22"/>
        </w:rPr>
        <w:t>Plán</w:t>
      </w:r>
      <w:r w:rsidRPr="00187F9B">
        <w:rPr>
          <w:rFonts w:ascii="Verdana" w:hAnsi="Verdana"/>
          <w:color w:val="000000"/>
          <w:szCs w:val="22"/>
          <w:lang w:val="cs-CZ"/>
        </w:rPr>
        <w:t xml:space="preserve"> je zpracován a</w:t>
      </w:r>
      <w:r w:rsidRPr="00187F9B">
        <w:rPr>
          <w:rFonts w:ascii="Verdana" w:hAnsi="Verdana"/>
          <w:color w:val="000000"/>
          <w:szCs w:val="22"/>
        </w:rPr>
        <w:t xml:space="preserve"> řeší pře</w:t>
      </w:r>
      <w:r w:rsidR="008A1130">
        <w:rPr>
          <w:rFonts w:ascii="Verdana" w:hAnsi="Verdana"/>
          <w:color w:val="000000"/>
          <w:szCs w:val="22"/>
        </w:rPr>
        <w:t>devším koordinaci bezpečnosti a</w:t>
      </w:r>
      <w:r w:rsidR="008A1130">
        <w:rPr>
          <w:rFonts w:ascii="Verdana" w:hAnsi="Verdana"/>
          <w:color w:val="000000"/>
          <w:szCs w:val="22"/>
          <w:lang w:val="cs-CZ"/>
        </w:rPr>
        <w:t> </w:t>
      </w:r>
      <w:r w:rsidRPr="00187F9B">
        <w:rPr>
          <w:rFonts w:ascii="Verdana" w:hAnsi="Verdana"/>
          <w:color w:val="000000"/>
          <w:szCs w:val="22"/>
        </w:rPr>
        <w:t>ochrany zdraví pracovníků zhotovitele i všech ostatních pracovníků, kteří spolupracují na</w:t>
      </w:r>
      <w:r w:rsidRPr="00187F9B">
        <w:rPr>
          <w:rFonts w:ascii="Verdana" w:hAnsi="Verdana"/>
          <w:color w:val="000000"/>
          <w:szCs w:val="22"/>
          <w:lang w:val="cs-CZ"/>
        </w:rPr>
        <w:t> </w:t>
      </w:r>
      <w:r w:rsidRPr="00187F9B">
        <w:rPr>
          <w:rFonts w:ascii="Verdana" w:hAnsi="Verdana"/>
          <w:color w:val="000000"/>
          <w:szCs w:val="22"/>
        </w:rPr>
        <w:t>staveništi. Plán BOZP je zpracován na základě informací známých v době jeho zpracování</w:t>
      </w:r>
      <w:r w:rsidRPr="00187F9B">
        <w:rPr>
          <w:rFonts w:ascii="Verdana" w:hAnsi="Verdana"/>
          <w:color w:val="000000"/>
          <w:szCs w:val="22"/>
          <w:lang w:val="cs-CZ"/>
        </w:rPr>
        <w:t xml:space="preserve"> a na základě informací od zhotovitele stavby.</w:t>
      </w:r>
      <w:r w:rsidRPr="00187F9B">
        <w:rPr>
          <w:rFonts w:ascii="Verdana" w:hAnsi="Verdana"/>
          <w:color w:val="000000"/>
          <w:szCs w:val="22"/>
        </w:rPr>
        <w:t xml:space="preserve"> Plán BOZP se </w:t>
      </w:r>
      <w:r w:rsidR="008A1130">
        <w:rPr>
          <w:rFonts w:ascii="Verdana" w:hAnsi="Verdana"/>
          <w:color w:val="000000"/>
          <w:szCs w:val="22"/>
        </w:rPr>
        <w:t>vztahuje na všechny právnické a</w:t>
      </w:r>
      <w:r w:rsidR="008A1130">
        <w:rPr>
          <w:rFonts w:ascii="Verdana" w:hAnsi="Verdana"/>
          <w:color w:val="000000"/>
          <w:szCs w:val="22"/>
          <w:lang w:val="cs-CZ"/>
        </w:rPr>
        <w:t> </w:t>
      </w:r>
      <w:r w:rsidRPr="00187F9B">
        <w:rPr>
          <w:rFonts w:ascii="Verdana" w:hAnsi="Verdana"/>
          <w:color w:val="000000"/>
          <w:szCs w:val="22"/>
        </w:rPr>
        <w:t>fyzické osoby, které se osobně podílí na zhotovení stavby, ale nezbavuje tyto osoby povinnosti znát a dodržovat všechny platné zákony, předpisy, normy a nařízení potřebné k</w:t>
      </w:r>
      <w:r w:rsidRPr="00187F9B">
        <w:rPr>
          <w:rFonts w:ascii="Verdana" w:hAnsi="Verdana"/>
          <w:color w:val="000000"/>
          <w:szCs w:val="22"/>
          <w:lang w:val="cs-CZ"/>
        </w:rPr>
        <w:t> </w:t>
      </w:r>
      <w:r w:rsidRPr="00187F9B">
        <w:rPr>
          <w:rFonts w:ascii="Verdana" w:hAnsi="Verdana"/>
          <w:color w:val="000000"/>
          <w:szCs w:val="22"/>
        </w:rPr>
        <w:t>jejich činnosti, ani pokud nejsou obsaženy v plánu BOZP.</w:t>
      </w:r>
      <w:bookmarkStart w:id="13" w:name="_Toc400029179"/>
    </w:p>
    <w:p w:rsidR="007F45D0" w:rsidRPr="00187F9B" w:rsidRDefault="007F45D0" w:rsidP="0067763C">
      <w:pPr>
        <w:pStyle w:val="Nadpis1"/>
      </w:pPr>
      <w:bookmarkStart w:id="14" w:name="_Toc469986641"/>
      <w:r w:rsidRPr="00187F9B">
        <w:t>Koordinátor BOZP</w:t>
      </w:r>
      <w:bookmarkEnd w:id="13"/>
      <w:bookmarkEnd w:id="14"/>
    </w:p>
    <w:p w:rsidR="0067763C" w:rsidRDefault="007F45D0" w:rsidP="0067763C">
      <w:pPr>
        <w:pStyle w:val="normln1"/>
        <w:spacing w:line="240" w:lineRule="auto"/>
        <w:ind w:firstLine="360"/>
        <w:rPr>
          <w:rFonts w:ascii="Verdana" w:hAnsi="Verdana"/>
          <w:szCs w:val="22"/>
          <w:lang w:val="cs-CZ"/>
        </w:rPr>
      </w:pPr>
      <w:r w:rsidRPr="00187F9B">
        <w:rPr>
          <w:rFonts w:ascii="Verdana" w:hAnsi="Verdana"/>
          <w:color w:val="000000"/>
          <w:szCs w:val="22"/>
          <w:lang w:val="cs-CZ"/>
        </w:rPr>
        <w:t>Koordinátor BOZP bude určen na základě</w:t>
      </w:r>
      <w:r w:rsidRPr="00187F9B">
        <w:rPr>
          <w:rFonts w:ascii="Verdana" w:hAnsi="Verdana"/>
          <w:color w:val="000000"/>
          <w:szCs w:val="22"/>
        </w:rPr>
        <w:t xml:space="preserve"> §</w:t>
      </w:r>
      <w:r w:rsidRPr="00187F9B">
        <w:rPr>
          <w:rFonts w:ascii="Verdana" w:hAnsi="Verdana"/>
          <w:color w:val="000000"/>
          <w:szCs w:val="22"/>
          <w:lang w:val="cs-CZ"/>
        </w:rPr>
        <w:t> </w:t>
      </w:r>
      <w:r w:rsidRPr="00187F9B">
        <w:rPr>
          <w:rFonts w:ascii="Verdana" w:hAnsi="Verdana"/>
          <w:color w:val="000000"/>
          <w:szCs w:val="22"/>
        </w:rPr>
        <w:t>14 zákona č.</w:t>
      </w:r>
      <w:r w:rsidRPr="00187F9B">
        <w:rPr>
          <w:rFonts w:ascii="Verdana" w:hAnsi="Verdana"/>
          <w:color w:val="000000"/>
          <w:szCs w:val="22"/>
          <w:lang w:val="cs-CZ"/>
        </w:rPr>
        <w:t> </w:t>
      </w:r>
      <w:r w:rsidRPr="00187F9B">
        <w:rPr>
          <w:rFonts w:ascii="Verdana" w:hAnsi="Verdana"/>
          <w:color w:val="000000"/>
          <w:szCs w:val="22"/>
        </w:rPr>
        <w:t>309/2006</w:t>
      </w:r>
      <w:r w:rsidRPr="00187F9B">
        <w:rPr>
          <w:rFonts w:ascii="Verdana" w:hAnsi="Verdana"/>
          <w:color w:val="000000"/>
          <w:szCs w:val="22"/>
          <w:lang w:val="cs-CZ"/>
        </w:rPr>
        <w:t> </w:t>
      </w:r>
      <w:r w:rsidRPr="00187F9B">
        <w:rPr>
          <w:rFonts w:ascii="Verdana" w:hAnsi="Verdana"/>
          <w:color w:val="000000"/>
          <w:szCs w:val="22"/>
        </w:rPr>
        <w:t>Sb</w:t>
      </w:r>
      <w:r w:rsidRPr="00187F9B">
        <w:rPr>
          <w:rFonts w:ascii="Verdana" w:hAnsi="Verdana"/>
          <w:color w:val="000000"/>
          <w:szCs w:val="22"/>
          <w:lang w:val="cs-CZ"/>
        </w:rPr>
        <w:t>. požadující</w:t>
      </w:r>
      <w:r w:rsidRPr="00187F9B">
        <w:rPr>
          <w:rFonts w:ascii="Verdana" w:hAnsi="Verdana"/>
          <w:color w:val="000000"/>
          <w:szCs w:val="22"/>
        </w:rPr>
        <w:t xml:space="preserve"> budou-li na staveništi působit zaměstnanci více než jednoho zhotovitele stavby, </w:t>
      </w:r>
      <w:r w:rsidRPr="00187F9B">
        <w:rPr>
          <w:rFonts w:ascii="Verdana" w:hAnsi="Verdana"/>
          <w:color w:val="000000"/>
          <w:szCs w:val="22"/>
          <w:lang w:val="cs-CZ"/>
        </w:rPr>
        <w:t>bude</w:t>
      </w:r>
      <w:r w:rsidRPr="00187F9B">
        <w:rPr>
          <w:rFonts w:ascii="Verdana" w:hAnsi="Verdana"/>
          <w:color w:val="000000"/>
          <w:szCs w:val="22"/>
        </w:rPr>
        <w:t xml:space="preserve"> </w:t>
      </w:r>
      <w:r w:rsidRPr="00187F9B">
        <w:rPr>
          <w:rFonts w:ascii="Verdana" w:hAnsi="Verdana"/>
          <w:bCs/>
          <w:color w:val="000000"/>
          <w:szCs w:val="22"/>
        </w:rPr>
        <w:t xml:space="preserve">zadavatel stavby </w:t>
      </w:r>
      <w:r w:rsidRPr="00187F9B">
        <w:rPr>
          <w:rFonts w:ascii="Verdana" w:hAnsi="Verdana"/>
          <w:color w:val="000000"/>
          <w:szCs w:val="22"/>
        </w:rPr>
        <w:t xml:space="preserve">(stavebník) </w:t>
      </w:r>
      <w:r w:rsidRPr="00187F9B">
        <w:rPr>
          <w:rFonts w:ascii="Verdana" w:hAnsi="Verdana"/>
          <w:bCs/>
          <w:color w:val="000000"/>
          <w:szCs w:val="22"/>
        </w:rPr>
        <w:t xml:space="preserve">povinen určit </w:t>
      </w:r>
      <w:r w:rsidRPr="00187F9B">
        <w:rPr>
          <w:rFonts w:ascii="Verdana" w:hAnsi="Verdana"/>
          <w:color w:val="000000"/>
          <w:szCs w:val="22"/>
        </w:rPr>
        <w:t xml:space="preserve">(jmenovat, smluvně zajistit) </w:t>
      </w:r>
      <w:r w:rsidRPr="00187F9B">
        <w:rPr>
          <w:rFonts w:ascii="Verdana" w:hAnsi="Verdana"/>
          <w:bCs/>
          <w:color w:val="000000"/>
          <w:szCs w:val="22"/>
        </w:rPr>
        <w:t>potřebný počet koordinátorů bezpečnosti a ochrany zdraví při práci na staveništi</w:t>
      </w:r>
      <w:r w:rsidR="008A1130">
        <w:rPr>
          <w:rFonts w:ascii="Verdana" w:hAnsi="Verdana"/>
          <w:color w:val="000000"/>
          <w:szCs w:val="22"/>
        </w:rPr>
        <w:t>, s</w:t>
      </w:r>
      <w:r w:rsidR="008A1130">
        <w:rPr>
          <w:rFonts w:ascii="Verdana" w:hAnsi="Verdana"/>
          <w:color w:val="000000"/>
          <w:szCs w:val="22"/>
          <w:lang w:val="cs-CZ"/>
        </w:rPr>
        <w:t> </w:t>
      </w:r>
      <w:r w:rsidRPr="00187F9B">
        <w:rPr>
          <w:rFonts w:ascii="Verdana" w:hAnsi="Verdana"/>
          <w:color w:val="000000"/>
          <w:szCs w:val="22"/>
        </w:rPr>
        <w:t>přihlédnutím k rozsahu a</w:t>
      </w:r>
      <w:r w:rsidRPr="00187F9B">
        <w:rPr>
          <w:rFonts w:ascii="Verdana" w:hAnsi="Verdana"/>
          <w:color w:val="000000"/>
          <w:szCs w:val="22"/>
          <w:lang w:val="cs-CZ"/>
        </w:rPr>
        <w:t> </w:t>
      </w:r>
      <w:r w:rsidRPr="00187F9B">
        <w:rPr>
          <w:rFonts w:ascii="Verdana" w:hAnsi="Verdana"/>
          <w:color w:val="000000"/>
          <w:szCs w:val="22"/>
        </w:rPr>
        <w:t xml:space="preserve">složitosti díla, jeho náročnosti na koordinaci </w:t>
      </w:r>
      <w:r w:rsidRPr="00187F9B">
        <w:rPr>
          <w:rFonts w:ascii="Verdana" w:hAnsi="Verdana"/>
          <w:bCs/>
          <w:color w:val="000000"/>
          <w:szCs w:val="22"/>
        </w:rPr>
        <w:t xml:space="preserve">ve fázi přípravy díla </w:t>
      </w:r>
      <w:r w:rsidRPr="00187F9B">
        <w:rPr>
          <w:rFonts w:ascii="Verdana" w:hAnsi="Verdana"/>
          <w:color w:val="000000"/>
          <w:szCs w:val="22"/>
        </w:rPr>
        <w:t xml:space="preserve">a </w:t>
      </w:r>
      <w:r w:rsidRPr="00187F9B">
        <w:rPr>
          <w:rFonts w:ascii="Verdana" w:hAnsi="Verdana"/>
          <w:bCs/>
          <w:color w:val="000000"/>
          <w:szCs w:val="22"/>
        </w:rPr>
        <w:t>ve fázi jeho realizace</w:t>
      </w:r>
      <w:r w:rsidRPr="00187F9B">
        <w:rPr>
          <w:rFonts w:ascii="Verdana" w:hAnsi="Verdana"/>
          <w:color w:val="000000"/>
          <w:szCs w:val="22"/>
        </w:rPr>
        <w:t xml:space="preserve">. Na stavbě </w:t>
      </w:r>
      <w:r w:rsidRPr="00187F9B">
        <w:rPr>
          <w:rFonts w:ascii="Verdana" w:hAnsi="Verdana"/>
          <w:color w:val="000000"/>
          <w:szCs w:val="22"/>
          <w:lang w:val="cs-CZ"/>
        </w:rPr>
        <w:t>bude</w:t>
      </w:r>
      <w:r w:rsidRPr="00187F9B">
        <w:rPr>
          <w:rFonts w:ascii="Verdana" w:hAnsi="Verdana"/>
          <w:color w:val="000000"/>
          <w:szCs w:val="22"/>
        </w:rPr>
        <w:t xml:space="preserve"> určen</w:t>
      </w:r>
      <w:r w:rsidRPr="00187F9B">
        <w:rPr>
          <w:rFonts w:ascii="Verdana" w:hAnsi="Verdana"/>
          <w:color w:val="000000"/>
          <w:szCs w:val="22"/>
          <w:lang w:val="cs-CZ"/>
        </w:rPr>
        <w:t xml:space="preserve"> jeden koordinátor BOZP.</w:t>
      </w:r>
      <w:r w:rsidRPr="00187F9B">
        <w:rPr>
          <w:rFonts w:ascii="Verdana" w:hAnsi="Verdana"/>
          <w:szCs w:val="22"/>
        </w:rPr>
        <w:t xml:space="preserve"> </w:t>
      </w:r>
      <w:bookmarkStart w:id="15" w:name="_Toc400029180"/>
    </w:p>
    <w:p w:rsidR="007F45D0" w:rsidRPr="00187F9B" w:rsidRDefault="007F45D0" w:rsidP="0067763C">
      <w:pPr>
        <w:pStyle w:val="Nadpis1"/>
      </w:pPr>
      <w:bookmarkStart w:id="16" w:name="_Toc469986642"/>
      <w:r w:rsidRPr="0067763C">
        <w:t>Oznámení</w:t>
      </w:r>
      <w:r w:rsidRPr="00187F9B">
        <w:t xml:space="preserve"> o zahájení prací</w:t>
      </w:r>
      <w:bookmarkEnd w:id="15"/>
      <w:bookmarkEnd w:id="16"/>
    </w:p>
    <w:p w:rsidR="0067763C" w:rsidRDefault="007F45D0" w:rsidP="0067763C">
      <w:pPr>
        <w:pStyle w:val="CM2"/>
        <w:spacing w:line="312" w:lineRule="auto"/>
        <w:ind w:firstLine="360"/>
        <w:jc w:val="both"/>
        <w:rPr>
          <w:rFonts w:ascii="Verdana" w:hAnsi="Verdana"/>
          <w:color w:val="000000"/>
          <w:sz w:val="22"/>
          <w:szCs w:val="22"/>
        </w:rPr>
      </w:pPr>
      <w:r w:rsidRPr="00187F9B">
        <w:rPr>
          <w:rFonts w:ascii="Verdana" w:hAnsi="Verdana"/>
          <w:color w:val="000000"/>
          <w:sz w:val="22"/>
          <w:szCs w:val="22"/>
        </w:rPr>
        <w:t xml:space="preserve">Oznámení o zahájení prací bude, dle § 15, odst. 1, zákona č. </w:t>
      </w:r>
      <w:r w:rsidRPr="00187F9B">
        <w:rPr>
          <w:rFonts w:ascii="Verdana" w:hAnsi="Verdana"/>
          <w:color w:val="000000"/>
          <w:sz w:val="22"/>
          <w:szCs w:val="22"/>
        </w:rPr>
        <w:lastRenderedPageBreak/>
        <w:t xml:space="preserve">309/2006 Sb, odesláno na příslušný Oblastní inspektorát práce pro </w:t>
      </w:r>
      <w:r w:rsidR="00FE24CC">
        <w:rPr>
          <w:rFonts w:ascii="Verdana" w:hAnsi="Verdana"/>
          <w:color w:val="000000"/>
          <w:sz w:val="22"/>
          <w:szCs w:val="22"/>
        </w:rPr>
        <w:t>Středočeský</w:t>
      </w:r>
      <w:r w:rsidRPr="00187F9B">
        <w:rPr>
          <w:rFonts w:ascii="Verdana" w:hAnsi="Verdana"/>
          <w:color w:val="000000"/>
          <w:sz w:val="22"/>
          <w:szCs w:val="22"/>
        </w:rPr>
        <w:t xml:space="preserve"> kraj se sídlem v</w:t>
      </w:r>
      <w:r w:rsidR="00FE24CC">
        <w:rPr>
          <w:rFonts w:ascii="Verdana" w:hAnsi="Verdana"/>
          <w:color w:val="000000"/>
          <w:sz w:val="22"/>
          <w:szCs w:val="22"/>
        </w:rPr>
        <w:t> Praze 5</w:t>
      </w:r>
      <w:r w:rsidR="00FF3882">
        <w:rPr>
          <w:rFonts w:ascii="Verdana" w:hAnsi="Verdana"/>
          <w:color w:val="000000"/>
          <w:sz w:val="22"/>
          <w:szCs w:val="22"/>
        </w:rPr>
        <w:t xml:space="preserve">, </w:t>
      </w:r>
      <w:r w:rsidR="00FE24CC">
        <w:rPr>
          <w:rFonts w:ascii="Verdana" w:hAnsi="Verdana"/>
          <w:color w:val="000000"/>
          <w:sz w:val="22"/>
          <w:szCs w:val="22"/>
        </w:rPr>
        <w:t>Zborovská 11</w:t>
      </w:r>
      <w:r w:rsidRPr="00187F9B">
        <w:rPr>
          <w:rFonts w:ascii="Verdana" w:hAnsi="Verdana"/>
          <w:color w:val="000000"/>
          <w:sz w:val="22"/>
          <w:szCs w:val="22"/>
        </w:rPr>
        <w:t>.</w:t>
      </w:r>
      <w:bookmarkStart w:id="17" w:name="_Toc400029181"/>
    </w:p>
    <w:p w:rsidR="007F45D0" w:rsidRPr="00187F9B" w:rsidRDefault="007F45D0" w:rsidP="0067763C">
      <w:pPr>
        <w:pStyle w:val="Nadpis1"/>
      </w:pPr>
      <w:bookmarkStart w:id="18" w:name="_Toc469986643"/>
      <w:r w:rsidRPr="00187F9B">
        <w:t>Systém vyhledávání a kontroly rizik</w:t>
      </w:r>
      <w:bookmarkEnd w:id="17"/>
      <w:bookmarkEnd w:id="18"/>
    </w:p>
    <w:p w:rsidR="007F45D0" w:rsidRPr="00187F9B" w:rsidRDefault="007F45D0" w:rsidP="007F45D0">
      <w:pPr>
        <w:pStyle w:val="normln1"/>
        <w:spacing w:line="240" w:lineRule="auto"/>
        <w:ind w:firstLine="360"/>
        <w:rPr>
          <w:rFonts w:ascii="Verdana" w:hAnsi="Verdana"/>
          <w:szCs w:val="22"/>
          <w:lang w:val="cs-CZ"/>
        </w:rPr>
      </w:pPr>
      <w:r w:rsidRPr="00187F9B">
        <w:rPr>
          <w:rFonts w:ascii="Verdana" w:hAnsi="Verdana"/>
          <w:color w:val="000000"/>
          <w:szCs w:val="22"/>
        </w:rPr>
        <w:t>Rizika vyhledaná podle § 102 Zákoníku práce, b</w:t>
      </w:r>
      <w:r w:rsidRPr="00187F9B">
        <w:rPr>
          <w:rFonts w:ascii="Verdana" w:hAnsi="Verdana"/>
          <w:color w:val="000000"/>
          <w:szCs w:val="22"/>
          <w:lang w:val="cs-CZ"/>
        </w:rPr>
        <w:t>ude</w:t>
      </w:r>
      <w:r w:rsidRPr="00187F9B">
        <w:rPr>
          <w:rFonts w:ascii="Verdana" w:hAnsi="Verdana"/>
          <w:color w:val="000000"/>
          <w:szCs w:val="22"/>
        </w:rPr>
        <w:t xml:space="preserve"> vypracována zhotovitelem na jednotlivé pracovní</w:t>
      </w:r>
      <w:r w:rsidR="008A1130">
        <w:rPr>
          <w:rFonts w:ascii="Verdana" w:hAnsi="Verdana"/>
          <w:color w:val="000000"/>
          <w:szCs w:val="22"/>
        </w:rPr>
        <w:t xml:space="preserve"> činnosti, kde by mohlo dojít k</w:t>
      </w:r>
      <w:r w:rsidR="008A1130">
        <w:rPr>
          <w:rFonts w:ascii="Verdana" w:hAnsi="Verdana"/>
          <w:color w:val="000000"/>
          <w:szCs w:val="22"/>
          <w:lang w:val="cs-CZ"/>
        </w:rPr>
        <w:t> </w:t>
      </w:r>
      <w:r w:rsidRPr="00187F9B">
        <w:rPr>
          <w:rFonts w:ascii="Verdana" w:hAnsi="Verdana"/>
          <w:color w:val="000000"/>
          <w:szCs w:val="22"/>
        </w:rPr>
        <w:t>ohrožení života a zdraví zaměstnanců a předložena k posouzení, nebo případnému doplnění koordinátorovi BOZP určenému pro fázi realizace, a to nejpozději 8 dnů před</w:t>
      </w:r>
      <w:r w:rsidRPr="00187F9B">
        <w:rPr>
          <w:rFonts w:ascii="Verdana" w:hAnsi="Verdana"/>
          <w:color w:val="000000"/>
          <w:szCs w:val="22"/>
          <w:lang w:val="cs-CZ"/>
        </w:rPr>
        <w:t> </w:t>
      </w:r>
      <w:r w:rsidRPr="00187F9B">
        <w:rPr>
          <w:rFonts w:ascii="Verdana" w:hAnsi="Verdana"/>
          <w:color w:val="000000"/>
          <w:szCs w:val="22"/>
        </w:rPr>
        <w:t>zahájením prací na staveništi. Kontrol</w:t>
      </w:r>
      <w:r w:rsidRPr="00187F9B">
        <w:rPr>
          <w:rFonts w:ascii="Verdana" w:hAnsi="Verdana"/>
          <w:color w:val="000000"/>
          <w:szCs w:val="22"/>
          <w:lang w:val="cs-CZ"/>
        </w:rPr>
        <w:t>a</w:t>
      </w:r>
      <w:r w:rsidRPr="00187F9B">
        <w:rPr>
          <w:rFonts w:ascii="Verdana" w:hAnsi="Verdana"/>
          <w:color w:val="000000"/>
          <w:szCs w:val="22"/>
        </w:rPr>
        <w:t xml:space="preserve"> předpokládaných rizik na stavbě</w:t>
      </w:r>
      <w:r w:rsidRPr="00187F9B">
        <w:rPr>
          <w:rFonts w:ascii="Verdana" w:hAnsi="Verdana"/>
          <w:color w:val="000000"/>
          <w:szCs w:val="22"/>
          <w:lang w:val="cs-CZ"/>
        </w:rPr>
        <w:t xml:space="preserve"> je prováděna výše uvedenou</w:t>
      </w:r>
      <w:r w:rsidRPr="00187F9B">
        <w:rPr>
          <w:rFonts w:ascii="Verdana" w:hAnsi="Verdana"/>
          <w:color w:val="000000"/>
          <w:szCs w:val="22"/>
        </w:rPr>
        <w:t xml:space="preserve"> odborně způsobil</w:t>
      </w:r>
      <w:r w:rsidRPr="00187F9B">
        <w:rPr>
          <w:rFonts w:ascii="Verdana" w:hAnsi="Verdana"/>
          <w:color w:val="000000"/>
          <w:szCs w:val="22"/>
          <w:lang w:val="cs-CZ"/>
        </w:rPr>
        <w:t>ou</w:t>
      </w:r>
      <w:r w:rsidRPr="00187F9B">
        <w:rPr>
          <w:rFonts w:ascii="Verdana" w:hAnsi="Verdana"/>
          <w:color w:val="000000"/>
          <w:szCs w:val="22"/>
        </w:rPr>
        <w:t xml:space="preserve"> osob</w:t>
      </w:r>
      <w:r w:rsidRPr="00187F9B">
        <w:rPr>
          <w:rFonts w:ascii="Verdana" w:hAnsi="Verdana"/>
          <w:color w:val="000000"/>
          <w:szCs w:val="22"/>
          <w:lang w:val="cs-CZ"/>
        </w:rPr>
        <w:t>ou</w:t>
      </w:r>
      <w:r w:rsidRPr="00187F9B">
        <w:rPr>
          <w:rFonts w:ascii="Verdana" w:hAnsi="Verdana"/>
          <w:color w:val="000000"/>
          <w:szCs w:val="22"/>
        </w:rPr>
        <w:t xml:space="preserve"> pro vyhledávání rizik. Jednotliví zhotovitelé stavby jsou povinni se vzájemně </w:t>
      </w:r>
      <w:r w:rsidR="008A1130">
        <w:rPr>
          <w:rFonts w:ascii="Verdana" w:hAnsi="Verdana"/>
          <w:color w:val="000000"/>
          <w:szCs w:val="22"/>
        </w:rPr>
        <w:t>písemně informovat o rizicích a</w:t>
      </w:r>
      <w:r w:rsidR="008A1130">
        <w:rPr>
          <w:rFonts w:ascii="Verdana" w:hAnsi="Verdana"/>
          <w:color w:val="000000"/>
          <w:szCs w:val="22"/>
          <w:lang w:val="cs-CZ"/>
        </w:rPr>
        <w:t> </w:t>
      </w:r>
      <w:r w:rsidRPr="00187F9B">
        <w:rPr>
          <w:rFonts w:ascii="Verdana" w:hAnsi="Verdana"/>
          <w:color w:val="000000"/>
          <w:szCs w:val="22"/>
        </w:rPr>
        <w:t>přijatých opatřeních k ochraně před jejich působením, která se týkají výkonu práce a pracoviště a spolupracova</w:t>
      </w:r>
      <w:r w:rsidR="008A1130">
        <w:rPr>
          <w:rFonts w:ascii="Verdana" w:hAnsi="Verdana"/>
          <w:color w:val="000000"/>
          <w:szCs w:val="22"/>
        </w:rPr>
        <w:t>t při zajišťování bezpečnosti a</w:t>
      </w:r>
      <w:r w:rsidR="008A1130">
        <w:rPr>
          <w:rFonts w:ascii="Verdana" w:hAnsi="Verdana"/>
          <w:color w:val="000000"/>
          <w:szCs w:val="22"/>
          <w:lang w:val="cs-CZ"/>
        </w:rPr>
        <w:t> </w:t>
      </w:r>
      <w:r w:rsidRPr="00187F9B">
        <w:rPr>
          <w:rFonts w:ascii="Verdana" w:hAnsi="Verdana"/>
          <w:color w:val="000000"/>
          <w:szCs w:val="22"/>
        </w:rPr>
        <w:t>ochrany zdraví při práci pro</w:t>
      </w:r>
      <w:r w:rsidRPr="00187F9B">
        <w:rPr>
          <w:rFonts w:ascii="Verdana" w:hAnsi="Verdana"/>
          <w:color w:val="000000"/>
          <w:szCs w:val="22"/>
          <w:lang w:val="cs-CZ"/>
        </w:rPr>
        <w:t> </w:t>
      </w:r>
      <w:r w:rsidRPr="00187F9B">
        <w:rPr>
          <w:rFonts w:ascii="Verdana" w:hAnsi="Verdana"/>
          <w:color w:val="000000"/>
          <w:szCs w:val="22"/>
        </w:rPr>
        <w:t xml:space="preserve">všechny zaměstnance na pracovišti. Na základě písemné dohody zúčastněných zhotovitelů touto dohodou pověřený zhotovitel koordinuje provádění opatření k ochraně bezpečnosti a zdraví zaměstnanců a postupy k jejich zajištění. Kontrola dodržování předpisů o bezpečnosti a ochraně zdraví při práci </w:t>
      </w:r>
      <w:r w:rsidRPr="00187F9B">
        <w:rPr>
          <w:rFonts w:ascii="Verdana" w:hAnsi="Verdana"/>
          <w:color w:val="000000"/>
          <w:szCs w:val="22"/>
          <w:lang w:val="cs-CZ"/>
        </w:rPr>
        <w:t>bude</w:t>
      </w:r>
      <w:r w:rsidRPr="00187F9B">
        <w:rPr>
          <w:rFonts w:ascii="Verdana" w:hAnsi="Verdana"/>
          <w:color w:val="000000"/>
          <w:szCs w:val="22"/>
        </w:rPr>
        <w:t xml:space="preserve"> nedílnou a rovnocennou součástí pracovních povinností vedoucích zaměstnanců na všech stupních řízení v rozsahu </w:t>
      </w:r>
      <w:r w:rsidRPr="00187F9B">
        <w:rPr>
          <w:rFonts w:ascii="Verdana" w:hAnsi="Verdana"/>
          <w:szCs w:val="22"/>
        </w:rPr>
        <w:t>pracovních míst, která zastávají.</w:t>
      </w:r>
    </w:p>
    <w:p w:rsidR="007F45D0" w:rsidRPr="00187F9B" w:rsidRDefault="007F45D0" w:rsidP="0067763C">
      <w:pPr>
        <w:pStyle w:val="Nadpis1"/>
      </w:pPr>
      <w:bookmarkStart w:id="19" w:name="_Toc400029182"/>
      <w:bookmarkStart w:id="20" w:name="_Toc469986644"/>
      <w:r w:rsidRPr="00187F9B">
        <w:t>Zajištění první pomoci na stavbě</w:t>
      </w:r>
      <w:bookmarkEnd w:id="19"/>
      <w:bookmarkEnd w:id="20"/>
    </w:p>
    <w:p w:rsidR="007F45D0" w:rsidRPr="00187F9B" w:rsidRDefault="007F45D0" w:rsidP="007F45D0">
      <w:pPr>
        <w:pStyle w:val="normln1"/>
        <w:spacing w:line="240" w:lineRule="auto"/>
        <w:ind w:firstLine="360"/>
        <w:rPr>
          <w:rFonts w:ascii="Verdana" w:hAnsi="Verdana"/>
          <w:szCs w:val="22"/>
          <w:lang w:val="cs-CZ"/>
        </w:rPr>
      </w:pPr>
      <w:r w:rsidRPr="00187F9B">
        <w:rPr>
          <w:rFonts w:ascii="Verdana" w:hAnsi="Verdana"/>
          <w:szCs w:val="22"/>
          <w:lang w:val="cs-CZ"/>
        </w:rPr>
        <w:t xml:space="preserve">Při událostech, které způsobí vážné zranění osoby na stavbě je potřeba zraněné osobě poskytnout první pomoc a neprodleně zavolat záchrannou zdravotní službu. Do doby příjezdu pracovníků záchranné služby je vhodné při provádění první pomoci postupovat dle instrukcí pracovníků záchranné služby. Záchrannou službu lze volat na tel. čísle 155 nebo na čísle integrovaného záchranného systému 112. </w:t>
      </w:r>
    </w:p>
    <w:p w:rsidR="007F45D0" w:rsidRPr="00187F9B" w:rsidRDefault="007F45D0" w:rsidP="0067763C">
      <w:pPr>
        <w:pStyle w:val="Nadpis1"/>
      </w:pPr>
      <w:r w:rsidRPr="00187F9B">
        <w:rPr>
          <w:szCs w:val="22"/>
        </w:rPr>
        <w:tab/>
      </w:r>
      <w:bookmarkStart w:id="21" w:name="_Toc400029183"/>
      <w:bookmarkStart w:id="22" w:name="_Toc469986645"/>
      <w:r w:rsidRPr="00187F9B">
        <w:t>Zajištění mimořádných událostí</w:t>
      </w:r>
      <w:bookmarkEnd w:id="21"/>
      <w:bookmarkEnd w:id="22"/>
    </w:p>
    <w:p w:rsidR="007F45D0" w:rsidRPr="00187F9B" w:rsidRDefault="007F45D0" w:rsidP="007F45D0">
      <w:pPr>
        <w:pStyle w:val="normln1"/>
        <w:spacing w:line="240" w:lineRule="auto"/>
        <w:ind w:firstLine="360"/>
        <w:rPr>
          <w:rFonts w:ascii="Verdana" w:hAnsi="Verdana"/>
          <w:szCs w:val="22"/>
          <w:lang w:val="cs-CZ"/>
        </w:rPr>
      </w:pPr>
      <w:r w:rsidRPr="00187F9B">
        <w:rPr>
          <w:rFonts w:ascii="Verdana" w:hAnsi="Verdana"/>
          <w:szCs w:val="22"/>
          <w:lang w:val="cs-CZ"/>
        </w:rPr>
        <w:t xml:space="preserve">V případě vyskytnutí mimořádných </w:t>
      </w:r>
      <w:r w:rsidR="008A1130">
        <w:rPr>
          <w:rFonts w:ascii="Verdana" w:hAnsi="Verdana"/>
          <w:szCs w:val="22"/>
          <w:lang w:val="cs-CZ"/>
        </w:rPr>
        <w:t>událostí je nutné vždy sepsat o </w:t>
      </w:r>
      <w:r w:rsidRPr="00187F9B">
        <w:rPr>
          <w:rFonts w:ascii="Verdana" w:hAnsi="Verdana"/>
          <w:szCs w:val="22"/>
          <w:lang w:val="cs-CZ"/>
        </w:rPr>
        <w:t>dané události záznam, který bude součástí stavebního deníku. Mimořádné události týkající se trestné činnosti je povinnost neprodleně nahlásit Policii ČR.</w:t>
      </w:r>
    </w:p>
    <w:p w:rsidR="007F45D0" w:rsidRPr="00187F9B" w:rsidRDefault="007F45D0" w:rsidP="0067763C">
      <w:pPr>
        <w:pStyle w:val="Nadpis1"/>
      </w:pPr>
      <w:r w:rsidRPr="00187F9B">
        <w:rPr>
          <w:szCs w:val="22"/>
        </w:rPr>
        <w:tab/>
      </w:r>
      <w:bookmarkStart w:id="23" w:name="_Toc400029184"/>
      <w:bookmarkStart w:id="24" w:name="_Toc469986646"/>
      <w:r w:rsidRPr="00187F9B">
        <w:t>Dopravní řád a prostorové uspořádání stavby</w:t>
      </w:r>
      <w:bookmarkEnd w:id="23"/>
      <w:bookmarkEnd w:id="24"/>
    </w:p>
    <w:p w:rsidR="007F45D0" w:rsidRPr="00187F9B" w:rsidRDefault="007F45D0" w:rsidP="007F45D0">
      <w:pPr>
        <w:pStyle w:val="normln1"/>
        <w:spacing w:line="240" w:lineRule="auto"/>
        <w:ind w:firstLine="360"/>
        <w:rPr>
          <w:rFonts w:ascii="Verdana" w:hAnsi="Verdana"/>
          <w:szCs w:val="22"/>
          <w:lang w:val="cs-CZ"/>
        </w:rPr>
      </w:pPr>
      <w:r w:rsidRPr="00187F9B">
        <w:rPr>
          <w:rFonts w:ascii="Verdana" w:hAnsi="Verdana"/>
          <w:szCs w:val="22"/>
          <w:lang w:val="cs-CZ"/>
        </w:rPr>
        <w:t xml:space="preserve">Znázorněno v </w:t>
      </w:r>
      <w:r w:rsidRPr="00C444CD">
        <w:rPr>
          <w:rFonts w:ascii="Verdana" w:hAnsi="Verdana"/>
          <w:szCs w:val="22"/>
          <w:lang w:val="cs-CZ"/>
        </w:rPr>
        <w:t>příloze B.2 – Koordinační situace.</w:t>
      </w:r>
    </w:p>
    <w:p w:rsidR="007F45D0" w:rsidRPr="00187F9B" w:rsidRDefault="007F45D0" w:rsidP="0067763C">
      <w:pPr>
        <w:pStyle w:val="Nadpis1"/>
      </w:pPr>
      <w:bookmarkStart w:id="25" w:name="_Toc400029185"/>
      <w:bookmarkStart w:id="26" w:name="_Toc469986647"/>
      <w:r w:rsidRPr="00187F9B">
        <w:t>Časový harmonogram stavby</w:t>
      </w:r>
      <w:bookmarkEnd w:id="25"/>
      <w:bookmarkEnd w:id="26"/>
    </w:p>
    <w:p w:rsidR="007F45D0" w:rsidRPr="008A1130" w:rsidRDefault="008A1130" w:rsidP="007F45D0">
      <w:pPr>
        <w:pStyle w:val="normln1"/>
        <w:spacing w:line="240" w:lineRule="auto"/>
        <w:ind w:firstLine="360"/>
        <w:rPr>
          <w:rFonts w:ascii="Verdana" w:hAnsi="Verdana"/>
          <w:lang w:val="cs-CZ"/>
        </w:rPr>
      </w:pPr>
      <w:r w:rsidRPr="008A1130">
        <w:rPr>
          <w:rFonts w:ascii="Verdana" w:hAnsi="Verdana"/>
          <w:szCs w:val="22"/>
          <w:lang w:val="cs-CZ"/>
        </w:rPr>
        <w:t>Bude zpracován v dalším projektovém stupni</w:t>
      </w:r>
      <w:r w:rsidR="007F45D0" w:rsidRPr="008A1130">
        <w:rPr>
          <w:rFonts w:ascii="Verdana" w:hAnsi="Verdana"/>
          <w:szCs w:val="22"/>
          <w:lang w:val="cs-CZ"/>
        </w:rPr>
        <w:t>.</w:t>
      </w:r>
    </w:p>
    <w:p w:rsidR="007F45D0" w:rsidRPr="008A1130" w:rsidRDefault="007F45D0" w:rsidP="0067763C">
      <w:pPr>
        <w:pStyle w:val="Nadpis1"/>
      </w:pPr>
      <w:bookmarkStart w:id="27" w:name="_Toc400029186"/>
      <w:bookmarkStart w:id="28" w:name="_Toc469986648"/>
      <w:r w:rsidRPr="008A1130">
        <w:t>Registr nebezpečí a opatření</w:t>
      </w:r>
      <w:bookmarkEnd w:id="27"/>
      <w:bookmarkEnd w:id="28"/>
    </w:p>
    <w:p w:rsidR="007F45D0" w:rsidRPr="00187F9B" w:rsidRDefault="007F45D0" w:rsidP="007F45D0">
      <w:pPr>
        <w:pStyle w:val="normln1"/>
        <w:spacing w:line="240" w:lineRule="auto"/>
        <w:ind w:firstLine="360"/>
        <w:rPr>
          <w:rFonts w:ascii="Verdana" w:hAnsi="Verdana"/>
          <w:szCs w:val="22"/>
          <w:lang w:val="cs-CZ"/>
        </w:rPr>
      </w:pPr>
      <w:r w:rsidRPr="008A1130">
        <w:rPr>
          <w:rFonts w:ascii="Verdana" w:hAnsi="Verdana"/>
          <w:szCs w:val="22"/>
          <w:lang w:val="cs-CZ"/>
        </w:rPr>
        <w:t>Identifikace jednotlivých rizik a rizikových situací, včetně bezpečnostních opatření k odstranění rizika je přiložena za tímto plánem BOZP.</w:t>
      </w:r>
      <w:r w:rsidRPr="00187F9B">
        <w:rPr>
          <w:rFonts w:ascii="Verdana" w:hAnsi="Verdana"/>
          <w:szCs w:val="22"/>
        </w:rPr>
        <w:t xml:space="preserve"> </w:t>
      </w:r>
    </w:p>
    <w:p w:rsidR="00FE24CC" w:rsidRDefault="00FE24CC">
      <w:pPr>
        <w:jc w:val="left"/>
        <w:rPr>
          <w:rFonts w:asciiTheme="majorHAnsi" w:eastAsiaTheme="majorEastAsia" w:hAnsiTheme="majorHAnsi" w:cstheme="majorBidi"/>
          <w:sz w:val="28"/>
          <w:szCs w:val="32"/>
        </w:rPr>
      </w:pPr>
      <w:bookmarkStart w:id="29" w:name="_Toc400029187"/>
      <w:r>
        <w:br w:type="page"/>
      </w:r>
    </w:p>
    <w:p w:rsidR="007F45D0" w:rsidRPr="00187F9B" w:rsidRDefault="007F45D0" w:rsidP="0067763C">
      <w:pPr>
        <w:pStyle w:val="Nadpis1"/>
      </w:pPr>
      <w:bookmarkStart w:id="30" w:name="_Toc469986649"/>
      <w:r w:rsidRPr="00187F9B">
        <w:lastRenderedPageBreak/>
        <w:t>Základní údaje o stavbě</w:t>
      </w:r>
      <w:bookmarkEnd w:id="29"/>
      <w:bookmarkEnd w:id="30"/>
    </w:p>
    <w:p w:rsidR="007F45D0" w:rsidRPr="00187F9B" w:rsidRDefault="007F45D0" w:rsidP="007F45D0">
      <w:pPr>
        <w:pStyle w:val="normln1"/>
        <w:spacing w:line="240" w:lineRule="auto"/>
        <w:ind w:firstLine="360"/>
        <w:rPr>
          <w:rFonts w:ascii="Verdana" w:hAnsi="Verdana"/>
          <w:szCs w:val="22"/>
        </w:rPr>
      </w:pPr>
      <w:r w:rsidRPr="00187F9B">
        <w:rPr>
          <w:rFonts w:ascii="Verdana" w:hAnsi="Verdana"/>
          <w:szCs w:val="22"/>
        </w:rPr>
        <w:t>Dle projektové dokumentace</w:t>
      </w:r>
      <w:r w:rsidRPr="00187F9B">
        <w:rPr>
          <w:rFonts w:ascii="Verdana" w:hAnsi="Verdana"/>
          <w:szCs w:val="22"/>
          <w:lang w:val="cs-CZ"/>
        </w:rPr>
        <w:t xml:space="preserve"> a komunikace se zhotovitelem</w:t>
      </w:r>
      <w:r w:rsidRPr="00187F9B">
        <w:rPr>
          <w:rFonts w:ascii="Verdana" w:hAnsi="Verdana"/>
          <w:szCs w:val="22"/>
        </w:rPr>
        <w:t xml:space="preserve"> lze předpokládat, že na stavbě se budou vyskytovat tyto </w:t>
      </w:r>
      <w:r w:rsidRPr="00187F9B">
        <w:rPr>
          <w:rFonts w:ascii="Verdana" w:hAnsi="Verdana"/>
          <w:b/>
          <w:bCs/>
          <w:szCs w:val="22"/>
        </w:rPr>
        <w:t>práce a</w:t>
      </w:r>
      <w:r w:rsidRPr="00187F9B">
        <w:rPr>
          <w:rFonts w:ascii="Verdana" w:hAnsi="Verdana"/>
          <w:b/>
          <w:bCs/>
          <w:szCs w:val="22"/>
          <w:lang w:val="cs-CZ"/>
        </w:rPr>
        <w:t> </w:t>
      </w:r>
      <w:r w:rsidRPr="00187F9B">
        <w:rPr>
          <w:rFonts w:ascii="Verdana" w:hAnsi="Verdana"/>
          <w:b/>
          <w:bCs/>
          <w:szCs w:val="22"/>
        </w:rPr>
        <w:t>činnosti vystavující fyzickou osobu zvýšenému ohrožení života nebo poškození zdraví</w:t>
      </w:r>
      <w:r w:rsidRPr="00187F9B">
        <w:rPr>
          <w:rFonts w:ascii="Verdana" w:hAnsi="Verdana"/>
          <w:szCs w:val="22"/>
        </w:rPr>
        <w:t>, dle přílohy č. 5 k</w:t>
      </w:r>
      <w:r w:rsidRPr="00187F9B">
        <w:rPr>
          <w:rFonts w:ascii="Verdana" w:hAnsi="Verdana"/>
          <w:szCs w:val="22"/>
          <w:lang w:val="cs-CZ"/>
        </w:rPr>
        <w:t> </w:t>
      </w:r>
      <w:r w:rsidRPr="00187F9B">
        <w:rPr>
          <w:rFonts w:ascii="Verdana" w:hAnsi="Verdana"/>
          <w:szCs w:val="22"/>
        </w:rPr>
        <w:t>nařízení vlády č. 591/2006 Sb. (viz bod 2.3.):</w:t>
      </w:r>
    </w:p>
    <w:p w:rsidR="007F45D0" w:rsidRPr="00187F9B" w:rsidRDefault="007F45D0" w:rsidP="00A54BF8">
      <w:pPr>
        <w:pStyle w:val="Nadpis2"/>
      </w:pPr>
      <w:bookmarkStart w:id="31" w:name="_Toc400029188"/>
      <w:bookmarkStart w:id="32" w:name="_Toc469986650"/>
      <w:r w:rsidRPr="00187F9B">
        <w:t>Požadavky na staveniště</w:t>
      </w:r>
      <w:bookmarkEnd w:id="31"/>
      <w:bookmarkEnd w:id="32"/>
    </w:p>
    <w:p w:rsidR="0035291A" w:rsidRPr="00F652FC" w:rsidRDefault="0035291A" w:rsidP="007F45D0">
      <w:pPr>
        <w:pStyle w:val="normln1"/>
        <w:numPr>
          <w:ilvl w:val="0"/>
          <w:numId w:val="11"/>
        </w:numPr>
        <w:spacing w:line="240" w:lineRule="auto"/>
        <w:rPr>
          <w:rFonts w:ascii="Verdana" w:hAnsi="Verdana"/>
        </w:rPr>
      </w:pPr>
      <w:r w:rsidRPr="00F652FC">
        <w:rPr>
          <w:rFonts w:ascii="Verdana" w:hAnsi="Verdana"/>
          <w:lang w:val="cs-CZ"/>
        </w:rPr>
        <w:t xml:space="preserve">Stavební činnost bude na daném staveništi probíhat v čase od </w:t>
      </w:r>
      <w:r w:rsidRPr="00F652FC">
        <w:rPr>
          <w:rFonts w:ascii="Verdana" w:hAnsi="Verdana"/>
          <w:b/>
          <w:lang w:val="cs-CZ"/>
        </w:rPr>
        <w:t>7.00 do 17:00 v dnech pondělí až pátek</w:t>
      </w:r>
      <w:r w:rsidRPr="00F652FC">
        <w:rPr>
          <w:rFonts w:ascii="Verdana" w:hAnsi="Verdana"/>
          <w:lang w:val="cs-CZ"/>
        </w:rPr>
        <w:t>.</w:t>
      </w:r>
    </w:p>
    <w:p w:rsidR="0035291A" w:rsidRPr="00F652FC" w:rsidRDefault="0035291A" w:rsidP="007F45D0">
      <w:pPr>
        <w:pStyle w:val="normln1"/>
        <w:numPr>
          <w:ilvl w:val="0"/>
          <w:numId w:val="11"/>
        </w:numPr>
        <w:spacing w:line="240" w:lineRule="auto"/>
        <w:rPr>
          <w:rFonts w:ascii="Verdana" w:hAnsi="Verdana"/>
        </w:rPr>
      </w:pPr>
      <w:r w:rsidRPr="00F652FC">
        <w:rPr>
          <w:rFonts w:ascii="Verdana" w:hAnsi="Verdana"/>
          <w:lang w:val="cs-CZ"/>
        </w:rPr>
        <w:t>V dnech pracovního odpočinku na stavbě nebude probíhat stavební činnost vzhledem k tomu, že přilehl</w:t>
      </w:r>
      <w:r w:rsidR="005A235F">
        <w:rPr>
          <w:rFonts w:ascii="Verdana" w:hAnsi="Verdana"/>
          <w:lang w:val="cs-CZ"/>
        </w:rPr>
        <w:t>é</w:t>
      </w:r>
      <w:r w:rsidR="00F652FC" w:rsidRPr="00F652FC">
        <w:rPr>
          <w:rFonts w:ascii="Verdana" w:hAnsi="Verdana"/>
          <w:lang w:val="cs-CZ"/>
        </w:rPr>
        <w:t xml:space="preserve"> stavb</w:t>
      </w:r>
      <w:r w:rsidR="005A235F">
        <w:rPr>
          <w:rFonts w:ascii="Verdana" w:hAnsi="Verdana"/>
          <w:lang w:val="cs-CZ"/>
        </w:rPr>
        <w:t>y</w:t>
      </w:r>
      <w:r w:rsidR="00F652FC" w:rsidRPr="00F652FC">
        <w:rPr>
          <w:rFonts w:ascii="Verdana" w:hAnsi="Verdana"/>
          <w:lang w:val="cs-CZ"/>
        </w:rPr>
        <w:t xml:space="preserve"> j</w:t>
      </w:r>
      <w:r w:rsidR="005A235F">
        <w:rPr>
          <w:rFonts w:ascii="Verdana" w:hAnsi="Verdana"/>
          <w:lang w:val="cs-CZ"/>
        </w:rPr>
        <w:t>sou</w:t>
      </w:r>
      <w:r w:rsidR="00F652FC" w:rsidRPr="00F652FC">
        <w:rPr>
          <w:rFonts w:ascii="Verdana" w:hAnsi="Verdana"/>
          <w:lang w:val="cs-CZ"/>
        </w:rPr>
        <w:t xml:space="preserve"> využív</w:t>
      </w:r>
      <w:r w:rsidR="005A235F">
        <w:rPr>
          <w:rFonts w:ascii="Verdana" w:hAnsi="Verdana"/>
          <w:lang w:val="cs-CZ"/>
        </w:rPr>
        <w:t>á</w:t>
      </w:r>
      <w:r w:rsidR="00F652FC" w:rsidRPr="00F652FC">
        <w:rPr>
          <w:rFonts w:ascii="Verdana" w:hAnsi="Verdana"/>
          <w:lang w:val="cs-CZ"/>
        </w:rPr>
        <w:t>n</w:t>
      </w:r>
      <w:r w:rsidR="005A235F">
        <w:rPr>
          <w:rFonts w:ascii="Verdana" w:hAnsi="Verdana"/>
          <w:lang w:val="cs-CZ"/>
        </w:rPr>
        <w:t>y</w:t>
      </w:r>
      <w:r w:rsidR="00F652FC" w:rsidRPr="00F652FC">
        <w:rPr>
          <w:rFonts w:ascii="Verdana" w:hAnsi="Verdana"/>
          <w:lang w:val="cs-CZ"/>
        </w:rPr>
        <w:t xml:space="preserve"> jako </w:t>
      </w:r>
      <w:r w:rsidR="005A235F">
        <w:rPr>
          <w:rFonts w:ascii="Verdana" w:hAnsi="Verdana"/>
          <w:lang w:val="cs-CZ"/>
        </w:rPr>
        <w:t>objekty pro bydlení</w:t>
      </w:r>
      <w:r w:rsidRPr="00F652FC">
        <w:rPr>
          <w:rFonts w:ascii="Verdana" w:hAnsi="Verdana"/>
          <w:lang w:val="cs-CZ"/>
        </w:rPr>
        <w:t xml:space="preserve">. </w:t>
      </w:r>
    </w:p>
    <w:p w:rsidR="0035291A" w:rsidRPr="00F652FC" w:rsidRDefault="0035291A" w:rsidP="007F45D0">
      <w:pPr>
        <w:pStyle w:val="normln1"/>
        <w:numPr>
          <w:ilvl w:val="0"/>
          <w:numId w:val="11"/>
        </w:numPr>
        <w:spacing w:line="240" w:lineRule="auto"/>
        <w:rPr>
          <w:rFonts w:ascii="Verdana" w:hAnsi="Verdana"/>
        </w:rPr>
      </w:pPr>
      <w:r w:rsidRPr="00F652FC">
        <w:rPr>
          <w:rFonts w:ascii="Verdana" w:hAnsi="Verdana"/>
          <w:lang w:val="cs-CZ"/>
        </w:rPr>
        <w:t>Na staveništi bud</w:t>
      </w:r>
      <w:r w:rsidR="000E113B" w:rsidRPr="00F652FC">
        <w:rPr>
          <w:rFonts w:ascii="Verdana" w:hAnsi="Verdana"/>
          <w:lang w:val="cs-CZ"/>
        </w:rPr>
        <w:t>e</w:t>
      </w:r>
      <w:r w:rsidRPr="00F652FC">
        <w:rPr>
          <w:rFonts w:ascii="Verdana" w:hAnsi="Verdana"/>
          <w:lang w:val="cs-CZ"/>
        </w:rPr>
        <w:t xml:space="preserve"> používaná mechanizace se sníženou hlučnosti, upřednostňované bude použití nové mechanizace.</w:t>
      </w:r>
    </w:p>
    <w:p w:rsidR="007F45D0" w:rsidRPr="00187F9B" w:rsidRDefault="007F45D0" w:rsidP="007F45D0">
      <w:pPr>
        <w:pStyle w:val="normln1"/>
        <w:numPr>
          <w:ilvl w:val="0"/>
          <w:numId w:val="11"/>
        </w:numPr>
        <w:spacing w:line="240" w:lineRule="auto"/>
        <w:rPr>
          <w:rFonts w:ascii="Verdana" w:hAnsi="Verdana"/>
        </w:rPr>
      </w:pPr>
      <w:r w:rsidRPr="00F652FC">
        <w:rPr>
          <w:rFonts w:ascii="Verdana" w:hAnsi="Verdana"/>
          <w:szCs w:val="22"/>
        </w:rPr>
        <w:t xml:space="preserve">Zhotovitel při uspořádání staveniště zejména dbá, aby byly </w:t>
      </w:r>
      <w:r w:rsidRPr="00187F9B">
        <w:rPr>
          <w:rFonts w:ascii="Verdana" w:hAnsi="Verdana"/>
          <w:szCs w:val="22"/>
        </w:rPr>
        <w:t>dodrženy požadavky na pracoviště stanovené NV č. 101/2005 Sb., a aby staveniště vyhovovalo obecným požadavkům na výstavbu. Staveniště uspořádá v souladu se zpracovaným plánem BOZP a ve lhůtách v něm uvedených. Za</w:t>
      </w:r>
      <w:r w:rsidRPr="00187F9B">
        <w:rPr>
          <w:rFonts w:ascii="Verdana" w:hAnsi="Verdana"/>
          <w:szCs w:val="22"/>
          <w:lang w:val="cs-CZ"/>
        </w:rPr>
        <w:t> </w:t>
      </w:r>
      <w:r w:rsidRPr="00187F9B">
        <w:rPr>
          <w:rFonts w:ascii="Verdana" w:hAnsi="Verdana"/>
          <w:szCs w:val="22"/>
        </w:rPr>
        <w:t>uspořádání staveniště odpovídá zhotovitel, kterému bylo toto staveniště předáno a který je převzal. V zápise o předání a převzetí se uvedou všechny známé skutečnosti, jež jsou významné z</w:t>
      </w:r>
      <w:r w:rsidRPr="00187F9B">
        <w:rPr>
          <w:rFonts w:ascii="Verdana" w:hAnsi="Verdana"/>
          <w:szCs w:val="22"/>
          <w:lang w:val="cs-CZ"/>
        </w:rPr>
        <w:t> </w:t>
      </w:r>
      <w:r w:rsidRPr="00187F9B">
        <w:rPr>
          <w:rFonts w:ascii="Verdana" w:hAnsi="Verdana"/>
          <w:szCs w:val="22"/>
        </w:rPr>
        <w:t>hlediska zajištění bezpečnosti a ochrany zdraví fyzických osob zdržujících se na staveništi.</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Stavby, pracoviště a zařízení staveniště musí být ohrazeny nebo jinak zabezpečeny proti vstupu</w:t>
      </w:r>
      <w:r w:rsidR="008A1130">
        <w:rPr>
          <w:rFonts w:ascii="Verdana" w:hAnsi="Verdana"/>
          <w:szCs w:val="22"/>
        </w:rPr>
        <w:t xml:space="preserve"> nepovolaných fyzických osob. U</w:t>
      </w:r>
      <w:r w:rsidR="008A1130">
        <w:rPr>
          <w:rFonts w:ascii="Verdana" w:hAnsi="Verdana"/>
          <w:szCs w:val="22"/>
          <w:lang w:val="cs-CZ"/>
        </w:rPr>
        <w:t> </w:t>
      </w:r>
      <w:r w:rsidRPr="00187F9B">
        <w:rPr>
          <w:rFonts w:ascii="Verdana" w:hAnsi="Verdana"/>
          <w:szCs w:val="22"/>
        </w:rPr>
        <w:t>liniových staveb nebo u stavenišť popřípadě pracovišť, na kterých se provádějí pouze krátkodobé práce, lze ohrazení provést zábradlím skládajícím s</w:t>
      </w:r>
      <w:r w:rsidRPr="00187F9B">
        <w:rPr>
          <w:rFonts w:ascii="Verdana" w:hAnsi="Verdana"/>
          <w:szCs w:val="22"/>
          <w:lang w:val="cs-CZ"/>
        </w:rPr>
        <w:t>e</w:t>
      </w:r>
      <w:r w:rsidRPr="00187F9B">
        <w:rPr>
          <w:rFonts w:ascii="Verdana" w:hAnsi="Verdana"/>
          <w:szCs w:val="22"/>
        </w:rPr>
        <w:t xml:space="preserve"> alespoň z</w:t>
      </w:r>
      <w:r w:rsidRPr="00187F9B">
        <w:rPr>
          <w:rFonts w:ascii="Verdana" w:hAnsi="Verdana"/>
          <w:szCs w:val="22"/>
          <w:lang w:val="cs-CZ"/>
        </w:rPr>
        <w:t> </w:t>
      </w:r>
      <w:r w:rsidRPr="00187F9B">
        <w:rPr>
          <w:rFonts w:ascii="Verdana" w:hAnsi="Verdana"/>
          <w:szCs w:val="22"/>
        </w:rPr>
        <w:t>horní tyče upevněné ve výši 1,1 m na stabilních sloupcích a jedné mezilehlé střední tyče; s</w:t>
      </w:r>
      <w:r w:rsidRPr="00187F9B">
        <w:rPr>
          <w:rFonts w:ascii="Verdana" w:hAnsi="Verdana"/>
          <w:szCs w:val="22"/>
          <w:lang w:val="cs-CZ"/>
        </w:rPr>
        <w:t> </w:t>
      </w:r>
      <w:r w:rsidRPr="00187F9B">
        <w:rPr>
          <w:rFonts w:ascii="Verdana" w:hAnsi="Verdana"/>
          <w:szCs w:val="22"/>
        </w:rPr>
        <w:t>ohledem na místní a provozní podmínky může toto ohrazení být nahrazeno zábranou ve</w:t>
      </w:r>
      <w:r w:rsidRPr="00187F9B">
        <w:rPr>
          <w:rFonts w:ascii="Verdana" w:hAnsi="Verdana"/>
          <w:szCs w:val="22"/>
          <w:lang w:val="cs-CZ"/>
        </w:rPr>
        <w:t> </w:t>
      </w:r>
      <w:r w:rsidRPr="00187F9B">
        <w:rPr>
          <w:rFonts w:ascii="Verdana" w:hAnsi="Verdana"/>
          <w:szCs w:val="22"/>
        </w:rPr>
        <w:t>vzdálenosti větší než 1,5 m od hrany výkopu zamezující přístupu osob do prostoru ohroženého pádem do hloubky. Nelze-li u prací prováděných na pozemních komunikacích z provozních nebo technologických důvodů ohrazení ani zábrany provést, musí být bezpečnost provozu a osob zajištěna jiným způsobem, například řízením provozu nebo střežením.</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Zhotovitel určí způsob zabezpečení staveniště proti vstupu nepovolaných fyzických osob, zajistí označení hranic staveniště tak, aby byly zřetelně rozeznatel</w:t>
      </w:r>
      <w:r w:rsidR="008A1130">
        <w:rPr>
          <w:rFonts w:ascii="Verdana" w:hAnsi="Verdana"/>
          <w:szCs w:val="22"/>
        </w:rPr>
        <w:t>né i za snížené viditelnosti, a</w:t>
      </w:r>
      <w:r w:rsidR="008A1130">
        <w:rPr>
          <w:rFonts w:ascii="Verdana" w:hAnsi="Verdana"/>
          <w:szCs w:val="22"/>
          <w:lang w:val="cs-CZ"/>
        </w:rPr>
        <w:t> </w:t>
      </w:r>
      <w:r w:rsidRPr="00187F9B">
        <w:rPr>
          <w:rFonts w:ascii="Verdana" w:hAnsi="Verdana"/>
          <w:szCs w:val="22"/>
        </w:rPr>
        <w:t>stanoví lhůty kontrol tohoto zabezpečení. Zákaz vstupu jakožto i zákaz vjezdu nepovolaným fyzickým osobám musí být vyznačen bezpečnostní značkou na všech vstupech resp. vjezdech, a</w:t>
      </w:r>
      <w:r w:rsidRPr="00187F9B">
        <w:rPr>
          <w:rFonts w:ascii="Verdana" w:hAnsi="Verdana"/>
          <w:szCs w:val="22"/>
          <w:lang w:val="cs-CZ"/>
        </w:rPr>
        <w:t> </w:t>
      </w:r>
      <w:r w:rsidRPr="00187F9B">
        <w:rPr>
          <w:rFonts w:ascii="Verdana" w:hAnsi="Verdana"/>
          <w:szCs w:val="22"/>
        </w:rPr>
        <w:t>na</w:t>
      </w:r>
      <w:r w:rsidRPr="00187F9B">
        <w:rPr>
          <w:rFonts w:ascii="Verdana" w:hAnsi="Verdana"/>
          <w:szCs w:val="22"/>
          <w:lang w:val="cs-CZ"/>
        </w:rPr>
        <w:t> </w:t>
      </w:r>
      <w:r w:rsidRPr="00187F9B">
        <w:rPr>
          <w:rFonts w:ascii="Verdana" w:hAnsi="Verdana"/>
          <w:szCs w:val="22"/>
        </w:rPr>
        <w:t>přístupových komunikacích, které k nim vedou.</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Nepoužívané otvory, prohlubně, jámy, propadliny a jiná místa, kde hrozí nebezpečí pádu fyzických osob, musí být zakryty, ohrazeny nebo zasypány.</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lastRenderedPageBreak/>
        <w:t>Vjezdy na staveniště pro vozidla musí být označeny dopravními značkami, provádějícími místní úpravu provozu vozidel na staveništi.</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Parkoviště pro stavební stroje a používanou mechanizaci, budou vybavena prostředky proti úkapům PHM a na každém takovém místě bude umístěna “Havarijní souprava” ve velikosti podle počtu strojů a zařízení.</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szCs w:val="22"/>
        </w:rPr>
        <w:t>Materiály, stroje, dopravní pro</w:t>
      </w:r>
      <w:r w:rsidR="008A1130">
        <w:rPr>
          <w:rFonts w:ascii="Verdana" w:hAnsi="Verdana"/>
          <w:szCs w:val="22"/>
        </w:rPr>
        <w:t>středky a břemena při dopravě a</w:t>
      </w:r>
      <w:r w:rsidR="008A1130">
        <w:rPr>
          <w:rFonts w:ascii="Verdana" w:hAnsi="Verdana"/>
          <w:szCs w:val="22"/>
          <w:lang w:val="cs-CZ"/>
        </w:rPr>
        <w:t> </w:t>
      </w:r>
      <w:r w:rsidRPr="00187F9B">
        <w:rPr>
          <w:rFonts w:ascii="Verdana" w:hAnsi="Verdana"/>
          <w:szCs w:val="22"/>
        </w:rPr>
        <w:t>manipulaci na staveništi nesmí ohrozit bezpečnost a zdraví fyzických osob zdržujících se na staveništi, popřípadě jeho bezprostřední blízkosti.</w:t>
      </w:r>
    </w:p>
    <w:p w:rsidR="007F45D0" w:rsidRPr="00187F9B" w:rsidRDefault="007F45D0" w:rsidP="007F45D0">
      <w:pPr>
        <w:pStyle w:val="normln1"/>
        <w:numPr>
          <w:ilvl w:val="0"/>
          <w:numId w:val="11"/>
        </w:numPr>
        <w:spacing w:line="240" w:lineRule="auto"/>
        <w:rPr>
          <w:rFonts w:ascii="Verdana" w:hAnsi="Verdana"/>
        </w:rPr>
      </w:pPr>
      <w:r w:rsidRPr="00187F9B">
        <w:rPr>
          <w:rFonts w:ascii="Verdana" w:hAnsi="Verdana"/>
          <w:color w:val="000000"/>
          <w:szCs w:val="22"/>
        </w:rPr>
        <w:t>Dočasná zařízení pro rozvod energie na staveništi musí být navržena, provedena a používána takovým způsobem, aby nebyla zdrojem nebezpečí vzniku požáru nebo výbuchu; fyzické osoby musí být dostatečně chráněny před nebezpečím úrazu elektrickým proudem. Rozvody energie, existující před zřízením staveniště, musí být identifikovány, zkontrolovány a viditelně označeny.</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Dočasná elektrická zařízení na staveništi musí splňovat normové požadavky a musí být podr</w:t>
      </w:r>
      <w:r w:rsidR="008A1130">
        <w:rPr>
          <w:rFonts w:ascii="Verdana" w:hAnsi="Verdana"/>
          <w:color w:val="000000"/>
          <w:szCs w:val="22"/>
        </w:rPr>
        <w:t>obována pravidelným kontrolám a</w:t>
      </w:r>
      <w:r w:rsidR="008A1130">
        <w:rPr>
          <w:rFonts w:ascii="Verdana" w:hAnsi="Verdana"/>
          <w:color w:val="000000"/>
          <w:szCs w:val="22"/>
          <w:lang w:val="cs-CZ"/>
        </w:rPr>
        <w:t> </w:t>
      </w:r>
      <w:r w:rsidRPr="00187F9B">
        <w:rPr>
          <w:rFonts w:ascii="Verdana" w:hAnsi="Verdana"/>
          <w:color w:val="000000"/>
          <w:szCs w:val="22"/>
        </w:rPr>
        <w:t>revizím ve stanovených intervalech. Hlavní vypínač elektrického zařízení musí být umístěn tak, aby byl snadno přístupný, musí být označen a</w:t>
      </w:r>
      <w:r w:rsidRPr="00187F9B">
        <w:rPr>
          <w:rFonts w:ascii="Verdana" w:hAnsi="Verdana"/>
          <w:color w:val="000000"/>
          <w:szCs w:val="22"/>
          <w:lang w:val="cs-CZ"/>
        </w:rPr>
        <w:t> </w:t>
      </w:r>
      <w:r w:rsidRPr="00187F9B">
        <w:rPr>
          <w:rFonts w:ascii="Verdana" w:hAnsi="Verdana"/>
          <w:color w:val="000000"/>
          <w:szCs w:val="22"/>
        </w:rPr>
        <w:t xml:space="preserve">zabezpečen proti neoprávněné manipulaci a s jeho umístěním musí být seznámeny všechny fyzické osoby zdržující se na staveništi. Pokud se na staveništi nepracuje, musí být elektrická </w:t>
      </w:r>
      <w:r w:rsidR="008A1130">
        <w:rPr>
          <w:rFonts w:ascii="Verdana" w:hAnsi="Verdana"/>
          <w:color w:val="000000"/>
          <w:szCs w:val="22"/>
        </w:rPr>
        <w:t>zařízení, která nemusí zůstat z</w:t>
      </w:r>
      <w:r w:rsidR="008A1130">
        <w:rPr>
          <w:rFonts w:ascii="Verdana" w:hAnsi="Verdana"/>
          <w:color w:val="000000"/>
          <w:szCs w:val="22"/>
          <w:lang w:val="cs-CZ"/>
        </w:rPr>
        <w:t> </w:t>
      </w:r>
      <w:r w:rsidRPr="00187F9B">
        <w:rPr>
          <w:rFonts w:ascii="Verdana" w:hAnsi="Verdana"/>
          <w:color w:val="000000"/>
          <w:szCs w:val="22"/>
        </w:rPr>
        <w:t>provozních důvodů zapnuta, odpojena a zabezpečena proti neoprávněné manipulaci.</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Staveniště bude vybaveno ručními hasícími přístroji, které budou uloženy na lehce dostupných a</w:t>
      </w:r>
      <w:r w:rsidRPr="00187F9B">
        <w:rPr>
          <w:rFonts w:ascii="Verdana" w:hAnsi="Verdana"/>
          <w:color w:val="000000"/>
          <w:szCs w:val="22"/>
          <w:lang w:val="cs-CZ"/>
        </w:rPr>
        <w:t> </w:t>
      </w:r>
      <w:r w:rsidRPr="00187F9B">
        <w:rPr>
          <w:rFonts w:ascii="Verdana" w:hAnsi="Verdana"/>
          <w:color w:val="000000"/>
          <w:szCs w:val="22"/>
        </w:rPr>
        <w:t xml:space="preserve">viditelných místech. Na každém pracovišti bude vyvěšen „Požární řád” a „Požárně poplachová směrnice“. V buňce stavbyvedoucího popřípadě mistrů musí být k dispozici lékárnička první pomoci a na viditelném místě traumatologický </w:t>
      </w:r>
      <w:r w:rsidR="008A1130">
        <w:rPr>
          <w:rFonts w:ascii="Verdana" w:hAnsi="Verdana"/>
          <w:color w:val="000000"/>
          <w:szCs w:val="22"/>
        </w:rPr>
        <w:t>plán pro příslušné pracoviště a</w:t>
      </w:r>
      <w:r w:rsidR="008A1130">
        <w:rPr>
          <w:rFonts w:ascii="Verdana" w:hAnsi="Verdana"/>
          <w:color w:val="000000"/>
          <w:szCs w:val="22"/>
          <w:lang w:val="cs-CZ"/>
        </w:rPr>
        <w:t> </w:t>
      </w:r>
      <w:r w:rsidRPr="00187F9B">
        <w:rPr>
          <w:rFonts w:ascii="Verdana" w:hAnsi="Verdana"/>
          <w:color w:val="000000"/>
          <w:szCs w:val="22"/>
        </w:rPr>
        <w:t>oblast.</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Pokud nelze nadzemní elektrické vedení přesunout mimo staveniště nebo</w:t>
      </w:r>
      <w:r w:rsidRPr="00187F9B">
        <w:rPr>
          <w:rFonts w:ascii="Verdana" w:hAnsi="Verdana"/>
          <w:color w:val="000000"/>
          <w:szCs w:val="22"/>
          <w:lang w:val="cs-CZ"/>
        </w:rPr>
        <w:t xml:space="preserve"> </w:t>
      </w:r>
      <w:r w:rsidRPr="00187F9B">
        <w:rPr>
          <w:rFonts w:ascii="Verdana" w:hAnsi="Verdana"/>
          <w:color w:val="000000"/>
          <w:szCs w:val="22"/>
        </w:rPr>
        <w:t>je odpojit od zdroje elektrického proudu, je nutno zabránit vjezdu dopravních prostředků a pojízdných strojů do ochranného pásma. Nelze-li</w:t>
      </w:r>
      <w:r w:rsidR="008A1130">
        <w:rPr>
          <w:rFonts w:ascii="Verdana" w:hAnsi="Verdana"/>
          <w:color w:val="000000"/>
          <w:szCs w:val="22"/>
        </w:rPr>
        <w:t xml:space="preserve"> provoz dopravních prostředků a</w:t>
      </w:r>
      <w:r w:rsidR="008A1130">
        <w:rPr>
          <w:rFonts w:ascii="Verdana" w:hAnsi="Verdana"/>
          <w:color w:val="000000"/>
          <w:szCs w:val="22"/>
          <w:lang w:val="cs-CZ"/>
        </w:rPr>
        <w:t> </w:t>
      </w:r>
      <w:r w:rsidRPr="00187F9B">
        <w:rPr>
          <w:rFonts w:ascii="Verdana" w:hAnsi="Verdana"/>
          <w:color w:val="000000"/>
          <w:szCs w:val="22"/>
        </w:rPr>
        <w:t>pojízdných strojů pod vedením vyloučit, je nutno umístit závěsné zábrany a náležitá upozornění.</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Zhotovitel zajišťuje provádění odborných prohlídek pracoviště způsobem a v intervalech stanovených v průvodní dokumentaci, vždy však po změně polohy a po mimořádných událostech, které mohly ovlivnit jeho stabilitu a pevnost.</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lastRenderedPageBreak/>
        <w:t>Při přerušení práce zajistí zhotovitel provedení nezbytných opatření k ochraně bezpečnosti a</w:t>
      </w:r>
      <w:r w:rsidRPr="00187F9B">
        <w:rPr>
          <w:rFonts w:ascii="Verdana" w:hAnsi="Verdana"/>
          <w:color w:val="000000"/>
          <w:szCs w:val="22"/>
          <w:lang w:val="cs-CZ"/>
        </w:rPr>
        <w:t> </w:t>
      </w:r>
      <w:r w:rsidR="008A1130">
        <w:rPr>
          <w:rFonts w:ascii="Verdana" w:hAnsi="Verdana"/>
          <w:color w:val="000000"/>
          <w:szCs w:val="22"/>
        </w:rPr>
        <w:t>zdraví fyzických osob a</w:t>
      </w:r>
      <w:r w:rsidR="008A1130">
        <w:rPr>
          <w:rFonts w:ascii="Verdana" w:hAnsi="Verdana"/>
          <w:color w:val="000000"/>
          <w:szCs w:val="22"/>
          <w:lang w:val="cs-CZ"/>
        </w:rPr>
        <w:t> </w:t>
      </w:r>
      <w:r w:rsidRPr="00187F9B">
        <w:rPr>
          <w:rFonts w:ascii="Verdana" w:hAnsi="Verdana"/>
          <w:color w:val="000000"/>
          <w:szCs w:val="22"/>
        </w:rPr>
        <w:t>vyhotovení zápisu o provedených opatřeních.</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Dojde-li v průběhu prací ke změně povětrnostní situace nebo geologických, hydrogeologických, popřípadě provozních podmínek, které by mohly nepříznivě ovlivnit bezpečnost práce zejména při používání a provozu strojů, zajistí zhotovitel bez zbytečného odkladu provedení nezbytné změny technologických postupů tak, aby byla zajištěna bezpečnost práce a ochrana zdraví fyzických osob. Se změnou technologických postupů zhotovitel neprodleně seznámí příslušné fyzické osoby.</w:t>
      </w:r>
    </w:p>
    <w:p w:rsidR="007F45D0" w:rsidRPr="00187F9B" w:rsidRDefault="007F45D0" w:rsidP="007F45D0">
      <w:pPr>
        <w:pStyle w:val="normln1"/>
        <w:numPr>
          <w:ilvl w:val="0"/>
          <w:numId w:val="11"/>
        </w:numPr>
        <w:spacing w:line="240" w:lineRule="auto"/>
        <w:rPr>
          <w:rFonts w:ascii="Verdana" w:hAnsi="Verdana"/>
          <w:color w:val="000000"/>
          <w:szCs w:val="22"/>
        </w:rPr>
      </w:pPr>
      <w:r w:rsidRPr="00187F9B">
        <w:rPr>
          <w:rFonts w:ascii="Verdana" w:hAnsi="Verdana"/>
          <w:color w:val="000000"/>
          <w:szCs w:val="22"/>
        </w:rPr>
        <w:t>V místech s nebezpečím výbuchu, zasypání, otravy, utonutí, pádu z výšky nebo do hloubky zajišťuje zhotovitel, aby fyzické osoby pracující na takovém pracovišti osamoceně byly seznámeny s pravidly dorozumívání pro případ nehody a stanoví účinnou formu dohledu pro potřebu včasného poskytnutí první pomoci.</w:t>
      </w:r>
    </w:p>
    <w:p w:rsidR="007F45D0" w:rsidRPr="00187F9B" w:rsidRDefault="007F45D0" w:rsidP="0067763C">
      <w:pPr>
        <w:pStyle w:val="Nadpis1"/>
      </w:pPr>
      <w:bookmarkStart w:id="33" w:name="_Toc400029189"/>
      <w:bookmarkStart w:id="34" w:name="_Toc469986651"/>
      <w:r w:rsidRPr="00187F9B">
        <w:t>Používání strojů a nářadí na staveništi</w:t>
      </w:r>
      <w:bookmarkEnd w:id="33"/>
      <w:bookmarkEnd w:id="34"/>
    </w:p>
    <w:p w:rsidR="007F45D0" w:rsidRPr="00187F9B" w:rsidRDefault="007F45D0" w:rsidP="00A54BF8">
      <w:pPr>
        <w:pStyle w:val="Nadpis2"/>
      </w:pPr>
      <w:bookmarkStart w:id="35" w:name="_Toc400029190"/>
      <w:bookmarkStart w:id="36" w:name="_Toc469986652"/>
      <w:r w:rsidRPr="00A54BF8">
        <w:t>Obecné</w:t>
      </w:r>
      <w:r w:rsidRPr="00187F9B">
        <w:t xml:space="preserve"> požadavky na obsluhu strojů</w:t>
      </w:r>
      <w:bookmarkEnd w:id="35"/>
      <w:bookmarkEnd w:id="36"/>
    </w:p>
    <w:p w:rsidR="007F45D0" w:rsidRPr="00187F9B" w:rsidRDefault="007F45D0" w:rsidP="007F45D0">
      <w:pPr>
        <w:pStyle w:val="normln1"/>
        <w:numPr>
          <w:ilvl w:val="0"/>
          <w:numId w:val="12"/>
        </w:numPr>
        <w:spacing w:line="240" w:lineRule="auto"/>
        <w:rPr>
          <w:rFonts w:ascii="Verdana" w:hAnsi="Verdana"/>
          <w:color w:val="000000"/>
          <w:szCs w:val="22"/>
        </w:rPr>
      </w:pPr>
      <w:r w:rsidRPr="00187F9B">
        <w:rPr>
          <w:rFonts w:ascii="Verdana" w:hAnsi="Verdana"/>
          <w:color w:val="000000"/>
          <w:szCs w:val="22"/>
        </w:rPr>
        <w:t>Před použitím stroje zhotovitel seznámí obsluhu s místními provozními a pracovními podmínkami majícími vliv na bezpečnost práce, jimiž jsou ze</w:t>
      </w:r>
      <w:r w:rsidR="008A1130">
        <w:rPr>
          <w:rFonts w:ascii="Verdana" w:hAnsi="Verdana"/>
          <w:color w:val="000000"/>
          <w:szCs w:val="22"/>
        </w:rPr>
        <w:t>jména únosnost půdy, přejezdů a</w:t>
      </w:r>
      <w:r w:rsidR="008A1130">
        <w:rPr>
          <w:rFonts w:ascii="Verdana" w:hAnsi="Verdana"/>
          <w:color w:val="000000"/>
          <w:szCs w:val="22"/>
          <w:lang w:val="cs-CZ"/>
        </w:rPr>
        <w:t> </w:t>
      </w:r>
      <w:r w:rsidRPr="00187F9B">
        <w:rPr>
          <w:rFonts w:ascii="Verdana" w:hAnsi="Verdana"/>
          <w:color w:val="000000"/>
          <w:szCs w:val="22"/>
        </w:rPr>
        <w:t>mostů, sklony pojezdové roviny, uložení podzemních vedení technického vybavení, popřípadě jiných podzemních překážek, umístění nadzemních vedení a překážek.</w:t>
      </w:r>
    </w:p>
    <w:p w:rsidR="007F45D0" w:rsidRPr="00187F9B" w:rsidRDefault="007F45D0" w:rsidP="007F45D0">
      <w:pPr>
        <w:pStyle w:val="normln1"/>
        <w:numPr>
          <w:ilvl w:val="0"/>
          <w:numId w:val="12"/>
        </w:numPr>
        <w:spacing w:line="240" w:lineRule="auto"/>
        <w:rPr>
          <w:rFonts w:ascii="Verdana" w:hAnsi="Verdana"/>
          <w:color w:val="000000"/>
          <w:szCs w:val="22"/>
        </w:rPr>
      </w:pPr>
      <w:r w:rsidRPr="00187F9B">
        <w:rPr>
          <w:rFonts w:ascii="Verdana" w:hAnsi="Verdana"/>
          <w:color w:val="000000"/>
          <w:szCs w:val="22"/>
        </w:rPr>
        <w:t>Při použití stroje za provozu na pozemních komunikacích zhotovitel postupuje v souladu s</w:t>
      </w:r>
      <w:r w:rsidRPr="00187F9B">
        <w:rPr>
          <w:rFonts w:ascii="Verdana" w:hAnsi="Verdana"/>
          <w:color w:val="000000"/>
          <w:szCs w:val="22"/>
          <w:lang w:val="cs-CZ"/>
        </w:rPr>
        <w:t> </w:t>
      </w:r>
      <w:r w:rsidRPr="00187F9B">
        <w:rPr>
          <w:rFonts w:ascii="Verdana" w:hAnsi="Verdana"/>
          <w:color w:val="000000"/>
          <w:szCs w:val="22"/>
        </w:rPr>
        <w:t>podmínkami stanovenými podle zvláštních právních předpisů, dohled a podle okolností též bezpečnost provozu na pozemních komunikacích zajišťuje dostatečným počtem způsobilých fyzických osob, které při této činnosti užívají jako osobní ochranný pracovní prostředek výstražný oděv s vysokou viditelností.</w:t>
      </w:r>
    </w:p>
    <w:p w:rsidR="007F45D0" w:rsidRPr="00187F9B" w:rsidRDefault="007F45D0" w:rsidP="007F45D0">
      <w:pPr>
        <w:pStyle w:val="normln1"/>
        <w:numPr>
          <w:ilvl w:val="0"/>
          <w:numId w:val="12"/>
        </w:numPr>
        <w:spacing w:line="240" w:lineRule="auto"/>
        <w:rPr>
          <w:rFonts w:ascii="Verdana" w:hAnsi="Verdana"/>
        </w:rPr>
      </w:pPr>
      <w:r w:rsidRPr="00187F9B">
        <w:rPr>
          <w:rFonts w:ascii="Verdana" w:hAnsi="Verdana"/>
          <w:color w:val="000000"/>
          <w:szCs w:val="22"/>
        </w:rPr>
        <w:t>Stroje, při jejichž činnosti vznikají vibrace, lze používat jen takovým způsobem a na takových staveništích, kde nehrozí nebezpečné přenášení vibrací působících škody na blízkých stavbách, výkopech, podzemním vedení, zařízení, a podobně.</w:t>
      </w:r>
    </w:p>
    <w:p w:rsidR="007F45D0" w:rsidRPr="00187F9B" w:rsidRDefault="007F45D0" w:rsidP="00A54BF8">
      <w:pPr>
        <w:pStyle w:val="Nadpis2"/>
      </w:pPr>
      <w:bookmarkStart w:id="37" w:name="_Toc400029191"/>
      <w:bookmarkStart w:id="38" w:name="_Toc469986653"/>
      <w:r w:rsidRPr="00187F9B">
        <w:t>Zabezpečení strojů při přerušení a ukončení stavby</w:t>
      </w:r>
      <w:bookmarkEnd w:id="37"/>
      <w:bookmarkEnd w:id="38"/>
    </w:p>
    <w:p w:rsidR="007F45D0" w:rsidRPr="00187F9B" w:rsidRDefault="007F45D0" w:rsidP="007F45D0">
      <w:pPr>
        <w:pStyle w:val="normln1"/>
        <w:numPr>
          <w:ilvl w:val="0"/>
          <w:numId w:val="13"/>
        </w:numPr>
        <w:spacing w:line="240" w:lineRule="auto"/>
        <w:rPr>
          <w:rFonts w:ascii="Verdana" w:hAnsi="Verdana"/>
          <w:color w:val="000000"/>
          <w:szCs w:val="22"/>
        </w:rPr>
      </w:pPr>
      <w:r w:rsidRPr="00187F9B">
        <w:rPr>
          <w:rFonts w:ascii="Verdana" w:hAnsi="Verdana"/>
          <w:color w:val="000000"/>
          <w:szCs w:val="22"/>
        </w:rPr>
        <w:t>Obsluha stroje zaznamenává závady stroje nebo provozní odchylky zjištěné v průběhu předchozího provozu nebo používání stroje a s případnými závadami je řádně seznámena i</w:t>
      </w:r>
      <w:r w:rsidRPr="00187F9B">
        <w:rPr>
          <w:rFonts w:ascii="Verdana" w:hAnsi="Verdana"/>
          <w:color w:val="000000"/>
          <w:szCs w:val="22"/>
          <w:lang w:val="cs-CZ"/>
        </w:rPr>
        <w:t> </w:t>
      </w:r>
      <w:r w:rsidRPr="00187F9B">
        <w:rPr>
          <w:rFonts w:ascii="Verdana" w:hAnsi="Verdana"/>
          <w:color w:val="000000"/>
          <w:szCs w:val="22"/>
        </w:rPr>
        <w:t>střídající obsluha.</w:t>
      </w:r>
    </w:p>
    <w:p w:rsidR="007F45D0" w:rsidRPr="00187F9B" w:rsidRDefault="007F45D0" w:rsidP="007F45D0">
      <w:pPr>
        <w:pStyle w:val="normln1"/>
        <w:numPr>
          <w:ilvl w:val="0"/>
          <w:numId w:val="13"/>
        </w:numPr>
        <w:spacing w:line="240" w:lineRule="auto"/>
        <w:rPr>
          <w:rFonts w:ascii="Verdana" w:hAnsi="Verdana"/>
          <w:color w:val="000000"/>
          <w:szCs w:val="22"/>
        </w:rPr>
      </w:pPr>
      <w:r w:rsidRPr="00187F9B">
        <w:rPr>
          <w:rFonts w:ascii="Verdana" w:hAnsi="Verdana"/>
          <w:color w:val="000000"/>
          <w:szCs w:val="22"/>
        </w:rPr>
        <w:t>Proti samovolnému pohybu musí být stroj po ukončení práce zajištěn v souladu s návodem k</w:t>
      </w:r>
      <w:r w:rsidRPr="00187F9B">
        <w:rPr>
          <w:rFonts w:ascii="Verdana" w:hAnsi="Verdana"/>
          <w:color w:val="000000"/>
          <w:szCs w:val="22"/>
          <w:lang w:val="cs-CZ"/>
        </w:rPr>
        <w:t> </w:t>
      </w:r>
      <w:r w:rsidRPr="00187F9B">
        <w:rPr>
          <w:rFonts w:ascii="Verdana" w:hAnsi="Verdana"/>
          <w:color w:val="000000"/>
          <w:szCs w:val="22"/>
        </w:rPr>
        <w:t>používání, například zakládacími klíny, pracovním zařízením spuštěným na zem nebo zařazením nejnižšího rychlostního stupně a zabržděním parkovací brzdy. Rovněž při přerušení práce musí být stroj zajištěn proti samovolnému pohybu alespoň zabržděním parkovací brzdy nebo pracovním zařízením spuštěným na zem.</w:t>
      </w:r>
    </w:p>
    <w:p w:rsidR="007F45D0" w:rsidRPr="00187F9B" w:rsidRDefault="007F45D0" w:rsidP="007F45D0">
      <w:pPr>
        <w:pStyle w:val="normln1"/>
        <w:numPr>
          <w:ilvl w:val="0"/>
          <w:numId w:val="13"/>
        </w:numPr>
        <w:spacing w:line="240" w:lineRule="auto"/>
        <w:rPr>
          <w:rFonts w:ascii="Verdana" w:hAnsi="Verdana"/>
          <w:color w:val="000000"/>
          <w:szCs w:val="22"/>
        </w:rPr>
      </w:pPr>
      <w:r w:rsidRPr="00187F9B">
        <w:rPr>
          <w:rFonts w:ascii="Verdana" w:hAnsi="Verdana"/>
          <w:color w:val="000000"/>
          <w:szCs w:val="22"/>
        </w:rPr>
        <w:lastRenderedPageBreak/>
        <w:t>Po ukončení práce a při jejím přerušení musí být proti samovolnému pohybu zajištěno i pracovní zařízení stroje jeho spuštěním na zem nebo umístěním do přepravní polohy, ve které se zajistí v</w:t>
      </w:r>
      <w:r w:rsidRPr="00187F9B">
        <w:rPr>
          <w:rFonts w:ascii="Verdana" w:hAnsi="Verdana"/>
          <w:color w:val="000000"/>
          <w:szCs w:val="22"/>
          <w:lang w:val="cs-CZ"/>
        </w:rPr>
        <w:t> </w:t>
      </w:r>
      <w:r w:rsidRPr="00187F9B">
        <w:rPr>
          <w:rFonts w:ascii="Verdana" w:hAnsi="Verdana"/>
          <w:color w:val="000000"/>
          <w:szCs w:val="22"/>
        </w:rPr>
        <w:t>souladu s návodem k používání.</w:t>
      </w:r>
    </w:p>
    <w:p w:rsidR="007F45D0" w:rsidRPr="00187F9B" w:rsidRDefault="007F45D0" w:rsidP="007F45D0">
      <w:pPr>
        <w:pStyle w:val="normln1"/>
        <w:numPr>
          <w:ilvl w:val="0"/>
          <w:numId w:val="13"/>
        </w:numPr>
        <w:spacing w:line="240" w:lineRule="auto"/>
        <w:rPr>
          <w:rFonts w:ascii="Verdana" w:hAnsi="Verdana"/>
          <w:color w:val="000000"/>
          <w:szCs w:val="22"/>
        </w:rPr>
      </w:pPr>
      <w:r w:rsidRPr="00187F9B">
        <w:rPr>
          <w:rFonts w:ascii="Verdana" w:hAnsi="Verdana"/>
          <w:color w:val="000000"/>
          <w:szCs w:val="22"/>
        </w:rPr>
        <w:t>Obsluha stroje, která se hodlá vzd</w:t>
      </w:r>
      <w:r w:rsidR="008A1130">
        <w:rPr>
          <w:rFonts w:ascii="Verdana" w:hAnsi="Verdana"/>
          <w:color w:val="000000"/>
          <w:szCs w:val="22"/>
        </w:rPr>
        <w:t>álit od stroje tak, že nemůže v</w:t>
      </w:r>
      <w:r w:rsidR="008A1130">
        <w:rPr>
          <w:rFonts w:ascii="Verdana" w:hAnsi="Verdana"/>
          <w:color w:val="000000"/>
          <w:szCs w:val="22"/>
          <w:lang w:val="cs-CZ"/>
        </w:rPr>
        <w:t> </w:t>
      </w:r>
      <w:r w:rsidRPr="00187F9B">
        <w:rPr>
          <w:rFonts w:ascii="Verdana" w:hAnsi="Verdana"/>
          <w:color w:val="000000"/>
          <w:szCs w:val="22"/>
        </w:rPr>
        <w:t>případě potřeby okamži</w:t>
      </w:r>
      <w:r w:rsidR="008A1130">
        <w:rPr>
          <w:rFonts w:ascii="Verdana" w:hAnsi="Verdana"/>
          <w:color w:val="000000"/>
          <w:szCs w:val="22"/>
        </w:rPr>
        <w:t>tě zasáhnout, učiní v souladu s</w:t>
      </w:r>
      <w:r w:rsidR="008A1130">
        <w:rPr>
          <w:rFonts w:ascii="Verdana" w:hAnsi="Verdana"/>
          <w:color w:val="000000"/>
          <w:szCs w:val="22"/>
          <w:lang w:val="cs-CZ"/>
        </w:rPr>
        <w:t> </w:t>
      </w:r>
      <w:r w:rsidRPr="00187F9B">
        <w:rPr>
          <w:rFonts w:ascii="Verdana" w:hAnsi="Verdana"/>
          <w:color w:val="000000"/>
          <w:szCs w:val="22"/>
        </w:rPr>
        <w:t>návodem k používání opatření, která zabrání samovolnému spuštění stroje a jeho neoprávněnému užití jinou fyzickou osobou, jako jsou uzamknutí kabiny a vyjmutí klíče ze spínací skříňky nebo uzamknutí ovládání stroje.</w:t>
      </w:r>
    </w:p>
    <w:p w:rsidR="007F45D0" w:rsidRPr="00187F9B" w:rsidRDefault="007F45D0" w:rsidP="007F45D0">
      <w:pPr>
        <w:pStyle w:val="normln1"/>
        <w:numPr>
          <w:ilvl w:val="0"/>
          <w:numId w:val="13"/>
        </w:numPr>
        <w:spacing w:line="240" w:lineRule="auto"/>
        <w:rPr>
          <w:rFonts w:ascii="Verdana" w:hAnsi="Verdana"/>
          <w:color w:val="000000"/>
          <w:szCs w:val="22"/>
        </w:rPr>
      </w:pPr>
      <w:r w:rsidRPr="00187F9B">
        <w:rPr>
          <w:rFonts w:ascii="Verdana" w:hAnsi="Verdana"/>
          <w:color w:val="000000"/>
          <w:szCs w:val="22"/>
        </w:rPr>
        <w:t>Stroj musí být odstaven na vhodné stanoviště, kde nezasahuje do komunikací, kde není ohrožena stabilita stroje a kde stroj není ohrožen padajícími pře</w:t>
      </w:r>
      <w:r w:rsidR="008A1130">
        <w:rPr>
          <w:rFonts w:ascii="Verdana" w:hAnsi="Verdana"/>
          <w:color w:val="000000"/>
          <w:szCs w:val="22"/>
        </w:rPr>
        <w:t>dměty ani činností prováděnou v</w:t>
      </w:r>
      <w:r w:rsidR="008A1130">
        <w:rPr>
          <w:rFonts w:ascii="Verdana" w:hAnsi="Verdana"/>
          <w:color w:val="000000"/>
          <w:szCs w:val="22"/>
          <w:lang w:val="cs-CZ"/>
        </w:rPr>
        <w:t> </w:t>
      </w:r>
      <w:r w:rsidRPr="00187F9B">
        <w:rPr>
          <w:rFonts w:ascii="Verdana" w:hAnsi="Verdana"/>
          <w:color w:val="000000"/>
          <w:szCs w:val="22"/>
        </w:rPr>
        <w:t>jeho okolí.</w:t>
      </w:r>
    </w:p>
    <w:p w:rsidR="007F45D0" w:rsidRPr="00187F9B" w:rsidRDefault="007F45D0" w:rsidP="00A54BF8">
      <w:pPr>
        <w:pStyle w:val="Nadpis2"/>
      </w:pPr>
      <w:bookmarkStart w:id="39" w:name="_Toc400029192"/>
      <w:bookmarkStart w:id="40" w:name="_Toc469986654"/>
      <w:r w:rsidRPr="00A54BF8">
        <w:t>Přeprava</w:t>
      </w:r>
      <w:r w:rsidRPr="00187F9B">
        <w:t xml:space="preserve"> strojů</w:t>
      </w:r>
      <w:bookmarkEnd w:id="39"/>
      <w:bookmarkEnd w:id="40"/>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Přeprava, nakládání, skládání, zajištění a upevnění stroje nebo jeho pracovního zařízení se provádí podle pokynů a postupů uvedených v návodu k používání. Není-li postup při přepravě stroje a</w:t>
      </w:r>
      <w:r w:rsidRPr="00187F9B">
        <w:rPr>
          <w:rFonts w:ascii="Verdana" w:hAnsi="Verdana"/>
          <w:color w:val="000000"/>
          <w:szCs w:val="22"/>
          <w:lang w:val="cs-CZ"/>
        </w:rPr>
        <w:t> </w:t>
      </w:r>
      <w:r w:rsidRPr="00187F9B">
        <w:rPr>
          <w:rFonts w:ascii="Verdana" w:hAnsi="Verdana"/>
          <w:color w:val="000000"/>
          <w:szCs w:val="22"/>
        </w:rPr>
        <w:t>jeho pracovního zařízení uveden v návodu k používání, stanoví jej zhotovitel v místním provozním bezpečnostním předpise.</w:t>
      </w:r>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Při nakládání, skládání a přepravě stroje na ložné ploše dopravního prostředku, jakož i při vlečení stroje a jeho připojování a odpojování od tažného vozidla, musí být dodrženy požadavky zákona 168/2002 Sb. a dále uvedené bližší požadavky.</w:t>
      </w:r>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Dopravní prostředek musí být při nakládání a skládání stroje postaven na pevné</w:t>
      </w:r>
      <w:r w:rsidR="008A1130">
        <w:rPr>
          <w:rFonts w:ascii="Verdana" w:hAnsi="Verdana"/>
          <w:color w:val="000000"/>
          <w:szCs w:val="22"/>
        </w:rPr>
        <w:t>m podkladu, bezpečně zabržděn a</w:t>
      </w:r>
      <w:r w:rsidR="008A1130">
        <w:rPr>
          <w:rFonts w:ascii="Verdana" w:hAnsi="Verdana"/>
          <w:color w:val="000000"/>
          <w:szCs w:val="22"/>
          <w:lang w:val="cs-CZ"/>
        </w:rPr>
        <w:t> </w:t>
      </w:r>
      <w:r w:rsidRPr="00187F9B">
        <w:rPr>
          <w:rFonts w:ascii="Verdana" w:hAnsi="Verdana"/>
          <w:color w:val="000000"/>
          <w:szCs w:val="22"/>
        </w:rPr>
        <w:t>mechanicky zajištěn proti nežádoucímu pohybu.</w:t>
      </w:r>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Při najíždění stroje na ložnou</w:t>
      </w:r>
      <w:r w:rsidR="008A1130">
        <w:rPr>
          <w:rFonts w:ascii="Verdana" w:hAnsi="Verdana"/>
          <w:color w:val="000000"/>
          <w:szCs w:val="22"/>
        </w:rPr>
        <w:t xml:space="preserve"> plochu dopravního prostředku a</w:t>
      </w:r>
      <w:r w:rsidR="008A1130">
        <w:rPr>
          <w:rFonts w:ascii="Verdana" w:hAnsi="Verdana"/>
          <w:color w:val="000000"/>
          <w:szCs w:val="22"/>
          <w:lang w:val="cs-CZ"/>
        </w:rPr>
        <w:t> </w:t>
      </w:r>
      <w:r w:rsidRPr="00187F9B">
        <w:rPr>
          <w:rFonts w:ascii="Verdana" w:hAnsi="Verdana"/>
          <w:color w:val="000000"/>
          <w:szCs w:val="22"/>
        </w:rPr>
        <w:t>sjíždění z ní se všechny fyzické osoby s v</w:t>
      </w:r>
      <w:r w:rsidRPr="00187F9B">
        <w:rPr>
          <w:rFonts w:ascii="Verdana" w:hAnsi="Verdana"/>
          <w:color w:val="000000"/>
          <w:szCs w:val="22"/>
          <w:lang w:val="cs-CZ"/>
        </w:rPr>
        <w:t>ýjimkou</w:t>
      </w:r>
      <w:r w:rsidRPr="00187F9B">
        <w:rPr>
          <w:rFonts w:ascii="Verdana" w:hAnsi="Verdana"/>
          <w:color w:val="000000"/>
          <w:szCs w:val="22"/>
        </w:rPr>
        <w:t xml:space="preserve"> obsluhy stroje vzdálí z prostoru, v němž by mohly být ohroženy při pádu nebo převržení stroje, přetržení tažného lana nebo jiné nehodě.</w:t>
      </w:r>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Fyzická osoba, navádějící stroj na dopravní prostředek, stojí vždy mimo stroj i mimo dopravní prostředek a v zorném poli obsluhy stroje po celou dobu najíždění a sjíždění stroje.</w:t>
      </w:r>
    </w:p>
    <w:p w:rsidR="007F45D0" w:rsidRPr="00187F9B" w:rsidRDefault="007F45D0" w:rsidP="007F45D0">
      <w:pPr>
        <w:pStyle w:val="normln1"/>
        <w:numPr>
          <w:ilvl w:val="0"/>
          <w:numId w:val="14"/>
        </w:numPr>
        <w:spacing w:line="240" w:lineRule="auto"/>
        <w:rPr>
          <w:rFonts w:ascii="Verdana" w:hAnsi="Verdana"/>
        </w:rPr>
      </w:pPr>
      <w:r w:rsidRPr="00187F9B">
        <w:rPr>
          <w:rFonts w:ascii="Verdana" w:hAnsi="Verdana"/>
          <w:color w:val="000000"/>
          <w:szCs w:val="22"/>
        </w:rPr>
        <w:t>Řidič tažného vozidla zacouv</w:t>
      </w:r>
      <w:r w:rsidR="008A1130">
        <w:rPr>
          <w:rFonts w:ascii="Verdana" w:hAnsi="Verdana"/>
          <w:color w:val="000000"/>
          <w:szCs w:val="22"/>
        </w:rPr>
        <w:t>á na doraz závěsného zařízení a</w:t>
      </w:r>
      <w:r w:rsidR="008A1130">
        <w:rPr>
          <w:rFonts w:ascii="Verdana" w:hAnsi="Verdana"/>
          <w:color w:val="000000"/>
          <w:szCs w:val="22"/>
          <w:lang w:val="cs-CZ"/>
        </w:rPr>
        <w:t> </w:t>
      </w:r>
      <w:r w:rsidRPr="00187F9B">
        <w:rPr>
          <w:rFonts w:ascii="Verdana" w:hAnsi="Verdana"/>
          <w:color w:val="000000"/>
          <w:szCs w:val="22"/>
        </w:rPr>
        <w:t>umožní fyzické osobě, která připojování provádí, provést všechny nezbytné manipulace se závěsným zařízením stroje teprve na pokyn náležitě poučené navádějící fyzické osoby. Po dorazu je tažné vozidlo zabržděno.</w:t>
      </w:r>
    </w:p>
    <w:p w:rsidR="007F45D0" w:rsidRPr="00187F9B" w:rsidRDefault="007F45D0" w:rsidP="00A54BF8">
      <w:pPr>
        <w:pStyle w:val="Nadpis2"/>
      </w:pPr>
      <w:bookmarkStart w:id="41" w:name="_Toc400029193"/>
      <w:bookmarkStart w:id="42" w:name="_Toc469986655"/>
      <w:r w:rsidRPr="00187F9B">
        <w:t>Speciální stroje pro pokládku živičné směsí (finišér,fréza)</w:t>
      </w:r>
      <w:bookmarkEnd w:id="41"/>
      <w:bookmarkEnd w:id="42"/>
    </w:p>
    <w:p w:rsidR="007F45D0" w:rsidRPr="00187F9B" w:rsidRDefault="007F45D0" w:rsidP="007F45D0">
      <w:pPr>
        <w:pStyle w:val="normln1"/>
        <w:numPr>
          <w:ilvl w:val="0"/>
          <w:numId w:val="15"/>
        </w:numPr>
        <w:spacing w:line="240" w:lineRule="auto"/>
        <w:rPr>
          <w:rFonts w:ascii="Verdana" w:hAnsi="Verdana"/>
        </w:rPr>
      </w:pPr>
      <w:r w:rsidRPr="00187F9B">
        <w:rPr>
          <w:rFonts w:ascii="Verdana" w:hAnsi="Verdana"/>
          <w:color w:val="000000"/>
          <w:szCs w:val="22"/>
        </w:rPr>
        <w:t>Veškeré práce související s údržbou a seřizováním, které vyžadují vstup obsluhy do pracovní části stroje, pod stroj, nebo vyžadující styk s pohyblivými částmi, je možno provádět pouze při</w:t>
      </w:r>
      <w:r w:rsidRPr="00187F9B">
        <w:rPr>
          <w:rFonts w:ascii="Verdana" w:hAnsi="Verdana"/>
          <w:color w:val="000000"/>
          <w:szCs w:val="22"/>
          <w:lang w:val="cs-CZ"/>
        </w:rPr>
        <w:t> </w:t>
      </w:r>
      <w:r w:rsidRPr="00187F9B">
        <w:rPr>
          <w:rFonts w:ascii="Verdana" w:hAnsi="Verdana"/>
          <w:color w:val="000000"/>
          <w:szCs w:val="22"/>
        </w:rPr>
        <w:t>vypnutém motoru, odpojeném akumulátoru a v zajištěných polohách nakládacích a</w:t>
      </w:r>
      <w:r w:rsidRPr="00187F9B">
        <w:rPr>
          <w:rFonts w:ascii="Verdana" w:hAnsi="Verdana"/>
          <w:color w:val="000000"/>
          <w:szCs w:val="22"/>
          <w:lang w:val="cs-CZ"/>
        </w:rPr>
        <w:t> </w:t>
      </w:r>
      <w:r w:rsidRPr="00187F9B">
        <w:rPr>
          <w:rFonts w:ascii="Verdana" w:hAnsi="Verdana"/>
          <w:color w:val="000000"/>
          <w:szCs w:val="22"/>
        </w:rPr>
        <w:t>vykládacích mechanizmů.</w:t>
      </w:r>
    </w:p>
    <w:p w:rsidR="007F45D0" w:rsidRPr="00187F9B" w:rsidRDefault="007F45D0" w:rsidP="007F45D0">
      <w:pPr>
        <w:pStyle w:val="normln1"/>
        <w:numPr>
          <w:ilvl w:val="0"/>
          <w:numId w:val="15"/>
        </w:numPr>
        <w:spacing w:line="240" w:lineRule="auto"/>
        <w:rPr>
          <w:rFonts w:ascii="Verdana" w:hAnsi="Verdana"/>
          <w:color w:val="000000"/>
          <w:szCs w:val="22"/>
        </w:rPr>
      </w:pPr>
      <w:r w:rsidRPr="00187F9B">
        <w:rPr>
          <w:rFonts w:ascii="Verdana" w:hAnsi="Verdana"/>
          <w:color w:val="000000"/>
          <w:szCs w:val="22"/>
        </w:rPr>
        <w:t xml:space="preserve">v okolí pracujícího stroje je zakázáno nošení volných částí oděvu </w:t>
      </w:r>
    </w:p>
    <w:p w:rsidR="007F45D0" w:rsidRPr="00187F9B" w:rsidRDefault="007F45D0" w:rsidP="007F45D0">
      <w:pPr>
        <w:pStyle w:val="normln1"/>
        <w:numPr>
          <w:ilvl w:val="0"/>
          <w:numId w:val="15"/>
        </w:numPr>
        <w:spacing w:line="240" w:lineRule="auto"/>
        <w:rPr>
          <w:rFonts w:ascii="Verdana" w:hAnsi="Verdana"/>
          <w:color w:val="000000"/>
          <w:szCs w:val="22"/>
        </w:rPr>
      </w:pPr>
      <w:r w:rsidRPr="00187F9B">
        <w:rPr>
          <w:rFonts w:ascii="Verdana" w:hAnsi="Verdana"/>
          <w:color w:val="000000"/>
          <w:szCs w:val="22"/>
        </w:rPr>
        <w:lastRenderedPageBreak/>
        <w:t>při práci je vstup na stroj mimo kabinu obsluhy zakázán</w:t>
      </w:r>
    </w:p>
    <w:p w:rsidR="007F45D0" w:rsidRPr="00187F9B" w:rsidRDefault="007F45D0" w:rsidP="007F45D0">
      <w:pPr>
        <w:pStyle w:val="normln1"/>
        <w:numPr>
          <w:ilvl w:val="0"/>
          <w:numId w:val="15"/>
        </w:numPr>
        <w:spacing w:line="240" w:lineRule="auto"/>
        <w:rPr>
          <w:rFonts w:ascii="Verdana" w:hAnsi="Verdana"/>
          <w:color w:val="000000"/>
          <w:szCs w:val="22"/>
        </w:rPr>
      </w:pPr>
      <w:r w:rsidRPr="00187F9B">
        <w:rPr>
          <w:rFonts w:ascii="Verdana" w:hAnsi="Verdana"/>
          <w:color w:val="000000"/>
          <w:szCs w:val="22"/>
        </w:rPr>
        <w:t>činnosti při kterých obsluha stojí na stroji nebo v otevřené kabině je zakázáno provádět pod</w:t>
      </w:r>
      <w:r w:rsidRPr="00187F9B">
        <w:rPr>
          <w:rFonts w:ascii="Verdana" w:hAnsi="Verdana"/>
          <w:color w:val="000000"/>
          <w:szCs w:val="22"/>
          <w:lang w:val="cs-CZ"/>
        </w:rPr>
        <w:t> </w:t>
      </w:r>
      <w:r w:rsidRPr="00187F9B">
        <w:rPr>
          <w:rFonts w:ascii="Verdana" w:hAnsi="Verdana"/>
          <w:color w:val="000000"/>
          <w:szCs w:val="22"/>
        </w:rPr>
        <w:t>venkovním vedením el.</w:t>
      </w:r>
      <w:r w:rsidRPr="00187F9B">
        <w:rPr>
          <w:rFonts w:ascii="Verdana" w:hAnsi="Verdana"/>
          <w:color w:val="000000"/>
          <w:szCs w:val="22"/>
          <w:lang w:val="cs-CZ"/>
        </w:rPr>
        <w:t> </w:t>
      </w:r>
      <w:r w:rsidRPr="00187F9B">
        <w:rPr>
          <w:rFonts w:ascii="Verdana" w:hAnsi="Verdana"/>
          <w:color w:val="000000"/>
          <w:szCs w:val="22"/>
        </w:rPr>
        <w:t>energie.</w:t>
      </w:r>
    </w:p>
    <w:p w:rsidR="007F45D0" w:rsidRPr="00187F9B" w:rsidRDefault="007F45D0" w:rsidP="00A54BF8">
      <w:pPr>
        <w:pStyle w:val="Nadpis2"/>
      </w:pPr>
      <w:bookmarkStart w:id="43" w:name="_Toc400029194"/>
      <w:bookmarkStart w:id="44" w:name="_Toc469986656"/>
      <w:r w:rsidRPr="00187F9B">
        <w:t>Dopravní prostředky pro přepravu betonových a jiných směsí</w:t>
      </w:r>
      <w:bookmarkEnd w:id="43"/>
      <w:bookmarkEnd w:id="44"/>
    </w:p>
    <w:p w:rsidR="007F45D0" w:rsidRPr="00187F9B" w:rsidRDefault="007F45D0" w:rsidP="007F45D0">
      <w:pPr>
        <w:pStyle w:val="normln1"/>
        <w:numPr>
          <w:ilvl w:val="0"/>
          <w:numId w:val="16"/>
        </w:numPr>
        <w:spacing w:line="240" w:lineRule="auto"/>
        <w:rPr>
          <w:rFonts w:ascii="Verdana" w:hAnsi="Verdana"/>
        </w:rPr>
      </w:pPr>
      <w:r w:rsidRPr="00187F9B">
        <w:rPr>
          <w:rFonts w:ascii="Verdana" w:hAnsi="Verdana"/>
          <w:color w:val="000000"/>
          <w:szCs w:val="22"/>
        </w:rPr>
        <w:t>Před jízdou, zejména po ukončení plnění nebo vyprazdňování přepravního zařízení, zkontroluje řidič dopravního prostředku, dále jen vozidla, zajištění výsypného zařízení v přepravní poloze, popřípadě je v této poloze v souladu s návodem k používání zajistí.</w:t>
      </w:r>
    </w:p>
    <w:p w:rsidR="007F45D0" w:rsidRPr="00187F9B" w:rsidRDefault="007F45D0" w:rsidP="007F45D0">
      <w:pPr>
        <w:pStyle w:val="normln1"/>
        <w:numPr>
          <w:ilvl w:val="0"/>
          <w:numId w:val="16"/>
        </w:numPr>
        <w:spacing w:line="240" w:lineRule="auto"/>
        <w:rPr>
          <w:rFonts w:ascii="Verdana" w:hAnsi="Verdana"/>
        </w:rPr>
      </w:pPr>
      <w:r w:rsidRPr="00187F9B">
        <w:rPr>
          <w:rFonts w:ascii="Verdana" w:hAnsi="Verdana"/>
          <w:color w:val="000000"/>
          <w:szCs w:val="22"/>
        </w:rPr>
        <w:t>Při přejímce a při ukládání směsi musí být vozidlo umístěno na přehledném a dostatečně únosném místě bez překážek ztěžujících manipulac</w:t>
      </w:r>
      <w:r w:rsidRPr="00187F9B">
        <w:rPr>
          <w:rFonts w:ascii="Verdana" w:hAnsi="Verdana"/>
          <w:color w:val="000000"/>
          <w:szCs w:val="22"/>
          <w:lang w:val="cs-CZ"/>
        </w:rPr>
        <w:t>i</w:t>
      </w:r>
      <w:r w:rsidRPr="00187F9B">
        <w:rPr>
          <w:rFonts w:ascii="Verdana" w:hAnsi="Verdana"/>
          <w:color w:val="000000"/>
          <w:szCs w:val="22"/>
        </w:rPr>
        <w:t xml:space="preserve"> a potřebnou vizuální kontrolu.</w:t>
      </w:r>
    </w:p>
    <w:p w:rsidR="007F45D0" w:rsidRPr="00187F9B" w:rsidRDefault="007F45D0" w:rsidP="00A54BF8">
      <w:pPr>
        <w:pStyle w:val="Nadpis2"/>
      </w:pPr>
      <w:bookmarkStart w:id="45" w:name="_Toc400029195"/>
      <w:bookmarkStart w:id="46" w:name="_Toc469986657"/>
      <w:r w:rsidRPr="00187F9B">
        <w:t>Čerpadla směsi</w:t>
      </w:r>
      <w:bookmarkEnd w:id="45"/>
      <w:bookmarkEnd w:id="46"/>
    </w:p>
    <w:p w:rsidR="007F45D0" w:rsidRPr="00187F9B" w:rsidRDefault="007F45D0" w:rsidP="007F45D0">
      <w:pPr>
        <w:pStyle w:val="normln1"/>
        <w:numPr>
          <w:ilvl w:val="0"/>
          <w:numId w:val="17"/>
        </w:numPr>
        <w:spacing w:line="240" w:lineRule="auto"/>
        <w:rPr>
          <w:rFonts w:ascii="Verdana" w:hAnsi="Verdana"/>
        </w:rPr>
      </w:pPr>
      <w:r w:rsidRPr="00187F9B">
        <w:rPr>
          <w:rFonts w:ascii="Verdana" w:hAnsi="Verdana"/>
          <w:color w:val="000000"/>
          <w:szCs w:val="22"/>
        </w:rPr>
        <w:t xml:space="preserve">Potrubí, hadice, dopravníky, skluzné a vibrační žlaby a jiná zařízení pro dopravu betonové </w:t>
      </w:r>
      <w:r w:rsidR="008A1130">
        <w:rPr>
          <w:rFonts w:ascii="Verdana" w:hAnsi="Verdana"/>
          <w:color w:val="000000"/>
          <w:szCs w:val="22"/>
        </w:rPr>
        <w:t>směsí musí být vedeny a</w:t>
      </w:r>
      <w:r w:rsidR="008A1130">
        <w:rPr>
          <w:rFonts w:ascii="Verdana" w:hAnsi="Verdana"/>
          <w:color w:val="000000"/>
          <w:szCs w:val="22"/>
          <w:lang w:val="cs-CZ"/>
        </w:rPr>
        <w:t> </w:t>
      </w:r>
      <w:r w:rsidRPr="00187F9B">
        <w:rPr>
          <w:rFonts w:ascii="Verdana" w:hAnsi="Verdana"/>
          <w:color w:val="000000"/>
          <w:szCs w:val="22"/>
        </w:rPr>
        <w:t>zajištěny tak, aby nezpůsobily přetížení nebo nadměrné namáhání například lešení, bednění, stěny výkopu nebo konstrukčních částí stavby.</w:t>
      </w:r>
    </w:p>
    <w:p w:rsidR="007F45D0" w:rsidRPr="00187F9B" w:rsidRDefault="007F45D0" w:rsidP="007F45D0">
      <w:pPr>
        <w:pStyle w:val="normln1"/>
        <w:numPr>
          <w:ilvl w:val="0"/>
          <w:numId w:val="17"/>
        </w:numPr>
        <w:spacing w:line="240" w:lineRule="auto"/>
        <w:rPr>
          <w:rFonts w:ascii="Verdana" w:hAnsi="Verdana"/>
          <w:color w:val="000000"/>
          <w:szCs w:val="22"/>
        </w:rPr>
      </w:pPr>
      <w:r w:rsidRPr="00187F9B">
        <w:rPr>
          <w:rFonts w:ascii="Verdana" w:hAnsi="Verdana"/>
          <w:color w:val="000000"/>
          <w:szCs w:val="22"/>
        </w:rPr>
        <w:t xml:space="preserve">Vyústění potrubí na čerpání směsi musí být spolehlivě zajištěno tak, aby riziko zranění fyzických osob následkem jeho nenadálého pohybu vlivem dynamických účinků dopravované směsi bylo minimalizováno. </w:t>
      </w:r>
    </w:p>
    <w:p w:rsidR="007F45D0" w:rsidRPr="00187F9B" w:rsidRDefault="007F45D0" w:rsidP="007F45D0">
      <w:pPr>
        <w:pStyle w:val="normln1"/>
        <w:numPr>
          <w:ilvl w:val="0"/>
          <w:numId w:val="17"/>
        </w:numPr>
        <w:spacing w:line="240" w:lineRule="auto"/>
        <w:rPr>
          <w:rFonts w:ascii="Verdana" w:hAnsi="Verdana"/>
          <w:color w:val="000000"/>
          <w:szCs w:val="22"/>
        </w:rPr>
      </w:pPr>
      <w:r w:rsidRPr="00187F9B">
        <w:rPr>
          <w:rFonts w:ascii="Verdana" w:hAnsi="Verdana"/>
          <w:color w:val="000000"/>
          <w:szCs w:val="22"/>
        </w:rPr>
        <w:t xml:space="preserve">Pro dopravu směsí k čerpadlu musí být zajištěn bezpečný příjezd nevyžadující složité a opakované couvání vozidel. </w:t>
      </w:r>
    </w:p>
    <w:p w:rsidR="007F45D0" w:rsidRPr="00187F9B" w:rsidRDefault="007F45D0" w:rsidP="007F45D0">
      <w:pPr>
        <w:pStyle w:val="normln1"/>
        <w:numPr>
          <w:ilvl w:val="0"/>
          <w:numId w:val="17"/>
        </w:numPr>
        <w:spacing w:line="240" w:lineRule="auto"/>
        <w:rPr>
          <w:rFonts w:ascii="Verdana" w:hAnsi="Verdana"/>
        </w:rPr>
      </w:pPr>
      <w:r w:rsidRPr="00187F9B">
        <w:rPr>
          <w:rFonts w:ascii="Verdana" w:hAnsi="Verdana"/>
          <w:color w:val="000000"/>
          <w:szCs w:val="22"/>
        </w:rPr>
        <w:t>Pojízdné čerpadlo (dále jen “autočerpadlo”) musí být umístěno tak, aby obslužné místo bylo přehledné a v prostoru manipulace s výložníkem a potrubím se nenacházely překážky ztěžující tuto manipulaci.</w:t>
      </w:r>
    </w:p>
    <w:p w:rsidR="007F45D0" w:rsidRPr="00187F9B" w:rsidRDefault="007F45D0" w:rsidP="007F45D0">
      <w:pPr>
        <w:pStyle w:val="normln1"/>
        <w:numPr>
          <w:ilvl w:val="0"/>
          <w:numId w:val="17"/>
        </w:numPr>
        <w:spacing w:line="240" w:lineRule="auto"/>
        <w:rPr>
          <w:rFonts w:ascii="Verdana" w:hAnsi="Verdana"/>
        </w:rPr>
      </w:pPr>
      <w:r w:rsidRPr="00187F9B">
        <w:rPr>
          <w:rFonts w:ascii="Verdana" w:hAnsi="Verdana"/>
          <w:color w:val="000000"/>
          <w:szCs w:val="22"/>
        </w:rPr>
        <w:t>V pracovním prostoru výložníku autočerpadla se nikdo nezdržuje.</w:t>
      </w:r>
    </w:p>
    <w:p w:rsidR="007F45D0" w:rsidRPr="00187F9B" w:rsidRDefault="007F45D0" w:rsidP="007F45D0">
      <w:pPr>
        <w:pStyle w:val="normln1"/>
        <w:numPr>
          <w:ilvl w:val="0"/>
          <w:numId w:val="17"/>
        </w:numPr>
        <w:spacing w:line="240" w:lineRule="auto"/>
        <w:rPr>
          <w:rFonts w:ascii="Verdana" w:hAnsi="Verdana"/>
        </w:rPr>
      </w:pPr>
      <w:r w:rsidRPr="00187F9B">
        <w:rPr>
          <w:rFonts w:ascii="Verdana" w:hAnsi="Verdana"/>
          <w:color w:val="000000"/>
          <w:szCs w:val="22"/>
        </w:rPr>
        <w:t>Přemisťovat autočerpadlo l</w:t>
      </w:r>
      <w:r w:rsidR="008A1130">
        <w:rPr>
          <w:rFonts w:ascii="Verdana" w:hAnsi="Verdana"/>
          <w:color w:val="000000"/>
          <w:szCs w:val="22"/>
        </w:rPr>
        <w:t>ze jen s výložníkem složeným v</w:t>
      </w:r>
      <w:r w:rsidR="008A1130">
        <w:rPr>
          <w:rFonts w:ascii="Verdana" w:hAnsi="Verdana"/>
          <w:color w:val="000000"/>
          <w:szCs w:val="22"/>
          <w:lang w:val="cs-CZ"/>
        </w:rPr>
        <w:t> </w:t>
      </w:r>
      <w:r w:rsidRPr="00187F9B">
        <w:rPr>
          <w:rFonts w:ascii="Verdana" w:hAnsi="Verdana"/>
          <w:color w:val="000000"/>
          <w:szCs w:val="22"/>
        </w:rPr>
        <w:t>přepravní poloze.</w:t>
      </w:r>
    </w:p>
    <w:p w:rsidR="007F45D0" w:rsidRPr="00187F9B" w:rsidRDefault="007F45D0" w:rsidP="0067763C">
      <w:pPr>
        <w:pStyle w:val="Nadpis1"/>
      </w:pPr>
      <w:bookmarkStart w:id="47" w:name="_Toc400029196"/>
      <w:bookmarkStart w:id="48" w:name="_Toc469986658"/>
      <w:r w:rsidRPr="00187F9B">
        <w:t>Požadavky na organizaci práce a pracovní postupy</w:t>
      </w:r>
      <w:bookmarkEnd w:id="47"/>
      <w:bookmarkEnd w:id="48"/>
    </w:p>
    <w:p w:rsidR="007F45D0" w:rsidRPr="00187F9B" w:rsidRDefault="007F45D0" w:rsidP="00A54BF8">
      <w:pPr>
        <w:pStyle w:val="Nadpis2"/>
      </w:pPr>
      <w:bookmarkStart w:id="49" w:name="_Toc400029197"/>
      <w:bookmarkStart w:id="50" w:name="_Toc469986659"/>
      <w:r w:rsidRPr="00187F9B">
        <w:t>Skladování a manipulace s materiálem</w:t>
      </w:r>
      <w:bookmarkEnd w:id="49"/>
      <w:bookmarkEnd w:id="50"/>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Bezpečný přísun a odběr materiál</w:t>
      </w:r>
      <w:r w:rsidR="008A1130">
        <w:rPr>
          <w:rFonts w:ascii="Verdana" w:hAnsi="Verdana"/>
          <w:color w:val="000000"/>
          <w:szCs w:val="22"/>
        </w:rPr>
        <w:t>u musí být zajištěn v souladu s</w:t>
      </w:r>
      <w:r w:rsidR="008A1130">
        <w:rPr>
          <w:rFonts w:ascii="Verdana" w:hAnsi="Verdana"/>
          <w:color w:val="000000"/>
          <w:szCs w:val="22"/>
          <w:lang w:val="cs-CZ"/>
        </w:rPr>
        <w:t> </w:t>
      </w:r>
      <w:r w:rsidRPr="00187F9B">
        <w:rPr>
          <w:rFonts w:ascii="Verdana" w:hAnsi="Verdana"/>
          <w:color w:val="000000"/>
          <w:szCs w:val="22"/>
        </w:rPr>
        <w:t>postupem prací. Materiál musí být skladován podle podmínek stanovených výrobcem, přednostně v takové poloze, ve které bude zabudován do stavby.</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Zařízení pro vybavení skládek, jakými jsou opěrné nebo stabilizační konstrukce, musí být řešena tak, aby umožňovala skladování, odebírání nebo doplňování prvků a dílců v</w:t>
      </w:r>
      <w:r w:rsidR="008A1130">
        <w:rPr>
          <w:rFonts w:ascii="Verdana" w:hAnsi="Verdana"/>
          <w:color w:val="000000"/>
          <w:szCs w:val="22"/>
        </w:rPr>
        <w:t xml:space="preserve"> souladu s</w:t>
      </w:r>
      <w:r w:rsidR="008A1130">
        <w:rPr>
          <w:rFonts w:ascii="Verdana" w:hAnsi="Verdana"/>
          <w:color w:val="000000"/>
          <w:szCs w:val="22"/>
          <w:lang w:val="cs-CZ"/>
        </w:rPr>
        <w:t> </w:t>
      </w:r>
      <w:r w:rsidRPr="00187F9B">
        <w:rPr>
          <w:rFonts w:ascii="Verdana" w:hAnsi="Verdana"/>
          <w:color w:val="000000"/>
          <w:szCs w:val="22"/>
        </w:rPr>
        <w:t>průvodní dokumentací bez nebezpečí jejich poškození. Místa určená k vázání, odvěšování a manipulaci s</w:t>
      </w:r>
      <w:r w:rsidRPr="00187F9B">
        <w:rPr>
          <w:rFonts w:ascii="Verdana" w:hAnsi="Verdana"/>
          <w:color w:val="000000"/>
          <w:szCs w:val="22"/>
          <w:lang w:val="cs-CZ"/>
        </w:rPr>
        <w:t> </w:t>
      </w:r>
      <w:r w:rsidRPr="00187F9B">
        <w:rPr>
          <w:rFonts w:ascii="Verdana" w:hAnsi="Verdana"/>
          <w:color w:val="000000"/>
          <w:szCs w:val="22"/>
        </w:rPr>
        <w:t>materiálem musí být bezpečně přístupná.</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lastRenderedPageBreak/>
        <w:t>Skladovací plochy musí být rovné, odvodněné a zpevněné. Rozmístění skladovaných materiálů, rozměry a únosnost skladovacích ploch včetně dopravních komunikací musí odpovídat rozměrům a hmo</w:t>
      </w:r>
      <w:r w:rsidR="008A1130">
        <w:rPr>
          <w:rFonts w:ascii="Verdana" w:hAnsi="Verdana"/>
          <w:color w:val="000000"/>
          <w:szCs w:val="22"/>
        </w:rPr>
        <w:t>tnosti skladovaného materiálu a</w:t>
      </w:r>
      <w:r w:rsidR="008A1130">
        <w:rPr>
          <w:rFonts w:ascii="Verdana" w:hAnsi="Verdana"/>
          <w:color w:val="000000"/>
          <w:szCs w:val="22"/>
          <w:lang w:val="cs-CZ"/>
        </w:rPr>
        <w:t> </w:t>
      </w:r>
      <w:r w:rsidRPr="00187F9B">
        <w:rPr>
          <w:rFonts w:ascii="Verdana" w:hAnsi="Verdana"/>
          <w:color w:val="000000"/>
          <w:szCs w:val="22"/>
        </w:rPr>
        <w:t>použitých strojů.</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Materiál musí být uložen tak, aby po celou dobu skladování byla zajištěna jeho stabilita a</w:t>
      </w:r>
      <w:r w:rsidRPr="00187F9B">
        <w:rPr>
          <w:rFonts w:ascii="Verdana" w:hAnsi="Verdana"/>
          <w:color w:val="000000"/>
          <w:szCs w:val="22"/>
          <w:lang w:val="cs-CZ"/>
        </w:rPr>
        <w:t> </w:t>
      </w:r>
      <w:r w:rsidRPr="00187F9B">
        <w:rPr>
          <w:rFonts w:ascii="Verdana" w:hAnsi="Verdana"/>
          <w:color w:val="000000"/>
          <w:szCs w:val="22"/>
        </w:rPr>
        <w:t>nedocházelo k jeho poškození.</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Sypké hmoty mohou být při plně mechanizovaném způsobu ukládání a odběru skladovány do</w:t>
      </w:r>
      <w:r w:rsidRPr="00187F9B">
        <w:rPr>
          <w:rFonts w:ascii="Verdana" w:hAnsi="Verdana"/>
          <w:color w:val="000000"/>
          <w:szCs w:val="22"/>
          <w:lang w:val="cs-CZ"/>
        </w:rPr>
        <w:t> </w:t>
      </w:r>
      <w:r w:rsidRPr="00187F9B">
        <w:rPr>
          <w:rFonts w:ascii="Verdana" w:hAnsi="Verdana"/>
          <w:color w:val="000000"/>
          <w:szCs w:val="22"/>
        </w:rPr>
        <w:t>jakékoli výšky. Při odebírání hmot je nutno zabránit vytváření převisů. Vytvoří-li se stěna, upraví se odběr tak, aby výška stěny nepřesáhla 9/10 maximálního dosahu použitého nakládacího stroje.</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Při ručním ukládání a odebírání smějí být sypké hmoty navršeny do výšky nejvýše 2 m. Pokud je nezbytné odebírat je ručně, popřípadě mechanickou lopatou z hromad vyšších než 2 metry, upraví se místo odběru tak, aby nevznikaly převisy a výška stěny nepřesáhla 1,5 m.</w:t>
      </w:r>
    </w:p>
    <w:p w:rsidR="007F45D0" w:rsidRPr="00187F9B" w:rsidRDefault="007F45D0" w:rsidP="007F45D0">
      <w:pPr>
        <w:pStyle w:val="normln1"/>
        <w:numPr>
          <w:ilvl w:val="0"/>
          <w:numId w:val="18"/>
        </w:numPr>
        <w:spacing w:line="240" w:lineRule="auto"/>
        <w:rPr>
          <w:rFonts w:ascii="Verdana" w:hAnsi="Verdana"/>
        </w:rPr>
      </w:pPr>
      <w:r w:rsidRPr="00187F9B">
        <w:rPr>
          <w:rFonts w:ascii="Verdana" w:hAnsi="Verdana"/>
          <w:color w:val="000000"/>
          <w:szCs w:val="22"/>
        </w:rPr>
        <w:t>Skládka sypkých hmot se spodním odběrem musí být označena bezpečnostní značkou se zákazem vstupu nepovolaných fyzických osob. Fyzické osoby, které zabezpečují provádění odběru, se nesmějí zdržovat v ohroženém prostoru místa odběru.</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t>Sypké hmoty v pytlích se ručně ukládají do výšky nejvýše 1,5 m a při mechanizovaném</w:t>
      </w:r>
      <w:r w:rsidRPr="00187F9B">
        <w:rPr>
          <w:rFonts w:ascii="Verdana" w:hAnsi="Verdana"/>
          <w:color w:val="000000"/>
          <w:szCs w:val="22"/>
          <w:lang w:val="cs-CZ"/>
        </w:rPr>
        <w:t xml:space="preserve"> </w:t>
      </w:r>
      <w:r w:rsidRPr="00187F9B">
        <w:rPr>
          <w:rFonts w:ascii="Verdana" w:hAnsi="Verdana"/>
          <w:color w:val="000000"/>
          <w:szCs w:val="22"/>
        </w:rPr>
        <w:t>skladování, jsou-li na paletách, do výšky nejvýše 3 m. Nejsou-li okraje hromad zajištěny například op</w:t>
      </w:r>
      <w:r w:rsidRPr="00187F9B">
        <w:rPr>
          <w:rFonts w:ascii="Verdana" w:hAnsi="Verdana"/>
          <w:color w:val="000000"/>
          <w:szCs w:val="22"/>
          <w:lang w:val="cs-CZ"/>
        </w:rPr>
        <w:t>ě</w:t>
      </w:r>
      <w:r w:rsidRPr="00187F9B">
        <w:rPr>
          <w:rFonts w:ascii="Verdana" w:hAnsi="Verdana"/>
          <w:color w:val="000000"/>
          <w:szCs w:val="22"/>
        </w:rPr>
        <w:t>rami nebo stěnami, musí být pytle uloženy v bezpečném sklonu a vazbě tak, aby nemohlo dojít k jejich sesuvu.</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t>Tekutý materiál musí být skladován v uzavřených nádobách tak, aby otvor pro plnění popřípadě vyprazdňování byl nahoře. Otevřené nádrže musí být zajištěny proti pádu fyzických osob do nich. Sudy, barely a podobné nádoby, jsou-li skladovány naležato, musí být zajištěny proti rozvalení. Při skladování ve více vrstvách musí být jednotlivé vrstvy mezi sebou proloženy podklady, pokud sudy, barely a podobné nádoby nejsou uloženy v konstrukcích zajišťujících jejich stabilitu.</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t>Nebezpečné chemické látky a chemické přípravky musí být skladovány v obalech s označením druhu a způsobu skladování, který určuje výrobce, a označeny v souladu s požadavky zvláštních právních předpisů.</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t>Plechovky a jiné oblé předměty smějí být při ručním ukládání stavěny nejvýše do výšky 2 m při zajištění jejich stability. Trubky, kulatina a předměty podobného tvaru musí být zajištěny proti rozvalení.</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t>Prvky a dílce pravidelných tvarů mohou být při mechanizovaném ukládání a odběru ukládány nejvýše však do výšky 4 m, pokud výrobce nestanoví jinak a za podmínky, že není překročena únosnost podloží a že je zajištěna bezpečná manipulace s nimi.</w:t>
      </w:r>
    </w:p>
    <w:p w:rsidR="007F45D0" w:rsidRPr="00187F9B" w:rsidRDefault="007F45D0" w:rsidP="007F45D0">
      <w:pPr>
        <w:pStyle w:val="normln1"/>
        <w:numPr>
          <w:ilvl w:val="0"/>
          <w:numId w:val="18"/>
        </w:numPr>
        <w:spacing w:line="240" w:lineRule="auto"/>
        <w:rPr>
          <w:rFonts w:ascii="Verdana" w:hAnsi="Verdana"/>
          <w:color w:val="000000"/>
          <w:szCs w:val="22"/>
        </w:rPr>
      </w:pPr>
      <w:r w:rsidRPr="00187F9B">
        <w:rPr>
          <w:rFonts w:ascii="Verdana" w:hAnsi="Verdana"/>
          <w:color w:val="000000"/>
          <w:szCs w:val="22"/>
        </w:rPr>
        <w:lastRenderedPageBreak/>
        <w:t>Upínání a odepínání prvků, dílců a sestav musí být prováděno ze země nebo z bezpečných podlah tak, že nejsou upínány nebo odepínány ve větší prac</w:t>
      </w:r>
      <w:r w:rsidR="008A1130">
        <w:rPr>
          <w:rFonts w:ascii="Verdana" w:hAnsi="Verdana"/>
          <w:color w:val="000000"/>
          <w:szCs w:val="22"/>
        </w:rPr>
        <w:t>ovní výšce než 1,5 m. Upínání a</w:t>
      </w:r>
      <w:r w:rsidR="008A1130">
        <w:rPr>
          <w:rFonts w:ascii="Verdana" w:hAnsi="Verdana"/>
          <w:color w:val="000000"/>
          <w:szCs w:val="22"/>
          <w:lang w:val="cs-CZ"/>
        </w:rPr>
        <w:t> </w:t>
      </w:r>
      <w:r w:rsidRPr="00187F9B">
        <w:rPr>
          <w:rFonts w:ascii="Verdana" w:hAnsi="Verdana"/>
          <w:color w:val="000000"/>
          <w:szCs w:val="22"/>
        </w:rPr>
        <w:t>odepínání prvků, dílců a sestav ze žebříků lze provádět pouze podle stanoveného technologického postupu.</w:t>
      </w:r>
    </w:p>
    <w:p w:rsidR="007F45D0" w:rsidRPr="00187F9B" w:rsidRDefault="007F45D0" w:rsidP="00A54BF8">
      <w:pPr>
        <w:pStyle w:val="Nadpis2"/>
      </w:pPr>
      <w:bookmarkStart w:id="51" w:name="_Toc400029198"/>
      <w:bookmarkStart w:id="52" w:name="_Toc469986660"/>
      <w:r w:rsidRPr="00187F9B">
        <w:t>Zemní práce</w:t>
      </w:r>
      <w:bookmarkEnd w:id="51"/>
      <w:bookmarkEnd w:id="52"/>
    </w:p>
    <w:p w:rsidR="007F45D0" w:rsidRPr="00187F9B" w:rsidRDefault="007F45D0" w:rsidP="007F45D0">
      <w:pPr>
        <w:pStyle w:val="normln1"/>
        <w:spacing w:line="240" w:lineRule="auto"/>
        <w:rPr>
          <w:rFonts w:ascii="Verdana" w:hAnsi="Verdana"/>
          <w:b/>
          <w:i/>
          <w:szCs w:val="22"/>
        </w:rPr>
      </w:pPr>
      <w:r w:rsidRPr="00187F9B">
        <w:rPr>
          <w:rFonts w:ascii="Verdana" w:hAnsi="Verdana"/>
          <w:b/>
          <w:i/>
          <w:szCs w:val="22"/>
        </w:rPr>
        <w:t xml:space="preserve">Příprava před zahájením zemních prací </w:t>
      </w:r>
    </w:p>
    <w:p w:rsidR="007F45D0" w:rsidRPr="00187F9B" w:rsidRDefault="007F45D0" w:rsidP="007F45D0">
      <w:pPr>
        <w:pStyle w:val="normln1"/>
        <w:numPr>
          <w:ilvl w:val="0"/>
          <w:numId w:val="19"/>
        </w:numPr>
        <w:spacing w:line="240" w:lineRule="auto"/>
        <w:rPr>
          <w:rFonts w:ascii="Verdana" w:hAnsi="Verdana"/>
          <w:szCs w:val="22"/>
        </w:rPr>
      </w:pPr>
      <w:r w:rsidRPr="00187F9B">
        <w:rPr>
          <w:rFonts w:ascii="Verdana" w:hAnsi="Verdana"/>
          <w:szCs w:val="22"/>
        </w:rPr>
        <w:t>Na základě údajů uvedených v projektové dokumentaci musí být vyt</w:t>
      </w:r>
      <w:r w:rsidRPr="00187F9B">
        <w:rPr>
          <w:rFonts w:ascii="Verdana" w:hAnsi="Verdana"/>
          <w:szCs w:val="22"/>
          <w:lang w:val="cs-CZ"/>
        </w:rPr>
        <w:t xml:space="preserve">yčeny </w:t>
      </w:r>
      <w:r w:rsidRPr="00187F9B">
        <w:rPr>
          <w:rFonts w:ascii="Verdana" w:hAnsi="Verdana"/>
          <w:szCs w:val="22"/>
        </w:rPr>
        <w:t>trasy technické infrastruktury, zejména energetických a komunikačních vedení, vodovodní a stokové sítě, v místě jejich střetu se stavbou, popřípadě jiné podzemní a nadzemní překážky nacházející se na</w:t>
      </w:r>
      <w:r w:rsidRPr="00187F9B">
        <w:rPr>
          <w:rFonts w:ascii="Verdana" w:hAnsi="Verdana"/>
          <w:szCs w:val="22"/>
          <w:lang w:val="cs-CZ"/>
        </w:rPr>
        <w:t> </w:t>
      </w:r>
      <w:r w:rsidRPr="00187F9B">
        <w:rPr>
          <w:rFonts w:ascii="Verdana" w:hAnsi="Verdana"/>
          <w:szCs w:val="22"/>
        </w:rPr>
        <w:t>staveništi.</w:t>
      </w:r>
    </w:p>
    <w:p w:rsidR="007F45D0" w:rsidRPr="00187F9B" w:rsidRDefault="007F45D0" w:rsidP="007F45D0">
      <w:pPr>
        <w:pStyle w:val="normln1"/>
        <w:numPr>
          <w:ilvl w:val="0"/>
          <w:numId w:val="19"/>
        </w:numPr>
        <w:spacing w:line="240" w:lineRule="auto"/>
        <w:rPr>
          <w:rFonts w:ascii="Verdana" w:hAnsi="Verdana"/>
          <w:szCs w:val="22"/>
        </w:rPr>
      </w:pPr>
      <w:r w:rsidRPr="00187F9B">
        <w:rPr>
          <w:rFonts w:ascii="Verdana" w:hAnsi="Verdana"/>
          <w:szCs w:val="22"/>
        </w:rPr>
        <w:t>Před zahájením zemních prací musí být určeno rozmístění stavebních výkopů a jam a jejich rozměry a určeny způsoby těžení zeminy, zajištění stěn výkopů proti sesutí, zejména druh pažení a sklony svahů výkopů, zabezpečení okolních staveb ohrožených prováděním zemních prací odpovídající třídám hornin ve výkopech a stan</w:t>
      </w:r>
      <w:r w:rsidR="008A1130">
        <w:rPr>
          <w:rFonts w:ascii="Verdana" w:hAnsi="Verdana"/>
          <w:szCs w:val="22"/>
        </w:rPr>
        <w:t>oven způsob a rozsah opatření k</w:t>
      </w:r>
      <w:r w:rsidR="008A1130">
        <w:rPr>
          <w:rFonts w:ascii="Verdana" w:hAnsi="Verdana"/>
          <w:szCs w:val="22"/>
          <w:lang w:val="cs-CZ"/>
        </w:rPr>
        <w:t> </w:t>
      </w:r>
      <w:r w:rsidRPr="00187F9B">
        <w:rPr>
          <w:rFonts w:ascii="Verdana" w:hAnsi="Verdana"/>
          <w:szCs w:val="22"/>
        </w:rPr>
        <w:t>zabránění přítoku vody na staveniště.</w:t>
      </w:r>
    </w:p>
    <w:p w:rsidR="007F45D0" w:rsidRPr="00187F9B" w:rsidRDefault="007F45D0" w:rsidP="007F45D0">
      <w:pPr>
        <w:pStyle w:val="normln1"/>
        <w:numPr>
          <w:ilvl w:val="0"/>
          <w:numId w:val="19"/>
        </w:numPr>
        <w:spacing w:line="240" w:lineRule="auto"/>
        <w:rPr>
          <w:rFonts w:ascii="Verdana" w:hAnsi="Verdana"/>
          <w:szCs w:val="22"/>
        </w:rPr>
      </w:pPr>
      <w:r w:rsidRPr="00187F9B">
        <w:rPr>
          <w:rFonts w:ascii="Verdana" w:hAnsi="Verdana"/>
          <w:szCs w:val="22"/>
        </w:rPr>
        <w:t xml:space="preserve">Jestliže podle projektové dokumentace zasahují zemní práce pod hladinu povrchové nebo podzemní vody, musí být předem určen rozsah a způsob snížení hladiny vody, zejména jejím odvedením nebo odčerpáním, ledaže použité technologie umožňují provedení plánovaných prací pod hladinou vody a současně jsou přijata opatření proti pádům fyzických osob do vody. </w:t>
      </w:r>
    </w:p>
    <w:p w:rsidR="007F45D0" w:rsidRPr="00187F9B" w:rsidRDefault="007F45D0" w:rsidP="007F45D0">
      <w:pPr>
        <w:pStyle w:val="normln1"/>
        <w:numPr>
          <w:ilvl w:val="0"/>
          <w:numId w:val="19"/>
        </w:numPr>
        <w:spacing w:line="240" w:lineRule="auto"/>
        <w:rPr>
          <w:rFonts w:ascii="Verdana" w:hAnsi="Verdana"/>
          <w:szCs w:val="22"/>
        </w:rPr>
      </w:pPr>
      <w:r w:rsidRPr="00187F9B">
        <w:rPr>
          <w:rFonts w:ascii="Verdana" w:hAnsi="Verdana"/>
          <w:szCs w:val="22"/>
        </w:rPr>
        <w:t xml:space="preserve">Před zahájením zemních prací musí být na terénu vyznačeny polohově, popřípadě též výškově, trasy technické infrastruktury, zejména podzemních vedení technického vybavení a jiných podzemních překážek. </w:t>
      </w:r>
    </w:p>
    <w:p w:rsidR="007F45D0" w:rsidRPr="00187F9B" w:rsidRDefault="007F45D0" w:rsidP="007F45D0">
      <w:pPr>
        <w:pStyle w:val="normln1"/>
        <w:numPr>
          <w:ilvl w:val="0"/>
          <w:numId w:val="19"/>
        </w:numPr>
        <w:spacing w:line="240" w:lineRule="auto"/>
        <w:rPr>
          <w:rFonts w:ascii="Verdana" w:hAnsi="Verdana"/>
          <w:szCs w:val="22"/>
        </w:rPr>
      </w:pPr>
      <w:r w:rsidRPr="00187F9B">
        <w:rPr>
          <w:rFonts w:ascii="Verdana" w:hAnsi="Verdana"/>
          <w:szCs w:val="22"/>
        </w:rPr>
        <w:t xml:space="preserve">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 </w:t>
      </w:r>
    </w:p>
    <w:p w:rsidR="007F45D0" w:rsidRPr="00187F9B" w:rsidRDefault="007F45D0" w:rsidP="007F45D0">
      <w:pPr>
        <w:pStyle w:val="normln1"/>
        <w:numPr>
          <w:ilvl w:val="0"/>
          <w:numId w:val="19"/>
        </w:numPr>
        <w:spacing w:line="240" w:lineRule="auto"/>
        <w:rPr>
          <w:rFonts w:ascii="Verdana" w:hAnsi="Verdana"/>
        </w:rPr>
      </w:pPr>
      <w:r w:rsidRPr="00187F9B">
        <w:rPr>
          <w:rFonts w:ascii="Verdana" w:hAnsi="Verdana"/>
          <w:szCs w:val="22"/>
        </w:rPr>
        <w:t>Při odstraňování poruch při haváriích, při jednoduchých ručních pracích, určí fyzická osoba pověřená zhotovitelem před zahájením prací způsob zajiš</w:t>
      </w:r>
      <w:r w:rsidR="008A1130">
        <w:rPr>
          <w:rFonts w:ascii="Verdana" w:hAnsi="Verdana"/>
          <w:szCs w:val="22"/>
        </w:rPr>
        <w:t>tění technické infrastruktury a</w:t>
      </w:r>
      <w:r w:rsidR="008A1130">
        <w:rPr>
          <w:rFonts w:ascii="Verdana" w:hAnsi="Verdana"/>
          <w:szCs w:val="22"/>
          <w:lang w:val="cs-CZ"/>
        </w:rPr>
        <w:t> </w:t>
      </w:r>
      <w:r w:rsidRPr="00187F9B">
        <w:rPr>
          <w:rFonts w:ascii="Verdana" w:hAnsi="Verdana"/>
          <w:szCs w:val="22"/>
        </w:rPr>
        <w:t>opatření k zajištění bezpečnosti práce.</w:t>
      </w:r>
    </w:p>
    <w:p w:rsidR="007F45D0" w:rsidRPr="00187F9B" w:rsidRDefault="007F45D0" w:rsidP="007F45D0">
      <w:pPr>
        <w:pStyle w:val="normln1"/>
        <w:spacing w:line="240" w:lineRule="auto"/>
        <w:ind w:left="720"/>
        <w:rPr>
          <w:rFonts w:ascii="Verdana" w:hAnsi="Verdana"/>
        </w:rPr>
      </w:pPr>
    </w:p>
    <w:p w:rsidR="007F45D0" w:rsidRPr="00187F9B" w:rsidRDefault="007F45D0" w:rsidP="007F45D0">
      <w:pPr>
        <w:pStyle w:val="normln1"/>
        <w:spacing w:line="240" w:lineRule="auto"/>
        <w:rPr>
          <w:rFonts w:ascii="Verdana" w:hAnsi="Verdana"/>
          <w:b/>
          <w:i/>
          <w:szCs w:val="22"/>
          <w:lang w:val="cs-CZ"/>
        </w:rPr>
      </w:pPr>
      <w:r w:rsidRPr="00187F9B">
        <w:rPr>
          <w:rFonts w:ascii="Verdana" w:hAnsi="Verdana"/>
          <w:b/>
          <w:i/>
          <w:szCs w:val="22"/>
        </w:rPr>
        <w:t>Zajištění výkopových prací</w:t>
      </w:r>
    </w:p>
    <w:p w:rsidR="007F45D0" w:rsidRPr="00187F9B" w:rsidRDefault="007F45D0" w:rsidP="007F45D0">
      <w:pPr>
        <w:pStyle w:val="normln1"/>
        <w:numPr>
          <w:ilvl w:val="0"/>
          <w:numId w:val="20"/>
        </w:numPr>
        <w:spacing w:line="240" w:lineRule="auto"/>
        <w:rPr>
          <w:rFonts w:ascii="Verdana" w:hAnsi="Verdana"/>
          <w:szCs w:val="22"/>
        </w:rPr>
      </w:pPr>
      <w:r w:rsidRPr="00187F9B">
        <w:rPr>
          <w:rFonts w:ascii="Verdana" w:hAnsi="Verdana"/>
          <w:szCs w:val="22"/>
        </w:rPr>
        <w:t xml:space="preserve">Před zahájením zemních prací musí být zabezpečeny okolní stavby ohrožené výkopem. </w:t>
      </w:r>
    </w:p>
    <w:p w:rsidR="007F45D0" w:rsidRPr="00187F9B" w:rsidRDefault="007F45D0" w:rsidP="007F45D0">
      <w:pPr>
        <w:pStyle w:val="normln1"/>
        <w:numPr>
          <w:ilvl w:val="0"/>
          <w:numId w:val="20"/>
        </w:numPr>
        <w:spacing w:line="240" w:lineRule="auto"/>
        <w:rPr>
          <w:rFonts w:ascii="Verdana" w:hAnsi="Verdana"/>
          <w:szCs w:val="22"/>
        </w:rPr>
      </w:pPr>
      <w:r w:rsidRPr="00187F9B">
        <w:rPr>
          <w:rFonts w:ascii="Verdana" w:hAnsi="Verdana"/>
          <w:szCs w:val="22"/>
        </w:rPr>
        <w:t xml:space="preserve">Výkopy v zastavěném území, na veřejných prostranstvích a v uzavřených objektech, kde probíhají současně i jiné činnosti, musí být zakryty, nebo u okraje, kde hrozí nebezpečí pádu fyzických osob do výkopu, zajištěny zábradlím, přičemž prostor mezi horní tyčí a zarážkou u podlahy je nutno zajistit proti propadnutí osob způsobem odpovídajícím místním a provozním podmínkám bez ohledu na hloubku výkopu. Ve vzdálenosti větší než 1,5 m od hrany výkopu lze zajištění provést vhodnou </w:t>
      </w:r>
      <w:r w:rsidRPr="00187F9B">
        <w:rPr>
          <w:rFonts w:ascii="Verdana" w:hAnsi="Verdana"/>
          <w:szCs w:val="22"/>
        </w:rPr>
        <w:lastRenderedPageBreak/>
        <w:t>zábranou zamezující přístupu osob do prostoru ohroženého pádem do hloubky. Za</w:t>
      </w:r>
      <w:r w:rsidRPr="00187F9B">
        <w:rPr>
          <w:rFonts w:ascii="Verdana" w:hAnsi="Verdana"/>
          <w:szCs w:val="22"/>
          <w:lang w:val="cs-CZ"/>
        </w:rPr>
        <w:t> </w:t>
      </w:r>
      <w:r w:rsidRPr="00187F9B">
        <w:rPr>
          <w:rFonts w:ascii="Verdana" w:hAnsi="Verdana"/>
          <w:szCs w:val="22"/>
        </w:rPr>
        <w:t xml:space="preserve">vhodnou </w:t>
      </w:r>
      <w:r w:rsidR="008A1130">
        <w:rPr>
          <w:rFonts w:ascii="Verdana" w:hAnsi="Verdana"/>
          <w:szCs w:val="22"/>
        </w:rPr>
        <w:t>zábranu se považuje zábradlí, u</w:t>
      </w:r>
      <w:r w:rsidR="008A1130">
        <w:rPr>
          <w:rFonts w:ascii="Verdana" w:hAnsi="Verdana"/>
          <w:szCs w:val="22"/>
          <w:lang w:val="cs-CZ"/>
        </w:rPr>
        <w:t> </w:t>
      </w:r>
      <w:r w:rsidRPr="00187F9B">
        <w:rPr>
          <w:rFonts w:ascii="Verdana" w:hAnsi="Verdana"/>
          <w:szCs w:val="22"/>
        </w:rPr>
        <w:t>něhož nemusí být dodrženy požadavky na pevnost ani na zajištění prostoru pod horní tyčí proti propadnutí, přenosné dílcové zábradlí, bezpečnostní značení označující riziko pádu osob upevněné ve výšce horní tyče zábradlí, překážka nejméně 0,6</w:t>
      </w:r>
      <w:r w:rsidRPr="00187F9B">
        <w:rPr>
          <w:rFonts w:ascii="Verdana" w:hAnsi="Verdana"/>
          <w:szCs w:val="22"/>
          <w:lang w:val="cs-CZ"/>
        </w:rPr>
        <w:t> </w:t>
      </w:r>
      <w:r w:rsidRPr="00187F9B">
        <w:rPr>
          <w:rFonts w:ascii="Verdana" w:hAnsi="Verdana"/>
          <w:szCs w:val="22"/>
        </w:rPr>
        <w:t>m vysoká nebo zemina z výkopu, uložená v sypkém stavu do výše nejméně 0,9 m. Zábradlí a</w:t>
      </w:r>
      <w:r w:rsidRPr="00187F9B">
        <w:rPr>
          <w:rFonts w:ascii="Verdana" w:hAnsi="Verdana"/>
          <w:szCs w:val="22"/>
          <w:lang w:val="cs-CZ"/>
        </w:rPr>
        <w:t> </w:t>
      </w:r>
      <w:r w:rsidRPr="00187F9B">
        <w:rPr>
          <w:rFonts w:ascii="Verdana" w:hAnsi="Verdana"/>
          <w:szCs w:val="22"/>
        </w:rPr>
        <w:t>zábrany smí být přerušeny pouze v místech přechodů nebo přejezdů. Pokud výkop tvoří překážku na veřejně přístupné komunikaci pro pěší, musí být zajištěn vždy zábradlím podl</w:t>
      </w:r>
      <w:r w:rsidR="008A1130">
        <w:rPr>
          <w:rFonts w:ascii="Verdana" w:hAnsi="Verdana"/>
          <w:szCs w:val="22"/>
        </w:rPr>
        <w:t>e věty první, přičemž zarážka u</w:t>
      </w:r>
      <w:r w:rsidR="008A1130">
        <w:rPr>
          <w:rFonts w:ascii="Verdana" w:hAnsi="Verdana"/>
          <w:szCs w:val="22"/>
          <w:lang w:val="cs-CZ"/>
        </w:rPr>
        <w:t> </w:t>
      </w:r>
      <w:r w:rsidRPr="00187F9B">
        <w:rPr>
          <w:rFonts w:ascii="Verdana" w:hAnsi="Verdana"/>
          <w:szCs w:val="22"/>
        </w:rPr>
        <w:t>podlahy slouží zároveň jako zarážka pro slepeckou hůl.</w:t>
      </w:r>
    </w:p>
    <w:p w:rsidR="007F45D0" w:rsidRPr="00187F9B" w:rsidRDefault="007F45D0" w:rsidP="007F45D0">
      <w:pPr>
        <w:pStyle w:val="normln1"/>
        <w:numPr>
          <w:ilvl w:val="0"/>
          <w:numId w:val="20"/>
        </w:numPr>
        <w:spacing w:line="240" w:lineRule="auto"/>
        <w:rPr>
          <w:rFonts w:ascii="Verdana" w:hAnsi="Verdana"/>
          <w:szCs w:val="22"/>
        </w:rPr>
      </w:pPr>
      <w:r w:rsidRPr="00187F9B">
        <w:rPr>
          <w:rFonts w:ascii="Verdana" w:hAnsi="Verdana"/>
          <w:szCs w:val="22"/>
        </w:rPr>
        <w:t>Na staveništi, kde je zamezen vstup nepovolaným osobám, musí být proti pádu fyzických osob do</w:t>
      </w:r>
      <w:r w:rsidRPr="00187F9B">
        <w:rPr>
          <w:rFonts w:ascii="Verdana" w:hAnsi="Verdana"/>
          <w:szCs w:val="22"/>
          <w:lang w:val="cs-CZ"/>
        </w:rPr>
        <w:t> </w:t>
      </w:r>
      <w:r w:rsidRPr="00187F9B">
        <w:rPr>
          <w:rFonts w:ascii="Verdana" w:hAnsi="Verdana"/>
          <w:szCs w:val="22"/>
        </w:rPr>
        <w:t>hloubky zajištěny okraje výkopů v těch místech, kde se vnější okraj dopravní komunikace přibližuje k okraji výkopu na vzdálenost menší než 1,5 m. Přechod o šířce nejméně 0,75 m musí být zřízen přes výkop hlubší než 0,5 m; nepřesahuje-li hloubka výkopu 1,5 m, musí být přechod opatřen zábra</w:t>
      </w:r>
      <w:r w:rsidR="008A1130">
        <w:rPr>
          <w:rFonts w:ascii="Verdana" w:hAnsi="Verdana"/>
          <w:szCs w:val="22"/>
        </w:rPr>
        <w:t>dlím alespoň po jedné straně, v</w:t>
      </w:r>
      <w:r w:rsidR="008A1130">
        <w:rPr>
          <w:rFonts w:ascii="Verdana" w:hAnsi="Verdana"/>
          <w:szCs w:val="22"/>
          <w:lang w:val="cs-CZ"/>
        </w:rPr>
        <w:t> </w:t>
      </w:r>
      <w:r w:rsidRPr="00187F9B">
        <w:rPr>
          <w:rFonts w:ascii="Verdana" w:hAnsi="Verdana"/>
          <w:szCs w:val="22"/>
        </w:rPr>
        <w:t>ostatních případech po obou stranách.</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szCs w:val="22"/>
        </w:rPr>
        <w:t>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w:t>
      </w:r>
      <w:r w:rsidRPr="00187F9B">
        <w:rPr>
          <w:rFonts w:ascii="Verdana" w:hAnsi="Verdana"/>
          <w:color w:val="000000"/>
          <w:szCs w:val="22"/>
        </w:rPr>
        <w:t xml:space="preserve"> výkopu je zabezpečena způsobem stanoveným v projektové dokumentaci.</w:t>
      </w:r>
    </w:p>
    <w:p w:rsidR="007F45D0" w:rsidRPr="00187F9B" w:rsidRDefault="007F45D0" w:rsidP="007F45D0">
      <w:pPr>
        <w:pStyle w:val="normln1"/>
        <w:spacing w:line="240" w:lineRule="auto"/>
        <w:ind w:left="720"/>
        <w:rPr>
          <w:rFonts w:ascii="Verdana" w:hAnsi="Verdana"/>
        </w:rPr>
      </w:pPr>
    </w:p>
    <w:p w:rsidR="007F45D0" w:rsidRPr="00187F9B" w:rsidRDefault="007F45D0" w:rsidP="007F45D0">
      <w:pPr>
        <w:pStyle w:val="normln1"/>
        <w:spacing w:line="240" w:lineRule="auto"/>
        <w:rPr>
          <w:rFonts w:ascii="Verdana" w:hAnsi="Verdana"/>
          <w:b/>
          <w:i/>
          <w:szCs w:val="22"/>
        </w:rPr>
      </w:pPr>
      <w:r w:rsidRPr="00187F9B">
        <w:rPr>
          <w:rFonts w:ascii="Verdana" w:hAnsi="Verdana"/>
          <w:b/>
          <w:i/>
          <w:szCs w:val="22"/>
        </w:rPr>
        <w:t>Provádění výkopových prací</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szCs w:val="22"/>
        </w:rPr>
        <w:t>Prováděním výkopových prací nesmí být ohrožena stabilita jiných staveb a jejich částí. Jestliže při</w:t>
      </w:r>
      <w:r w:rsidRPr="00187F9B">
        <w:rPr>
          <w:rFonts w:ascii="Verdana" w:hAnsi="Verdana"/>
          <w:szCs w:val="22"/>
          <w:lang w:val="cs-CZ"/>
        </w:rPr>
        <w:t> </w:t>
      </w:r>
      <w:r w:rsidRPr="00187F9B">
        <w:rPr>
          <w:rFonts w:ascii="Verdana" w:hAnsi="Verdana"/>
          <w:szCs w:val="22"/>
        </w:rPr>
        <w:t>provádění zemních prací dojde k nepředvídanému ohrožení stability okolních staveb anebo k</w:t>
      </w:r>
      <w:r w:rsidRPr="00187F9B">
        <w:rPr>
          <w:rFonts w:ascii="Verdana" w:hAnsi="Verdana"/>
          <w:szCs w:val="22"/>
          <w:lang w:val="cs-CZ"/>
        </w:rPr>
        <w:t> </w:t>
      </w:r>
      <w:r w:rsidRPr="00187F9B">
        <w:rPr>
          <w:rFonts w:ascii="Verdana" w:hAnsi="Verdana"/>
          <w:szCs w:val="22"/>
        </w:rPr>
        <w:t xml:space="preserve">porušení některých jejich částí, musí být zhotovitelem neprodleně přijata opatření k zajištění jejich stability. </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szCs w:val="22"/>
        </w:rPr>
        <w:t>Před prvním vstupem fyzických osob do výkopu nebo po přerušení práce delším než 24 hodin prohlédne zhotovitel nebo osoba jím pověřená stav stěn výkopu, pažení a přístupů; hrozí-li ve</w:t>
      </w:r>
      <w:r w:rsidRPr="00187F9B">
        <w:rPr>
          <w:rFonts w:ascii="Verdana" w:hAnsi="Verdana"/>
          <w:szCs w:val="22"/>
          <w:lang w:val="cs-CZ"/>
        </w:rPr>
        <w:t> </w:t>
      </w:r>
      <w:r w:rsidRPr="00187F9B">
        <w:rPr>
          <w:rFonts w:ascii="Verdana" w:hAnsi="Verdana"/>
          <w:szCs w:val="22"/>
        </w:rPr>
        <w:t xml:space="preserve">výkopu nebezpečí výskytu nebezpečných par nebo plynů, zajistí měření jejich koncentrace. </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szCs w:val="22"/>
        </w:rPr>
        <w:t>V ochranných pásmech vedení, popřípadě staveb nebo zařízení technického vybavení, lze</w:t>
      </w:r>
      <w:r w:rsidRPr="00187F9B">
        <w:rPr>
          <w:rFonts w:ascii="Verdana" w:hAnsi="Verdana"/>
          <w:szCs w:val="22"/>
          <w:lang w:val="cs-CZ"/>
        </w:rPr>
        <w:t> </w:t>
      </w:r>
      <w:r w:rsidRPr="00187F9B">
        <w:rPr>
          <w:rFonts w:ascii="Verdana" w:hAnsi="Verdana"/>
          <w:szCs w:val="22"/>
        </w:rPr>
        <w:t>provádět výkopové práce pouze při dodržení podmínek stanovených jejich vlastníky nebo provozovateli. Zhotovitel přijme, v souladu s těmito podmínkami, nezbytná opatření zabraňující nebezpečnému přiblížení fyzických osob nebo strojů k těmto vedením, popřípadě stavbám nebo zařízením. Použití strojů nebo pneumatického a elektrického nářadí v blízkosti podzemních vedení, popřípadě staveb nebo zařízení technického vybavení, projedná zhotovitel s</w:t>
      </w:r>
      <w:r w:rsidRPr="00187F9B">
        <w:rPr>
          <w:rFonts w:ascii="Verdana" w:hAnsi="Verdana"/>
          <w:szCs w:val="22"/>
          <w:lang w:val="cs-CZ"/>
        </w:rPr>
        <w:t> </w:t>
      </w:r>
      <w:r w:rsidRPr="00187F9B">
        <w:rPr>
          <w:rFonts w:ascii="Verdana" w:hAnsi="Verdana"/>
          <w:szCs w:val="22"/>
        </w:rPr>
        <w:t xml:space="preserve">provozovatelem, popřípadě vlastníkem vedení. </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szCs w:val="22"/>
        </w:rPr>
        <w:lastRenderedPageBreak/>
        <w:t>Zhotovitel při provádění výkopových prací, při nichž jsou dotčena podzemní vedení technického vybavení, dodržuje zejména tato opatření:</w:t>
      </w:r>
    </w:p>
    <w:p w:rsidR="007F45D0" w:rsidRPr="00187F9B" w:rsidRDefault="007F45D0" w:rsidP="007F45D0">
      <w:pPr>
        <w:pStyle w:val="normln1"/>
        <w:numPr>
          <w:ilvl w:val="1"/>
          <w:numId w:val="20"/>
        </w:numPr>
        <w:spacing w:line="240" w:lineRule="auto"/>
        <w:rPr>
          <w:rFonts w:ascii="Verdana" w:hAnsi="Verdana"/>
        </w:rPr>
      </w:pPr>
      <w:r w:rsidRPr="00187F9B">
        <w:rPr>
          <w:rFonts w:ascii="Verdana" w:hAnsi="Verdana"/>
          <w:szCs w:val="22"/>
        </w:rPr>
        <w:t xml:space="preserve">vedení, která mohou být prováděním výkopových prací ohrožena, jsou náležitě zajištěna, </w:t>
      </w:r>
    </w:p>
    <w:p w:rsidR="007F45D0" w:rsidRPr="00187F9B" w:rsidRDefault="007F45D0" w:rsidP="007F45D0">
      <w:pPr>
        <w:pStyle w:val="normln1"/>
        <w:numPr>
          <w:ilvl w:val="1"/>
          <w:numId w:val="20"/>
        </w:numPr>
        <w:spacing w:line="240" w:lineRule="auto"/>
        <w:rPr>
          <w:rFonts w:ascii="Verdana" w:hAnsi="Verdana"/>
        </w:rPr>
      </w:pPr>
      <w:r w:rsidRPr="00187F9B">
        <w:rPr>
          <w:rFonts w:ascii="Verdana" w:hAnsi="Verdana"/>
          <w:szCs w:val="22"/>
        </w:rPr>
        <w:t>obnažené potrubní vedení ve stěně výkopu je ihned zajišťováno proti průhybu, vybočení nebo rozpojení.</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color w:val="000000"/>
          <w:szCs w:val="22"/>
        </w:rPr>
        <w:t xml:space="preserve">Při provádění výkopových </w:t>
      </w:r>
      <w:r w:rsidR="008A1130">
        <w:rPr>
          <w:rFonts w:ascii="Verdana" w:hAnsi="Verdana"/>
          <w:color w:val="000000"/>
          <w:szCs w:val="22"/>
        </w:rPr>
        <w:t>prací se nikdo nesmí zdržovat v</w:t>
      </w:r>
      <w:r w:rsidR="008A1130">
        <w:rPr>
          <w:rFonts w:ascii="Verdana" w:hAnsi="Verdana"/>
          <w:color w:val="000000"/>
          <w:szCs w:val="22"/>
          <w:lang w:val="cs-CZ"/>
        </w:rPr>
        <w:t> </w:t>
      </w:r>
      <w:r w:rsidRPr="00187F9B">
        <w:rPr>
          <w:rFonts w:ascii="Verdana" w:hAnsi="Verdana"/>
          <w:color w:val="000000"/>
          <w:szCs w:val="22"/>
        </w:rPr>
        <w:t>ohroženém prostoru, zejména při</w:t>
      </w:r>
      <w:r w:rsidRPr="00187F9B">
        <w:rPr>
          <w:rFonts w:ascii="Verdana" w:hAnsi="Verdana"/>
          <w:color w:val="000000"/>
          <w:szCs w:val="22"/>
          <w:lang w:val="cs-CZ"/>
        </w:rPr>
        <w:t> </w:t>
      </w:r>
      <w:r w:rsidR="008A1130">
        <w:rPr>
          <w:rFonts w:ascii="Verdana" w:hAnsi="Verdana"/>
          <w:color w:val="000000"/>
          <w:szCs w:val="22"/>
        </w:rPr>
        <w:t>souběžném strojním a</w:t>
      </w:r>
      <w:r w:rsidR="008A1130">
        <w:rPr>
          <w:rFonts w:ascii="Verdana" w:hAnsi="Verdana"/>
          <w:color w:val="000000"/>
          <w:szCs w:val="22"/>
          <w:lang w:val="cs-CZ"/>
        </w:rPr>
        <w:t> </w:t>
      </w:r>
      <w:r w:rsidRPr="00187F9B">
        <w:rPr>
          <w:rFonts w:ascii="Verdana" w:hAnsi="Verdana"/>
          <w:color w:val="000000"/>
          <w:szCs w:val="22"/>
        </w:rPr>
        <w:t>ručním provádění výkopových prací, při ručním začisťování výkopu nebo při přepravě materiálu do výkopu a z výkopu. Není-li v průvodní dokumentaci stroje stanoveno jinak, je prostor ohrožený činností stroje vymezen maximálním dosahem jeho pracovního zařízení zvětšeným o 2 m.</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color w:val="000000"/>
          <w:szCs w:val="22"/>
        </w:rPr>
        <w:t>Nemá-li obsluha stroje při souběžném strojním a ručním provádění výkopových prací na jednom pracovním záběru dostatečný výhled na všechna místa ohroženého prostoru, nepokračuje v práci se strojem.</w:t>
      </w:r>
    </w:p>
    <w:p w:rsidR="007F45D0" w:rsidRPr="00187F9B" w:rsidRDefault="007F45D0" w:rsidP="007F45D0">
      <w:pPr>
        <w:pStyle w:val="normln1"/>
        <w:numPr>
          <w:ilvl w:val="0"/>
          <w:numId w:val="20"/>
        </w:numPr>
        <w:spacing w:line="240" w:lineRule="auto"/>
        <w:rPr>
          <w:rFonts w:ascii="Verdana" w:hAnsi="Verdana"/>
          <w:color w:val="000000"/>
          <w:szCs w:val="22"/>
        </w:rPr>
      </w:pPr>
      <w:r w:rsidRPr="00187F9B">
        <w:rPr>
          <w:rFonts w:ascii="Verdana" w:hAnsi="Verdana"/>
          <w:color w:val="000000"/>
          <w:szCs w:val="22"/>
        </w:rPr>
        <w:t>Při ručním provádění výkopových prací musí být fyzické osoby při práci rozmístěny tak, aby se vzájemně neohrožovaly. Větší balvany, zbytky stavebních konstrukcí nebo nesoudržné materiály ve stěnách výkopů, které by mohly svým tlakem uvolnit zeminu, musí být neprodleně zajištěny proti uvolnění nebo odstraněny. Nahrom</w:t>
      </w:r>
      <w:r w:rsidR="008A1130">
        <w:rPr>
          <w:rFonts w:ascii="Verdana" w:hAnsi="Verdana"/>
          <w:color w:val="000000"/>
          <w:szCs w:val="22"/>
        </w:rPr>
        <w:t>aděná zemina, spadlý materiál a</w:t>
      </w:r>
      <w:r w:rsidR="008A1130">
        <w:rPr>
          <w:rFonts w:ascii="Verdana" w:hAnsi="Verdana"/>
          <w:color w:val="000000"/>
          <w:szCs w:val="22"/>
          <w:lang w:val="cs-CZ"/>
        </w:rPr>
        <w:t> </w:t>
      </w:r>
      <w:r w:rsidRPr="00187F9B">
        <w:rPr>
          <w:rFonts w:ascii="Verdana" w:hAnsi="Verdana"/>
          <w:color w:val="000000"/>
          <w:szCs w:val="22"/>
        </w:rPr>
        <w:t xml:space="preserve">nežádoucí překážky musí být z výkopu odstraňovány bez zbytečného odkladu. </w:t>
      </w:r>
    </w:p>
    <w:p w:rsidR="007F45D0" w:rsidRPr="00187F9B" w:rsidRDefault="007F45D0" w:rsidP="007F45D0">
      <w:pPr>
        <w:pStyle w:val="normln1"/>
        <w:numPr>
          <w:ilvl w:val="0"/>
          <w:numId w:val="20"/>
        </w:numPr>
        <w:spacing w:line="240" w:lineRule="auto"/>
        <w:rPr>
          <w:rFonts w:ascii="Verdana" w:hAnsi="Verdana"/>
          <w:color w:val="000000"/>
          <w:szCs w:val="22"/>
        </w:rPr>
      </w:pPr>
      <w:r w:rsidRPr="00187F9B">
        <w:rPr>
          <w:rFonts w:ascii="Verdana" w:hAnsi="Verdana"/>
          <w:color w:val="000000"/>
          <w:szCs w:val="22"/>
        </w:rPr>
        <w:t>Při zjištění nebezpečných předmětů, munice nebo výbušniny musí být práce ve výkopu přerušena až do doby odstranění nebo zajištění těchto předmětů.</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color w:val="000000"/>
          <w:szCs w:val="22"/>
        </w:rPr>
        <w:t>Po dobu přerušení výkopových prací zhotovitel zajišťuje pravidelnou odbornou kontrolu a</w:t>
      </w:r>
      <w:r w:rsidRPr="00187F9B">
        <w:rPr>
          <w:rFonts w:ascii="Verdana" w:hAnsi="Verdana"/>
          <w:color w:val="000000"/>
          <w:szCs w:val="22"/>
          <w:lang w:val="cs-CZ"/>
        </w:rPr>
        <w:t> </w:t>
      </w:r>
      <w:r w:rsidRPr="00187F9B">
        <w:rPr>
          <w:rFonts w:ascii="Verdana" w:hAnsi="Verdana"/>
          <w:color w:val="000000"/>
          <w:szCs w:val="22"/>
        </w:rPr>
        <w:t>nezbytnou údržbu zábran popřípadě zábradlí, pažení, lávek, přechodů, přejezdů, bezpečnostních značek, značení a signálů, popřípadě dalších zařízení zajišťujících bezpečnost fyzických osob u výkopů.</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color w:val="000000"/>
          <w:szCs w:val="22"/>
        </w:rPr>
        <w:t>Mechanické zhutňování zeminy pomocí válců, pechů nebo jiných zhutňovacích prostředků musí b</w:t>
      </w:r>
      <w:r w:rsidR="008A1130">
        <w:rPr>
          <w:rFonts w:ascii="Verdana" w:hAnsi="Verdana"/>
          <w:color w:val="000000"/>
          <w:szCs w:val="22"/>
        </w:rPr>
        <w:t>ýt prováděno tak, aby nedošlo k</w:t>
      </w:r>
      <w:r w:rsidR="008A1130">
        <w:rPr>
          <w:rFonts w:ascii="Verdana" w:hAnsi="Verdana"/>
          <w:color w:val="000000"/>
          <w:szCs w:val="22"/>
          <w:lang w:val="cs-CZ"/>
        </w:rPr>
        <w:t> </w:t>
      </w:r>
      <w:r w:rsidRPr="00187F9B">
        <w:rPr>
          <w:rFonts w:ascii="Verdana" w:hAnsi="Verdana"/>
          <w:color w:val="000000"/>
          <w:szCs w:val="22"/>
        </w:rPr>
        <w:t>ohrožení stability stěn výkopů ani sousedních staveb.</w:t>
      </w:r>
    </w:p>
    <w:p w:rsidR="007F45D0" w:rsidRPr="00187F9B" w:rsidRDefault="007F45D0" w:rsidP="007F45D0">
      <w:pPr>
        <w:pStyle w:val="normln1"/>
        <w:numPr>
          <w:ilvl w:val="0"/>
          <w:numId w:val="20"/>
        </w:numPr>
        <w:spacing w:line="240" w:lineRule="auto"/>
        <w:rPr>
          <w:rFonts w:ascii="Verdana" w:hAnsi="Verdana"/>
        </w:rPr>
      </w:pPr>
      <w:r w:rsidRPr="00187F9B">
        <w:rPr>
          <w:rFonts w:ascii="Verdana" w:hAnsi="Verdana"/>
          <w:color w:val="000000"/>
          <w:szCs w:val="22"/>
        </w:rPr>
        <w:t>Na odlehlých pracovištích, kde není zajištěn dohled, nesmí být výkopové práce od hloubky 1,3 m prováděny osamoceně.</w:t>
      </w:r>
    </w:p>
    <w:p w:rsidR="007F45D0" w:rsidRPr="00187F9B" w:rsidRDefault="007F45D0" w:rsidP="007F45D0">
      <w:pPr>
        <w:pStyle w:val="normln1"/>
        <w:spacing w:line="240" w:lineRule="auto"/>
        <w:ind w:left="720"/>
        <w:rPr>
          <w:rFonts w:ascii="Verdana" w:hAnsi="Verdana"/>
        </w:rPr>
      </w:pPr>
    </w:p>
    <w:p w:rsidR="007F45D0" w:rsidRPr="00187F9B" w:rsidRDefault="007F45D0" w:rsidP="007F45D0">
      <w:pPr>
        <w:pStyle w:val="normln1"/>
        <w:spacing w:line="240" w:lineRule="auto"/>
        <w:rPr>
          <w:rFonts w:ascii="Verdana" w:hAnsi="Verdana"/>
          <w:b/>
          <w:i/>
          <w:szCs w:val="22"/>
        </w:rPr>
      </w:pPr>
      <w:r w:rsidRPr="00187F9B">
        <w:rPr>
          <w:rFonts w:ascii="Verdana" w:hAnsi="Verdana"/>
          <w:b/>
          <w:i/>
          <w:szCs w:val="22"/>
        </w:rPr>
        <w:t xml:space="preserve">Zajištění stability stěn výkopů </w:t>
      </w:r>
    </w:p>
    <w:p w:rsidR="007F45D0" w:rsidRPr="00187F9B" w:rsidRDefault="007F45D0" w:rsidP="007F45D0">
      <w:pPr>
        <w:pStyle w:val="normln1"/>
        <w:numPr>
          <w:ilvl w:val="0"/>
          <w:numId w:val="21"/>
        </w:numPr>
        <w:spacing w:line="240" w:lineRule="auto"/>
        <w:rPr>
          <w:rFonts w:ascii="Verdana" w:hAnsi="Verdana"/>
        </w:rPr>
      </w:pPr>
      <w:r w:rsidRPr="00187F9B">
        <w:rPr>
          <w:rFonts w:ascii="Verdana" w:hAnsi="Verdana"/>
          <w:szCs w:val="22"/>
        </w:rPr>
        <w:t xml:space="preserve">Stěny výkopu musí být zajištěny proti sesutí. </w:t>
      </w:r>
    </w:p>
    <w:p w:rsidR="007F45D0" w:rsidRPr="00187F9B" w:rsidRDefault="007F45D0" w:rsidP="007F45D0">
      <w:pPr>
        <w:pStyle w:val="normln1"/>
        <w:numPr>
          <w:ilvl w:val="0"/>
          <w:numId w:val="21"/>
        </w:numPr>
        <w:spacing w:line="240" w:lineRule="auto"/>
        <w:rPr>
          <w:rFonts w:ascii="Verdana" w:hAnsi="Verdana"/>
        </w:rPr>
      </w:pPr>
      <w:r w:rsidRPr="00187F9B">
        <w:rPr>
          <w:rFonts w:ascii="Verdana" w:hAnsi="Verdana"/>
          <w:szCs w:val="22"/>
        </w:rPr>
        <w:t>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i</w:t>
      </w:r>
      <w:r w:rsidRPr="00187F9B">
        <w:rPr>
          <w:rFonts w:ascii="Verdana" w:hAnsi="Verdana"/>
          <w:szCs w:val="22"/>
          <w:lang w:val="cs-CZ"/>
        </w:rPr>
        <w:t> </w:t>
      </w:r>
      <w:r w:rsidRPr="00187F9B">
        <w:rPr>
          <w:rFonts w:ascii="Verdana" w:hAnsi="Verdana"/>
          <w:szCs w:val="22"/>
        </w:rPr>
        <w:t>při hloubkách menších, než je stanoveno v 1.</w:t>
      </w:r>
      <w:r w:rsidRPr="00187F9B">
        <w:rPr>
          <w:rFonts w:ascii="Verdana" w:hAnsi="Verdana"/>
          <w:szCs w:val="22"/>
          <w:lang w:val="cs-CZ"/>
        </w:rPr>
        <w:t> </w:t>
      </w:r>
      <w:r w:rsidRPr="00187F9B">
        <w:rPr>
          <w:rFonts w:ascii="Verdana" w:hAnsi="Verdana"/>
          <w:szCs w:val="22"/>
        </w:rPr>
        <w:t xml:space="preserve">větě. </w:t>
      </w:r>
    </w:p>
    <w:p w:rsidR="007F45D0" w:rsidRPr="00187F9B" w:rsidRDefault="007F45D0" w:rsidP="007F45D0">
      <w:pPr>
        <w:pStyle w:val="normln1"/>
        <w:numPr>
          <w:ilvl w:val="0"/>
          <w:numId w:val="21"/>
        </w:numPr>
        <w:spacing w:line="240" w:lineRule="auto"/>
        <w:rPr>
          <w:rFonts w:ascii="Verdana" w:hAnsi="Verdana"/>
        </w:rPr>
      </w:pPr>
      <w:r w:rsidRPr="00187F9B">
        <w:rPr>
          <w:rFonts w:ascii="Verdana" w:hAnsi="Verdana"/>
          <w:szCs w:val="22"/>
        </w:rPr>
        <w:t xml:space="preserve">Do strojem vyhloubených nezapažených výkopů se nesmí vstupovat, pokud jejich stěny nejsou zajištěny proti sesutí </w:t>
      </w:r>
      <w:r w:rsidRPr="00187F9B">
        <w:rPr>
          <w:rFonts w:ascii="Verdana" w:hAnsi="Verdana"/>
          <w:szCs w:val="22"/>
        </w:rPr>
        <w:lastRenderedPageBreak/>
        <w:t>ochranným rámem, bezpečnostní klecí, rozpěrnou konstrukcí nebo jinou technickou konstru</w:t>
      </w:r>
      <w:r w:rsidR="008A1130">
        <w:rPr>
          <w:rFonts w:ascii="Verdana" w:hAnsi="Verdana"/>
          <w:szCs w:val="22"/>
        </w:rPr>
        <w:t>kcí. Strojně hloubené příkopy a</w:t>
      </w:r>
      <w:r w:rsidR="008A1130">
        <w:rPr>
          <w:rFonts w:ascii="Verdana" w:hAnsi="Verdana"/>
          <w:szCs w:val="22"/>
          <w:lang w:val="cs-CZ"/>
        </w:rPr>
        <w:t> </w:t>
      </w:r>
      <w:r w:rsidRPr="00187F9B">
        <w:rPr>
          <w:rFonts w:ascii="Verdana" w:hAnsi="Verdana"/>
          <w:szCs w:val="22"/>
        </w:rPr>
        <w:t>jámy se svislými nezajištěnými stěnami, do</w:t>
      </w:r>
      <w:r w:rsidRPr="00187F9B">
        <w:rPr>
          <w:rFonts w:ascii="Verdana" w:hAnsi="Verdana"/>
          <w:szCs w:val="22"/>
          <w:lang w:val="cs-CZ"/>
        </w:rPr>
        <w:t> </w:t>
      </w:r>
      <w:r w:rsidRPr="00187F9B">
        <w:rPr>
          <w:rFonts w:ascii="Verdana" w:hAnsi="Verdana"/>
          <w:szCs w:val="22"/>
        </w:rPr>
        <w:t>kterýc</w:t>
      </w:r>
      <w:r w:rsidR="008A1130">
        <w:rPr>
          <w:rFonts w:ascii="Verdana" w:hAnsi="Verdana"/>
          <w:szCs w:val="22"/>
        </w:rPr>
        <w:t>h nebudou v</w:t>
      </w:r>
      <w:r w:rsidR="008A1130">
        <w:rPr>
          <w:rFonts w:ascii="Verdana" w:hAnsi="Verdana"/>
          <w:szCs w:val="22"/>
          <w:lang w:val="cs-CZ"/>
        </w:rPr>
        <w:t> </w:t>
      </w:r>
      <w:r w:rsidRPr="00187F9B">
        <w:rPr>
          <w:rFonts w:ascii="Verdana" w:hAnsi="Verdana"/>
          <w:szCs w:val="22"/>
        </w:rPr>
        <w:t>souladu s technologickým postupem vstupovat fyzické osoby, lze ponechat nezapažené po dobu stanovenou technologickým postupem.</w:t>
      </w:r>
    </w:p>
    <w:p w:rsidR="007F45D0" w:rsidRPr="00187F9B" w:rsidRDefault="007F45D0" w:rsidP="007F45D0">
      <w:pPr>
        <w:pStyle w:val="normln1"/>
        <w:numPr>
          <w:ilvl w:val="0"/>
          <w:numId w:val="21"/>
        </w:numPr>
        <w:spacing w:line="240" w:lineRule="auto"/>
        <w:rPr>
          <w:rFonts w:ascii="Verdana" w:hAnsi="Verdana"/>
        </w:rPr>
      </w:pPr>
      <w:r w:rsidRPr="00187F9B">
        <w:rPr>
          <w:rFonts w:ascii="Verdana" w:hAnsi="Verdana"/>
          <w:szCs w:val="22"/>
        </w:rPr>
        <w:t xml:space="preserve">Při ručním odstraňování pažení stěn výkopu se musí postupovat zespodu za současného zasypávání odpaženého výkopu tak, aby byla zajištěna bezpečnost práce. </w:t>
      </w:r>
    </w:p>
    <w:p w:rsidR="007F45D0" w:rsidRPr="00187F9B" w:rsidRDefault="007F45D0" w:rsidP="007F45D0">
      <w:pPr>
        <w:pStyle w:val="normln1"/>
        <w:numPr>
          <w:ilvl w:val="0"/>
          <w:numId w:val="21"/>
        </w:numPr>
        <w:spacing w:line="240" w:lineRule="auto"/>
        <w:rPr>
          <w:rFonts w:ascii="Verdana" w:hAnsi="Verdana"/>
        </w:rPr>
      </w:pPr>
      <w:r w:rsidRPr="00187F9B">
        <w:rPr>
          <w:rFonts w:ascii="Verdana" w:hAnsi="Verdana"/>
          <w:szCs w:val="22"/>
        </w:rPr>
        <w:t xml:space="preserve">Hrozí-li při přepažování nebo odstraňování pažení nebezpečí sesutí stěn výkopu nebo poškození staveb v jeho blízkosti, musí být pažení ponecháno v potřebné výšce ve výkopu. </w:t>
      </w:r>
    </w:p>
    <w:p w:rsidR="007F45D0" w:rsidRPr="00187F9B" w:rsidRDefault="007F45D0" w:rsidP="007F45D0">
      <w:pPr>
        <w:pStyle w:val="normln1"/>
        <w:spacing w:line="240" w:lineRule="auto"/>
        <w:ind w:left="720"/>
        <w:rPr>
          <w:rFonts w:ascii="Verdana" w:hAnsi="Verdana"/>
        </w:rPr>
      </w:pPr>
    </w:p>
    <w:p w:rsidR="007F45D0" w:rsidRPr="00187F9B" w:rsidRDefault="007F45D0" w:rsidP="007F45D0">
      <w:pPr>
        <w:pStyle w:val="normln1"/>
        <w:spacing w:line="240" w:lineRule="auto"/>
        <w:rPr>
          <w:rFonts w:ascii="Verdana" w:hAnsi="Verdana"/>
          <w:b/>
          <w:i/>
          <w:szCs w:val="22"/>
        </w:rPr>
      </w:pPr>
      <w:r w:rsidRPr="00187F9B">
        <w:rPr>
          <w:rFonts w:ascii="Verdana" w:hAnsi="Verdana"/>
          <w:b/>
          <w:i/>
          <w:szCs w:val="22"/>
        </w:rPr>
        <w:t>Svahování výkopů</w:t>
      </w:r>
    </w:p>
    <w:p w:rsidR="007F45D0" w:rsidRPr="00187F9B" w:rsidRDefault="007F45D0" w:rsidP="007F45D0">
      <w:pPr>
        <w:pStyle w:val="normln1"/>
        <w:numPr>
          <w:ilvl w:val="0"/>
          <w:numId w:val="22"/>
        </w:numPr>
        <w:spacing w:line="240" w:lineRule="auto"/>
        <w:rPr>
          <w:rFonts w:ascii="Verdana" w:hAnsi="Verdana"/>
          <w:b/>
          <w:szCs w:val="22"/>
        </w:rPr>
      </w:pPr>
      <w:r w:rsidRPr="00187F9B">
        <w:rPr>
          <w:rFonts w:ascii="Verdana" w:hAnsi="Verdana"/>
          <w:color w:val="000000"/>
          <w:szCs w:val="22"/>
        </w:rPr>
        <w:t>Sklony svahů výkopů určuje zhotovitel se zřetelem zejména na geologické a provozní podmínky tak, aby během provádění prací nebyly fyzické osoby ve výkopu a jeho blízkosti ohroženy sesuvem zeminy.</w:t>
      </w:r>
    </w:p>
    <w:p w:rsidR="007F45D0" w:rsidRPr="00187F9B" w:rsidRDefault="007F45D0" w:rsidP="007F45D0">
      <w:pPr>
        <w:pStyle w:val="normln1"/>
        <w:numPr>
          <w:ilvl w:val="0"/>
          <w:numId w:val="22"/>
        </w:numPr>
        <w:spacing w:line="240" w:lineRule="auto"/>
        <w:rPr>
          <w:rFonts w:ascii="Verdana" w:hAnsi="Verdana"/>
          <w:b/>
          <w:szCs w:val="22"/>
        </w:rPr>
      </w:pPr>
      <w:r w:rsidRPr="00187F9B">
        <w:rPr>
          <w:rFonts w:ascii="Verdana" w:hAnsi="Verdana"/>
          <w:color w:val="000000"/>
          <w:szCs w:val="22"/>
        </w:rPr>
        <w:t>Fyzická osoba určená zhotovitelem k řízení provádění výkopových prací upřesní při změ</w:t>
      </w:r>
      <w:r w:rsidR="008A1130">
        <w:rPr>
          <w:rFonts w:ascii="Verdana" w:hAnsi="Verdana"/>
          <w:color w:val="000000"/>
          <w:szCs w:val="22"/>
        </w:rPr>
        <w:t>ně geologických a</w:t>
      </w:r>
      <w:r w:rsidR="008A1130">
        <w:rPr>
          <w:rFonts w:ascii="Verdana" w:hAnsi="Verdana"/>
          <w:color w:val="000000"/>
          <w:szCs w:val="22"/>
          <w:lang w:val="cs-CZ"/>
        </w:rPr>
        <w:t> </w:t>
      </w:r>
      <w:r w:rsidRPr="00187F9B">
        <w:rPr>
          <w:rFonts w:ascii="Verdana" w:hAnsi="Verdana"/>
          <w:color w:val="000000"/>
          <w:szCs w:val="22"/>
        </w:rPr>
        <w:t>hydrogeologických podmínek oproti projektové dokumentaci určený sklon stěn svahovaných výkopů a vzniknou-li pochybnosti o stabilitě svahu, určí a zajistí provedení opatření k</w:t>
      </w:r>
      <w:r w:rsidRPr="00187F9B">
        <w:rPr>
          <w:rFonts w:ascii="Verdana" w:hAnsi="Verdana"/>
          <w:color w:val="000000"/>
          <w:szCs w:val="22"/>
          <w:lang w:val="cs-CZ"/>
        </w:rPr>
        <w:t> </w:t>
      </w:r>
      <w:r w:rsidRPr="00187F9B">
        <w:rPr>
          <w:rFonts w:ascii="Verdana" w:hAnsi="Verdana"/>
          <w:color w:val="000000"/>
          <w:szCs w:val="22"/>
        </w:rPr>
        <w:t>zamezení sesuvu svahu a k zajištění bezpečnosti fyzických osob.</w:t>
      </w:r>
    </w:p>
    <w:p w:rsidR="007F45D0" w:rsidRPr="00187F9B" w:rsidRDefault="007F45D0" w:rsidP="007F45D0">
      <w:pPr>
        <w:pStyle w:val="normln1"/>
        <w:numPr>
          <w:ilvl w:val="0"/>
          <w:numId w:val="22"/>
        </w:numPr>
        <w:spacing w:line="240" w:lineRule="auto"/>
        <w:rPr>
          <w:rFonts w:ascii="Verdana" w:hAnsi="Verdana"/>
          <w:b/>
          <w:szCs w:val="22"/>
        </w:rPr>
      </w:pPr>
      <w:r w:rsidRPr="00187F9B">
        <w:rPr>
          <w:rFonts w:ascii="Verdana" w:hAnsi="Verdana"/>
          <w:szCs w:val="22"/>
        </w:rPr>
        <w:t xml:space="preserve">Podkopávání svahuje je nepřípustné. </w:t>
      </w:r>
    </w:p>
    <w:p w:rsidR="007F45D0" w:rsidRPr="00187F9B" w:rsidRDefault="007F45D0" w:rsidP="007F45D0">
      <w:pPr>
        <w:pStyle w:val="normln1"/>
        <w:numPr>
          <w:ilvl w:val="0"/>
          <w:numId w:val="22"/>
        </w:numPr>
        <w:spacing w:line="240" w:lineRule="auto"/>
        <w:rPr>
          <w:rFonts w:ascii="Verdana" w:hAnsi="Verdana"/>
          <w:b/>
          <w:szCs w:val="22"/>
        </w:rPr>
      </w:pPr>
      <w:r w:rsidRPr="00187F9B">
        <w:rPr>
          <w:rFonts w:ascii="Verdana" w:hAnsi="Verdana"/>
          <w:szCs w:val="22"/>
        </w:rPr>
        <w:t xml:space="preserve">Za nepříznivé povětrnostní situace, při které může být ohrožena stabilita svahu, se nikdo nesmí zdržovat na svahu ani pod svahem. </w:t>
      </w:r>
    </w:p>
    <w:p w:rsidR="007F45D0" w:rsidRPr="00187F9B" w:rsidRDefault="007F45D0" w:rsidP="007F45D0">
      <w:pPr>
        <w:pStyle w:val="normln1"/>
        <w:numPr>
          <w:ilvl w:val="0"/>
          <w:numId w:val="22"/>
        </w:numPr>
        <w:spacing w:line="240" w:lineRule="auto"/>
        <w:rPr>
          <w:rFonts w:ascii="Verdana" w:hAnsi="Verdana"/>
          <w:b/>
          <w:szCs w:val="22"/>
        </w:rPr>
      </w:pPr>
      <w:r w:rsidRPr="00187F9B">
        <w:rPr>
          <w:rFonts w:ascii="Verdana" w:hAnsi="Verdana"/>
          <w:szCs w:val="22"/>
        </w:rPr>
        <w:t>Při práci na svazích se sklonem strmějším než 1: 1 a ve výšce větší než 3 m je nutno provést opatření proti sklouznutí fyzických osob nebo sesunutí materiálu.</w:t>
      </w:r>
    </w:p>
    <w:p w:rsidR="007F45D0" w:rsidRPr="00187F9B" w:rsidRDefault="007F45D0" w:rsidP="007F45D0">
      <w:pPr>
        <w:pStyle w:val="normln1"/>
        <w:spacing w:line="240" w:lineRule="auto"/>
        <w:ind w:left="720"/>
        <w:rPr>
          <w:rFonts w:ascii="Verdana" w:hAnsi="Verdana"/>
          <w:b/>
          <w:szCs w:val="22"/>
        </w:rPr>
      </w:pPr>
    </w:p>
    <w:p w:rsidR="007F45D0" w:rsidRPr="00187F9B" w:rsidRDefault="007F45D0" w:rsidP="007F45D0">
      <w:pPr>
        <w:pStyle w:val="normln1"/>
        <w:spacing w:line="240" w:lineRule="auto"/>
        <w:rPr>
          <w:rFonts w:ascii="Verdana" w:hAnsi="Verdana"/>
          <w:b/>
          <w:i/>
          <w:szCs w:val="22"/>
        </w:rPr>
      </w:pPr>
      <w:r w:rsidRPr="00187F9B">
        <w:rPr>
          <w:rFonts w:ascii="Verdana" w:hAnsi="Verdana"/>
          <w:b/>
          <w:i/>
          <w:szCs w:val="22"/>
        </w:rPr>
        <w:t xml:space="preserve">Ruční přeprava zemin </w:t>
      </w:r>
    </w:p>
    <w:p w:rsidR="007F45D0" w:rsidRPr="00187F9B" w:rsidRDefault="007F45D0" w:rsidP="007F45D0">
      <w:pPr>
        <w:pStyle w:val="normln1"/>
        <w:numPr>
          <w:ilvl w:val="0"/>
          <w:numId w:val="23"/>
        </w:numPr>
        <w:spacing w:line="240" w:lineRule="auto"/>
        <w:rPr>
          <w:rFonts w:ascii="Verdana" w:hAnsi="Verdana"/>
          <w:b/>
          <w:szCs w:val="22"/>
        </w:rPr>
      </w:pPr>
      <w:r w:rsidRPr="00187F9B">
        <w:rPr>
          <w:rFonts w:ascii="Verdana" w:hAnsi="Verdana"/>
          <w:szCs w:val="22"/>
        </w:rPr>
        <w:t>Konstrukce pracovní plošiny pro dočasné uložení vykopané zeminy musí být upevněna tak, aby</w:t>
      </w:r>
      <w:r w:rsidRPr="00187F9B">
        <w:rPr>
          <w:rFonts w:ascii="Verdana" w:hAnsi="Verdana"/>
          <w:szCs w:val="22"/>
          <w:lang w:val="cs-CZ"/>
        </w:rPr>
        <w:t> </w:t>
      </w:r>
      <w:r w:rsidRPr="00187F9B">
        <w:rPr>
          <w:rFonts w:ascii="Verdana" w:hAnsi="Verdana"/>
          <w:szCs w:val="22"/>
        </w:rPr>
        <w:t xml:space="preserve">neohrožovala bezpečnost fyzických osob a stabilitu pažení nebo stěny výkopu. Na části pažení lze uvedenou plošinu připevňovat pouze tehdy, je-li pažení k tomuto účelu přizpůsobeno. </w:t>
      </w:r>
    </w:p>
    <w:p w:rsidR="007F45D0" w:rsidRPr="00187F9B" w:rsidRDefault="007F45D0" w:rsidP="007F45D0">
      <w:pPr>
        <w:pStyle w:val="normln1"/>
        <w:numPr>
          <w:ilvl w:val="0"/>
          <w:numId w:val="23"/>
        </w:numPr>
        <w:spacing w:line="240" w:lineRule="auto"/>
        <w:rPr>
          <w:rFonts w:ascii="Verdana" w:hAnsi="Verdana"/>
          <w:b/>
          <w:szCs w:val="22"/>
        </w:rPr>
      </w:pPr>
      <w:r w:rsidRPr="00187F9B">
        <w:rPr>
          <w:rFonts w:ascii="Verdana" w:hAnsi="Verdana"/>
          <w:szCs w:val="22"/>
        </w:rPr>
        <w:t>Pro přepravu zeminy kolečkem musí být zřízena dostatečně široká a únosná komunikace ve</w:t>
      </w:r>
      <w:r w:rsidRPr="00187F9B">
        <w:rPr>
          <w:rFonts w:ascii="Verdana" w:hAnsi="Verdana"/>
          <w:szCs w:val="22"/>
          <w:lang w:val="cs-CZ"/>
        </w:rPr>
        <w:t> </w:t>
      </w:r>
      <w:r w:rsidRPr="00187F9B">
        <w:rPr>
          <w:rFonts w:ascii="Verdana" w:hAnsi="Verdana"/>
          <w:szCs w:val="22"/>
        </w:rPr>
        <w:t>sklonu nejvýše 1:5, bez prudkých přechodů; její povrch nesmí být kluzký a podle okolností musí být zpevněn.</w:t>
      </w:r>
    </w:p>
    <w:p w:rsidR="007F45D0" w:rsidRPr="00187F9B" w:rsidRDefault="007F45D0" w:rsidP="007F45D0">
      <w:pPr>
        <w:pStyle w:val="normln1"/>
        <w:numPr>
          <w:ilvl w:val="0"/>
          <w:numId w:val="23"/>
        </w:numPr>
        <w:spacing w:line="240" w:lineRule="auto"/>
        <w:rPr>
          <w:rFonts w:ascii="Verdana" w:hAnsi="Verdana"/>
          <w:b/>
          <w:szCs w:val="22"/>
        </w:rPr>
      </w:pPr>
      <w:r w:rsidRPr="00187F9B">
        <w:rPr>
          <w:rFonts w:ascii="Verdana" w:hAnsi="Verdana"/>
          <w:color w:val="000000"/>
          <w:szCs w:val="22"/>
        </w:rPr>
        <w:t>Přepravuje-li se zemina pro zásyp výkopu hlubšího než 1,5 m kolečkem, musí být při okraji výkopu zřízena pevná zarážka zabraňující sjetí kolečka do v</w:t>
      </w:r>
      <w:r w:rsidR="008A1130">
        <w:rPr>
          <w:rFonts w:ascii="Verdana" w:hAnsi="Verdana"/>
          <w:color w:val="000000"/>
          <w:szCs w:val="22"/>
        </w:rPr>
        <w:t>ýkopu. Vyžaduje-li manipulace s</w:t>
      </w:r>
      <w:r w:rsidR="008A1130">
        <w:rPr>
          <w:rFonts w:ascii="Verdana" w:hAnsi="Verdana"/>
          <w:color w:val="000000"/>
          <w:szCs w:val="22"/>
          <w:lang w:val="cs-CZ"/>
        </w:rPr>
        <w:t> </w:t>
      </w:r>
      <w:r w:rsidRPr="00187F9B">
        <w:rPr>
          <w:rFonts w:ascii="Verdana" w:hAnsi="Verdana"/>
          <w:color w:val="000000"/>
          <w:szCs w:val="22"/>
        </w:rPr>
        <w:t>kolečkem odstranění části zábradlí, postupuje se podle zvláštního právního předpisu.</w:t>
      </w:r>
    </w:p>
    <w:p w:rsidR="007F45D0" w:rsidRPr="00187F9B" w:rsidRDefault="007F45D0" w:rsidP="00A54BF8">
      <w:pPr>
        <w:pStyle w:val="Nadpis2"/>
      </w:pPr>
      <w:bookmarkStart w:id="53" w:name="_Toc400029199"/>
      <w:bookmarkStart w:id="54" w:name="_Toc469986661"/>
      <w:r w:rsidRPr="00187F9B">
        <w:lastRenderedPageBreak/>
        <w:t>Práce vykonávané v ochranných pásmech energetických vedení popřípadě zařízení technického vybavení</w:t>
      </w:r>
      <w:bookmarkEnd w:id="53"/>
      <w:bookmarkEnd w:id="54"/>
    </w:p>
    <w:p w:rsidR="007F45D0" w:rsidRPr="00187F9B" w:rsidRDefault="007F45D0" w:rsidP="007F45D0">
      <w:pPr>
        <w:pStyle w:val="normln1"/>
        <w:numPr>
          <w:ilvl w:val="0"/>
          <w:numId w:val="24"/>
        </w:numPr>
        <w:spacing w:line="240" w:lineRule="auto"/>
        <w:rPr>
          <w:rFonts w:ascii="Verdana" w:hAnsi="Verdana"/>
        </w:rPr>
      </w:pPr>
      <w:r w:rsidRPr="00187F9B">
        <w:rPr>
          <w:rFonts w:ascii="Verdana" w:hAnsi="Verdana"/>
          <w:szCs w:val="22"/>
        </w:rPr>
        <w:t>Práce pod napětím může provádět pouze osoba znalá dle § 6,7,8 vyhlášky č.50 resp. 51/1978 Sb</w:t>
      </w:r>
      <w:r w:rsidRPr="00187F9B">
        <w:rPr>
          <w:rFonts w:ascii="Verdana" w:hAnsi="Verdana"/>
          <w:szCs w:val="22"/>
          <w:lang w:val="cs-CZ"/>
        </w:rPr>
        <w:t>.</w:t>
      </w:r>
      <w:r w:rsidRPr="00187F9B">
        <w:rPr>
          <w:rFonts w:ascii="Verdana" w:hAnsi="Verdana"/>
          <w:szCs w:val="22"/>
        </w:rPr>
        <w:t xml:space="preserve"> ve znění pozdějších předpisů</w:t>
      </w:r>
    </w:p>
    <w:p w:rsidR="007F45D0" w:rsidRPr="00187F9B" w:rsidRDefault="007F45D0" w:rsidP="007F45D0">
      <w:pPr>
        <w:pStyle w:val="normln1"/>
        <w:numPr>
          <w:ilvl w:val="0"/>
          <w:numId w:val="24"/>
        </w:numPr>
        <w:spacing w:line="240" w:lineRule="auto"/>
        <w:rPr>
          <w:rFonts w:ascii="Verdana" w:hAnsi="Verdana"/>
        </w:rPr>
      </w:pPr>
      <w:r w:rsidRPr="00187F9B">
        <w:rPr>
          <w:rFonts w:ascii="Verdana" w:hAnsi="Verdana"/>
          <w:szCs w:val="22"/>
        </w:rPr>
        <w:t>Při práci je třeba věnovat prvořadou pozornost následujícím ČSN.</w:t>
      </w:r>
    </w:p>
    <w:p w:rsidR="007F45D0" w:rsidRPr="00187F9B" w:rsidRDefault="007F45D0" w:rsidP="007F45D0">
      <w:pPr>
        <w:pStyle w:val="normln1"/>
        <w:numPr>
          <w:ilvl w:val="1"/>
          <w:numId w:val="24"/>
        </w:numPr>
        <w:spacing w:line="240" w:lineRule="auto"/>
        <w:rPr>
          <w:rFonts w:ascii="Verdana" w:hAnsi="Verdana"/>
        </w:rPr>
      </w:pPr>
      <w:r w:rsidRPr="00187F9B">
        <w:rPr>
          <w:rFonts w:ascii="Verdana" w:hAnsi="Verdana"/>
          <w:szCs w:val="22"/>
        </w:rPr>
        <w:t>ČSN EN 50110-1 -Obsluha a práce na elektrických zařízeních</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 xml:space="preserve">ČSN IEC61140-Ochrana před úrazem elektrickým proudem </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 xml:space="preserve">ČSN 33 2000-4-41 ed.2 -Ochrana před úrazem elektrickým proudem </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 xml:space="preserve">ČSN 33 2000-4-42 -Ochrana před účinky tepla </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 xml:space="preserve">ČSN 33 2000-4-47 -Opatření k zajištění ochrany před úrazem elektrickým proudem </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ČSN EN 50110-1 – Obsluha a práce na elektrických zařízeních</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ČSN 38 6420 – Průmyslové plynovody</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NV 406/2004 – bezpečnost a ochrana při práci ve výbušném prostředí</w:t>
      </w:r>
    </w:p>
    <w:p w:rsidR="007F45D0" w:rsidRPr="00187F9B" w:rsidRDefault="007F45D0" w:rsidP="007F45D0">
      <w:pPr>
        <w:pStyle w:val="Default"/>
        <w:numPr>
          <w:ilvl w:val="0"/>
          <w:numId w:val="24"/>
        </w:numPr>
        <w:jc w:val="both"/>
        <w:rPr>
          <w:rFonts w:ascii="Verdana" w:hAnsi="Verdana"/>
          <w:sz w:val="22"/>
          <w:szCs w:val="22"/>
        </w:rPr>
      </w:pPr>
      <w:r w:rsidRPr="00187F9B">
        <w:rPr>
          <w:rFonts w:ascii="Verdana" w:hAnsi="Verdana"/>
          <w:sz w:val="22"/>
          <w:szCs w:val="22"/>
        </w:rPr>
        <w:t>V ochranných pásmech podzemních vedení je třeba dodržovat mj. následující podmínky:</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dodavatel prací musí před zahájením prací zajistit vytýčení podzemního zařízení a prokazatelně seznámit pracovníky, jichž se to týká, s jejich polohou a upozornit na odchylky od výkresové dokumentace. Výkopové práce do vzdálenosti 1 metr od osy (krajního) kabelu musí být prováděny ručně. V případě provedení sond (ručně) může být tato vzdálenost snížena na 0,5 m.</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při potřebě přejíždění trasy podzemních vedení vozidly nebo mechanizmy je třeba po dohodě s provozovatelem provést dodatečnou ochranu proti mechanickému poškození.</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je zakázáno manipulovat s obnaženými kabely pod napětím. Odkryté kabely musí být za vypnutého stavu řádně vyvěšeny, chráněny proti poškození a označeny výstražnou tabulkou dle ČSN ISO 3864</w:t>
      </w:r>
    </w:p>
    <w:p w:rsidR="007F45D0" w:rsidRPr="00187F9B" w:rsidRDefault="007F45D0" w:rsidP="007F45D0">
      <w:pPr>
        <w:pStyle w:val="Default"/>
        <w:numPr>
          <w:ilvl w:val="0"/>
          <w:numId w:val="24"/>
        </w:numPr>
        <w:jc w:val="both"/>
        <w:rPr>
          <w:rFonts w:ascii="Verdana" w:hAnsi="Verdana"/>
          <w:sz w:val="22"/>
          <w:szCs w:val="22"/>
        </w:rPr>
      </w:pPr>
      <w:r w:rsidRPr="00187F9B">
        <w:rPr>
          <w:rFonts w:ascii="Verdana" w:hAnsi="Verdana"/>
          <w:sz w:val="22"/>
          <w:szCs w:val="22"/>
        </w:rPr>
        <w:t>V ochranných pásmech nadzemních vedení je třeba dodržovat mj. následující podmínky:</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Při pohybu nebo pracích v blízkosti elektrického vedení vysokého napětí se nesmí osoby, předměty, prostředky nemající povahu jeřábu přiblížit k živým částem – vodičům blíže než 2 metry (dle ČSN EN 50110-1)</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Jeřáby a jim podobná zařízení musí být umístěny tak, aby v kterékoli poloze byly všechny jejich části mimo ochranné pásmo vedení, a musí být zamezeno vymrštění lana.</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Je zakázáno st</w:t>
      </w:r>
      <w:r w:rsidR="008A1130">
        <w:rPr>
          <w:rFonts w:ascii="Verdana" w:hAnsi="Verdana"/>
          <w:sz w:val="22"/>
          <w:szCs w:val="22"/>
        </w:rPr>
        <w:t>avět budovy nebo jiné objekty v </w:t>
      </w:r>
      <w:r w:rsidRPr="00187F9B">
        <w:rPr>
          <w:rFonts w:ascii="Verdana" w:hAnsi="Verdana"/>
          <w:sz w:val="22"/>
          <w:szCs w:val="22"/>
        </w:rPr>
        <w:t>ochranných pásmech nadzemních vedení vysokého napětí.</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lastRenderedPageBreak/>
        <w:t>Je zakázáno provádět veškeré pozemní práce, při kterých by byla narušena stabilita podpěrných bodů -sloupů nebo stožárů.</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Je zakázáno upevňovat antény, reklamy, ukazatele apod. pod, přes nebo přímo na stožáry elektrického vedení.</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Dodavatel prací musí prokazatelně seznámit své pracovníky, jichž se to týká, s ČSN EN 50 110-1.</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Pokud není možné dodržet výše uvedené podmínky, je možné požádat příslušný</w:t>
      </w:r>
      <w:r w:rsidR="008A1130">
        <w:rPr>
          <w:rFonts w:ascii="Verdana" w:hAnsi="Verdana"/>
          <w:sz w:val="22"/>
          <w:szCs w:val="22"/>
        </w:rPr>
        <w:t xml:space="preserve"> provozní útvar provozovatele o </w:t>
      </w:r>
      <w:r w:rsidRPr="00187F9B">
        <w:rPr>
          <w:rFonts w:ascii="Verdana" w:hAnsi="Verdana"/>
          <w:sz w:val="22"/>
          <w:szCs w:val="22"/>
        </w:rPr>
        <w:t>další řešení (zajištění odborného dohledu pracovníka s elektrotechnickou kvalifikací dle Vyhl. č. 50/79 Sb., vypnutí a zajištění zařízení, zaizolování živých částí,…) pokud nejsou tyto podmínky již součástí jiného vyjádření ke konkrétní stavbě.</w:t>
      </w:r>
    </w:p>
    <w:p w:rsidR="007F45D0" w:rsidRPr="00187F9B" w:rsidRDefault="007F45D0" w:rsidP="007F45D0">
      <w:pPr>
        <w:pStyle w:val="Default"/>
        <w:numPr>
          <w:ilvl w:val="0"/>
          <w:numId w:val="24"/>
        </w:numPr>
        <w:jc w:val="both"/>
        <w:rPr>
          <w:rFonts w:ascii="Verdana" w:hAnsi="Verdana"/>
          <w:sz w:val="22"/>
          <w:szCs w:val="22"/>
        </w:rPr>
      </w:pPr>
      <w:r w:rsidRPr="00187F9B">
        <w:rPr>
          <w:rFonts w:ascii="Verdana" w:hAnsi="Verdana"/>
          <w:sz w:val="22"/>
          <w:szCs w:val="22"/>
        </w:rPr>
        <w:t>Nadzemní vedení nízkého napětí nejsou chráněna ochrannými pásmy. Při činnosti v jejich blízkosti je však třeba dodržovat minimální vzdálenost 1 metr od neizolovaných živých částí a pro stavby a konstrukce je třeba dodržet vzdálenosti dané v ČSN EN 50423-1.</w:t>
      </w:r>
    </w:p>
    <w:p w:rsidR="007F45D0" w:rsidRPr="00187F9B" w:rsidRDefault="007F45D0" w:rsidP="007F45D0">
      <w:pPr>
        <w:pStyle w:val="Default"/>
        <w:numPr>
          <w:ilvl w:val="0"/>
          <w:numId w:val="24"/>
        </w:numPr>
        <w:jc w:val="both"/>
        <w:rPr>
          <w:rFonts w:ascii="Verdana" w:hAnsi="Verdana"/>
          <w:sz w:val="22"/>
          <w:szCs w:val="22"/>
        </w:rPr>
      </w:pPr>
      <w:r w:rsidRPr="00187F9B">
        <w:rPr>
          <w:rFonts w:ascii="Verdana" w:hAnsi="Verdana"/>
          <w:sz w:val="22"/>
          <w:szCs w:val="22"/>
        </w:rPr>
        <w:t>V ochranných pásmech plynárenského zařízení je třeba dodržovat mj. následující podmínky:</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před zahájením zemních prací zabezpečit vytýčení přesné polohy plynárenského zařízení el. magnetickým hledačem potrubí, případně kontrolními sondami ručním výkopem nebo z povrchu. S vytyčením prokazatelně seznámit pracovníky, kteří budou práce provádět.</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při pracích ve vzdálenosti do 1 m po každé straně vyznačené trasy plynovodního potrubí nebude použito mechanizačních prostředků a bude dbáno zvýšené opatrnosti. Zemní práce provádět ručním způsobem.</w:t>
      </w:r>
    </w:p>
    <w:p w:rsidR="007F45D0" w:rsidRPr="00187F9B" w:rsidRDefault="007F45D0" w:rsidP="007F45D0">
      <w:pPr>
        <w:pStyle w:val="Default"/>
        <w:numPr>
          <w:ilvl w:val="1"/>
          <w:numId w:val="24"/>
        </w:numPr>
        <w:jc w:val="both"/>
        <w:rPr>
          <w:rFonts w:ascii="Verdana" w:hAnsi="Verdana"/>
          <w:sz w:val="22"/>
          <w:szCs w:val="22"/>
        </w:rPr>
      </w:pPr>
      <w:r w:rsidRPr="00187F9B">
        <w:rPr>
          <w:rFonts w:ascii="Verdana" w:hAnsi="Verdana"/>
          <w:sz w:val="22"/>
          <w:szCs w:val="22"/>
        </w:rPr>
        <w:t>neprodleně bude ohlášeno každé odkrytí, případně poškození plynárenského zařízené, a to i bez výronu nebo přerušení dodávky plynu.</w:t>
      </w:r>
    </w:p>
    <w:p w:rsidR="007F45D0" w:rsidRPr="00187F9B" w:rsidRDefault="007F45D0" w:rsidP="00A54BF8">
      <w:pPr>
        <w:pStyle w:val="Nadpis2"/>
      </w:pPr>
      <w:bookmarkStart w:id="55" w:name="_Toc400029200"/>
      <w:bookmarkStart w:id="56" w:name="_Toc469986662"/>
      <w:r w:rsidRPr="00187F9B">
        <w:t>Bourací práce</w:t>
      </w:r>
      <w:bookmarkEnd w:id="55"/>
      <w:bookmarkEnd w:id="56"/>
    </w:p>
    <w:p w:rsidR="007F45D0" w:rsidRPr="00187F9B" w:rsidRDefault="007F45D0" w:rsidP="007F45D0">
      <w:pPr>
        <w:numPr>
          <w:ilvl w:val="0"/>
          <w:numId w:val="39"/>
        </w:numPr>
        <w:autoSpaceDE w:val="0"/>
        <w:autoSpaceDN w:val="0"/>
        <w:adjustRightInd w:val="0"/>
        <w:spacing w:after="0" w:line="240" w:lineRule="auto"/>
        <w:rPr>
          <w:rFonts w:ascii="Verdana" w:hAnsi="Verdana"/>
        </w:rPr>
      </w:pPr>
      <w:r w:rsidRPr="00187F9B">
        <w:rPr>
          <w:rFonts w:ascii="Verdana" w:hAnsi="Verdana" w:cs="Arial"/>
          <w:color w:val="000000"/>
          <w:sz w:val="22"/>
          <w:szCs w:val="22"/>
        </w:rPr>
        <w:t>Bourací práce, při nichž jsou dotčeny nosné prvky stavební konstrukce, se smí provádět pouze podle technologického postupu stanoveného v dokumentaci bouracích prací.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w:t>
      </w:r>
      <w:r w:rsidR="008A1130">
        <w:rPr>
          <w:rFonts w:ascii="Verdana" w:hAnsi="Verdana" w:cs="Arial"/>
          <w:color w:val="000000"/>
          <w:sz w:val="22"/>
          <w:szCs w:val="22"/>
        </w:rPr>
        <w:t>tění vedení, popřípadě staveb a </w:t>
      </w:r>
      <w:r w:rsidRPr="00187F9B">
        <w:rPr>
          <w:rFonts w:ascii="Verdana" w:hAnsi="Verdana" w:cs="Arial"/>
          <w:color w:val="000000"/>
          <w:sz w:val="22"/>
          <w:szCs w:val="22"/>
        </w:rPr>
        <w:t>zařízení technického vybavení a stavu dotčených sousedních staveb. K průzkumu se využijí s</w:t>
      </w:r>
      <w:r w:rsidR="008A1130">
        <w:rPr>
          <w:rFonts w:ascii="Verdana" w:hAnsi="Verdana" w:cs="Arial"/>
          <w:color w:val="000000"/>
          <w:sz w:val="22"/>
          <w:szCs w:val="22"/>
        </w:rPr>
        <w:t>távající dostupné dokumentace o </w:t>
      </w:r>
      <w:r w:rsidRPr="00187F9B">
        <w:rPr>
          <w:rFonts w:ascii="Verdana" w:hAnsi="Verdana" w:cs="Arial"/>
          <w:color w:val="000000"/>
          <w:sz w:val="22"/>
          <w:szCs w:val="22"/>
        </w:rPr>
        <w:t xml:space="preserve">stavbě samé a o stavbách sousedních, vyjádření vlastníků popřípadě správců technické infrastruktury a vlastní ohledání staveniště. Na základě statického posouzení </w:t>
      </w:r>
      <w:r w:rsidR="008A1130">
        <w:rPr>
          <w:rFonts w:ascii="Verdana" w:hAnsi="Verdana" w:cs="Arial"/>
          <w:color w:val="000000"/>
          <w:sz w:val="22"/>
          <w:szCs w:val="22"/>
        </w:rPr>
        <w:t>se zajišťuje, aby v </w:t>
      </w:r>
      <w:r w:rsidRPr="00187F9B">
        <w:rPr>
          <w:rFonts w:ascii="Verdana" w:hAnsi="Verdana" w:cs="Arial"/>
          <w:color w:val="000000"/>
          <w:sz w:val="22"/>
          <w:szCs w:val="22"/>
        </w:rPr>
        <w:t>průběhu prací nedošlo k nekontrolovanému porušení stability stavby nebo její části. O provedeném průzkumu vyhotoví zhotovitel zápis.</w:t>
      </w:r>
    </w:p>
    <w:p w:rsidR="007F45D0" w:rsidRPr="00187F9B" w:rsidRDefault="007F45D0" w:rsidP="007F45D0">
      <w:pPr>
        <w:numPr>
          <w:ilvl w:val="0"/>
          <w:numId w:val="39"/>
        </w:numPr>
        <w:autoSpaceDE w:val="0"/>
        <w:autoSpaceDN w:val="0"/>
        <w:adjustRightInd w:val="0"/>
        <w:spacing w:after="0" w:line="240" w:lineRule="auto"/>
        <w:jc w:val="left"/>
        <w:rPr>
          <w:rFonts w:ascii="Verdana" w:hAnsi="Verdana" w:cs="Arial"/>
          <w:color w:val="000000"/>
          <w:sz w:val="22"/>
          <w:szCs w:val="22"/>
        </w:rPr>
      </w:pPr>
      <w:r w:rsidRPr="00187F9B">
        <w:rPr>
          <w:rFonts w:ascii="Verdana" w:hAnsi="Verdana" w:cs="Arial"/>
          <w:color w:val="000000"/>
          <w:sz w:val="22"/>
          <w:szCs w:val="22"/>
        </w:rPr>
        <w:lastRenderedPageBreak/>
        <w:t>Průzkumem zjištěné podzemní prostory, například dutiny, studně nebo jiné podzemní objekty, musí být před zahájením bouracích prací zasypány nebo jiným způsobem zajištěny.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 xml:space="preserve">Bourání staveb vyšších než přízemních, strhávání nebo bourání svislých konstrukcí od výšky 3 m, bourání schodišť a vysunutých částí, rekonstrukce a bourání, při kterých dochází ke změně konstrukční bezpečnosti stavby, strojní bourání, bourání specifickými metodami, jako je řezání kyslíkem, a bourací práce kde mohou být osoby ohroženy padajícími předměty nebo materiálem z pracoviště nad nimi, smějí být prováděny pouze fyzickými osobami k tomu určenými zhotovitelem, pokud je zajištěn stálý dozor vykonávaný fyzickou osobou k tomu zhotovitelem pověřenou; fyzická osoba pověřená stálým dozorem po celou dobu výkonu stálého dozoru sleduje určené pracoviště, provádění prací a pohyb fyzických osob na </w:t>
      </w:r>
      <w:r w:rsidR="008A1130">
        <w:rPr>
          <w:rFonts w:ascii="Verdana" w:hAnsi="Verdana" w:cs="Arial"/>
          <w:color w:val="000000"/>
          <w:sz w:val="22"/>
          <w:szCs w:val="22"/>
        </w:rPr>
        <w:t>něm, z </w:t>
      </w:r>
      <w:r w:rsidRPr="00187F9B">
        <w:rPr>
          <w:rFonts w:ascii="Verdana" w:hAnsi="Verdana" w:cs="Arial"/>
          <w:color w:val="000000"/>
          <w:sz w:val="22"/>
          <w:szCs w:val="22"/>
        </w:rPr>
        <w:t>tohoto pracoviště se nevzdaluje a nevykonává jinou činnost než dozor.</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Stálý dozor podle předchozího bodu je dále nutno zajistit, jestliže bourací práce probíh</w:t>
      </w:r>
      <w:r w:rsidR="008A1130">
        <w:rPr>
          <w:rFonts w:ascii="Verdana" w:hAnsi="Verdana" w:cs="Arial"/>
          <w:color w:val="000000"/>
          <w:sz w:val="22"/>
          <w:szCs w:val="22"/>
        </w:rPr>
        <w:t>ají na dvou nebo více místech v </w:t>
      </w:r>
      <w:r w:rsidRPr="00187F9B">
        <w:rPr>
          <w:rFonts w:ascii="Verdana" w:hAnsi="Verdana" w:cs="Arial"/>
          <w:color w:val="000000"/>
          <w:sz w:val="22"/>
          <w:szCs w:val="22"/>
        </w:rPr>
        <w:t>rámci jedné bourané stavby současně.</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Jsou-li v průběhu bouracích prací zjištěny skutečnosti, které nebyly průzkumem odhaleny, zajistí zhotovitel bez zbytečného odkladu přizpůsobení technologického postupu těmto skutečnostem tak, aby vždy byla zajištěna bezpečnost prováděných prací.</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Před zahájením bouracích prací je nutno vymezit ohrožený prostor a zajistit jej proti vstupu nepovolaných fyzických osob, dále je nutno bezpečně zajistit v</w:t>
      </w:r>
      <w:r w:rsidR="008A1130">
        <w:rPr>
          <w:rFonts w:ascii="Verdana" w:hAnsi="Verdana" w:cs="Arial"/>
          <w:color w:val="000000"/>
          <w:sz w:val="22"/>
          <w:szCs w:val="22"/>
        </w:rPr>
        <w:t>stupy do bourané stavby jakož i </w:t>
      </w:r>
      <w:r w:rsidRPr="00187F9B">
        <w:rPr>
          <w:rFonts w:ascii="Verdana" w:hAnsi="Verdana" w:cs="Arial"/>
          <w:color w:val="000000"/>
          <w:sz w:val="22"/>
          <w:szCs w:val="22"/>
        </w:rPr>
        <w:t>na jednotlivá pracoviště a přijmout nezbytná opatření k ochraně veřejného zájmu, jenž by mohl být těmito pracemi ohrožen.</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Ohrožený prostor musí být v zastavěném území vymezen oplocením o výšce nejméně 1,8 m, pokud tomu použitá technologie bourání nebrání. Není-li možno prostor oplotit, musí být zajištěn jiným vhodným způsobem, například střežením nebo vyloučením provozu.</w:t>
      </w:r>
    </w:p>
    <w:p w:rsidR="007F45D0" w:rsidRPr="00187F9B" w:rsidRDefault="007F45D0" w:rsidP="008A113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Vnitřní rozvody a instalace zabudované v bourané stavbě musí být před zahájením prací odpojeny a zajištěny proti použití. Podle okolností se proti poškození zajistí i vedení technického vybavení, do nichž je stavba prostřednictvím přípojek napojena. Pokud u rekonstruované stavby nelze z provozních důvodů vnitřní rozvody a instalace odpojit, stanoví zhotovitel opatření k zajištění jejího bezpečného provozu během provádění bouracích prací.</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w:t>
      </w:r>
    </w:p>
    <w:p w:rsidR="007F45D0" w:rsidRPr="00187F9B" w:rsidRDefault="007F45D0" w:rsidP="007F45D0">
      <w:pPr>
        <w:autoSpaceDE w:val="0"/>
        <w:autoSpaceDN w:val="0"/>
        <w:adjustRightInd w:val="0"/>
        <w:spacing w:line="240" w:lineRule="auto"/>
        <w:jc w:val="left"/>
        <w:rPr>
          <w:rFonts w:ascii="Verdana" w:hAnsi="Verdana" w:cs="Arial"/>
          <w:color w:val="000000"/>
          <w:sz w:val="22"/>
          <w:szCs w:val="22"/>
        </w:rPr>
      </w:pPr>
    </w:p>
    <w:p w:rsidR="007F45D0" w:rsidRPr="00187F9B" w:rsidRDefault="007F45D0" w:rsidP="008A113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lastRenderedPageBreak/>
        <w:t>Bourací práce nesmí být zahájeny, pokud k tomu nebyl osobou určenou zhotovitelem vydán písemný příkaz a pokud nebylo pracoviště vybaveno pomoc</w:t>
      </w:r>
      <w:r w:rsidR="008A1130">
        <w:rPr>
          <w:rFonts w:ascii="Verdana" w:hAnsi="Verdana" w:cs="Arial"/>
          <w:color w:val="000000"/>
          <w:sz w:val="22"/>
          <w:szCs w:val="22"/>
        </w:rPr>
        <w:t>nými konstrukcemi, materiálem a </w:t>
      </w:r>
      <w:r w:rsidRPr="00187F9B">
        <w:rPr>
          <w:rFonts w:ascii="Verdana" w:hAnsi="Verdana" w:cs="Arial"/>
          <w:color w:val="000000"/>
          <w:sz w:val="22"/>
          <w:szCs w:val="22"/>
        </w:rPr>
        <w:t>pomůckami stanovenými v technologickém postupu.</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Zhotovitel zajistí, aby při provádění bouracích prací bylo provedeno statické zajištění sousedních staveb způsobem stanoveným v dokument</w:t>
      </w:r>
      <w:r w:rsidR="008A1130">
        <w:rPr>
          <w:rFonts w:ascii="Verdana" w:hAnsi="Verdana" w:cs="Arial"/>
          <w:color w:val="000000"/>
          <w:sz w:val="22"/>
          <w:szCs w:val="22"/>
        </w:rPr>
        <w:t>aci bouracích prací popřípadě v </w:t>
      </w:r>
      <w:r w:rsidRPr="00187F9B">
        <w:rPr>
          <w:rFonts w:ascii="Verdana" w:hAnsi="Verdana" w:cs="Arial"/>
          <w:color w:val="000000"/>
          <w:sz w:val="22"/>
          <w:szCs w:val="22"/>
        </w:rPr>
        <w:t>technologickém postupu tak, aby nebyla ohrožena jejich stabilita.</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Dočasné stavební konstrukce zřízené uvnitř bourané stavby nebo na jejích vnějších stranách nesmějí být zatěžovány vybouraným materiálem ani nesmí být přes ně strháván materiál z bourané stavby, pokud nejsou k tomu účelu navrženy.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Materiál z bourané části stavby je nutno průběžně odstraňovat, aby nedošlo k přetížení podlah nebo stropních konstrukcí následkem jeho nahromadění.</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Jestliže v průběhu bouracích nebo rekonstrukčních prací je část stavby nadále užívána, musí být v technologických postupech stanoveno bezpečnostní zajištění a kontroly pracovišť se zřetelem na zajištění ochrany života a zdraví fyzických osob, které stavbu užívají.</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Bourání střešní konstrukce neb</w:t>
      </w:r>
      <w:r w:rsidR="008A1130">
        <w:rPr>
          <w:rFonts w:ascii="Verdana" w:hAnsi="Verdana" w:cs="Arial"/>
          <w:color w:val="000000"/>
          <w:sz w:val="22"/>
          <w:szCs w:val="22"/>
        </w:rPr>
        <w:t>o krovů strháváním pomocí lan a </w:t>
      </w:r>
      <w:r w:rsidRPr="00187F9B">
        <w:rPr>
          <w:rFonts w:ascii="Verdana" w:hAnsi="Verdana" w:cs="Arial"/>
          <w:color w:val="000000"/>
          <w:sz w:val="22"/>
          <w:szCs w:val="22"/>
        </w:rPr>
        <w:t>tažných strojů smí být prováděny pouze tehdy, jestliže byla učiněna opatření k zajištění sta</w:t>
      </w:r>
      <w:r w:rsidR="008A1130">
        <w:rPr>
          <w:rFonts w:ascii="Verdana" w:hAnsi="Verdana" w:cs="Arial"/>
          <w:color w:val="000000"/>
          <w:sz w:val="22"/>
          <w:szCs w:val="22"/>
        </w:rPr>
        <w:t>bility zbývajících konstrukcí a </w:t>
      </w:r>
      <w:r w:rsidRPr="00187F9B">
        <w:rPr>
          <w:rFonts w:ascii="Verdana" w:hAnsi="Verdana" w:cs="Arial"/>
          <w:color w:val="000000"/>
          <w:sz w:val="22"/>
          <w:szCs w:val="22"/>
        </w:rPr>
        <w:t>částí stavby.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Není-li zajištěna dostatečná únosnost konstrukcí bourané stavby, provádějí se bourací práce ze samostatné pomocné konstrukce.</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Při ručním bourání smějí být konstrukční prvky odstraněny pouze tehdy, nejsou-li zatíženy.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Při bourání zdí, které stabilizují vystupující konstrukce, například balkony nebo arkýře, je nutno zajistit tyto konstrukce tak, aby nedošlo k nežádoucí ztrátě jejich stability.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Při ručním bourání nosných konstrukcí se musí postupovat zásadně vertikálním směrem shora dolů.</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Postupné bourání staveb postavených panelovou technologií se smí provádět až po rozpojení jednotlivých panelů a po předchozím zajištění jejich stability.</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lastRenderedPageBreak/>
        <w:t>Ruční bourání stropů s dřevěnou nosnou konstrukcí se smí provádět tehdy, jsou-li zdi nad ní odstraněny, nosné prvky jsou odkryty a ze stropů je odklizen vybouraný materiál.</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Stropní prvky je nutno před uvázáním na zdvihací zařízení uvolnit od ostatních konstrukcí.</w:t>
      </w:r>
    </w:p>
    <w:p w:rsidR="007F45D0" w:rsidRPr="00187F9B" w:rsidRDefault="007F45D0" w:rsidP="007F45D0">
      <w:pPr>
        <w:numPr>
          <w:ilvl w:val="0"/>
          <w:numId w:val="39"/>
        </w:numPr>
        <w:autoSpaceDE w:val="0"/>
        <w:autoSpaceDN w:val="0"/>
        <w:adjustRightInd w:val="0"/>
        <w:spacing w:after="0" w:line="240" w:lineRule="auto"/>
        <w:rPr>
          <w:rFonts w:ascii="Verdana" w:hAnsi="Verdana" w:cs="Arial"/>
          <w:color w:val="000000"/>
          <w:sz w:val="22"/>
          <w:szCs w:val="22"/>
        </w:rPr>
      </w:pPr>
      <w:r w:rsidRPr="00187F9B">
        <w:rPr>
          <w:rFonts w:ascii="Verdana" w:hAnsi="Verdana" w:cs="Arial"/>
          <w:color w:val="000000"/>
          <w:sz w:val="22"/>
          <w:szCs w:val="22"/>
        </w:rPr>
        <w:t>Bourání klenby uvolněním části konstrukce, která ji zajišťuje, lze provádět pouze strojním způsobem a je-li zajištěno, že zřícením klenby nedojde k ohrožení fyzických osob.</w:t>
      </w:r>
    </w:p>
    <w:p w:rsidR="007F45D0" w:rsidRPr="00187F9B" w:rsidRDefault="007F45D0" w:rsidP="007F45D0">
      <w:pPr>
        <w:numPr>
          <w:ilvl w:val="0"/>
          <w:numId w:val="39"/>
        </w:numPr>
        <w:autoSpaceDE w:val="0"/>
        <w:autoSpaceDN w:val="0"/>
        <w:adjustRightInd w:val="0"/>
        <w:spacing w:after="0" w:line="240" w:lineRule="auto"/>
        <w:rPr>
          <w:rFonts w:ascii="Verdana" w:hAnsi="Verdana"/>
        </w:rPr>
      </w:pPr>
      <w:r w:rsidRPr="00187F9B">
        <w:rPr>
          <w:rFonts w:ascii="Verdana" w:hAnsi="Verdana" w:cs="Arial"/>
          <w:color w:val="000000"/>
          <w:sz w:val="22"/>
          <w:szCs w:val="22"/>
        </w:rPr>
        <w:t>Bourací práce na pracovištích uspořádaných tak, že fyzické osoby provádějící tyto práce mohou být ohroženy padajícími předměty nebo materiálem z pracoviště nad nimi, se smí provádět pouze tehdy, jsou-li provedena opatření stanovená v</w:t>
      </w:r>
      <w:r w:rsidR="008A1130">
        <w:rPr>
          <w:rFonts w:ascii="Verdana" w:hAnsi="Verdana" w:cs="Arial"/>
          <w:color w:val="000000"/>
          <w:sz w:val="22"/>
          <w:szCs w:val="22"/>
        </w:rPr>
        <w:t> </w:t>
      </w:r>
      <w:r w:rsidRPr="00187F9B">
        <w:rPr>
          <w:rFonts w:ascii="Verdana" w:hAnsi="Verdana" w:cs="Arial"/>
          <w:color w:val="000000"/>
          <w:sz w:val="22"/>
          <w:szCs w:val="22"/>
        </w:rPr>
        <w:t>technologickém postupu k zajištění bezpečnosti fyzických osob při takovém způsobu práce.</w:t>
      </w:r>
    </w:p>
    <w:p w:rsidR="007F45D0" w:rsidRPr="00187F9B" w:rsidRDefault="007F45D0" w:rsidP="00A54BF8">
      <w:pPr>
        <w:pStyle w:val="Nadpis2"/>
      </w:pPr>
      <w:bookmarkStart w:id="57" w:name="_Toc400029201"/>
      <w:bookmarkStart w:id="58" w:name="_Toc469986663"/>
      <w:r w:rsidRPr="00187F9B">
        <w:t>Práce s živicemi</w:t>
      </w:r>
      <w:bookmarkEnd w:id="57"/>
      <w:bookmarkEnd w:id="58"/>
    </w:p>
    <w:p w:rsidR="007F45D0" w:rsidRPr="00187F9B" w:rsidRDefault="007F45D0" w:rsidP="007F45D0">
      <w:pPr>
        <w:pStyle w:val="normln1"/>
        <w:numPr>
          <w:ilvl w:val="0"/>
          <w:numId w:val="25"/>
        </w:numPr>
        <w:spacing w:line="240" w:lineRule="auto"/>
        <w:rPr>
          <w:rFonts w:ascii="Verdana" w:hAnsi="Verdana"/>
        </w:rPr>
      </w:pPr>
      <w:r w:rsidRPr="00187F9B">
        <w:rPr>
          <w:rFonts w:ascii="Verdana" w:hAnsi="Verdana"/>
          <w:color w:val="000000"/>
          <w:szCs w:val="22"/>
        </w:rPr>
        <w:t>Dodavatel stavebních prací musí stanovit v technologickém postupu pro práce se živicemi opatření k zajištění bezpečnosti práce a požární ochrany při jednotlivých pracovních úkonech.</w:t>
      </w:r>
    </w:p>
    <w:p w:rsidR="007F45D0" w:rsidRPr="00187F9B" w:rsidRDefault="007F45D0" w:rsidP="007F45D0">
      <w:pPr>
        <w:pStyle w:val="normln1"/>
        <w:numPr>
          <w:ilvl w:val="0"/>
          <w:numId w:val="25"/>
        </w:numPr>
        <w:spacing w:line="240" w:lineRule="auto"/>
        <w:rPr>
          <w:rFonts w:ascii="Verdana" w:hAnsi="Verdana"/>
        </w:rPr>
      </w:pPr>
      <w:r w:rsidRPr="00187F9B">
        <w:rPr>
          <w:rFonts w:ascii="Verdana" w:hAnsi="Verdana"/>
          <w:color w:val="000000"/>
          <w:szCs w:val="22"/>
        </w:rPr>
        <w:t>Při práci se živicemi se musí dbát, aby do zásobníků a cisteren nebo jiných nádob na uskladnění a</w:t>
      </w:r>
      <w:r w:rsidRPr="00187F9B">
        <w:rPr>
          <w:rFonts w:ascii="Verdana" w:hAnsi="Verdana"/>
          <w:color w:val="000000"/>
          <w:szCs w:val="22"/>
          <w:lang w:val="cs-CZ"/>
        </w:rPr>
        <w:t> </w:t>
      </w:r>
      <w:r w:rsidRPr="00187F9B">
        <w:rPr>
          <w:rFonts w:ascii="Verdana" w:hAnsi="Verdana"/>
          <w:color w:val="000000"/>
          <w:szCs w:val="22"/>
        </w:rPr>
        <w:t>rozehřívání živic nevnikala voda. Pokud se tak stalo, musí se voda před rozehřátím živice odstranit. Nádoby musí být zajištěny proti převrácení.</w:t>
      </w:r>
    </w:p>
    <w:p w:rsidR="007F45D0" w:rsidRPr="00187F9B" w:rsidRDefault="007F45D0" w:rsidP="007F45D0">
      <w:pPr>
        <w:pStyle w:val="normln1"/>
        <w:numPr>
          <w:ilvl w:val="0"/>
          <w:numId w:val="25"/>
        </w:numPr>
        <w:spacing w:line="240" w:lineRule="auto"/>
        <w:rPr>
          <w:rFonts w:ascii="Verdana" w:hAnsi="Verdana"/>
        </w:rPr>
      </w:pPr>
      <w:r w:rsidRPr="00187F9B">
        <w:rPr>
          <w:rFonts w:ascii="Verdana" w:hAnsi="Verdana"/>
          <w:color w:val="000000"/>
          <w:szCs w:val="22"/>
        </w:rPr>
        <w:t>Prostor, kde se provádí postřik horkou živicí, musí být zajištěn proti vstupu nepovolaných osob.</w:t>
      </w:r>
    </w:p>
    <w:p w:rsidR="007F45D0" w:rsidRPr="00187F9B" w:rsidRDefault="007F45D0" w:rsidP="00A54BF8">
      <w:pPr>
        <w:pStyle w:val="Nadpis2"/>
      </w:pPr>
      <w:bookmarkStart w:id="59" w:name="_Toc400029202"/>
      <w:bookmarkStart w:id="60" w:name="_Toc469986664"/>
      <w:r w:rsidRPr="00187F9B">
        <w:t>Svařování a nahřívání živic v tavných nádobách</w:t>
      </w:r>
      <w:bookmarkEnd w:id="59"/>
      <w:bookmarkEnd w:id="60"/>
    </w:p>
    <w:p w:rsidR="007F45D0" w:rsidRPr="00187F9B" w:rsidRDefault="007F45D0" w:rsidP="007F45D0">
      <w:pPr>
        <w:pStyle w:val="normln1"/>
        <w:numPr>
          <w:ilvl w:val="0"/>
          <w:numId w:val="26"/>
        </w:numPr>
        <w:spacing w:line="240" w:lineRule="auto"/>
        <w:rPr>
          <w:rFonts w:ascii="Verdana" w:hAnsi="Verdana"/>
        </w:rPr>
      </w:pPr>
      <w:r w:rsidRPr="00187F9B">
        <w:rPr>
          <w:rFonts w:ascii="Verdana" w:hAnsi="Verdana"/>
          <w:color w:val="000000"/>
          <w:szCs w:val="22"/>
        </w:rPr>
        <w:t xml:space="preserve">Při svařování, včetně natavování izolačních materiálů, a při nahřívání živic v tavných </w:t>
      </w:r>
      <w:r w:rsidRPr="00187F9B">
        <w:rPr>
          <w:rFonts w:ascii="Verdana" w:hAnsi="Verdana"/>
          <w:szCs w:val="22"/>
        </w:rPr>
        <w:t>nádobách zhotovitel zajistí dodržení podmínek požární bezpe</w:t>
      </w:r>
      <w:r w:rsidR="008A1130">
        <w:rPr>
          <w:rFonts w:ascii="Verdana" w:hAnsi="Verdana"/>
          <w:szCs w:val="22"/>
        </w:rPr>
        <w:t>čnosti stanovených vyhláškou č.</w:t>
      </w:r>
      <w:r w:rsidR="008A1130">
        <w:rPr>
          <w:rFonts w:ascii="Verdana" w:hAnsi="Verdana"/>
          <w:szCs w:val="22"/>
          <w:lang w:val="cs-CZ"/>
        </w:rPr>
        <w:t> </w:t>
      </w:r>
      <w:r w:rsidRPr="00187F9B">
        <w:rPr>
          <w:rFonts w:ascii="Verdana" w:hAnsi="Verdana"/>
          <w:szCs w:val="22"/>
        </w:rPr>
        <w:t xml:space="preserve">87/2000 Sb. </w:t>
      </w:r>
    </w:p>
    <w:p w:rsidR="007F45D0" w:rsidRPr="00187F9B" w:rsidRDefault="007F45D0" w:rsidP="007F45D0">
      <w:pPr>
        <w:pStyle w:val="normln1"/>
        <w:numPr>
          <w:ilvl w:val="0"/>
          <w:numId w:val="26"/>
        </w:numPr>
        <w:spacing w:line="240" w:lineRule="auto"/>
        <w:rPr>
          <w:rFonts w:ascii="Verdana" w:hAnsi="Verdana"/>
        </w:rPr>
      </w:pPr>
      <w:r w:rsidRPr="00187F9B">
        <w:rPr>
          <w:rFonts w:ascii="Verdana" w:hAnsi="Verdana"/>
          <w:szCs w:val="22"/>
        </w:rPr>
        <w:t>Svářečská pracoviště se zabezpečují tak, aby se předešlo zejména:</w:t>
      </w:r>
    </w:p>
    <w:p w:rsidR="007F45D0" w:rsidRPr="00187F9B" w:rsidRDefault="007F45D0" w:rsidP="007F45D0">
      <w:pPr>
        <w:pStyle w:val="normln1"/>
        <w:numPr>
          <w:ilvl w:val="1"/>
          <w:numId w:val="26"/>
        </w:numPr>
        <w:spacing w:line="240" w:lineRule="auto"/>
        <w:rPr>
          <w:rFonts w:ascii="Verdana" w:hAnsi="Verdana"/>
        </w:rPr>
      </w:pPr>
      <w:r w:rsidRPr="00187F9B">
        <w:rPr>
          <w:rFonts w:ascii="Verdana" w:hAnsi="Verdana"/>
          <w:szCs w:val="22"/>
        </w:rPr>
        <w:t>vzniku požáru neb</w:t>
      </w:r>
      <w:r w:rsidR="008A1130">
        <w:rPr>
          <w:rFonts w:ascii="Verdana" w:hAnsi="Verdana"/>
          <w:szCs w:val="22"/>
        </w:rPr>
        <w:t>o výbuchu s následným požárem a</w:t>
      </w:r>
      <w:r w:rsidR="008A1130">
        <w:rPr>
          <w:rFonts w:ascii="Verdana" w:hAnsi="Verdana"/>
          <w:szCs w:val="22"/>
          <w:lang w:val="cs-CZ"/>
        </w:rPr>
        <w:t> </w:t>
      </w:r>
      <w:r w:rsidRPr="00187F9B">
        <w:rPr>
          <w:rFonts w:ascii="Verdana" w:hAnsi="Verdana"/>
          <w:szCs w:val="22"/>
        </w:rPr>
        <w:t>šíření požáru,</w:t>
      </w:r>
    </w:p>
    <w:p w:rsidR="007F45D0" w:rsidRPr="00187F9B" w:rsidRDefault="007F45D0" w:rsidP="007F45D0">
      <w:pPr>
        <w:pStyle w:val="Default"/>
        <w:numPr>
          <w:ilvl w:val="1"/>
          <w:numId w:val="26"/>
        </w:numPr>
        <w:jc w:val="both"/>
        <w:rPr>
          <w:rFonts w:ascii="Verdana" w:hAnsi="Verdana"/>
          <w:sz w:val="22"/>
          <w:szCs w:val="22"/>
        </w:rPr>
      </w:pPr>
      <w:r w:rsidRPr="00187F9B">
        <w:rPr>
          <w:rFonts w:ascii="Verdana" w:hAnsi="Verdana"/>
          <w:sz w:val="22"/>
          <w:szCs w:val="22"/>
        </w:rPr>
        <w:t xml:space="preserve">vytvoření překážek, které ztěžují nebo znemožňují únik osob, </w:t>
      </w:r>
      <w:r w:rsidRPr="00187F9B">
        <w:rPr>
          <w:rFonts w:ascii="Verdana" w:hAnsi="Verdana"/>
          <w:sz w:val="18"/>
          <w:szCs w:val="18"/>
        </w:rPr>
        <w:t xml:space="preserve">• </w:t>
      </w:r>
      <w:r w:rsidRPr="00187F9B">
        <w:rPr>
          <w:rFonts w:ascii="Verdana" w:hAnsi="Verdana"/>
          <w:sz w:val="22"/>
          <w:szCs w:val="22"/>
        </w:rPr>
        <w:t>ohrožení ži</w:t>
      </w:r>
      <w:r w:rsidR="008A1130">
        <w:rPr>
          <w:rFonts w:ascii="Verdana" w:hAnsi="Verdana"/>
          <w:sz w:val="22"/>
          <w:szCs w:val="22"/>
        </w:rPr>
        <w:t>votů a zdraví osob základními a </w:t>
      </w:r>
      <w:r w:rsidRPr="00187F9B">
        <w:rPr>
          <w:rFonts w:ascii="Verdana" w:hAnsi="Verdana"/>
          <w:sz w:val="22"/>
          <w:szCs w:val="22"/>
        </w:rPr>
        <w:t xml:space="preserve">specifickými riziky, </w:t>
      </w:r>
    </w:p>
    <w:p w:rsidR="007F45D0" w:rsidRPr="00187F9B" w:rsidRDefault="007F45D0" w:rsidP="007F45D0">
      <w:pPr>
        <w:pStyle w:val="Default"/>
        <w:numPr>
          <w:ilvl w:val="1"/>
          <w:numId w:val="26"/>
        </w:numPr>
        <w:jc w:val="both"/>
        <w:rPr>
          <w:rFonts w:ascii="Verdana" w:hAnsi="Verdana"/>
          <w:sz w:val="22"/>
          <w:szCs w:val="22"/>
        </w:rPr>
      </w:pPr>
      <w:r w:rsidRPr="00187F9B">
        <w:rPr>
          <w:rFonts w:ascii="Verdana" w:hAnsi="Verdana"/>
          <w:sz w:val="22"/>
          <w:szCs w:val="22"/>
        </w:rPr>
        <w:t>úrazu a to hlavně el. proudem, rozstřikem jisker, roztaveným kovem, pohybujícími se předměty a částmi zařízení, popálením, ohněm a požárem, výbuchem</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Svařování se nesmí zahájit, jestliže:</w:t>
      </w:r>
    </w:p>
    <w:p w:rsidR="007F45D0" w:rsidRPr="00187F9B" w:rsidRDefault="007F45D0" w:rsidP="007F45D0">
      <w:pPr>
        <w:pStyle w:val="Default"/>
        <w:numPr>
          <w:ilvl w:val="1"/>
          <w:numId w:val="26"/>
        </w:numPr>
        <w:jc w:val="both"/>
        <w:rPr>
          <w:rFonts w:ascii="Verdana" w:hAnsi="Verdana"/>
          <w:sz w:val="22"/>
          <w:szCs w:val="22"/>
        </w:rPr>
      </w:pPr>
      <w:r w:rsidRPr="00187F9B">
        <w:rPr>
          <w:rFonts w:ascii="Verdana" w:hAnsi="Verdana"/>
          <w:sz w:val="22"/>
          <w:szCs w:val="22"/>
        </w:rPr>
        <w:t xml:space="preserve">nejsou stanovena </w:t>
      </w:r>
      <w:r w:rsidR="008A1130">
        <w:rPr>
          <w:rFonts w:ascii="Verdana" w:hAnsi="Verdana"/>
          <w:sz w:val="22"/>
          <w:szCs w:val="22"/>
        </w:rPr>
        <w:t>požárně bezpečnostní opatření s </w:t>
      </w:r>
      <w:r w:rsidRPr="00187F9B">
        <w:rPr>
          <w:rFonts w:ascii="Verdana" w:hAnsi="Verdana"/>
          <w:sz w:val="22"/>
          <w:szCs w:val="22"/>
        </w:rPr>
        <w:t>ohledem na druh a místo těchto prací,</w:t>
      </w:r>
    </w:p>
    <w:p w:rsidR="007F45D0" w:rsidRPr="00187F9B" w:rsidRDefault="007F45D0" w:rsidP="007F45D0">
      <w:pPr>
        <w:pStyle w:val="Default"/>
        <w:numPr>
          <w:ilvl w:val="1"/>
          <w:numId w:val="26"/>
        </w:numPr>
        <w:jc w:val="both"/>
        <w:rPr>
          <w:rFonts w:ascii="Verdana" w:hAnsi="Verdana"/>
          <w:sz w:val="22"/>
          <w:szCs w:val="22"/>
        </w:rPr>
      </w:pPr>
      <w:r w:rsidRPr="00187F9B">
        <w:rPr>
          <w:rFonts w:ascii="Verdana" w:hAnsi="Verdana"/>
          <w:sz w:val="22"/>
          <w:szCs w:val="22"/>
        </w:rPr>
        <w:t xml:space="preserve">svářeč a pracovníci zúčastnění </w:t>
      </w:r>
      <w:r w:rsidR="008A1130">
        <w:rPr>
          <w:rFonts w:ascii="Verdana" w:hAnsi="Verdana"/>
          <w:sz w:val="22"/>
          <w:szCs w:val="22"/>
        </w:rPr>
        <w:t>na svařování a </w:t>
      </w:r>
      <w:r w:rsidRPr="00187F9B">
        <w:rPr>
          <w:rFonts w:ascii="Verdana" w:hAnsi="Verdana"/>
          <w:sz w:val="22"/>
          <w:szCs w:val="22"/>
        </w:rPr>
        <w:t>souvisejících činnostech nejsou prokazatelně seznámeni s podmínkami požární bezpečnosti,</w:t>
      </w:r>
    </w:p>
    <w:p w:rsidR="007F45D0" w:rsidRPr="00187F9B" w:rsidRDefault="007F45D0" w:rsidP="007F45D0">
      <w:pPr>
        <w:pStyle w:val="Default"/>
        <w:numPr>
          <w:ilvl w:val="1"/>
          <w:numId w:val="26"/>
        </w:numPr>
        <w:jc w:val="both"/>
        <w:rPr>
          <w:rFonts w:ascii="Verdana" w:hAnsi="Verdana"/>
          <w:sz w:val="22"/>
          <w:szCs w:val="22"/>
        </w:rPr>
      </w:pPr>
      <w:r w:rsidRPr="00187F9B">
        <w:rPr>
          <w:rFonts w:ascii="Verdana" w:hAnsi="Verdana"/>
          <w:sz w:val="22"/>
          <w:szCs w:val="22"/>
        </w:rPr>
        <w:t xml:space="preserve">nejsou splněny podmínky požární bezpečnosti, </w:t>
      </w:r>
    </w:p>
    <w:p w:rsidR="007F45D0" w:rsidRPr="00187F9B" w:rsidRDefault="007F45D0" w:rsidP="007F45D0">
      <w:pPr>
        <w:pStyle w:val="Default"/>
        <w:numPr>
          <w:ilvl w:val="1"/>
          <w:numId w:val="26"/>
        </w:numPr>
        <w:ind w:left="709" w:firstLine="371"/>
        <w:jc w:val="both"/>
        <w:rPr>
          <w:rFonts w:ascii="Verdana" w:hAnsi="Verdana"/>
          <w:sz w:val="22"/>
          <w:szCs w:val="22"/>
        </w:rPr>
      </w:pPr>
      <w:r w:rsidRPr="00187F9B">
        <w:rPr>
          <w:rFonts w:ascii="Verdana" w:hAnsi="Verdana"/>
          <w:sz w:val="22"/>
          <w:szCs w:val="22"/>
        </w:rPr>
        <w:t xml:space="preserve">svářeč na svářečském pracovišti nemůže prokázat svou odbornou způsobilost ke svařování doklady odpovídajícími normovým požadavkům nebo normativním dokumentům dle </w:t>
      </w:r>
      <w:r w:rsidRPr="00187F9B">
        <w:rPr>
          <w:rFonts w:ascii="Verdana" w:hAnsi="Verdana"/>
          <w:sz w:val="22"/>
          <w:szCs w:val="22"/>
        </w:rPr>
        <w:lastRenderedPageBreak/>
        <w:t>ČSN EN 45020 nebo vydanými v rámci oprávnění certifikačního orgánu akreditovaného v České republice; v případě, že není pro určitý druh svařování těmito předpisy odborná způsobilost stanovena, pak oprávněním odpovídajícím návodům výrobce nebo dovozce zařízení.</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Svářečské pracoviště, včetně ochranného pásma pod pracovištěm ve výšce je nutno zabezpečit proti vstupu nepovolaných fyzických osob a označit bezpečnostními značkami; při svařování elektrickým obloukem na přechodném pracovišti je nutno přijmout opat</w:t>
      </w:r>
      <w:r w:rsidR="008A1130">
        <w:rPr>
          <w:rFonts w:ascii="Verdana" w:hAnsi="Verdana"/>
          <w:sz w:val="22"/>
          <w:szCs w:val="22"/>
        </w:rPr>
        <w:t>ření k ochraně fyzických osob v </w:t>
      </w:r>
      <w:r w:rsidRPr="00187F9B">
        <w:rPr>
          <w:rFonts w:ascii="Verdana" w:hAnsi="Verdana"/>
          <w:sz w:val="22"/>
          <w:szCs w:val="22"/>
        </w:rPr>
        <w:t>jeho okolí před účinky záření oblouku.</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Nelze-li při pracích ve výšce zajistit svářeči stabilní a bezpečnou polohu jiným způsobem než osobními ochrannými pracovními prostředky proti pádu, musí tyto prostředky být chráněny proti propálení.</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Zhotovitel zajistí, aby pracovní postup, při němž fyzická osoba provádějící natavování izolačních materiálů postupuje směrem vzad, nebyl použit ve vzdálenosti menší než 1,5 m od volného okraje pracoviště ve výšce.</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Opatření k ochraně proti popálení při práci se živicemi stanoví zhotovitel v technologickém postupu.</w:t>
      </w:r>
    </w:p>
    <w:p w:rsidR="007F45D0" w:rsidRPr="00187F9B" w:rsidRDefault="007F45D0" w:rsidP="007F45D0">
      <w:pPr>
        <w:pStyle w:val="Default"/>
        <w:numPr>
          <w:ilvl w:val="0"/>
          <w:numId w:val="26"/>
        </w:numPr>
        <w:jc w:val="both"/>
        <w:rPr>
          <w:rFonts w:ascii="Verdana" w:hAnsi="Verdana"/>
          <w:sz w:val="22"/>
          <w:szCs w:val="22"/>
        </w:rPr>
      </w:pPr>
      <w:r w:rsidRPr="00187F9B">
        <w:rPr>
          <w:rFonts w:ascii="Verdana" w:hAnsi="Verdana"/>
          <w:sz w:val="22"/>
          <w:szCs w:val="22"/>
        </w:rPr>
        <w:t xml:space="preserve">Zhotovitel zajistí, aby svařování neprováděly fyzické osoby, které nejsou odborně </w:t>
      </w:r>
      <w:r w:rsidR="008A1130">
        <w:rPr>
          <w:rFonts w:ascii="Verdana" w:hAnsi="Verdana"/>
          <w:sz w:val="22"/>
          <w:szCs w:val="22"/>
        </w:rPr>
        <w:t>způsobilé a aby práce spojené s </w:t>
      </w:r>
      <w:r w:rsidRPr="00187F9B">
        <w:rPr>
          <w:rFonts w:ascii="Verdana" w:hAnsi="Verdana"/>
          <w:sz w:val="22"/>
          <w:szCs w:val="22"/>
        </w:rPr>
        <w:t>rozehříváním živic neprováděly fyzické osoby, které nejsou seznámeny s technologickým postupem a s návodem na používání příslušného zařízení.</w:t>
      </w:r>
    </w:p>
    <w:p w:rsidR="007F45D0" w:rsidRPr="00187F9B" w:rsidRDefault="007F45D0" w:rsidP="00A54BF8">
      <w:pPr>
        <w:pStyle w:val="Nadpis2"/>
      </w:pPr>
      <w:bookmarkStart w:id="61" w:name="_Toc400029203"/>
      <w:bookmarkStart w:id="62" w:name="_Toc469986665"/>
      <w:r w:rsidRPr="00187F9B">
        <w:t>Práce s chemickými látkami</w:t>
      </w:r>
      <w:bookmarkEnd w:id="61"/>
      <w:bookmarkEnd w:id="62"/>
    </w:p>
    <w:p w:rsidR="007F45D0" w:rsidRPr="00187F9B" w:rsidRDefault="007F45D0" w:rsidP="007F45D0">
      <w:pPr>
        <w:pStyle w:val="normln1"/>
        <w:numPr>
          <w:ilvl w:val="0"/>
          <w:numId w:val="27"/>
        </w:numPr>
        <w:spacing w:line="240" w:lineRule="auto"/>
        <w:rPr>
          <w:rFonts w:ascii="Verdana" w:hAnsi="Verdana"/>
        </w:rPr>
      </w:pPr>
      <w:r w:rsidRPr="00187F9B">
        <w:rPr>
          <w:rFonts w:ascii="Verdana" w:hAnsi="Verdana"/>
          <w:szCs w:val="22"/>
        </w:rPr>
        <w:t xml:space="preserve">Základní bezpečnostní požadavky při zacházení s chemickými látkami jsou zejména: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poučit se před prací nebo manipulací s chemickými látkami o charakteru a vlastnostech chemické látky vč. ochranných opatřeních, způsobu zacházení a zásadách první pomoci.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používat vhodné osobní ochranné pracovní prostředky přidělené na základě vyhodnoceni rizik a konkrétních podmínek na pracovišti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při práci s chemickými látkami, zejména hořlavými kapalinami nebo výrobk</w:t>
      </w:r>
      <w:r w:rsidR="00186E5A">
        <w:rPr>
          <w:rFonts w:ascii="Verdana" w:hAnsi="Verdana"/>
          <w:szCs w:val="22"/>
        </w:rPr>
        <w:t>y, které tyto látky obsahuji, v</w:t>
      </w:r>
      <w:r w:rsidR="00186E5A">
        <w:rPr>
          <w:rFonts w:ascii="Verdana" w:hAnsi="Verdana"/>
          <w:szCs w:val="22"/>
          <w:lang w:val="cs-CZ"/>
        </w:rPr>
        <w:t> </w:t>
      </w:r>
      <w:r w:rsidRPr="00187F9B">
        <w:rPr>
          <w:rFonts w:ascii="Verdana" w:hAnsi="Verdana"/>
          <w:szCs w:val="22"/>
        </w:rPr>
        <w:t xml:space="preserve">prostorách nebo místech s možnosti vstupu nepovolaných osob, zajistit pracoviště výstražnými značkami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při práci v uzavřených prostorách s výskytem plynů a par nebezpečných chemických látek zajistit kontrolu další osobou mimo ohrožený prostor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zajistit dostatečné větrání uzavřených prostor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před zahájením prací vybavit pracoviště dostatečným množstvím asanačních prostředků, prostředků první pomoci a OOPP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 xml:space="preserve">před zahájením ruční manipulace zkontrolovat stav držadel, uzavřeni nádob a pevnost obalů, nepřipustit </w:t>
      </w:r>
      <w:r w:rsidRPr="00187F9B">
        <w:rPr>
          <w:rFonts w:ascii="Verdana" w:hAnsi="Verdana"/>
          <w:szCs w:val="22"/>
        </w:rPr>
        <w:lastRenderedPageBreak/>
        <w:t xml:space="preserve">přenášeni nádob na zádech nebo v náruči, tažení nebo tlačení nádob po podlaze nebo skluzech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szCs w:val="22"/>
        </w:rPr>
        <w:t>chemické látky skladovat pouze způsobem, který určuje výrobce a na místech k tomu určených v předepsaném množství a bezpečných obalech s vyznačením obsahu a</w:t>
      </w:r>
      <w:r w:rsidRPr="00187F9B">
        <w:rPr>
          <w:rFonts w:ascii="Verdana" w:hAnsi="Verdana"/>
          <w:szCs w:val="22"/>
          <w:lang w:val="cs-CZ"/>
        </w:rPr>
        <w:t> </w:t>
      </w:r>
      <w:r w:rsidRPr="00187F9B">
        <w:rPr>
          <w:rFonts w:ascii="Verdana" w:hAnsi="Verdana"/>
          <w:color w:val="000000"/>
          <w:szCs w:val="22"/>
        </w:rPr>
        <w:t xml:space="preserve">bezpečnostním označením. Nepřipustit společné skladování látek, které spolu mohou nebezpečně reagovat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color w:val="000000"/>
          <w:szCs w:val="22"/>
        </w:rPr>
        <w:t xml:space="preserve">při práci s hořlavými látkami vyloučit vznik statické elektřiny </w:t>
      </w:r>
    </w:p>
    <w:p w:rsidR="007F45D0" w:rsidRPr="00187F9B" w:rsidRDefault="007F45D0" w:rsidP="007F45D0">
      <w:pPr>
        <w:pStyle w:val="normln1"/>
        <w:spacing w:line="240" w:lineRule="auto"/>
        <w:ind w:left="1418"/>
        <w:rPr>
          <w:rFonts w:ascii="Verdana" w:hAnsi="Verdana"/>
        </w:rPr>
      </w:pPr>
      <w:r w:rsidRPr="00187F9B">
        <w:rPr>
          <w:rFonts w:ascii="Verdana" w:hAnsi="Verdana"/>
        </w:rPr>
        <w:t>dodržovat zákaz přechováváni nebezpečných chemických látek, zejména toxických a</w:t>
      </w:r>
      <w:r w:rsidRPr="00187F9B">
        <w:rPr>
          <w:rFonts w:ascii="Verdana" w:hAnsi="Verdana"/>
          <w:lang w:val="cs-CZ"/>
        </w:rPr>
        <w:t> </w:t>
      </w:r>
      <w:r w:rsidRPr="00187F9B">
        <w:rPr>
          <w:rFonts w:ascii="Verdana" w:hAnsi="Verdana"/>
        </w:rPr>
        <w:t xml:space="preserve">žíravých v obalech běžně používaných na poživatiny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color w:val="000000"/>
          <w:szCs w:val="22"/>
        </w:rPr>
        <w:t xml:space="preserve">prostory, kde se používají a vyskytují nebezpečné chemické látky, musí být označeny příslušnými bezpečnostními značkami a nápisy upozorňující na zdroj nebezpečí </w:t>
      </w:r>
    </w:p>
    <w:p w:rsidR="007F45D0" w:rsidRPr="00187F9B" w:rsidRDefault="007F45D0" w:rsidP="007F45D0">
      <w:pPr>
        <w:pStyle w:val="normln1"/>
        <w:numPr>
          <w:ilvl w:val="1"/>
          <w:numId w:val="27"/>
        </w:numPr>
        <w:spacing w:line="240" w:lineRule="auto"/>
        <w:rPr>
          <w:rFonts w:ascii="Verdana" w:hAnsi="Verdana"/>
        </w:rPr>
      </w:pPr>
      <w:r w:rsidRPr="00187F9B">
        <w:rPr>
          <w:rFonts w:ascii="Verdana" w:hAnsi="Verdana"/>
          <w:color w:val="000000"/>
          <w:szCs w:val="22"/>
        </w:rPr>
        <w:t>likvidace odpadu (plastové nebo kovové obaly, zbytky barev a chemických látek), musí být prováděna v souladu s požadavky stanovenými zákonem o odpadech</w:t>
      </w:r>
    </w:p>
    <w:p w:rsidR="007F45D0" w:rsidRPr="00187F9B" w:rsidRDefault="007F45D0" w:rsidP="00A54BF8">
      <w:pPr>
        <w:pStyle w:val="Nadpis2"/>
      </w:pPr>
      <w:bookmarkStart w:id="63" w:name="_Toc400029204"/>
      <w:bookmarkStart w:id="64" w:name="_Toc469986666"/>
      <w:r w:rsidRPr="00187F9B">
        <w:t>Práce za provozu na stávajících pozemních komunikacích</w:t>
      </w:r>
      <w:bookmarkEnd w:id="63"/>
      <w:bookmarkEnd w:id="64"/>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Při výstavbě budou respektovány zás</w:t>
      </w:r>
      <w:r w:rsidR="00186E5A">
        <w:rPr>
          <w:rFonts w:ascii="Verdana" w:hAnsi="Verdana"/>
          <w:color w:val="000000"/>
          <w:szCs w:val="22"/>
        </w:rPr>
        <w:t>ady DIO. S pracemi na místech s</w:t>
      </w:r>
      <w:r w:rsidR="00186E5A">
        <w:rPr>
          <w:rFonts w:ascii="Verdana" w:hAnsi="Verdana"/>
          <w:color w:val="000000"/>
          <w:szCs w:val="22"/>
          <w:lang w:val="cs-CZ"/>
        </w:rPr>
        <w:t> </w:t>
      </w:r>
      <w:r w:rsidRPr="00187F9B">
        <w:rPr>
          <w:rFonts w:ascii="Verdana" w:hAnsi="Verdana"/>
          <w:color w:val="000000"/>
          <w:szCs w:val="22"/>
        </w:rPr>
        <w:t>úpravou provozu je možné započít až po instalaci všech dopravních značek a dopravního zařízení. Všechny značky, světelné signály a</w:t>
      </w:r>
      <w:r w:rsidRPr="00187F9B">
        <w:rPr>
          <w:rFonts w:ascii="Verdana" w:hAnsi="Verdana"/>
          <w:color w:val="000000"/>
          <w:szCs w:val="22"/>
          <w:lang w:val="cs-CZ"/>
        </w:rPr>
        <w:t> </w:t>
      </w:r>
      <w:r w:rsidRPr="00187F9B">
        <w:rPr>
          <w:rFonts w:ascii="Verdana" w:hAnsi="Verdana"/>
          <w:color w:val="000000"/>
          <w:szCs w:val="22"/>
        </w:rPr>
        <w:t>dopravní zařízení musí být udržovány během provozu ve funkčním stavu, v čistotě a správně umístěny.</w:t>
      </w:r>
    </w:p>
    <w:p w:rsidR="007F45D0" w:rsidRPr="00187F9B" w:rsidRDefault="007F45D0" w:rsidP="00A54BF8">
      <w:pPr>
        <w:pStyle w:val="Nadpis3"/>
      </w:pPr>
      <w:bookmarkStart w:id="65" w:name="_Toc400029205"/>
      <w:bookmarkStart w:id="66" w:name="_Toc469986667"/>
      <w:r w:rsidRPr="00187F9B">
        <w:t>Silniční ochranná pásma</w:t>
      </w:r>
      <w:bookmarkEnd w:id="65"/>
      <w:bookmarkEnd w:id="66"/>
      <w:r w:rsidRPr="00187F9B">
        <w:t xml:space="preserve">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 xml:space="preserve">jsou dle § 30 zákona 13/1997 Sb následující :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a) dálnice a rychlostní komunikace</w:t>
      </w:r>
      <w:r w:rsidR="00A54BF8">
        <w:rPr>
          <w:rFonts w:ascii="Verdana" w:hAnsi="Verdana"/>
          <w:color w:val="000000"/>
          <w:szCs w:val="22"/>
          <w:lang w:val="cs-CZ"/>
        </w:rPr>
        <w:t xml:space="preserve"> </w:t>
      </w:r>
      <w:r w:rsidRPr="00187F9B">
        <w:rPr>
          <w:rFonts w:ascii="Verdana" w:hAnsi="Verdana"/>
          <w:color w:val="000000"/>
          <w:szCs w:val="22"/>
        </w:rPr>
        <w:t xml:space="preserve">100 m od osy přilehlého jízd. pásu,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b) silnice I.tř a MK I.tř.</w:t>
      </w:r>
      <w:r w:rsidR="00A54BF8">
        <w:rPr>
          <w:rFonts w:ascii="Verdana" w:hAnsi="Verdana"/>
          <w:color w:val="000000"/>
          <w:szCs w:val="22"/>
          <w:lang w:val="cs-CZ"/>
        </w:rPr>
        <w:t xml:space="preserve"> </w:t>
      </w:r>
      <w:r w:rsidRPr="00187F9B">
        <w:rPr>
          <w:rFonts w:ascii="Verdana" w:hAnsi="Verdana"/>
          <w:color w:val="000000"/>
          <w:szCs w:val="22"/>
        </w:rPr>
        <w:t xml:space="preserve">50 m od osy vozovky nebo osy přilehlého jízd. pásu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c) silnice II.a III.tř. a MK II.tř.</w:t>
      </w:r>
      <w:r w:rsidR="00A54BF8">
        <w:rPr>
          <w:rFonts w:ascii="Verdana" w:hAnsi="Verdana"/>
          <w:color w:val="000000"/>
          <w:szCs w:val="22"/>
          <w:lang w:val="cs-CZ"/>
        </w:rPr>
        <w:t xml:space="preserve"> </w:t>
      </w:r>
      <w:r w:rsidRPr="00187F9B">
        <w:rPr>
          <w:rFonts w:ascii="Verdana" w:hAnsi="Verdana"/>
          <w:color w:val="000000"/>
          <w:szCs w:val="22"/>
        </w:rPr>
        <w:t xml:space="preserve">15 m od osy vozovky nebo osy přilehlého jízd. pásu </w:t>
      </w:r>
    </w:p>
    <w:p w:rsidR="007F45D0" w:rsidRPr="00187F9B" w:rsidRDefault="007F45D0" w:rsidP="007F45D0">
      <w:pPr>
        <w:pStyle w:val="normln1"/>
        <w:spacing w:line="240" w:lineRule="auto"/>
        <w:rPr>
          <w:rFonts w:ascii="Verdana" w:hAnsi="Verdana"/>
          <w:color w:val="000000"/>
          <w:szCs w:val="22"/>
        </w:rPr>
      </w:pP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V silničních ochranných pásmech lze jen na základě povolení vydaného silničním správním úřadem a</w:t>
      </w:r>
      <w:r w:rsidRPr="00187F9B">
        <w:rPr>
          <w:rFonts w:ascii="Verdana" w:hAnsi="Verdana"/>
          <w:color w:val="000000"/>
          <w:szCs w:val="22"/>
          <w:lang w:val="cs-CZ"/>
        </w:rPr>
        <w:t> </w:t>
      </w:r>
      <w:r w:rsidRPr="00187F9B">
        <w:rPr>
          <w:rFonts w:ascii="Verdana" w:hAnsi="Verdana"/>
          <w:color w:val="000000"/>
          <w:szCs w:val="22"/>
        </w:rPr>
        <w:t>za</w:t>
      </w:r>
      <w:r w:rsidRPr="00187F9B">
        <w:rPr>
          <w:rFonts w:ascii="Verdana" w:hAnsi="Verdana"/>
          <w:color w:val="000000"/>
          <w:szCs w:val="22"/>
          <w:lang w:val="cs-CZ"/>
        </w:rPr>
        <w:t> </w:t>
      </w:r>
      <w:r w:rsidRPr="00187F9B">
        <w:rPr>
          <w:rFonts w:ascii="Verdana" w:hAnsi="Verdana"/>
          <w:color w:val="000000"/>
          <w:szCs w:val="22"/>
        </w:rPr>
        <w:t xml:space="preserve">podmínek v povolení uvedených: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 xml:space="preserve">a) provádět stavby, které vyžadují povolení nebo ohlášení stavebnímu úřadu,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b) provádět terénní úpravy, jimiž by se úroveň terénu snížila nebo zvýšila ve vztahu k niveletě vozovky.</w:t>
      </w:r>
    </w:p>
    <w:p w:rsidR="007F45D0" w:rsidRPr="00187F9B" w:rsidRDefault="007F45D0" w:rsidP="00A54BF8">
      <w:pPr>
        <w:pStyle w:val="Nadpis3"/>
      </w:pPr>
      <w:bookmarkStart w:id="67" w:name="_Toc400029206"/>
      <w:bookmarkStart w:id="68" w:name="_Toc469986668"/>
      <w:r w:rsidRPr="00187F9B">
        <w:t>Elektroenergetická ochranná pásma</w:t>
      </w:r>
      <w:bookmarkEnd w:id="67"/>
      <w:bookmarkEnd w:id="68"/>
      <w:r w:rsidRPr="00187F9B">
        <w:t xml:space="preserve"> </w:t>
      </w:r>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 xml:space="preserve">dle § 46 zákona 458/2000 Sb.: </w:t>
      </w:r>
    </w:p>
    <w:p w:rsidR="007F45D0" w:rsidRPr="00187F9B" w:rsidRDefault="007F45D0" w:rsidP="007F45D0">
      <w:pPr>
        <w:pStyle w:val="Default"/>
        <w:spacing w:line="256" w:lineRule="atLeast"/>
        <w:rPr>
          <w:rFonts w:ascii="Verdana" w:hAnsi="Verdana"/>
          <w:b/>
          <w:i/>
          <w:sz w:val="22"/>
          <w:szCs w:val="22"/>
        </w:rPr>
      </w:pPr>
      <w:r w:rsidRPr="00187F9B">
        <w:rPr>
          <w:rFonts w:ascii="Verdana" w:hAnsi="Verdana"/>
          <w:b/>
          <w:i/>
          <w:sz w:val="22"/>
          <w:szCs w:val="22"/>
        </w:rPr>
        <w:t xml:space="preserve">nadzemní vedení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 xml:space="preserve">u napětí nad 1 kV a do 35 kV včetně </w:t>
      </w:r>
    </w:p>
    <w:p w:rsidR="007F45D0" w:rsidRPr="00187F9B" w:rsidRDefault="007F45D0" w:rsidP="007F45D0">
      <w:pPr>
        <w:pStyle w:val="Default"/>
        <w:numPr>
          <w:ilvl w:val="1"/>
          <w:numId w:val="28"/>
        </w:numPr>
        <w:spacing w:line="253" w:lineRule="atLeast"/>
        <w:rPr>
          <w:rFonts w:ascii="Verdana" w:hAnsi="Verdana"/>
          <w:sz w:val="22"/>
          <w:szCs w:val="22"/>
        </w:rPr>
      </w:pPr>
      <w:r w:rsidRPr="00187F9B">
        <w:rPr>
          <w:rFonts w:ascii="Verdana" w:hAnsi="Verdana"/>
          <w:sz w:val="22"/>
          <w:szCs w:val="22"/>
        </w:rPr>
        <w:t>pro vodiče bez izolace</w:t>
      </w:r>
      <w:r w:rsidR="002B64B5">
        <w:rPr>
          <w:rFonts w:ascii="Verdana" w:hAnsi="Verdana"/>
          <w:sz w:val="22"/>
          <w:szCs w:val="22"/>
        </w:rPr>
        <w:t xml:space="preserve"> </w:t>
      </w:r>
      <w:r w:rsidR="002B64B5">
        <w:rPr>
          <w:rFonts w:ascii="Verdana" w:hAnsi="Verdana"/>
          <w:sz w:val="22"/>
          <w:szCs w:val="22"/>
        </w:rPr>
        <w:tab/>
      </w:r>
      <w:r w:rsidR="002B64B5">
        <w:rPr>
          <w:rFonts w:ascii="Verdana" w:hAnsi="Verdana"/>
          <w:sz w:val="22"/>
          <w:szCs w:val="22"/>
        </w:rPr>
        <w:tab/>
      </w:r>
      <w:r w:rsidR="002B64B5">
        <w:rPr>
          <w:rFonts w:ascii="Verdana" w:hAnsi="Verdana"/>
          <w:sz w:val="22"/>
          <w:szCs w:val="22"/>
        </w:rPr>
        <w:tab/>
      </w:r>
      <w:r w:rsidRPr="00187F9B">
        <w:rPr>
          <w:rFonts w:ascii="Verdana" w:hAnsi="Verdana"/>
          <w:sz w:val="22"/>
          <w:szCs w:val="22"/>
        </w:rPr>
        <w:t xml:space="preserve">7 m, </w:t>
      </w:r>
    </w:p>
    <w:p w:rsidR="007F45D0" w:rsidRPr="00187F9B" w:rsidRDefault="007F45D0" w:rsidP="007F45D0">
      <w:pPr>
        <w:pStyle w:val="Default"/>
        <w:numPr>
          <w:ilvl w:val="1"/>
          <w:numId w:val="28"/>
        </w:numPr>
        <w:spacing w:line="253" w:lineRule="atLeast"/>
        <w:rPr>
          <w:rFonts w:ascii="Verdana" w:hAnsi="Verdana"/>
          <w:sz w:val="22"/>
          <w:szCs w:val="22"/>
        </w:rPr>
      </w:pPr>
      <w:r w:rsidRPr="00187F9B">
        <w:rPr>
          <w:rFonts w:ascii="Verdana" w:hAnsi="Verdana"/>
          <w:sz w:val="22"/>
          <w:szCs w:val="22"/>
        </w:rPr>
        <w:t>pr</w:t>
      </w:r>
      <w:r w:rsidR="002B64B5">
        <w:rPr>
          <w:rFonts w:ascii="Verdana" w:hAnsi="Verdana"/>
          <w:sz w:val="22"/>
          <w:szCs w:val="22"/>
        </w:rPr>
        <w:t xml:space="preserve">o vodiče s izolací základní </w:t>
      </w:r>
      <w:r w:rsidRPr="00187F9B">
        <w:rPr>
          <w:rFonts w:ascii="Verdana" w:hAnsi="Verdana"/>
          <w:sz w:val="22"/>
          <w:szCs w:val="22"/>
        </w:rPr>
        <w:tab/>
      </w:r>
      <w:r w:rsidR="002B64B5">
        <w:rPr>
          <w:rFonts w:ascii="Verdana" w:hAnsi="Verdana"/>
          <w:sz w:val="22"/>
          <w:szCs w:val="22"/>
        </w:rPr>
        <w:tab/>
      </w:r>
      <w:r w:rsidRPr="00187F9B">
        <w:rPr>
          <w:rFonts w:ascii="Verdana" w:hAnsi="Verdana"/>
          <w:sz w:val="22"/>
          <w:szCs w:val="22"/>
        </w:rPr>
        <w:t xml:space="preserve">2 m, </w:t>
      </w:r>
    </w:p>
    <w:p w:rsidR="007F45D0" w:rsidRPr="00187F9B" w:rsidRDefault="007F45D0" w:rsidP="007F45D0">
      <w:pPr>
        <w:pStyle w:val="Default"/>
        <w:numPr>
          <w:ilvl w:val="1"/>
          <w:numId w:val="28"/>
        </w:numPr>
        <w:spacing w:line="253" w:lineRule="atLeast"/>
        <w:rPr>
          <w:rFonts w:ascii="Verdana" w:hAnsi="Verdana"/>
          <w:sz w:val="22"/>
          <w:szCs w:val="22"/>
        </w:rPr>
      </w:pPr>
      <w:r w:rsidRPr="00187F9B">
        <w:rPr>
          <w:rFonts w:ascii="Verdana" w:hAnsi="Verdana"/>
          <w:sz w:val="22"/>
          <w:szCs w:val="22"/>
        </w:rPr>
        <w:t xml:space="preserve">pro závěsná kabelová vedení </w:t>
      </w:r>
      <w:r w:rsidRPr="00187F9B">
        <w:rPr>
          <w:rFonts w:ascii="Verdana" w:hAnsi="Verdana"/>
          <w:sz w:val="22"/>
          <w:szCs w:val="22"/>
        </w:rPr>
        <w:tab/>
      </w:r>
      <w:r w:rsidR="002B64B5">
        <w:rPr>
          <w:rFonts w:ascii="Verdana" w:hAnsi="Verdana"/>
          <w:sz w:val="22"/>
          <w:szCs w:val="22"/>
        </w:rPr>
        <w:tab/>
      </w:r>
      <w:r w:rsidRPr="00187F9B">
        <w:rPr>
          <w:rFonts w:ascii="Verdana" w:hAnsi="Verdana"/>
          <w:sz w:val="22"/>
          <w:szCs w:val="22"/>
        </w:rPr>
        <w:t xml:space="preserve">1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u napětí nad 35 kV do 110 kV včetně</w:t>
      </w:r>
      <w:r w:rsidRPr="00187F9B">
        <w:rPr>
          <w:rFonts w:ascii="Verdana" w:hAnsi="Verdana"/>
          <w:sz w:val="22"/>
          <w:szCs w:val="22"/>
        </w:rPr>
        <w:tab/>
      </w:r>
      <w:r w:rsidRPr="00187F9B">
        <w:rPr>
          <w:rFonts w:ascii="Verdana" w:hAnsi="Verdana"/>
          <w:sz w:val="22"/>
          <w:szCs w:val="22"/>
        </w:rPr>
        <w:tab/>
        <w:t xml:space="preserve">12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lastRenderedPageBreak/>
        <w:t xml:space="preserve">u napětí </w:t>
      </w:r>
      <w:r w:rsidR="002B64B5">
        <w:rPr>
          <w:rFonts w:ascii="Verdana" w:hAnsi="Verdana"/>
          <w:sz w:val="22"/>
          <w:szCs w:val="22"/>
        </w:rPr>
        <w:t xml:space="preserve">nad 110 kV do 220 kV včetně </w:t>
      </w:r>
      <w:r w:rsidRPr="00187F9B">
        <w:rPr>
          <w:rFonts w:ascii="Verdana" w:hAnsi="Verdana"/>
          <w:sz w:val="22"/>
          <w:szCs w:val="22"/>
        </w:rPr>
        <w:tab/>
        <w:t xml:space="preserve">15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 xml:space="preserve">u napětí nad 220 kV do 400 kV včetně </w:t>
      </w:r>
      <w:r w:rsidRPr="00187F9B">
        <w:rPr>
          <w:rFonts w:ascii="Verdana" w:hAnsi="Verdana"/>
          <w:sz w:val="22"/>
          <w:szCs w:val="22"/>
        </w:rPr>
        <w:tab/>
        <w:t xml:space="preserve">20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 xml:space="preserve">u napětí nad 400 kV </w:t>
      </w:r>
      <w:r w:rsidRPr="00187F9B">
        <w:rPr>
          <w:rFonts w:ascii="Verdana" w:hAnsi="Verdana"/>
          <w:sz w:val="22"/>
          <w:szCs w:val="22"/>
        </w:rPr>
        <w:tab/>
      </w:r>
      <w:r w:rsidRPr="00187F9B">
        <w:rPr>
          <w:rFonts w:ascii="Verdana" w:hAnsi="Verdana"/>
          <w:sz w:val="22"/>
          <w:szCs w:val="22"/>
        </w:rPr>
        <w:tab/>
      </w:r>
      <w:r w:rsidRPr="00187F9B">
        <w:rPr>
          <w:rFonts w:ascii="Verdana" w:hAnsi="Verdana"/>
          <w:sz w:val="22"/>
          <w:szCs w:val="22"/>
        </w:rPr>
        <w:tab/>
      </w:r>
      <w:r w:rsidRPr="00187F9B">
        <w:rPr>
          <w:rFonts w:ascii="Verdana" w:hAnsi="Verdana"/>
          <w:sz w:val="22"/>
          <w:szCs w:val="22"/>
        </w:rPr>
        <w:tab/>
        <w:t xml:space="preserve">30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 xml:space="preserve">u závěsného kabelového vedení 110 kV </w:t>
      </w:r>
      <w:r w:rsidRPr="00187F9B">
        <w:rPr>
          <w:rFonts w:ascii="Verdana" w:hAnsi="Verdana"/>
          <w:sz w:val="22"/>
          <w:szCs w:val="22"/>
        </w:rPr>
        <w:tab/>
        <w:t xml:space="preserve">2 m, </w:t>
      </w:r>
    </w:p>
    <w:p w:rsidR="007F45D0" w:rsidRPr="00187F9B" w:rsidRDefault="007F45D0" w:rsidP="007F45D0">
      <w:pPr>
        <w:pStyle w:val="Default"/>
        <w:numPr>
          <w:ilvl w:val="0"/>
          <w:numId w:val="28"/>
        </w:numPr>
        <w:spacing w:line="253" w:lineRule="atLeast"/>
        <w:rPr>
          <w:rFonts w:ascii="Verdana" w:hAnsi="Verdana"/>
          <w:sz w:val="22"/>
          <w:szCs w:val="22"/>
        </w:rPr>
      </w:pPr>
      <w:r w:rsidRPr="00187F9B">
        <w:rPr>
          <w:rFonts w:ascii="Verdana" w:hAnsi="Verdana"/>
          <w:sz w:val="22"/>
          <w:szCs w:val="22"/>
        </w:rPr>
        <w:t>u zařízení vlastní telekomu</w:t>
      </w:r>
      <w:r w:rsidR="002B64B5">
        <w:rPr>
          <w:rFonts w:ascii="Verdana" w:hAnsi="Verdana"/>
          <w:sz w:val="22"/>
          <w:szCs w:val="22"/>
        </w:rPr>
        <w:t xml:space="preserve">nikační sítě držitele licence </w:t>
      </w:r>
      <w:r w:rsidRPr="00187F9B">
        <w:rPr>
          <w:rFonts w:ascii="Verdana" w:hAnsi="Verdana"/>
          <w:sz w:val="22"/>
          <w:szCs w:val="22"/>
        </w:rPr>
        <w:tab/>
        <w:t>1 m</w:t>
      </w:r>
    </w:p>
    <w:p w:rsidR="007F45D0" w:rsidRPr="00187F9B" w:rsidRDefault="007F45D0" w:rsidP="007F45D0">
      <w:pPr>
        <w:pStyle w:val="CM35"/>
        <w:spacing w:line="253" w:lineRule="atLeast"/>
        <w:rPr>
          <w:rFonts w:ascii="Verdana" w:hAnsi="Verdana"/>
          <w:b/>
          <w:color w:val="000000"/>
          <w:sz w:val="22"/>
          <w:szCs w:val="22"/>
        </w:rPr>
      </w:pPr>
      <w:r w:rsidRPr="00187F9B">
        <w:rPr>
          <w:rFonts w:ascii="Verdana" w:hAnsi="Verdana"/>
          <w:b/>
          <w:i/>
          <w:color w:val="000000"/>
          <w:sz w:val="22"/>
          <w:szCs w:val="22"/>
        </w:rPr>
        <w:t>podzemní vedení</w:t>
      </w:r>
      <w:r w:rsidRPr="00187F9B">
        <w:rPr>
          <w:rFonts w:ascii="Verdana" w:hAnsi="Verdana"/>
          <w:b/>
          <w:color w:val="000000"/>
          <w:sz w:val="22"/>
          <w:szCs w:val="22"/>
        </w:rPr>
        <w:t xml:space="preserve"> </w:t>
      </w:r>
    </w:p>
    <w:p w:rsidR="007F45D0" w:rsidRPr="00187F9B" w:rsidRDefault="002B64B5" w:rsidP="007F45D0">
      <w:pPr>
        <w:pStyle w:val="Default"/>
        <w:numPr>
          <w:ilvl w:val="0"/>
          <w:numId w:val="29"/>
        </w:numPr>
        <w:spacing w:line="253" w:lineRule="atLeast"/>
        <w:rPr>
          <w:rFonts w:ascii="Verdana" w:hAnsi="Verdana"/>
          <w:sz w:val="22"/>
          <w:szCs w:val="22"/>
        </w:rPr>
      </w:pPr>
      <w:r>
        <w:rPr>
          <w:rFonts w:ascii="Verdana" w:hAnsi="Verdana"/>
          <w:sz w:val="22"/>
          <w:szCs w:val="22"/>
        </w:rPr>
        <w:t xml:space="preserve">do 110 kV včetně </w:t>
      </w:r>
      <w:r w:rsidR="007F45D0" w:rsidRPr="00187F9B">
        <w:rPr>
          <w:rFonts w:ascii="Verdana" w:hAnsi="Verdana"/>
          <w:sz w:val="22"/>
          <w:szCs w:val="22"/>
        </w:rPr>
        <w:t xml:space="preserve">1 m po obou stranách krajního kabelu, </w:t>
      </w:r>
    </w:p>
    <w:p w:rsidR="007F45D0" w:rsidRPr="00187F9B" w:rsidRDefault="007F45D0" w:rsidP="007F45D0">
      <w:pPr>
        <w:pStyle w:val="Default"/>
        <w:numPr>
          <w:ilvl w:val="0"/>
          <w:numId w:val="29"/>
        </w:numPr>
        <w:spacing w:line="253" w:lineRule="atLeast"/>
        <w:rPr>
          <w:rFonts w:ascii="Verdana" w:hAnsi="Verdana"/>
          <w:sz w:val="22"/>
          <w:szCs w:val="22"/>
        </w:rPr>
      </w:pPr>
      <w:r w:rsidRPr="00187F9B">
        <w:rPr>
          <w:rFonts w:ascii="Verdana" w:hAnsi="Verdana"/>
          <w:sz w:val="22"/>
          <w:szCs w:val="22"/>
        </w:rPr>
        <w:t>nad 110 kV činí</w:t>
      </w:r>
      <w:r w:rsidR="002B64B5">
        <w:rPr>
          <w:rFonts w:ascii="Verdana" w:hAnsi="Verdana"/>
          <w:sz w:val="22"/>
          <w:szCs w:val="22"/>
        </w:rPr>
        <w:t xml:space="preserve"> </w:t>
      </w:r>
      <w:r w:rsidRPr="00187F9B">
        <w:rPr>
          <w:rFonts w:ascii="Verdana" w:hAnsi="Verdana"/>
          <w:sz w:val="22"/>
          <w:szCs w:val="22"/>
        </w:rPr>
        <w:t xml:space="preserve">3 m po obou stranách krajního kabelu, </w:t>
      </w:r>
    </w:p>
    <w:p w:rsidR="007F45D0" w:rsidRPr="00187F9B" w:rsidRDefault="007F45D0" w:rsidP="007F45D0">
      <w:pPr>
        <w:pStyle w:val="Default"/>
        <w:spacing w:line="253" w:lineRule="atLeast"/>
        <w:rPr>
          <w:rFonts w:ascii="Verdana" w:hAnsi="Verdana"/>
          <w:sz w:val="22"/>
          <w:szCs w:val="22"/>
        </w:rPr>
      </w:pPr>
    </w:p>
    <w:p w:rsidR="007F45D0" w:rsidRPr="00187F9B" w:rsidRDefault="007F45D0" w:rsidP="007F45D0">
      <w:pPr>
        <w:pStyle w:val="Default"/>
        <w:spacing w:line="253" w:lineRule="atLeast"/>
        <w:jc w:val="both"/>
        <w:rPr>
          <w:rFonts w:ascii="Verdana" w:hAnsi="Verdana"/>
          <w:sz w:val="22"/>
          <w:szCs w:val="22"/>
        </w:rPr>
      </w:pPr>
      <w:r w:rsidRPr="00187F9B">
        <w:rPr>
          <w:rFonts w:ascii="Verdana" w:hAnsi="Verdana"/>
          <w:sz w:val="22"/>
          <w:szCs w:val="22"/>
        </w:rPr>
        <w:t xml:space="preserve">V ochranném pásmu je zakázáno: </w:t>
      </w:r>
    </w:p>
    <w:p w:rsidR="007F45D0" w:rsidRPr="00187F9B" w:rsidRDefault="007F45D0" w:rsidP="007F45D0">
      <w:pPr>
        <w:pStyle w:val="Default"/>
        <w:numPr>
          <w:ilvl w:val="0"/>
          <w:numId w:val="30"/>
        </w:numPr>
        <w:spacing w:line="253" w:lineRule="atLeast"/>
        <w:ind w:left="709" w:hanging="283"/>
        <w:jc w:val="both"/>
        <w:rPr>
          <w:rFonts w:ascii="Verdana" w:hAnsi="Verdana"/>
          <w:sz w:val="22"/>
          <w:szCs w:val="22"/>
        </w:rPr>
      </w:pPr>
      <w:r w:rsidRPr="00187F9B">
        <w:rPr>
          <w:rFonts w:ascii="Verdana" w:hAnsi="Verdana"/>
          <w:sz w:val="22"/>
          <w:szCs w:val="22"/>
        </w:rPr>
        <w:t>zřizovat bez souhlasu vlastníka těchto zařízení stavby či umisťovat konstrukce a jiná podobná zařízení, jakož i</w:t>
      </w:r>
      <w:r w:rsidR="00186E5A">
        <w:rPr>
          <w:rFonts w:ascii="Verdana" w:hAnsi="Verdana"/>
          <w:sz w:val="22"/>
          <w:szCs w:val="22"/>
        </w:rPr>
        <w:t> </w:t>
      </w:r>
      <w:r w:rsidRPr="00187F9B">
        <w:rPr>
          <w:rFonts w:ascii="Verdana" w:hAnsi="Verdana"/>
          <w:sz w:val="22"/>
          <w:szCs w:val="22"/>
        </w:rPr>
        <w:t>uskladňovat hořlavé a výbušné látky,</w:t>
      </w:r>
    </w:p>
    <w:p w:rsidR="007F45D0" w:rsidRPr="00187F9B" w:rsidRDefault="007F45D0" w:rsidP="007F45D0">
      <w:pPr>
        <w:pStyle w:val="Default"/>
        <w:numPr>
          <w:ilvl w:val="0"/>
          <w:numId w:val="30"/>
        </w:numPr>
        <w:spacing w:line="253" w:lineRule="atLeast"/>
        <w:jc w:val="both"/>
        <w:rPr>
          <w:rFonts w:ascii="Verdana" w:hAnsi="Verdana"/>
          <w:sz w:val="22"/>
          <w:szCs w:val="22"/>
        </w:rPr>
      </w:pPr>
      <w:r w:rsidRPr="00187F9B">
        <w:rPr>
          <w:rFonts w:ascii="Verdana" w:hAnsi="Verdana"/>
          <w:sz w:val="22"/>
          <w:szCs w:val="22"/>
        </w:rPr>
        <w:t xml:space="preserve">provádět bez souhlasu jeho vlastníka zemní práce, </w:t>
      </w:r>
    </w:p>
    <w:p w:rsidR="007F45D0" w:rsidRPr="00187F9B" w:rsidRDefault="007F45D0" w:rsidP="007F45D0">
      <w:pPr>
        <w:pStyle w:val="Default"/>
        <w:numPr>
          <w:ilvl w:val="0"/>
          <w:numId w:val="30"/>
        </w:numPr>
        <w:spacing w:line="253" w:lineRule="atLeast"/>
        <w:ind w:left="709" w:hanging="283"/>
        <w:jc w:val="both"/>
        <w:rPr>
          <w:rFonts w:ascii="Verdana" w:hAnsi="Verdana"/>
          <w:sz w:val="22"/>
          <w:szCs w:val="22"/>
        </w:rPr>
      </w:pPr>
      <w:r w:rsidRPr="00187F9B">
        <w:rPr>
          <w:rFonts w:ascii="Verdana" w:hAnsi="Verdana"/>
          <w:sz w:val="22"/>
          <w:szCs w:val="22"/>
        </w:rPr>
        <w:t xml:space="preserve">provádět činnosti, které </w:t>
      </w:r>
      <w:r w:rsidR="00186E5A">
        <w:rPr>
          <w:rFonts w:ascii="Verdana" w:hAnsi="Verdana"/>
          <w:sz w:val="22"/>
          <w:szCs w:val="22"/>
        </w:rPr>
        <w:t>by mohly ohrozit spolehlivost a </w:t>
      </w:r>
      <w:r w:rsidRPr="00187F9B">
        <w:rPr>
          <w:rFonts w:ascii="Verdana" w:hAnsi="Verdana"/>
          <w:sz w:val="22"/>
          <w:szCs w:val="22"/>
        </w:rPr>
        <w:t>bezpečnost provozu těchto zařízení nebo ohrozit život, zdraví či majetek osob,</w:t>
      </w:r>
    </w:p>
    <w:p w:rsidR="007F45D0" w:rsidRPr="00187F9B" w:rsidRDefault="007F45D0" w:rsidP="007F45D0">
      <w:pPr>
        <w:pStyle w:val="Default"/>
        <w:numPr>
          <w:ilvl w:val="0"/>
          <w:numId w:val="30"/>
        </w:numPr>
        <w:spacing w:line="253" w:lineRule="atLeast"/>
        <w:ind w:left="709" w:hanging="283"/>
        <w:jc w:val="both"/>
        <w:rPr>
          <w:rFonts w:ascii="Verdana" w:hAnsi="Verdana"/>
          <w:sz w:val="22"/>
          <w:szCs w:val="22"/>
        </w:rPr>
      </w:pPr>
      <w:r w:rsidRPr="00187F9B">
        <w:rPr>
          <w:rFonts w:ascii="Verdana" w:hAnsi="Verdana"/>
          <w:sz w:val="22"/>
          <w:szCs w:val="22"/>
        </w:rPr>
        <w:t>provádět činnosti, které by znemožňovaly nebo podstatně znesnadňovaly přístup k těmto zařízením.</w:t>
      </w:r>
    </w:p>
    <w:p w:rsidR="007F45D0" w:rsidRPr="00187F9B" w:rsidRDefault="007F45D0" w:rsidP="00A54BF8">
      <w:pPr>
        <w:pStyle w:val="Nadpis3"/>
      </w:pPr>
      <w:bookmarkStart w:id="69" w:name="_Toc400029207"/>
      <w:bookmarkStart w:id="70" w:name="_Toc469986669"/>
      <w:r w:rsidRPr="00187F9B">
        <w:t xml:space="preserve">Ochranná pásma zařízení, které </w:t>
      </w:r>
      <w:r w:rsidR="00186E5A">
        <w:t>slouží pro výrobu, distribuci a </w:t>
      </w:r>
      <w:r w:rsidRPr="00187F9B">
        <w:t>uskladňování plynu</w:t>
      </w:r>
      <w:bookmarkEnd w:id="69"/>
      <w:bookmarkEnd w:id="70"/>
    </w:p>
    <w:p w:rsidR="007F45D0" w:rsidRPr="00187F9B" w:rsidRDefault="007F45D0" w:rsidP="007F45D0">
      <w:pPr>
        <w:pStyle w:val="normln1"/>
        <w:spacing w:line="240" w:lineRule="auto"/>
        <w:rPr>
          <w:rFonts w:ascii="Verdana" w:hAnsi="Verdana"/>
          <w:color w:val="000000"/>
          <w:szCs w:val="22"/>
        </w:rPr>
      </w:pPr>
      <w:r w:rsidRPr="00187F9B">
        <w:rPr>
          <w:rFonts w:ascii="Verdana" w:hAnsi="Verdana"/>
          <w:color w:val="000000"/>
          <w:szCs w:val="22"/>
        </w:rPr>
        <w:t xml:space="preserve">jsou podle § 68 zákona č. 458/2000 Sb.: </w:t>
      </w:r>
    </w:p>
    <w:p w:rsidR="007F45D0" w:rsidRPr="002B64B5" w:rsidRDefault="007F45D0" w:rsidP="002B64B5">
      <w:pPr>
        <w:pStyle w:val="normln1"/>
        <w:numPr>
          <w:ilvl w:val="0"/>
          <w:numId w:val="32"/>
        </w:numPr>
        <w:spacing w:line="240" w:lineRule="auto"/>
        <w:rPr>
          <w:rFonts w:ascii="Verdana" w:hAnsi="Verdana"/>
          <w:color w:val="000000"/>
          <w:szCs w:val="22"/>
        </w:rPr>
      </w:pPr>
      <w:r w:rsidRPr="00187F9B">
        <w:rPr>
          <w:rFonts w:ascii="Verdana" w:hAnsi="Verdana"/>
          <w:color w:val="000000"/>
          <w:szCs w:val="22"/>
        </w:rPr>
        <w:t>u NTL a STL plynovodů a p</w:t>
      </w:r>
      <w:r w:rsidR="00186E5A">
        <w:rPr>
          <w:rFonts w:ascii="Verdana" w:hAnsi="Verdana"/>
          <w:color w:val="000000"/>
          <w:szCs w:val="22"/>
        </w:rPr>
        <w:t>řípojek jimiž se rozvádí plyn v</w:t>
      </w:r>
      <w:r w:rsidR="00186E5A">
        <w:rPr>
          <w:rFonts w:ascii="Verdana" w:hAnsi="Verdana"/>
          <w:color w:val="000000"/>
          <w:szCs w:val="22"/>
          <w:lang w:val="cs-CZ"/>
        </w:rPr>
        <w:t> </w:t>
      </w:r>
      <w:r w:rsidRPr="00187F9B">
        <w:rPr>
          <w:rFonts w:ascii="Verdana" w:hAnsi="Verdana"/>
          <w:color w:val="000000"/>
          <w:szCs w:val="22"/>
        </w:rPr>
        <w:t>zastavěném území obce</w:t>
      </w:r>
      <w:r w:rsidR="002B64B5">
        <w:rPr>
          <w:rFonts w:ascii="Verdana" w:hAnsi="Verdana"/>
          <w:color w:val="000000"/>
          <w:szCs w:val="22"/>
          <w:lang w:val="cs-CZ"/>
        </w:rPr>
        <w:t xml:space="preserve"> </w:t>
      </w:r>
      <w:r w:rsidRPr="002B64B5">
        <w:rPr>
          <w:rFonts w:ascii="Verdana" w:hAnsi="Verdana"/>
          <w:szCs w:val="22"/>
        </w:rPr>
        <w:t xml:space="preserve">1 m na obě strany od půdorysu </w:t>
      </w:r>
    </w:p>
    <w:p w:rsidR="007F45D0" w:rsidRPr="00187F9B" w:rsidRDefault="007F45D0" w:rsidP="007F45D0">
      <w:pPr>
        <w:pStyle w:val="normln1"/>
        <w:numPr>
          <w:ilvl w:val="0"/>
          <w:numId w:val="32"/>
        </w:numPr>
        <w:spacing w:line="240" w:lineRule="auto"/>
        <w:rPr>
          <w:rFonts w:ascii="Verdana" w:hAnsi="Verdana"/>
          <w:color w:val="000000"/>
          <w:szCs w:val="22"/>
        </w:rPr>
      </w:pPr>
      <w:r w:rsidRPr="00187F9B">
        <w:rPr>
          <w:rFonts w:ascii="Verdana" w:hAnsi="Verdana"/>
          <w:szCs w:val="22"/>
        </w:rPr>
        <w:t>u os</w:t>
      </w:r>
      <w:r w:rsidR="002B64B5">
        <w:rPr>
          <w:rFonts w:ascii="Verdana" w:hAnsi="Verdana"/>
          <w:szCs w:val="22"/>
        </w:rPr>
        <w:t xml:space="preserve">tatních plynovodů a přípojek </w:t>
      </w:r>
      <w:r w:rsidRPr="00187F9B">
        <w:rPr>
          <w:rFonts w:ascii="Verdana" w:hAnsi="Verdana"/>
          <w:szCs w:val="22"/>
        </w:rPr>
        <w:t xml:space="preserve">4 m na obě strany od půdorysu </w:t>
      </w:r>
    </w:p>
    <w:p w:rsidR="007F45D0" w:rsidRPr="00187F9B" w:rsidRDefault="002B64B5" w:rsidP="007F45D0">
      <w:pPr>
        <w:pStyle w:val="normln1"/>
        <w:numPr>
          <w:ilvl w:val="0"/>
          <w:numId w:val="32"/>
        </w:numPr>
        <w:spacing w:line="240" w:lineRule="auto"/>
        <w:rPr>
          <w:rFonts w:ascii="Verdana" w:hAnsi="Verdana"/>
          <w:color w:val="000000"/>
          <w:szCs w:val="22"/>
        </w:rPr>
      </w:pPr>
      <w:r>
        <w:rPr>
          <w:rFonts w:ascii="Verdana" w:hAnsi="Verdana"/>
          <w:szCs w:val="22"/>
        </w:rPr>
        <w:t xml:space="preserve">u technologických objektů </w:t>
      </w:r>
      <w:r w:rsidR="007F45D0" w:rsidRPr="00187F9B">
        <w:rPr>
          <w:rFonts w:ascii="Verdana" w:hAnsi="Verdana"/>
          <w:szCs w:val="22"/>
        </w:rPr>
        <w:t xml:space="preserve">4 m na všechny strany od půdorysu </w:t>
      </w:r>
    </w:p>
    <w:p w:rsidR="007F45D0" w:rsidRPr="00187F9B" w:rsidRDefault="007F45D0" w:rsidP="007F45D0">
      <w:pPr>
        <w:pStyle w:val="normln1"/>
        <w:numPr>
          <w:ilvl w:val="0"/>
          <w:numId w:val="32"/>
        </w:numPr>
        <w:spacing w:line="240" w:lineRule="auto"/>
        <w:rPr>
          <w:rFonts w:ascii="Verdana" w:hAnsi="Verdana"/>
          <w:color w:val="000000"/>
          <w:szCs w:val="22"/>
        </w:rPr>
      </w:pPr>
      <w:r w:rsidRPr="00187F9B">
        <w:rPr>
          <w:rFonts w:ascii="Verdana" w:hAnsi="Verdana"/>
          <w:szCs w:val="22"/>
        </w:rPr>
        <w:t>ve zvláštních případech, zejména v blízkosti těžebních objektů, vodních děl a rozsáhlých</w:t>
      </w:r>
      <w:r w:rsidRPr="00187F9B">
        <w:rPr>
          <w:rFonts w:ascii="Verdana" w:hAnsi="Verdana"/>
          <w:color w:val="000000"/>
          <w:szCs w:val="22"/>
        </w:rPr>
        <w:t xml:space="preserve"> podzemních staveb, které mohou ovlivnit stabilitu uložení plynárenských zařízení, může ministerstvo stanovit rozsah ochranných pásem až na 200 m (viz přílohu k zákonu) Pokud to technické a bezpečnostní podmínky umožňují a nedojde k ohrožení života, zdraví nebo bezpečnosti osob, lze stavební činnost, umísťování konstrukcí, zemní práce, zřizování skládek a</w:t>
      </w:r>
      <w:r w:rsidRPr="00187F9B">
        <w:rPr>
          <w:rFonts w:ascii="Verdana" w:hAnsi="Verdana"/>
          <w:color w:val="000000"/>
          <w:szCs w:val="22"/>
          <w:lang w:val="cs-CZ"/>
        </w:rPr>
        <w:t> </w:t>
      </w:r>
      <w:r w:rsidR="00186E5A">
        <w:rPr>
          <w:rFonts w:ascii="Verdana" w:hAnsi="Verdana"/>
          <w:color w:val="000000"/>
          <w:szCs w:val="22"/>
        </w:rPr>
        <w:t>uskladňování materiálu v</w:t>
      </w:r>
      <w:r w:rsidR="00186E5A">
        <w:rPr>
          <w:rFonts w:ascii="Verdana" w:hAnsi="Verdana"/>
          <w:color w:val="000000"/>
          <w:szCs w:val="22"/>
          <w:lang w:val="cs-CZ"/>
        </w:rPr>
        <w:t> </w:t>
      </w:r>
      <w:r w:rsidRPr="00187F9B">
        <w:rPr>
          <w:rFonts w:ascii="Verdana" w:hAnsi="Verdana"/>
          <w:color w:val="000000"/>
          <w:szCs w:val="22"/>
        </w:rPr>
        <w:t>ochranném pásmu provádět pouze s předchozím písemným souhlasem držitele licence, který odpovídá za provoz příslušného plynárenského zařízení.</w:t>
      </w:r>
    </w:p>
    <w:p w:rsidR="007F45D0" w:rsidRPr="00187F9B" w:rsidRDefault="007F45D0" w:rsidP="00A54BF8">
      <w:pPr>
        <w:pStyle w:val="Nadpis3"/>
      </w:pPr>
      <w:bookmarkStart w:id="71" w:name="_Toc400029208"/>
      <w:bookmarkStart w:id="72" w:name="_Toc469986670"/>
      <w:r w:rsidRPr="00187F9B">
        <w:t>Ochranná pásma komunikačních vedení</w:t>
      </w:r>
      <w:bookmarkEnd w:id="71"/>
      <w:bookmarkEnd w:id="72"/>
      <w:r w:rsidRPr="00187F9B">
        <w:t xml:space="preserve"> </w:t>
      </w:r>
    </w:p>
    <w:p w:rsidR="007F45D0" w:rsidRPr="00187F9B" w:rsidRDefault="007F45D0" w:rsidP="007F45D0">
      <w:pPr>
        <w:pStyle w:val="CM35"/>
        <w:spacing w:line="253" w:lineRule="atLeast"/>
        <w:rPr>
          <w:rFonts w:ascii="Verdana" w:hAnsi="Verdana"/>
          <w:color w:val="000000"/>
          <w:sz w:val="22"/>
          <w:szCs w:val="22"/>
        </w:rPr>
      </w:pPr>
      <w:r w:rsidRPr="00187F9B">
        <w:rPr>
          <w:rFonts w:ascii="Verdana" w:hAnsi="Verdana"/>
          <w:color w:val="000000"/>
          <w:sz w:val="22"/>
          <w:szCs w:val="22"/>
        </w:rPr>
        <w:t xml:space="preserve">dle §102 zákona č. 127/2005 Sb.: </w:t>
      </w:r>
    </w:p>
    <w:p w:rsidR="007F45D0" w:rsidRPr="00187F9B" w:rsidRDefault="002B64B5" w:rsidP="007F45D0">
      <w:pPr>
        <w:pStyle w:val="CM35"/>
        <w:numPr>
          <w:ilvl w:val="0"/>
          <w:numId w:val="31"/>
        </w:numPr>
        <w:spacing w:line="253" w:lineRule="atLeast"/>
        <w:rPr>
          <w:rFonts w:ascii="Verdana" w:hAnsi="Verdana"/>
          <w:color w:val="000000"/>
          <w:sz w:val="22"/>
          <w:szCs w:val="22"/>
        </w:rPr>
      </w:pPr>
      <w:r>
        <w:rPr>
          <w:rFonts w:ascii="Verdana" w:hAnsi="Verdana"/>
          <w:color w:val="000000"/>
          <w:sz w:val="22"/>
          <w:szCs w:val="22"/>
        </w:rPr>
        <w:t xml:space="preserve">podzemní vedení </w:t>
      </w:r>
      <w:r w:rsidR="007F45D0" w:rsidRPr="00187F9B">
        <w:rPr>
          <w:rFonts w:ascii="Verdana" w:hAnsi="Verdana"/>
          <w:color w:val="000000"/>
          <w:sz w:val="22"/>
          <w:szCs w:val="22"/>
        </w:rPr>
        <w:t xml:space="preserve">1,5 m od krajního kabelu, </w:t>
      </w:r>
    </w:p>
    <w:p w:rsidR="007F45D0" w:rsidRPr="00187F9B" w:rsidRDefault="007F45D0" w:rsidP="007F45D0">
      <w:pPr>
        <w:pStyle w:val="CM35"/>
        <w:numPr>
          <w:ilvl w:val="0"/>
          <w:numId w:val="31"/>
        </w:numPr>
        <w:spacing w:line="253" w:lineRule="atLeast"/>
        <w:rPr>
          <w:rFonts w:ascii="Verdana" w:hAnsi="Verdana"/>
          <w:color w:val="000000"/>
          <w:sz w:val="22"/>
          <w:szCs w:val="22"/>
        </w:rPr>
      </w:pPr>
      <w:r w:rsidRPr="00187F9B">
        <w:rPr>
          <w:rFonts w:ascii="Verdana" w:hAnsi="Verdana"/>
          <w:color w:val="000000"/>
          <w:sz w:val="22"/>
          <w:szCs w:val="22"/>
        </w:rPr>
        <w:t>nadzemní vedení</w:t>
      </w:r>
      <w:r w:rsidR="002B64B5">
        <w:rPr>
          <w:rFonts w:ascii="Verdana" w:hAnsi="Verdana"/>
          <w:color w:val="000000"/>
          <w:sz w:val="22"/>
          <w:szCs w:val="22"/>
        </w:rPr>
        <w:t xml:space="preserve"> </w:t>
      </w:r>
      <w:r w:rsidRPr="00187F9B">
        <w:rPr>
          <w:rFonts w:ascii="Verdana" w:hAnsi="Verdana"/>
          <w:color w:val="000000"/>
          <w:sz w:val="22"/>
          <w:szCs w:val="22"/>
        </w:rPr>
        <w:t xml:space="preserve">dle pravomocného územního rozhodnutí </w:t>
      </w:r>
    </w:p>
    <w:p w:rsidR="007F45D0" w:rsidRPr="00187F9B" w:rsidRDefault="007F45D0" w:rsidP="007F45D0">
      <w:pPr>
        <w:pStyle w:val="CM35"/>
        <w:spacing w:line="253" w:lineRule="atLeast"/>
        <w:ind w:left="720"/>
        <w:rPr>
          <w:rFonts w:ascii="Verdana" w:hAnsi="Verdana"/>
          <w:color w:val="000000"/>
          <w:sz w:val="22"/>
          <w:szCs w:val="22"/>
        </w:rPr>
      </w:pPr>
    </w:p>
    <w:p w:rsidR="007F45D0" w:rsidRPr="00187F9B" w:rsidRDefault="007F45D0" w:rsidP="007F45D0">
      <w:pPr>
        <w:pStyle w:val="CM35"/>
        <w:spacing w:line="253" w:lineRule="atLeast"/>
        <w:jc w:val="both"/>
        <w:rPr>
          <w:rFonts w:ascii="Verdana" w:hAnsi="Verdana"/>
          <w:color w:val="000000"/>
          <w:sz w:val="22"/>
          <w:szCs w:val="22"/>
        </w:rPr>
      </w:pPr>
      <w:r w:rsidRPr="00187F9B">
        <w:rPr>
          <w:rFonts w:ascii="Verdana" w:hAnsi="Verdana"/>
          <w:color w:val="000000"/>
          <w:sz w:val="22"/>
          <w:szCs w:val="22"/>
        </w:rPr>
        <w:t xml:space="preserve">V ochranném pásmu podzemního komunikačního vedení je zakázáno: </w:t>
      </w:r>
    </w:p>
    <w:p w:rsidR="007F45D0" w:rsidRPr="00187F9B" w:rsidRDefault="007F45D0" w:rsidP="007F45D0">
      <w:pPr>
        <w:pStyle w:val="CM35"/>
        <w:numPr>
          <w:ilvl w:val="0"/>
          <w:numId w:val="33"/>
        </w:numPr>
        <w:spacing w:line="253" w:lineRule="atLeast"/>
        <w:jc w:val="both"/>
        <w:rPr>
          <w:rFonts w:ascii="Verdana" w:hAnsi="Verdana"/>
          <w:color w:val="000000"/>
          <w:sz w:val="22"/>
          <w:szCs w:val="22"/>
        </w:rPr>
      </w:pPr>
      <w:r w:rsidRPr="00187F9B">
        <w:rPr>
          <w:rFonts w:ascii="Verdana" w:hAnsi="Verdana"/>
          <w:color w:val="000000"/>
          <w:sz w:val="22"/>
          <w:szCs w:val="22"/>
        </w:rPr>
        <w:t xml:space="preserve">bez souhlasu jeho vlastníka nebo rozhodnutí stavebního úřadu provádět zemní práce nebo terénní úpravy </w:t>
      </w:r>
    </w:p>
    <w:p w:rsidR="007F45D0" w:rsidRPr="00187F9B" w:rsidRDefault="007F45D0" w:rsidP="007F45D0">
      <w:pPr>
        <w:pStyle w:val="CM35"/>
        <w:numPr>
          <w:ilvl w:val="0"/>
          <w:numId w:val="33"/>
        </w:numPr>
        <w:spacing w:line="253" w:lineRule="atLeast"/>
        <w:jc w:val="both"/>
        <w:rPr>
          <w:rFonts w:ascii="Verdana" w:hAnsi="Verdana"/>
          <w:color w:val="000000"/>
          <w:sz w:val="22"/>
          <w:szCs w:val="22"/>
        </w:rPr>
      </w:pPr>
      <w:r w:rsidRPr="00187F9B">
        <w:rPr>
          <w:rFonts w:ascii="Verdana" w:hAnsi="Verdana"/>
          <w:color w:val="000000"/>
          <w:sz w:val="22"/>
          <w:szCs w:val="22"/>
        </w:rPr>
        <w:t xml:space="preserve">bez souhlasu jeho vlastníka nebo rozhodnutí stavebního úřadu zřizovat stavby či umísťovat konstrukce nebo jiná podobná zařízení </w:t>
      </w:r>
    </w:p>
    <w:p w:rsidR="007F45D0" w:rsidRPr="00187F9B" w:rsidRDefault="007F45D0" w:rsidP="00A54BF8">
      <w:pPr>
        <w:pStyle w:val="Nadpis3"/>
      </w:pPr>
      <w:bookmarkStart w:id="73" w:name="_Toc400029209"/>
      <w:bookmarkStart w:id="74" w:name="_Toc469986671"/>
      <w:r w:rsidRPr="00187F9B">
        <w:lastRenderedPageBreak/>
        <w:t>Ochranná pásma vodovodních řadů a kanalizačních stok</w:t>
      </w:r>
      <w:bookmarkEnd w:id="73"/>
      <w:bookmarkEnd w:id="74"/>
      <w:r w:rsidRPr="00187F9B">
        <w:t xml:space="preserve"> </w:t>
      </w:r>
    </w:p>
    <w:p w:rsidR="007F45D0" w:rsidRPr="00187F9B" w:rsidRDefault="007F45D0" w:rsidP="007F45D0">
      <w:pPr>
        <w:pStyle w:val="CM2"/>
        <w:rPr>
          <w:rFonts w:ascii="Verdana" w:hAnsi="Verdana"/>
          <w:color w:val="000000"/>
          <w:sz w:val="22"/>
          <w:szCs w:val="22"/>
        </w:rPr>
      </w:pPr>
      <w:r w:rsidRPr="00187F9B">
        <w:rPr>
          <w:rFonts w:ascii="Verdana" w:hAnsi="Verdana"/>
          <w:color w:val="000000"/>
          <w:sz w:val="22"/>
          <w:szCs w:val="22"/>
        </w:rPr>
        <w:t xml:space="preserve">dle § 23 zákona č. 274/2001 Sb.: </w:t>
      </w:r>
    </w:p>
    <w:p w:rsidR="007F45D0" w:rsidRPr="00187F9B" w:rsidRDefault="007F45D0" w:rsidP="007F45D0">
      <w:pPr>
        <w:pStyle w:val="CM35"/>
        <w:spacing w:line="253" w:lineRule="atLeast"/>
        <w:ind w:left="720"/>
        <w:rPr>
          <w:rFonts w:ascii="Verdana" w:hAnsi="Verdana"/>
          <w:color w:val="000000"/>
          <w:sz w:val="22"/>
          <w:szCs w:val="22"/>
        </w:rPr>
      </w:pPr>
      <w:r w:rsidRPr="00187F9B">
        <w:rPr>
          <w:rFonts w:ascii="Verdana" w:hAnsi="Verdana"/>
          <w:color w:val="000000"/>
          <w:sz w:val="22"/>
          <w:szCs w:val="22"/>
        </w:rPr>
        <w:t>Vodovodní potrubí do DN 500 včetně</w:t>
      </w:r>
      <w:r w:rsidR="002B64B5">
        <w:rPr>
          <w:rFonts w:ascii="Verdana" w:hAnsi="Verdana"/>
          <w:color w:val="000000"/>
          <w:sz w:val="22"/>
          <w:szCs w:val="22"/>
        </w:rPr>
        <w:t xml:space="preserve"> </w:t>
      </w:r>
      <w:r w:rsidR="002B64B5">
        <w:rPr>
          <w:rFonts w:ascii="Verdana" w:hAnsi="Verdana"/>
          <w:color w:val="000000"/>
          <w:sz w:val="22"/>
          <w:szCs w:val="22"/>
        </w:rPr>
        <w:tab/>
      </w:r>
      <w:r w:rsidRPr="00187F9B">
        <w:rPr>
          <w:rFonts w:ascii="Verdana" w:hAnsi="Verdana"/>
          <w:color w:val="000000"/>
          <w:sz w:val="22"/>
          <w:szCs w:val="22"/>
        </w:rPr>
        <w:t xml:space="preserve">1,5 m (od okraje potrubí) </w:t>
      </w:r>
    </w:p>
    <w:p w:rsidR="007F45D0" w:rsidRPr="00187F9B" w:rsidRDefault="007F45D0" w:rsidP="007F45D0">
      <w:pPr>
        <w:pStyle w:val="CM35"/>
        <w:spacing w:line="253" w:lineRule="atLeast"/>
        <w:ind w:left="720"/>
        <w:rPr>
          <w:rFonts w:ascii="Verdana" w:hAnsi="Verdana"/>
          <w:color w:val="000000"/>
          <w:sz w:val="22"/>
          <w:szCs w:val="22"/>
        </w:rPr>
      </w:pPr>
      <w:r w:rsidRPr="00187F9B">
        <w:rPr>
          <w:rFonts w:ascii="Verdana" w:hAnsi="Verdana"/>
          <w:color w:val="000000"/>
          <w:sz w:val="22"/>
          <w:szCs w:val="22"/>
        </w:rPr>
        <w:t>Vodovodní potrubí nad DN 500</w:t>
      </w:r>
      <w:r w:rsidR="002B64B5">
        <w:rPr>
          <w:rFonts w:ascii="Verdana" w:hAnsi="Verdana"/>
          <w:color w:val="000000"/>
          <w:sz w:val="22"/>
          <w:szCs w:val="22"/>
        </w:rPr>
        <w:t xml:space="preserve"> </w:t>
      </w:r>
      <w:r w:rsidR="002B64B5">
        <w:rPr>
          <w:rFonts w:ascii="Verdana" w:hAnsi="Verdana"/>
          <w:color w:val="000000"/>
          <w:sz w:val="22"/>
          <w:szCs w:val="22"/>
        </w:rPr>
        <w:tab/>
      </w:r>
      <w:r w:rsidR="002B64B5">
        <w:rPr>
          <w:rFonts w:ascii="Verdana" w:hAnsi="Verdana"/>
          <w:color w:val="000000"/>
          <w:sz w:val="22"/>
          <w:szCs w:val="22"/>
        </w:rPr>
        <w:tab/>
      </w:r>
      <w:r w:rsidRPr="00187F9B">
        <w:rPr>
          <w:rFonts w:ascii="Verdana" w:hAnsi="Verdana"/>
          <w:color w:val="000000"/>
          <w:sz w:val="22"/>
          <w:szCs w:val="22"/>
        </w:rPr>
        <w:t xml:space="preserve">2,5 m (od okraje potrubí) </w:t>
      </w:r>
    </w:p>
    <w:p w:rsidR="007F45D0" w:rsidRPr="00187F9B" w:rsidRDefault="007F45D0" w:rsidP="007F45D0">
      <w:pPr>
        <w:pStyle w:val="CM35"/>
        <w:spacing w:line="253" w:lineRule="atLeast"/>
        <w:ind w:left="720"/>
        <w:rPr>
          <w:rFonts w:ascii="Verdana" w:hAnsi="Verdana"/>
          <w:color w:val="000000"/>
          <w:sz w:val="22"/>
          <w:szCs w:val="22"/>
        </w:rPr>
      </w:pPr>
      <w:r w:rsidRPr="00187F9B">
        <w:rPr>
          <w:rFonts w:ascii="Verdana" w:hAnsi="Verdana"/>
          <w:color w:val="000000"/>
          <w:sz w:val="22"/>
          <w:szCs w:val="22"/>
        </w:rPr>
        <w:t>Kanalizace do DN 500 včetně</w:t>
      </w:r>
      <w:r w:rsidR="002B64B5">
        <w:rPr>
          <w:rFonts w:ascii="Verdana" w:hAnsi="Verdana"/>
          <w:color w:val="000000"/>
          <w:sz w:val="22"/>
          <w:szCs w:val="22"/>
        </w:rPr>
        <w:t xml:space="preserve"> </w:t>
      </w:r>
      <w:r w:rsidR="002B64B5">
        <w:rPr>
          <w:rFonts w:ascii="Verdana" w:hAnsi="Verdana"/>
          <w:color w:val="000000"/>
          <w:sz w:val="22"/>
          <w:szCs w:val="22"/>
        </w:rPr>
        <w:tab/>
      </w:r>
      <w:r w:rsidR="002B64B5">
        <w:rPr>
          <w:rFonts w:ascii="Verdana" w:hAnsi="Verdana"/>
          <w:color w:val="000000"/>
          <w:sz w:val="22"/>
          <w:szCs w:val="22"/>
        </w:rPr>
        <w:tab/>
      </w:r>
      <w:r w:rsidRPr="00187F9B">
        <w:rPr>
          <w:rFonts w:ascii="Verdana" w:hAnsi="Verdana"/>
          <w:color w:val="000000"/>
          <w:sz w:val="22"/>
          <w:szCs w:val="22"/>
        </w:rPr>
        <w:t xml:space="preserve">1,5 m (od okraje stoky) </w:t>
      </w:r>
    </w:p>
    <w:p w:rsidR="007F45D0" w:rsidRPr="00187F9B" w:rsidRDefault="007F45D0" w:rsidP="007F45D0">
      <w:pPr>
        <w:pStyle w:val="CM35"/>
        <w:spacing w:line="253" w:lineRule="atLeast"/>
        <w:ind w:left="720"/>
        <w:rPr>
          <w:rFonts w:ascii="Verdana" w:hAnsi="Verdana"/>
          <w:color w:val="000000"/>
          <w:sz w:val="22"/>
          <w:szCs w:val="22"/>
        </w:rPr>
      </w:pPr>
      <w:r w:rsidRPr="00187F9B">
        <w:rPr>
          <w:rFonts w:ascii="Verdana" w:hAnsi="Verdana"/>
          <w:color w:val="000000"/>
          <w:sz w:val="22"/>
          <w:szCs w:val="22"/>
        </w:rPr>
        <w:t>Kanalizace nad DN 500</w:t>
      </w:r>
      <w:r w:rsidR="002B64B5">
        <w:rPr>
          <w:rFonts w:ascii="Verdana" w:hAnsi="Verdana"/>
          <w:color w:val="000000"/>
          <w:sz w:val="22"/>
          <w:szCs w:val="22"/>
        </w:rPr>
        <w:t xml:space="preserve"> </w:t>
      </w:r>
      <w:r w:rsidR="002B64B5">
        <w:rPr>
          <w:rFonts w:ascii="Verdana" w:hAnsi="Verdana"/>
          <w:color w:val="000000"/>
          <w:sz w:val="22"/>
          <w:szCs w:val="22"/>
        </w:rPr>
        <w:tab/>
      </w:r>
      <w:r w:rsidR="002B64B5">
        <w:rPr>
          <w:rFonts w:ascii="Verdana" w:hAnsi="Verdana"/>
          <w:color w:val="000000"/>
          <w:sz w:val="22"/>
          <w:szCs w:val="22"/>
        </w:rPr>
        <w:tab/>
      </w:r>
      <w:r w:rsidR="002B64B5">
        <w:rPr>
          <w:rFonts w:ascii="Verdana" w:hAnsi="Verdana"/>
          <w:color w:val="000000"/>
          <w:sz w:val="22"/>
          <w:szCs w:val="22"/>
        </w:rPr>
        <w:tab/>
      </w:r>
      <w:r w:rsidRPr="00187F9B">
        <w:rPr>
          <w:rFonts w:ascii="Verdana" w:hAnsi="Verdana"/>
          <w:color w:val="000000"/>
          <w:sz w:val="22"/>
          <w:szCs w:val="22"/>
        </w:rPr>
        <w:t xml:space="preserve">2,5 m (od okraje stoky) </w:t>
      </w:r>
    </w:p>
    <w:p w:rsidR="007F45D0" w:rsidRPr="00187F9B" w:rsidRDefault="007F45D0" w:rsidP="007F45D0">
      <w:pPr>
        <w:pStyle w:val="CM2"/>
        <w:jc w:val="both"/>
        <w:rPr>
          <w:rFonts w:ascii="Verdana" w:hAnsi="Verdana"/>
          <w:color w:val="000000"/>
          <w:sz w:val="22"/>
          <w:szCs w:val="22"/>
        </w:rPr>
      </w:pPr>
      <w:r w:rsidRPr="00187F9B">
        <w:rPr>
          <w:rFonts w:ascii="Verdana" w:hAnsi="Verdana"/>
          <w:color w:val="000000"/>
          <w:sz w:val="22"/>
          <w:szCs w:val="22"/>
        </w:rPr>
        <w:t xml:space="preserve">V ochranném pásmu vodovodního řadu nebo kanalizační stoky lze: </w:t>
      </w:r>
    </w:p>
    <w:p w:rsidR="007F45D0" w:rsidRPr="00187F9B" w:rsidRDefault="007F45D0" w:rsidP="007F45D0">
      <w:pPr>
        <w:pStyle w:val="CM26"/>
        <w:numPr>
          <w:ilvl w:val="0"/>
          <w:numId w:val="34"/>
        </w:numPr>
        <w:jc w:val="both"/>
        <w:rPr>
          <w:rFonts w:ascii="Verdana" w:hAnsi="Verdana"/>
          <w:color w:val="000000"/>
          <w:sz w:val="22"/>
          <w:szCs w:val="22"/>
        </w:rPr>
      </w:pPr>
      <w:r w:rsidRPr="00187F9B">
        <w:rPr>
          <w:rFonts w:ascii="Verdana" w:hAnsi="Verdana"/>
          <w:color w:val="000000"/>
          <w:sz w:val="22"/>
          <w:szCs w:val="22"/>
        </w:rPr>
        <w:t>provádět zemní práce, stavby, umísťovat konstrukce nebo jiná podobná zařízení či provádět či</w:t>
      </w:r>
      <w:r w:rsidR="00186E5A">
        <w:rPr>
          <w:rFonts w:ascii="Verdana" w:hAnsi="Verdana"/>
          <w:color w:val="000000"/>
          <w:sz w:val="22"/>
          <w:szCs w:val="22"/>
        </w:rPr>
        <w:t>nnosti, které omezují přístup k </w:t>
      </w:r>
      <w:r w:rsidRPr="00187F9B">
        <w:rPr>
          <w:rFonts w:ascii="Verdana" w:hAnsi="Verdana"/>
          <w:color w:val="000000"/>
          <w:sz w:val="22"/>
          <w:szCs w:val="22"/>
        </w:rPr>
        <w:t xml:space="preserve">vodovodnímu řadu nebo kanalizační stoce nebo které by mohly ohrozit jejich technický stav nebo plynulé provozování, </w:t>
      </w:r>
    </w:p>
    <w:p w:rsidR="007F45D0" w:rsidRPr="00187F9B" w:rsidRDefault="007F45D0" w:rsidP="007F45D0">
      <w:pPr>
        <w:pStyle w:val="CM5"/>
        <w:numPr>
          <w:ilvl w:val="0"/>
          <w:numId w:val="34"/>
        </w:numPr>
        <w:jc w:val="both"/>
        <w:rPr>
          <w:rFonts w:ascii="Verdana" w:hAnsi="Verdana"/>
          <w:color w:val="000000"/>
          <w:sz w:val="22"/>
          <w:szCs w:val="22"/>
        </w:rPr>
      </w:pPr>
      <w:r w:rsidRPr="00187F9B">
        <w:rPr>
          <w:rFonts w:ascii="Verdana" w:hAnsi="Verdana"/>
          <w:color w:val="000000"/>
          <w:sz w:val="22"/>
          <w:szCs w:val="22"/>
        </w:rPr>
        <w:t xml:space="preserve">vysazovat trvalé porosty, </w:t>
      </w:r>
    </w:p>
    <w:p w:rsidR="007F45D0" w:rsidRPr="00187F9B" w:rsidRDefault="007F45D0" w:rsidP="007F45D0">
      <w:pPr>
        <w:pStyle w:val="CM5"/>
        <w:numPr>
          <w:ilvl w:val="0"/>
          <w:numId w:val="34"/>
        </w:numPr>
        <w:jc w:val="both"/>
        <w:rPr>
          <w:rFonts w:ascii="Verdana" w:hAnsi="Verdana"/>
          <w:color w:val="000000"/>
          <w:sz w:val="22"/>
          <w:szCs w:val="22"/>
        </w:rPr>
      </w:pPr>
      <w:r w:rsidRPr="00187F9B">
        <w:rPr>
          <w:rFonts w:ascii="Verdana" w:hAnsi="Verdana"/>
          <w:color w:val="000000"/>
          <w:sz w:val="22"/>
          <w:szCs w:val="22"/>
        </w:rPr>
        <w:t xml:space="preserve">provádět skládky mimo jakéhokoliv odpadu, </w:t>
      </w:r>
    </w:p>
    <w:p w:rsidR="007F45D0" w:rsidRPr="00187F9B" w:rsidRDefault="007F45D0" w:rsidP="007F45D0">
      <w:pPr>
        <w:pStyle w:val="CM5"/>
        <w:numPr>
          <w:ilvl w:val="0"/>
          <w:numId w:val="34"/>
        </w:numPr>
        <w:jc w:val="both"/>
        <w:rPr>
          <w:rFonts w:ascii="Verdana" w:hAnsi="Verdana"/>
          <w:color w:val="000000"/>
          <w:sz w:val="22"/>
          <w:szCs w:val="22"/>
        </w:rPr>
      </w:pPr>
      <w:r w:rsidRPr="00187F9B">
        <w:rPr>
          <w:rFonts w:ascii="Verdana" w:hAnsi="Verdana"/>
          <w:color w:val="000000"/>
          <w:sz w:val="22"/>
          <w:szCs w:val="22"/>
        </w:rPr>
        <w:t xml:space="preserve">provádět terénní úpravy, jen s písemným souhlasem vlastníka vodovodu nebo kanalizace, popřípadě provozovatele, pokud tak vyplývá ze smlouvy uzavřené podle § 8 odst. 2. </w:t>
      </w:r>
    </w:p>
    <w:p w:rsidR="007F45D0" w:rsidRPr="00187F9B" w:rsidRDefault="007F45D0" w:rsidP="007F45D0">
      <w:pPr>
        <w:pStyle w:val="Default"/>
        <w:rPr>
          <w:rFonts w:ascii="Verdana" w:hAnsi="Verdana"/>
        </w:rPr>
      </w:pPr>
    </w:p>
    <w:p w:rsidR="007F45D0" w:rsidRPr="002B64B5" w:rsidRDefault="007F45D0" w:rsidP="007F45D0">
      <w:pPr>
        <w:pStyle w:val="CM36"/>
        <w:spacing w:line="253" w:lineRule="atLeast"/>
        <w:rPr>
          <w:rFonts w:ascii="Verdana" w:hAnsi="Verdana"/>
          <w:b/>
          <w:bCs/>
          <w:color w:val="000000"/>
          <w:sz w:val="22"/>
          <w:szCs w:val="22"/>
        </w:rPr>
      </w:pPr>
      <w:r w:rsidRPr="00187F9B">
        <w:rPr>
          <w:rFonts w:ascii="Verdana" w:hAnsi="Verdana"/>
          <w:b/>
          <w:bCs/>
          <w:color w:val="000000"/>
          <w:sz w:val="22"/>
          <w:szCs w:val="22"/>
        </w:rPr>
        <w:t xml:space="preserve">Ochranná pásma vodního zdroje </w:t>
      </w:r>
      <w:r w:rsidRPr="00187F9B">
        <w:rPr>
          <w:rFonts w:ascii="Verdana" w:hAnsi="Verdana"/>
          <w:color w:val="000000"/>
          <w:sz w:val="22"/>
          <w:szCs w:val="22"/>
        </w:rPr>
        <w:t xml:space="preserve">dle vyhlášených pásem, </w:t>
      </w:r>
    </w:p>
    <w:p w:rsidR="007F45D0" w:rsidRPr="00187F9B" w:rsidRDefault="007F45D0" w:rsidP="007F45D0">
      <w:pPr>
        <w:pStyle w:val="CM28"/>
        <w:rPr>
          <w:rFonts w:ascii="Verdana" w:hAnsi="Verdana"/>
          <w:color w:val="000000"/>
          <w:sz w:val="22"/>
          <w:szCs w:val="22"/>
        </w:rPr>
      </w:pPr>
      <w:r w:rsidRPr="00187F9B">
        <w:rPr>
          <w:rFonts w:ascii="Verdana" w:hAnsi="Verdana"/>
          <w:b/>
          <w:bCs/>
          <w:color w:val="000000"/>
          <w:sz w:val="22"/>
          <w:szCs w:val="22"/>
        </w:rPr>
        <w:t>Ochranné pásmo lesa</w:t>
      </w:r>
      <w:r w:rsidR="002B64B5">
        <w:rPr>
          <w:rFonts w:ascii="Verdana" w:hAnsi="Verdana"/>
          <w:b/>
          <w:bCs/>
          <w:color w:val="000000"/>
          <w:sz w:val="22"/>
          <w:szCs w:val="22"/>
        </w:rPr>
        <w:t xml:space="preserve"> </w:t>
      </w:r>
      <w:r w:rsidRPr="00187F9B">
        <w:rPr>
          <w:rFonts w:ascii="Verdana" w:hAnsi="Verdana"/>
          <w:color w:val="000000"/>
          <w:sz w:val="22"/>
          <w:szCs w:val="22"/>
        </w:rPr>
        <w:t xml:space="preserve">50 m (od okraje lesních pozemků) </w:t>
      </w:r>
    </w:p>
    <w:p w:rsidR="007F45D0" w:rsidRPr="00187F9B" w:rsidRDefault="007F45D0" w:rsidP="00A54BF8">
      <w:pPr>
        <w:pStyle w:val="Nadpis3"/>
      </w:pPr>
      <w:bookmarkStart w:id="75" w:name="_Toc386464057"/>
      <w:bookmarkStart w:id="76" w:name="_Toc386464087"/>
      <w:bookmarkStart w:id="77" w:name="_Toc386628521"/>
      <w:bookmarkStart w:id="78" w:name="_Toc400029210"/>
      <w:bookmarkStart w:id="79" w:name="_Toc469986672"/>
      <w:r w:rsidRPr="00187F9B">
        <w:t>Podmínky pro zásah</w:t>
      </w:r>
      <w:bookmarkEnd w:id="75"/>
      <w:bookmarkEnd w:id="76"/>
      <w:bookmarkEnd w:id="77"/>
      <w:bookmarkEnd w:id="78"/>
      <w:bookmarkEnd w:id="79"/>
    </w:p>
    <w:p w:rsidR="007F45D0" w:rsidRPr="00187F9B" w:rsidRDefault="007F45D0" w:rsidP="007F45D0">
      <w:pPr>
        <w:spacing w:line="276" w:lineRule="auto"/>
        <w:ind w:firstLine="425"/>
        <w:rPr>
          <w:rFonts w:ascii="Verdana" w:hAnsi="Verdana"/>
          <w:sz w:val="22"/>
          <w:szCs w:val="22"/>
        </w:rPr>
      </w:pPr>
      <w:r w:rsidRPr="00187F9B">
        <w:rPr>
          <w:rFonts w:ascii="Verdana" w:hAnsi="Verdana"/>
          <w:sz w:val="22"/>
          <w:szCs w:val="22"/>
        </w:rPr>
        <w:t>Je nutné, aby před zahájením stavebních prací bylo provedeno řádné polohové a výškové vytýčení podzemních vedení inženýrských sítí jejich správci se zákresem do projektové dokumentace. Případně je třeba předat písemný doklad o neexistenci vedení a učinit o tom zápis do stavebního deníku. Stávající zařízení správců sítí musí být během stavební činnosti chráněna před poškozením, v případě poškození stavbou musí být za účasti správce opravena.</w:t>
      </w:r>
    </w:p>
    <w:p w:rsidR="007F45D0" w:rsidRPr="00187F9B" w:rsidRDefault="007F45D0" w:rsidP="007F45D0">
      <w:pPr>
        <w:spacing w:line="276" w:lineRule="auto"/>
        <w:ind w:firstLine="425"/>
        <w:rPr>
          <w:rFonts w:ascii="Verdana" w:hAnsi="Verdana"/>
        </w:rPr>
      </w:pPr>
      <w:r w:rsidRPr="00187F9B">
        <w:rPr>
          <w:rFonts w:ascii="Verdana" w:hAnsi="Verdana"/>
          <w:sz w:val="22"/>
          <w:szCs w:val="22"/>
        </w:rPr>
        <w:t xml:space="preserve">Vytýčení inženýrských sítí musí zůstat během stavby neporušeno. Pracovníci dodavatele musí být prokazatelně seznámeni s polohou vedení a zákazem používat v jeho blízkosti mechanizační prostředky (min. </w:t>
      </w:r>
      <w:smartTag w:uri="urn:schemas-microsoft-com:office:smarttags" w:element="metricconverter">
        <w:smartTagPr>
          <w:attr w:name="ProductID" w:val="1,5 m"/>
        </w:smartTagPr>
        <w:r w:rsidRPr="00187F9B">
          <w:rPr>
            <w:rFonts w:ascii="Verdana" w:hAnsi="Verdana"/>
            <w:sz w:val="22"/>
            <w:szCs w:val="22"/>
          </w:rPr>
          <w:t>1,5 m</w:t>
        </w:r>
      </w:smartTag>
      <w:r w:rsidRPr="00187F9B">
        <w:rPr>
          <w:rFonts w:ascii="Verdana" w:hAnsi="Verdana"/>
          <w:sz w:val="22"/>
          <w:szCs w:val="22"/>
        </w:rPr>
        <w:t xml:space="preserve"> po každé straně, u dálkových kabelů </w:t>
      </w:r>
      <w:smartTag w:uri="urn:schemas-microsoft-com:office:smarttags" w:element="metricconverter">
        <w:smartTagPr>
          <w:attr w:name="ProductID" w:val="3 m"/>
        </w:smartTagPr>
        <w:r w:rsidRPr="00187F9B">
          <w:rPr>
            <w:rFonts w:ascii="Verdana" w:hAnsi="Verdana"/>
            <w:sz w:val="22"/>
            <w:szCs w:val="22"/>
          </w:rPr>
          <w:t>3 m</w:t>
        </w:r>
      </w:smartTag>
      <w:r w:rsidRPr="00187F9B">
        <w:rPr>
          <w:rFonts w:ascii="Verdana" w:hAnsi="Verdana"/>
          <w:sz w:val="22"/>
          <w:szCs w:val="22"/>
        </w:rPr>
        <w:t>). Správci sítí musí být vyrozuměni nejméně 15 dní před zahájením stavebních prací. Pokud se ve výkopišti vyskytnou nepoužívané kabely, nelze tyto zrušit bez předchozího souhlasu jejich správce a přesného označení o jaké kabely se jedná.</w:t>
      </w:r>
    </w:p>
    <w:p w:rsidR="007F45D0" w:rsidRPr="00187F9B" w:rsidRDefault="007F45D0" w:rsidP="00A54BF8">
      <w:pPr>
        <w:pStyle w:val="Nadpis2"/>
      </w:pPr>
      <w:bookmarkStart w:id="80" w:name="_Toc386464058"/>
      <w:bookmarkStart w:id="81" w:name="_Toc386464088"/>
      <w:bookmarkStart w:id="82" w:name="_Toc386628522"/>
      <w:bookmarkStart w:id="83" w:name="_Toc400029211"/>
      <w:bookmarkStart w:id="84" w:name="_Toc469986673"/>
      <w:r w:rsidRPr="00187F9B">
        <w:t>Chráněná území</w:t>
      </w:r>
      <w:bookmarkEnd w:id="80"/>
      <w:bookmarkEnd w:id="81"/>
      <w:bookmarkEnd w:id="82"/>
      <w:bookmarkEnd w:id="83"/>
      <w:bookmarkEnd w:id="84"/>
    </w:p>
    <w:p w:rsidR="007F45D0" w:rsidRPr="00187F9B" w:rsidRDefault="007F45D0" w:rsidP="007F45D0">
      <w:pPr>
        <w:ind w:firstLine="425"/>
        <w:rPr>
          <w:rFonts w:ascii="Verdana" w:hAnsi="Verdana"/>
          <w:sz w:val="22"/>
          <w:szCs w:val="22"/>
        </w:rPr>
      </w:pPr>
      <w:r w:rsidRPr="00187F9B">
        <w:rPr>
          <w:rFonts w:ascii="Verdana" w:hAnsi="Verdana"/>
          <w:sz w:val="22"/>
          <w:szCs w:val="22"/>
        </w:rPr>
        <w:t>Nejsou dotčena.</w:t>
      </w:r>
    </w:p>
    <w:p w:rsidR="007F45D0" w:rsidRPr="00187F9B" w:rsidRDefault="007F45D0" w:rsidP="00A54BF8">
      <w:pPr>
        <w:pStyle w:val="Nadpis2"/>
      </w:pPr>
      <w:bookmarkStart w:id="85" w:name="_Toc386464060"/>
      <w:bookmarkStart w:id="86" w:name="_Toc386464090"/>
      <w:bookmarkStart w:id="87" w:name="_Toc386628523"/>
      <w:bookmarkStart w:id="88" w:name="_Toc400029212"/>
      <w:bookmarkStart w:id="89" w:name="_Toc469986674"/>
      <w:r w:rsidRPr="00187F9B">
        <w:t>Zátopová území</w:t>
      </w:r>
      <w:bookmarkEnd w:id="85"/>
      <w:bookmarkEnd w:id="86"/>
      <w:bookmarkEnd w:id="87"/>
      <w:bookmarkEnd w:id="88"/>
      <w:bookmarkEnd w:id="89"/>
    </w:p>
    <w:p w:rsidR="007F45D0" w:rsidRPr="00187F9B" w:rsidRDefault="007F45D0" w:rsidP="007F45D0">
      <w:pPr>
        <w:pStyle w:val="Default"/>
        <w:ind w:left="426"/>
        <w:rPr>
          <w:rFonts w:ascii="Verdana" w:hAnsi="Verdana"/>
          <w:sz w:val="22"/>
          <w:szCs w:val="22"/>
        </w:rPr>
      </w:pPr>
      <w:r w:rsidRPr="00187F9B">
        <w:rPr>
          <w:rFonts w:ascii="Verdana" w:hAnsi="Verdana" w:cs="Times New Roman"/>
          <w:color w:val="auto"/>
          <w:sz w:val="22"/>
          <w:szCs w:val="22"/>
        </w:rPr>
        <w:t>Nejsou.</w:t>
      </w:r>
    </w:p>
    <w:p w:rsidR="00A3219D" w:rsidRDefault="00A3219D">
      <w:pPr>
        <w:jc w:val="left"/>
        <w:rPr>
          <w:rFonts w:asciiTheme="majorHAnsi" w:eastAsiaTheme="majorEastAsia" w:hAnsiTheme="majorHAnsi" w:cstheme="majorBidi"/>
          <w:sz w:val="28"/>
          <w:szCs w:val="32"/>
        </w:rPr>
      </w:pPr>
      <w:bookmarkStart w:id="90" w:name="_Toc400029213"/>
      <w:r>
        <w:br w:type="page"/>
      </w:r>
    </w:p>
    <w:p w:rsidR="007F45D0" w:rsidRPr="00187F9B" w:rsidRDefault="009B29F7" w:rsidP="0067763C">
      <w:pPr>
        <w:pStyle w:val="Nadpis1"/>
      </w:pPr>
      <w:bookmarkStart w:id="91" w:name="_Toc469986675"/>
      <w:r>
        <w:lastRenderedPageBreak/>
        <w:t>S</w:t>
      </w:r>
      <w:r w:rsidR="007F45D0" w:rsidRPr="00187F9B">
        <w:t>eznam předpisů a norem souvisejících s </w:t>
      </w:r>
      <w:r w:rsidR="00C444CD">
        <w:t>BOZP</w:t>
      </w:r>
      <w:r w:rsidR="007F45D0" w:rsidRPr="00187F9B">
        <w:t xml:space="preserve"> na staveništi</w:t>
      </w:r>
      <w:bookmarkEnd w:id="90"/>
      <w:bookmarkEnd w:id="91"/>
    </w:p>
    <w:p w:rsidR="007F45D0" w:rsidRPr="00187F9B" w:rsidRDefault="007F45D0" w:rsidP="00A54BF8">
      <w:pPr>
        <w:pStyle w:val="Nadpis2"/>
      </w:pPr>
      <w:bookmarkStart w:id="92" w:name="_Toc400029214"/>
      <w:bookmarkStart w:id="93" w:name="_Toc469986676"/>
      <w:r w:rsidRPr="00187F9B">
        <w:t>Základní předpisy BOZP</w:t>
      </w:r>
      <w:bookmarkEnd w:id="92"/>
      <w:bookmarkEnd w:id="93"/>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361/2007 Sb., kterým se stanoví podmínky ochrany zdraví zaměstnanců při práci,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ab/>
        <w:t>NV 272/2011 Sb.., o ochraně zdraví před nepříznivými účinky hluku a vibrací</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Zákon 262/2006 Sb., zákoník práce,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Zákon 264/2006 Sb., kterým se mění některé zákony v souvislosti s přijetím ZP,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Zákon 309/2006 Sb., zákon o zajištění dalších podmínek BOZP,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Vyhl. MV 69/2014 Sb. o technických podmínkách věcných prostředků požární ochrany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591/2006 Sb., o bližších minimálních požadavcích na BOZP na staveništích</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101/2005 Sb., o podrobnějš</w:t>
      </w:r>
      <w:r w:rsidR="00186E5A">
        <w:rPr>
          <w:rFonts w:ascii="Verdana" w:hAnsi="Verdana"/>
          <w:color w:val="000000"/>
          <w:szCs w:val="22"/>
        </w:rPr>
        <w:t>ích požadavcích na pracoviště a</w:t>
      </w:r>
      <w:r w:rsidR="00186E5A">
        <w:rPr>
          <w:rFonts w:ascii="Verdana" w:hAnsi="Verdana"/>
          <w:color w:val="000000"/>
          <w:szCs w:val="22"/>
          <w:lang w:val="cs-CZ"/>
        </w:rPr>
        <w:t> </w:t>
      </w:r>
      <w:r w:rsidRPr="00187F9B">
        <w:rPr>
          <w:rFonts w:ascii="Verdana" w:hAnsi="Verdana"/>
          <w:color w:val="000000"/>
          <w:szCs w:val="22"/>
        </w:rPr>
        <w:t>pracovní prostředí</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Zákon 251/2005 Sb., o inspekci práce,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Zákon 253/2005 Sb., </w:t>
      </w:r>
      <w:r w:rsidR="00186E5A">
        <w:rPr>
          <w:rFonts w:ascii="Verdana" w:hAnsi="Verdana"/>
          <w:color w:val="000000"/>
          <w:szCs w:val="22"/>
        </w:rPr>
        <w:t>kterým se mění některé zákony v</w:t>
      </w:r>
      <w:r w:rsidR="00186E5A">
        <w:rPr>
          <w:rFonts w:ascii="Verdana" w:hAnsi="Verdana"/>
          <w:color w:val="000000"/>
          <w:szCs w:val="22"/>
          <w:lang w:val="cs-CZ"/>
        </w:rPr>
        <w:t> </w:t>
      </w:r>
      <w:r w:rsidRPr="00187F9B">
        <w:rPr>
          <w:rFonts w:ascii="Verdana" w:hAnsi="Verdana"/>
          <w:color w:val="000000"/>
          <w:szCs w:val="22"/>
        </w:rPr>
        <w:t>souvislosti s přijetím zákona o inspekci práce,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362/2005 Sb. o bližších požadavcích na BOZP na pracovištích s nebezpečím pádu z výšky nebo do hloubky</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Zákon 471/2005 Sb. úplné </w:t>
      </w:r>
      <w:r w:rsidR="00186E5A">
        <w:rPr>
          <w:rFonts w:ascii="Verdana" w:hAnsi="Verdana"/>
          <w:color w:val="000000"/>
          <w:szCs w:val="22"/>
        </w:rPr>
        <w:t>znění zákona č. 258/2000 Sb., o</w:t>
      </w:r>
      <w:r w:rsidR="00186E5A">
        <w:rPr>
          <w:rFonts w:ascii="Verdana" w:hAnsi="Verdana"/>
          <w:color w:val="000000"/>
          <w:szCs w:val="22"/>
          <w:lang w:val="cs-CZ"/>
        </w:rPr>
        <w:t> </w:t>
      </w:r>
      <w:r w:rsidRPr="00187F9B">
        <w:rPr>
          <w:rFonts w:ascii="Verdana" w:hAnsi="Verdana"/>
          <w:color w:val="000000"/>
          <w:szCs w:val="22"/>
        </w:rPr>
        <w:t>ochraně veřejného zdraví a o změně některých souvisejících zákonů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21/2003 Sb., kterým se stanoví technické požadavky na osobní ochranné prostředky</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Vyhl. MZ 288/2003 Sb., kterou se stanoví práce a pracoviště, které jsou zakázány těhotným ženám, kojícím ženám, matkám do konce 9. měsíce po porodu a mladistvým, a podmínky, za nichž mohou mladiství výjimečně tyto práce konat z důvodu přípravy na povolání</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362/2005 Sb., o bližších požadavcích na BOZP na pracovištích s nebezpečím pádu.</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Vyhl. MZ 432/2003 Sb., kterou se stanoví podmínky pro zařazování prací do kategorií, limitní hodnoty ukazatelů biologických expozičních testů, podmínky odběru biologického materiálu pro provádění b</w:t>
      </w:r>
      <w:r w:rsidR="00186E5A">
        <w:rPr>
          <w:rFonts w:ascii="Verdana" w:hAnsi="Verdana"/>
          <w:color w:val="000000"/>
          <w:szCs w:val="22"/>
        </w:rPr>
        <w:t>iologických expozičních testů a</w:t>
      </w:r>
      <w:r w:rsidR="00186E5A">
        <w:rPr>
          <w:rFonts w:ascii="Verdana" w:hAnsi="Verdana"/>
          <w:color w:val="000000"/>
          <w:szCs w:val="22"/>
          <w:lang w:val="cs-CZ"/>
        </w:rPr>
        <w:t> </w:t>
      </w:r>
      <w:r w:rsidRPr="00187F9B">
        <w:rPr>
          <w:rFonts w:ascii="Verdana" w:hAnsi="Verdana"/>
          <w:color w:val="000000"/>
          <w:szCs w:val="22"/>
        </w:rPr>
        <w:t>náležitosti hlášení prací s azbestem a biologickými činiteli</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11/2002 Sb., kterým se stanoví vzhled a umístění bezpečnostních značek a z</w:t>
      </w:r>
      <w:r w:rsidR="00186E5A">
        <w:rPr>
          <w:rFonts w:ascii="Verdana" w:hAnsi="Verdana"/>
          <w:color w:val="000000"/>
          <w:szCs w:val="22"/>
        </w:rPr>
        <w:t>avedení signálů, ve znění NV č.</w:t>
      </w:r>
      <w:r w:rsidR="00186E5A">
        <w:rPr>
          <w:rFonts w:ascii="Verdana" w:hAnsi="Verdana"/>
          <w:color w:val="000000"/>
          <w:szCs w:val="22"/>
          <w:lang w:val="cs-CZ"/>
        </w:rPr>
        <w:t> </w:t>
      </w:r>
      <w:r w:rsidRPr="00187F9B">
        <w:rPr>
          <w:rFonts w:ascii="Verdana" w:hAnsi="Verdana"/>
          <w:color w:val="000000"/>
          <w:szCs w:val="22"/>
        </w:rPr>
        <w:t>405/2004 Sb.</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168/2002 Sb., kterým se stanoví způsob organizace práce a pracovních postupů, které je zaměstnavatel povinen zajistit při provozování dopravy dopravními prostředky</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lastRenderedPageBreak/>
        <w:t>Zákon 67/2001 Sb., úplné</w:t>
      </w:r>
      <w:r w:rsidR="00186E5A">
        <w:rPr>
          <w:rFonts w:ascii="Verdana" w:hAnsi="Verdana"/>
          <w:color w:val="000000"/>
          <w:szCs w:val="22"/>
        </w:rPr>
        <w:t xml:space="preserve"> znění zákona č. 133/1985 Sb. o</w:t>
      </w:r>
      <w:r w:rsidR="00186E5A">
        <w:rPr>
          <w:rFonts w:ascii="Verdana" w:hAnsi="Verdana"/>
          <w:color w:val="000000"/>
          <w:szCs w:val="22"/>
          <w:lang w:val="cs-CZ"/>
        </w:rPr>
        <w:t> </w:t>
      </w:r>
      <w:r w:rsidRPr="00187F9B">
        <w:rPr>
          <w:rFonts w:ascii="Verdana" w:hAnsi="Verdana"/>
          <w:color w:val="000000"/>
          <w:szCs w:val="22"/>
        </w:rPr>
        <w:t xml:space="preserve">požární ochraně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Vyhl. MV 246/2001 Sb., o stanovení podmínek požární bezpečnosti a výkonu státní</w:t>
      </w:r>
      <w:r w:rsidR="00186E5A">
        <w:rPr>
          <w:rFonts w:ascii="Verdana" w:hAnsi="Verdana"/>
          <w:color w:val="000000"/>
          <w:szCs w:val="22"/>
        </w:rPr>
        <w:t>ho požárního dozoru -vyhláška o</w:t>
      </w:r>
      <w:r w:rsidR="00186E5A">
        <w:rPr>
          <w:rFonts w:ascii="Verdana" w:hAnsi="Verdana"/>
          <w:color w:val="000000"/>
          <w:szCs w:val="22"/>
          <w:lang w:val="cs-CZ"/>
        </w:rPr>
        <w:t> </w:t>
      </w:r>
      <w:r w:rsidRPr="00187F9B">
        <w:rPr>
          <w:rFonts w:ascii="Verdana" w:hAnsi="Verdana"/>
          <w:color w:val="000000"/>
          <w:szCs w:val="22"/>
        </w:rPr>
        <w:t>požární prevenci</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378/2001 Sb., kterým se stanoví bližší požadavky na bezpečný provoz a používání strojů, technických zařízení, přístrojů a nářadí</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NV 495/2001 Sb., kterým se stanoví rozsah a bližší podmínky poskytování osobních ochranných pracovních prostředků, mycích, čistících a dezinfekčních prostředků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Vyhl. MV 87/2000 Sb., kterou se stanoví podmínky požární bezpečnosti při svařování a nahřívání živic v tavných nádobách</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Zákon 22/1997 Sb., o technických požadavcích na výrobky, ve znění pozdějších předpisů</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Vyhl. MPSV 73/2010 Sb., o stanovení vyhrazených elektrických technických zařízení, jejich zařazení do tříd a skupin a o bližších podmínkách jejich bezpečnosti (vyhláška o vyhrazených elektrických technických zařízeních) – platnost od 1.6.2010</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Vyhl. ČÚBP a ČBÚ 21/1979 Sb., kterou se určují vyhrazená plynová zařízení a stanoví některé podmínky k zajištění jejich bezpečnosti, ve znění pozdějších předpisů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Vyhl. ČÚBP 85/1978 Sb. o kontrolách, revizích a zkouškách plynových zařízení, ve znění pozdějších předpisů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Zákon 174/1968 Sb., o státním odborném dozoru nad bezpečností práce, ve znění pozdějších předpisů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Vyhl. MS 77/1965 Sb. o výcviku, způsobilosti a registraci obsluh stavebních strojů </w:t>
      </w:r>
    </w:p>
    <w:p w:rsidR="007F45D0" w:rsidRPr="00187F9B" w:rsidRDefault="007F45D0" w:rsidP="007F45D0">
      <w:pPr>
        <w:pStyle w:val="normln1"/>
        <w:numPr>
          <w:ilvl w:val="0"/>
          <w:numId w:val="35"/>
        </w:numPr>
        <w:spacing w:line="240" w:lineRule="auto"/>
        <w:rPr>
          <w:rFonts w:ascii="Verdana" w:hAnsi="Verdana"/>
          <w:color w:val="000000"/>
          <w:szCs w:val="22"/>
        </w:rPr>
      </w:pPr>
      <w:r w:rsidRPr="00187F9B">
        <w:rPr>
          <w:rFonts w:ascii="Verdana" w:hAnsi="Verdana"/>
          <w:color w:val="000000"/>
          <w:szCs w:val="22"/>
        </w:rPr>
        <w:t xml:space="preserve">MD TP 66 Zásady pro označování pracovních míst na pozemních komunikacích </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ŘSD Sm GŘ č. 4/2007 -Pravidla bezpečnosti práce n</w:t>
      </w:r>
      <w:r w:rsidR="00186E5A">
        <w:rPr>
          <w:rFonts w:ascii="Verdana" w:hAnsi="Verdana"/>
          <w:color w:val="000000"/>
          <w:szCs w:val="22"/>
        </w:rPr>
        <w:t>a dálnicích a</w:t>
      </w:r>
      <w:r w:rsidR="00186E5A">
        <w:rPr>
          <w:rFonts w:ascii="Verdana" w:hAnsi="Verdana"/>
          <w:color w:val="000000"/>
          <w:szCs w:val="22"/>
          <w:lang w:val="cs-CZ"/>
        </w:rPr>
        <w:t> </w:t>
      </w:r>
      <w:r w:rsidRPr="00187F9B">
        <w:rPr>
          <w:rFonts w:ascii="Verdana" w:hAnsi="Verdana"/>
          <w:color w:val="000000"/>
          <w:szCs w:val="22"/>
        </w:rPr>
        <w:t>silnicích</w:t>
      </w:r>
    </w:p>
    <w:p w:rsidR="007F45D0" w:rsidRPr="00187F9B" w:rsidRDefault="007F45D0" w:rsidP="00A54BF8">
      <w:pPr>
        <w:pStyle w:val="Nadpis2"/>
      </w:pPr>
      <w:bookmarkStart w:id="94" w:name="_Toc400029215"/>
      <w:bookmarkStart w:id="95" w:name="_Toc469986677"/>
      <w:r w:rsidRPr="00187F9B">
        <w:t>Pracovní úrazy, nemoci z povolání, odškodňování, úrazové pojištění</w:t>
      </w:r>
      <w:bookmarkEnd w:id="94"/>
      <w:bookmarkEnd w:id="95"/>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Zákon </w:t>
      </w:r>
      <w:r w:rsidRPr="00187F9B">
        <w:rPr>
          <w:rFonts w:ascii="Verdana" w:hAnsi="Verdana"/>
          <w:bCs/>
          <w:color w:val="000000"/>
          <w:szCs w:val="22"/>
        </w:rPr>
        <w:t>266/2006 Sb.</w:t>
      </w:r>
      <w:r w:rsidRPr="00187F9B">
        <w:rPr>
          <w:rFonts w:ascii="Verdana" w:hAnsi="Verdana"/>
          <w:color w:val="000000"/>
          <w:szCs w:val="22"/>
        </w:rPr>
        <w:t>, o úrazovém pojištění zaměstnanců, ve znění pozdějších předpisů</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Zákon </w:t>
      </w:r>
      <w:r w:rsidRPr="00187F9B">
        <w:rPr>
          <w:rFonts w:ascii="Verdana" w:hAnsi="Verdana"/>
          <w:bCs/>
          <w:color w:val="000000"/>
          <w:szCs w:val="22"/>
        </w:rPr>
        <w:t>187/2006 Sb</w:t>
      </w:r>
      <w:r w:rsidRPr="00187F9B">
        <w:rPr>
          <w:rFonts w:ascii="Verdana" w:hAnsi="Verdana"/>
          <w:color w:val="000000"/>
          <w:szCs w:val="22"/>
        </w:rPr>
        <w:t xml:space="preserve">. o nemocenském pojištění, ve znění pozdějších předpisů </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NV </w:t>
      </w:r>
      <w:r w:rsidRPr="00187F9B">
        <w:rPr>
          <w:rFonts w:ascii="Verdana" w:hAnsi="Verdana"/>
          <w:bCs/>
          <w:color w:val="000000"/>
          <w:szCs w:val="22"/>
        </w:rPr>
        <w:t>567/2006 Sb.</w:t>
      </w:r>
      <w:r w:rsidRPr="00187F9B">
        <w:rPr>
          <w:rFonts w:ascii="Verdana" w:hAnsi="Verdana"/>
          <w:color w:val="000000"/>
          <w:szCs w:val="22"/>
        </w:rPr>
        <w:t>, o minimální mzdě, o nejnižších úrovních zaručené mzdy, o vymezení ztíženého pracovního prostředí a o výši příplatku ke mzdě za práci ve ztíženém pracovním prostředí, ve</w:t>
      </w:r>
      <w:r w:rsidRPr="00187F9B">
        <w:rPr>
          <w:rFonts w:ascii="Verdana" w:hAnsi="Verdana"/>
          <w:color w:val="000000"/>
          <w:szCs w:val="22"/>
          <w:lang w:val="cs-CZ"/>
        </w:rPr>
        <w:t> </w:t>
      </w:r>
      <w:r w:rsidRPr="00187F9B">
        <w:rPr>
          <w:rFonts w:ascii="Verdana" w:hAnsi="Verdana"/>
          <w:color w:val="000000"/>
          <w:szCs w:val="22"/>
        </w:rPr>
        <w:t>znění pozdějších předpisů</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NV </w:t>
      </w:r>
      <w:r w:rsidRPr="00187F9B">
        <w:rPr>
          <w:rFonts w:ascii="Verdana" w:hAnsi="Verdana"/>
          <w:bCs/>
          <w:color w:val="000000"/>
          <w:szCs w:val="22"/>
        </w:rPr>
        <w:t xml:space="preserve">60/2003 Sb. </w:t>
      </w:r>
      <w:r w:rsidRPr="00187F9B">
        <w:rPr>
          <w:rFonts w:ascii="Verdana" w:hAnsi="Verdana"/>
          <w:color w:val="000000"/>
          <w:szCs w:val="22"/>
        </w:rPr>
        <w:t>o úpravě náhrady za ztrátu na výdělku po skončení pracovní neschopn</w:t>
      </w:r>
      <w:r w:rsidR="00186E5A">
        <w:rPr>
          <w:rFonts w:ascii="Verdana" w:hAnsi="Verdana"/>
          <w:color w:val="000000"/>
          <w:szCs w:val="22"/>
        </w:rPr>
        <w:t>osti vzniklé pracovním úrazem a</w:t>
      </w:r>
      <w:r w:rsidR="00186E5A">
        <w:rPr>
          <w:rFonts w:ascii="Verdana" w:hAnsi="Verdana"/>
          <w:color w:val="000000"/>
          <w:szCs w:val="22"/>
          <w:lang w:val="cs-CZ"/>
        </w:rPr>
        <w:t> </w:t>
      </w:r>
      <w:r w:rsidRPr="00187F9B">
        <w:rPr>
          <w:rFonts w:ascii="Verdana" w:hAnsi="Verdana"/>
          <w:color w:val="000000"/>
          <w:szCs w:val="22"/>
        </w:rPr>
        <w:t>nemocí z povolání a o úpravě náhrady za ztrátu na výdělku po skončení pracovní neschopnosti nebo při invaliditě</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NV </w:t>
      </w:r>
      <w:r w:rsidRPr="00187F9B">
        <w:rPr>
          <w:rFonts w:ascii="Verdana" w:hAnsi="Verdana"/>
          <w:bCs/>
          <w:color w:val="000000"/>
          <w:szCs w:val="22"/>
        </w:rPr>
        <w:t xml:space="preserve">18/2001 Sb. </w:t>
      </w:r>
      <w:r w:rsidRPr="00187F9B">
        <w:rPr>
          <w:rFonts w:ascii="Verdana" w:hAnsi="Verdana"/>
          <w:color w:val="000000"/>
          <w:szCs w:val="22"/>
        </w:rPr>
        <w:t>o úpravě náhrady za ztrátu na výdělku po skočení pracovní neschopnosti vzniklé pracovním úrazem nebo nemocí z povolání a o úpravě náhrady za ztrátu na výdělku po skončení pracovní neschopnosti při invaliditě</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lastRenderedPageBreak/>
        <w:t xml:space="preserve">Vyhl. MZ </w:t>
      </w:r>
      <w:r w:rsidRPr="00187F9B">
        <w:rPr>
          <w:rFonts w:ascii="Verdana" w:hAnsi="Verdana"/>
          <w:bCs/>
          <w:color w:val="000000"/>
          <w:szCs w:val="22"/>
        </w:rPr>
        <w:t xml:space="preserve">440/2001 Sb. </w:t>
      </w:r>
      <w:r w:rsidRPr="00187F9B">
        <w:rPr>
          <w:rFonts w:ascii="Verdana" w:hAnsi="Verdana"/>
          <w:color w:val="000000"/>
          <w:szCs w:val="22"/>
        </w:rPr>
        <w:t>o odškodnění bolesti a ztížení společenského uplatnění, ve znění pozdějších předpisů</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NV </w:t>
      </w:r>
      <w:r w:rsidRPr="00187F9B">
        <w:rPr>
          <w:rFonts w:ascii="Verdana" w:hAnsi="Verdana"/>
          <w:bCs/>
          <w:color w:val="000000"/>
          <w:szCs w:val="22"/>
        </w:rPr>
        <w:t>494/2001 Sb.</w:t>
      </w:r>
      <w:r w:rsidRPr="00187F9B">
        <w:rPr>
          <w:rFonts w:ascii="Verdana" w:hAnsi="Verdana"/>
          <w:color w:val="000000"/>
          <w:szCs w:val="22"/>
        </w:rPr>
        <w:t>, kterým se sta</w:t>
      </w:r>
      <w:r w:rsidR="00186E5A">
        <w:rPr>
          <w:rFonts w:ascii="Verdana" w:hAnsi="Verdana"/>
          <w:color w:val="000000"/>
          <w:szCs w:val="22"/>
        </w:rPr>
        <w:t>noví způsob evidence, hlášení a</w:t>
      </w:r>
      <w:r w:rsidR="00186E5A">
        <w:rPr>
          <w:rFonts w:ascii="Verdana" w:hAnsi="Verdana"/>
          <w:color w:val="000000"/>
          <w:szCs w:val="22"/>
          <w:lang w:val="cs-CZ"/>
        </w:rPr>
        <w:t> </w:t>
      </w:r>
      <w:r w:rsidRPr="00187F9B">
        <w:rPr>
          <w:rFonts w:ascii="Verdana" w:hAnsi="Verdana"/>
          <w:color w:val="000000"/>
          <w:szCs w:val="22"/>
        </w:rPr>
        <w:t>zasílání záznamu o úrazu, vzor záznamu o úrazu a okruh orgánů a institucí, kterým se ohlašuje pracovní úraz a zasílá záznam o</w:t>
      </w:r>
      <w:r w:rsidRPr="00187F9B">
        <w:rPr>
          <w:rFonts w:ascii="Verdana" w:hAnsi="Verdana"/>
          <w:color w:val="000000"/>
          <w:szCs w:val="22"/>
          <w:lang w:val="cs-CZ"/>
        </w:rPr>
        <w:t> </w:t>
      </w:r>
      <w:r w:rsidRPr="00187F9B">
        <w:rPr>
          <w:rFonts w:ascii="Verdana" w:hAnsi="Verdana"/>
          <w:color w:val="000000"/>
          <w:szCs w:val="22"/>
        </w:rPr>
        <w:t>úrazu</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Zákon </w:t>
      </w:r>
      <w:r w:rsidRPr="00187F9B">
        <w:rPr>
          <w:rFonts w:ascii="Verdana" w:hAnsi="Verdana"/>
          <w:bCs/>
          <w:color w:val="000000"/>
          <w:szCs w:val="22"/>
        </w:rPr>
        <w:t>48/1997 Sb</w:t>
      </w:r>
      <w:r w:rsidRPr="00187F9B">
        <w:rPr>
          <w:rFonts w:ascii="Verdana" w:hAnsi="Verdana"/>
          <w:color w:val="000000"/>
          <w:szCs w:val="22"/>
        </w:rPr>
        <w:t xml:space="preserve">. o veřejném zdravotním pojištění, ve znění pozdějších předpisů </w:t>
      </w:r>
    </w:p>
    <w:p w:rsidR="007F45D0" w:rsidRPr="00187F9B" w:rsidRDefault="007F45D0" w:rsidP="007F45D0">
      <w:pPr>
        <w:pStyle w:val="normln1"/>
        <w:numPr>
          <w:ilvl w:val="0"/>
          <w:numId w:val="35"/>
        </w:numPr>
        <w:spacing w:line="240" w:lineRule="auto"/>
        <w:rPr>
          <w:rFonts w:ascii="Verdana" w:hAnsi="Verdana"/>
        </w:rPr>
      </w:pPr>
      <w:r w:rsidRPr="00187F9B">
        <w:rPr>
          <w:rFonts w:ascii="Verdana" w:hAnsi="Verdana"/>
          <w:color w:val="000000"/>
          <w:szCs w:val="22"/>
        </w:rPr>
        <w:t xml:space="preserve">Vyhl. MZ </w:t>
      </w:r>
      <w:r w:rsidRPr="00187F9B">
        <w:rPr>
          <w:rFonts w:ascii="Verdana" w:hAnsi="Verdana"/>
          <w:bCs/>
          <w:color w:val="000000"/>
          <w:szCs w:val="22"/>
        </w:rPr>
        <w:t>342/1997 Sb</w:t>
      </w:r>
      <w:r w:rsidRPr="00187F9B">
        <w:rPr>
          <w:rFonts w:ascii="Verdana" w:hAnsi="Verdana"/>
          <w:color w:val="000000"/>
          <w:szCs w:val="22"/>
        </w:rPr>
        <w:t>., kterou se stanoví postup při uznávání nemocí z povolání a vydává seznam zdravotnických zařízení, která tyto nemoci uznávají, ve znění pozdějších předpisů</w:t>
      </w:r>
    </w:p>
    <w:p w:rsidR="007F45D0" w:rsidRPr="00187F9B" w:rsidRDefault="007F45D0" w:rsidP="00A54BF8">
      <w:pPr>
        <w:pStyle w:val="Nadpis2"/>
      </w:pPr>
      <w:bookmarkStart w:id="96" w:name="_Toc400029216"/>
      <w:bookmarkStart w:id="97" w:name="_Toc469986678"/>
      <w:r w:rsidRPr="00187F9B">
        <w:t>Další související předpisy</w:t>
      </w:r>
      <w:bookmarkEnd w:id="96"/>
      <w:bookmarkEnd w:id="97"/>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MMR 398/2009 Sb., o obecných technických požadavcích zabezpečujících bezbariérové užívání staveb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MMR 268/2009 Sb., o technických požadavcích na stavby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Zákon 192/2008 Sb., úplné</w:t>
      </w:r>
      <w:r w:rsidR="00186E5A">
        <w:rPr>
          <w:rFonts w:ascii="Verdana" w:hAnsi="Verdana"/>
          <w:color w:val="000000"/>
          <w:szCs w:val="22"/>
        </w:rPr>
        <w:t xml:space="preserve"> znění zákona č. 247/2000 Sb. o</w:t>
      </w:r>
      <w:r w:rsidR="00186E5A">
        <w:rPr>
          <w:rFonts w:ascii="Verdana" w:hAnsi="Verdana"/>
          <w:color w:val="000000"/>
          <w:szCs w:val="22"/>
          <w:lang w:val="cs-CZ"/>
        </w:rPr>
        <w:t> </w:t>
      </w:r>
      <w:r w:rsidRPr="00187F9B">
        <w:rPr>
          <w:rFonts w:ascii="Verdana" w:hAnsi="Verdana"/>
          <w:color w:val="000000"/>
          <w:szCs w:val="22"/>
        </w:rPr>
        <w:t>získávání a zdokonalování odborné způsobilosti k řízení motorových vozidel a o změnách některých zákonů, jak vyplývá z pozdějších změn</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MD 146/2008 Sb., o rozsahu a obsahu projektové dokumentace dopravních staveb</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MV 103/2006 Sb. o stanovení zásad pro vymezení zóny havarijního plánování a o rozsahu a způsobu vypracování vnějšího havarijního plánu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Zákon 183/2006 Sb., stavební zákon, ve znění pozdějších předpisů</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MD 193/2006 Sb., kterou se mění vyhl. MDS č. 30/2001 Sb., kterou se provádí pravidla provozu na pozemních komunikacích a úprava a řízení provozu na pozemních komunikacích ve znění pozdějších předpisů</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MŽP 255/2006 Sb., kterou se stanoví rozsah a způsob zpracování hlášení o závažné havárii a konečné zprávy o vzniku a následcích závažné havárie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MŽP 256/2006 Sb., o podrobnostech systému prevence závažných havárií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MD 298/2006 Sb.,</w:t>
      </w:r>
      <w:r w:rsidR="00186E5A">
        <w:rPr>
          <w:rFonts w:ascii="Verdana" w:hAnsi="Verdana"/>
          <w:color w:val="000000"/>
          <w:szCs w:val="22"/>
        </w:rPr>
        <w:t xml:space="preserve"> kterou se mění vyhláška MDS č.</w:t>
      </w:r>
      <w:r w:rsidR="00186E5A">
        <w:rPr>
          <w:rFonts w:ascii="Verdana" w:hAnsi="Verdana"/>
          <w:color w:val="000000"/>
          <w:szCs w:val="22"/>
          <w:lang w:val="cs-CZ"/>
        </w:rPr>
        <w:t> </w:t>
      </w:r>
      <w:r w:rsidRPr="00187F9B">
        <w:rPr>
          <w:rFonts w:ascii="Verdana" w:hAnsi="Verdana"/>
          <w:color w:val="000000"/>
          <w:szCs w:val="22"/>
        </w:rPr>
        <w:t xml:space="preserve">167/2002 Sb., kterou se </w:t>
      </w:r>
      <w:r w:rsidR="00186E5A">
        <w:rPr>
          <w:rFonts w:ascii="Verdana" w:hAnsi="Verdana"/>
          <w:color w:val="000000"/>
          <w:szCs w:val="22"/>
        </w:rPr>
        <w:t>provádí zákon č. 247/2000 Sb. o</w:t>
      </w:r>
      <w:r w:rsidR="00186E5A">
        <w:rPr>
          <w:rFonts w:ascii="Verdana" w:hAnsi="Verdana"/>
          <w:color w:val="000000"/>
          <w:szCs w:val="22"/>
          <w:lang w:val="cs-CZ"/>
        </w:rPr>
        <w:t> </w:t>
      </w:r>
      <w:r w:rsidRPr="00187F9B">
        <w:rPr>
          <w:rFonts w:ascii="Verdana" w:hAnsi="Verdana"/>
          <w:color w:val="000000"/>
          <w:szCs w:val="22"/>
        </w:rPr>
        <w:t xml:space="preserve">získávání a zdokonalování odborné způsobilosti k řízení motorových vozidel a o změnách některých zákonů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465/2006 Sb., úplné </w:t>
      </w:r>
      <w:r w:rsidR="00186E5A">
        <w:rPr>
          <w:rFonts w:ascii="Verdana" w:hAnsi="Verdana"/>
          <w:color w:val="000000"/>
          <w:szCs w:val="22"/>
        </w:rPr>
        <w:t>znění zákona č. 361/2000 Sb., o</w:t>
      </w:r>
      <w:r w:rsidR="00186E5A">
        <w:rPr>
          <w:rFonts w:ascii="Verdana" w:hAnsi="Verdana"/>
          <w:color w:val="000000"/>
          <w:szCs w:val="22"/>
          <w:lang w:val="cs-CZ"/>
        </w:rPr>
        <w:t> </w:t>
      </w:r>
      <w:r w:rsidRPr="00187F9B">
        <w:rPr>
          <w:rFonts w:ascii="Verdana" w:hAnsi="Verdana"/>
          <w:color w:val="000000"/>
          <w:szCs w:val="22"/>
        </w:rPr>
        <w:t xml:space="preserve">provozu na pozemních komunikacích a o změnách některých zákonů, jak vyplývá z pozdějších změn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MMR 499/2006 Sb. o dokumentaci staveb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450/2005 Sb. o náležitostech nakládání se závadnými látkami a náležitostech havarijního plánu, způsobu a rozsahu hlášení havárie, jejich zneškodnění a odstraňování jejich škodlivých následků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MZ 277/2004 Sb., o zdravotní způsobilosti k řízení motorových vozidel, ve znění pozdějších předpisů</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201/2012 Sb. o ochraně ovzduší,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lastRenderedPageBreak/>
        <w:t xml:space="preserve">Vyhl. MŽP 123/2012 Sb., o poplatcích za vypouštění odpadních vod do vod povrchových,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334/2002 Sb., úplné </w:t>
      </w:r>
      <w:r w:rsidR="00186E5A">
        <w:rPr>
          <w:rFonts w:ascii="Verdana" w:hAnsi="Verdana"/>
          <w:color w:val="000000"/>
          <w:szCs w:val="22"/>
        </w:rPr>
        <w:t>znění zákona č. 200/1990 Sb., o</w:t>
      </w:r>
      <w:r w:rsidR="00186E5A">
        <w:rPr>
          <w:rFonts w:ascii="Verdana" w:hAnsi="Verdana"/>
          <w:color w:val="000000"/>
          <w:szCs w:val="22"/>
          <w:lang w:val="cs-CZ"/>
        </w:rPr>
        <w:t> </w:t>
      </w:r>
      <w:r w:rsidRPr="00187F9B">
        <w:rPr>
          <w:rFonts w:ascii="Verdana" w:hAnsi="Verdana"/>
          <w:color w:val="000000"/>
          <w:szCs w:val="22"/>
        </w:rPr>
        <w:t xml:space="preserve">přestupcích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Vyhláška MDS 341/2002 Sb. o schvalování technické způsobilosti a o technických podmínkách provozu vozidel na pozemních komunikacích,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185/2001 Sb. o odpadech,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MŽP 376/2001 Sb. o hodnocení nebezpečných vlastností odpadů, ve znění vyhl. č. 502/2004 Sb.</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Vyhl. MŽP 381/2001 Sb., kterou se stanoví katalog odpadů, seznam nebezpečných odpadů a seznamy odpadů a postup při udělování souhlasu k vývozu, dovozu, tranzitu odpadu (katalog odpadů), ve znění pozdějších předpisů</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477/2001 Sb. o obalech,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Zákon 458/2000 Sb. energetický zákon, ve znění pozdějších předpisů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 xml:space="preserve">Vyhl. MDS 478/2000 Sb., kterou se provádí zákon o silniční dopravě, ve znění vyhl. č. 55/2003 Sb.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color w:val="000000"/>
          <w:szCs w:val="22"/>
        </w:rPr>
        <w:t>Zákon 13/1997 Sb., o pozemních komunikacích, ve znění pozdějších předpisů</w:t>
      </w:r>
    </w:p>
    <w:p w:rsidR="007F45D0" w:rsidRPr="00187F9B" w:rsidRDefault="007F45D0" w:rsidP="00A54BF8">
      <w:pPr>
        <w:pStyle w:val="Nadpis2"/>
      </w:pPr>
      <w:bookmarkStart w:id="98" w:name="_Toc400029217"/>
      <w:bookmarkStart w:id="99" w:name="_Toc469986679"/>
      <w:r w:rsidRPr="00187F9B">
        <w:t>Vybrané normy související s bezpečností práce ve stavebnictví</w:t>
      </w:r>
      <w:bookmarkEnd w:id="98"/>
      <w:bookmarkEnd w:id="99"/>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ISO 3864 (01 8010) </w:t>
      </w:r>
      <w:r w:rsidRPr="00187F9B">
        <w:rPr>
          <w:rFonts w:ascii="Verdana" w:hAnsi="Verdana"/>
          <w:color w:val="000000"/>
          <w:szCs w:val="22"/>
        </w:rPr>
        <w:t xml:space="preserve">Bezpečnostní barvy a bezpečnostní značky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01 8014 </w:t>
      </w:r>
      <w:r w:rsidRPr="00187F9B">
        <w:rPr>
          <w:rFonts w:ascii="Verdana" w:hAnsi="Verdana"/>
          <w:color w:val="000000"/>
          <w:szCs w:val="22"/>
        </w:rPr>
        <w:t xml:space="preserve">Tabulky k označování prostorů s tlakovými nádobami na plyny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07 8304 </w:t>
      </w:r>
      <w:r w:rsidRPr="00187F9B">
        <w:rPr>
          <w:rFonts w:ascii="Verdana" w:hAnsi="Verdana"/>
          <w:color w:val="000000"/>
          <w:szCs w:val="22"/>
        </w:rPr>
        <w:t xml:space="preserve">Tlakové nádoby na plyny - Provozní pravidla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11 0010 </w:t>
      </w:r>
      <w:r w:rsidRPr="00187F9B">
        <w:rPr>
          <w:rFonts w:ascii="Verdana" w:hAnsi="Verdana"/>
          <w:color w:val="000000"/>
          <w:szCs w:val="22"/>
        </w:rPr>
        <w:t xml:space="preserve">Čerpadla - Všeobecná ustanovení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11 0011 </w:t>
      </w:r>
      <w:r w:rsidRPr="00187F9B">
        <w:rPr>
          <w:rFonts w:ascii="Verdana" w:hAnsi="Verdana"/>
          <w:color w:val="000000"/>
          <w:szCs w:val="22"/>
        </w:rPr>
        <w:t xml:space="preserve">Čerpadla - Ruční čerpadla -Všeobecná ustanovení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13 0072 </w:t>
      </w:r>
      <w:r w:rsidRPr="00187F9B">
        <w:rPr>
          <w:rFonts w:ascii="Verdana" w:hAnsi="Verdana"/>
          <w:color w:val="000000"/>
          <w:szCs w:val="22"/>
        </w:rPr>
        <w:t xml:space="preserve">Potrubí. Označování potrubí podle provozní tekutiny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ISO 8456 (26 6202) </w:t>
      </w:r>
      <w:r w:rsidRPr="00187F9B">
        <w:rPr>
          <w:rFonts w:ascii="Verdana" w:hAnsi="Verdana"/>
          <w:color w:val="000000"/>
          <w:szCs w:val="22"/>
        </w:rPr>
        <w:t xml:space="preserve">Skladovací zařízení sypkých hmot. Bezpečnostní předpisy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26 8805 </w:t>
      </w:r>
      <w:r w:rsidRPr="00187F9B">
        <w:rPr>
          <w:rFonts w:ascii="Verdana" w:hAnsi="Verdana"/>
          <w:color w:val="000000"/>
          <w:szCs w:val="22"/>
        </w:rPr>
        <w:t xml:space="preserve">Manipulační vozíky s vlastním pohonem – Provoz, údržba, opravy a technické kontroly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ISO 3691 + Amd 1 (26 8812) </w:t>
      </w:r>
      <w:r w:rsidRPr="00187F9B">
        <w:rPr>
          <w:rFonts w:ascii="Verdana" w:hAnsi="Verdana"/>
          <w:color w:val="000000"/>
          <w:szCs w:val="22"/>
        </w:rPr>
        <w:t xml:space="preserve">Motorové vozíky. Bezpečnostní předpisy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26 9010 </w:t>
      </w:r>
      <w:r w:rsidRPr="00187F9B">
        <w:rPr>
          <w:rFonts w:ascii="Verdana" w:hAnsi="Verdana"/>
          <w:color w:val="000000"/>
          <w:szCs w:val="22"/>
        </w:rPr>
        <w:t>Manipulace s m</w:t>
      </w:r>
      <w:r w:rsidR="00186E5A">
        <w:rPr>
          <w:rFonts w:ascii="Verdana" w:hAnsi="Verdana"/>
          <w:color w:val="000000"/>
          <w:szCs w:val="22"/>
        </w:rPr>
        <w:t>ateriálem. Šířky a výšky cest a</w:t>
      </w:r>
      <w:r w:rsidR="00186E5A">
        <w:rPr>
          <w:rFonts w:ascii="Verdana" w:hAnsi="Verdana"/>
          <w:color w:val="000000"/>
          <w:szCs w:val="22"/>
          <w:lang w:val="cs-CZ"/>
        </w:rPr>
        <w:t> </w:t>
      </w:r>
      <w:r w:rsidRPr="00187F9B">
        <w:rPr>
          <w:rFonts w:ascii="Verdana" w:hAnsi="Verdana"/>
          <w:color w:val="000000"/>
          <w:szCs w:val="22"/>
        </w:rPr>
        <w:t xml:space="preserve">uliček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33 1310 </w:t>
      </w:r>
      <w:r w:rsidRPr="00187F9B">
        <w:rPr>
          <w:rFonts w:ascii="Verdana" w:hAnsi="Verdana"/>
          <w:color w:val="000000"/>
          <w:szCs w:val="22"/>
        </w:rPr>
        <w:t>Elektrotechnické předpisy. Bezpečnostní předpisy pro elektrická zařízení určená k</w:t>
      </w:r>
      <w:r w:rsidRPr="00187F9B">
        <w:rPr>
          <w:rFonts w:ascii="Verdana" w:hAnsi="Verdana"/>
          <w:color w:val="000000"/>
          <w:szCs w:val="22"/>
          <w:lang w:val="cs-CZ"/>
        </w:rPr>
        <w:t> </w:t>
      </w:r>
      <w:r w:rsidRPr="00187F9B">
        <w:rPr>
          <w:rFonts w:ascii="Verdana" w:hAnsi="Verdana"/>
          <w:color w:val="000000"/>
          <w:szCs w:val="22"/>
        </w:rPr>
        <w:t xml:space="preserve">užívání osobami bez elektrotechnické kvalifikace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33 1600 </w:t>
      </w:r>
      <w:r w:rsidRPr="00187F9B">
        <w:rPr>
          <w:rFonts w:ascii="Verdana" w:hAnsi="Verdana"/>
          <w:color w:val="000000"/>
          <w:szCs w:val="22"/>
        </w:rPr>
        <w:t xml:space="preserve">Elektrotechnické předpisy. Revize a kontroly elektrického ručního nářadí během používání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33 1610 </w:t>
      </w:r>
      <w:r w:rsidRPr="00187F9B">
        <w:rPr>
          <w:rFonts w:ascii="Verdana" w:hAnsi="Verdana"/>
          <w:color w:val="000000"/>
          <w:szCs w:val="22"/>
        </w:rPr>
        <w:t xml:space="preserve">Revize a kontroly elektrických spotřebičů během jejich používání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33 2000-4-41 ed.2 (332000) </w:t>
      </w:r>
      <w:r w:rsidRPr="00187F9B">
        <w:rPr>
          <w:rFonts w:ascii="Verdana" w:hAnsi="Verdana"/>
          <w:color w:val="000000"/>
          <w:szCs w:val="22"/>
        </w:rPr>
        <w:t>Elektrické instalace nízkého napětí - Část 4-41:</w:t>
      </w:r>
    </w:p>
    <w:p w:rsidR="007F45D0" w:rsidRPr="00187F9B" w:rsidRDefault="007F45D0" w:rsidP="007F45D0">
      <w:pPr>
        <w:pStyle w:val="normln1"/>
        <w:spacing w:line="240" w:lineRule="auto"/>
        <w:ind w:left="720"/>
        <w:rPr>
          <w:rFonts w:ascii="Verdana" w:hAnsi="Verdana"/>
        </w:rPr>
      </w:pPr>
      <w:r w:rsidRPr="00187F9B">
        <w:rPr>
          <w:rFonts w:ascii="Verdana" w:hAnsi="Verdana"/>
          <w:szCs w:val="22"/>
        </w:rPr>
        <w:t xml:space="preserve">Ochranná opatření pro zajištění bezpečnosti -Ochrana před úrazem elektrickým proudem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szCs w:val="22"/>
        </w:rPr>
        <w:lastRenderedPageBreak/>
        <w:t xml:space="preserve">ČSN 33 2000-4-42 (332000) </w:t>
      </w:r>
      <w:r w:rsidRPr="00187F9B">
        <w:rPr>
          <w:rFonts w:ascii="Verdana" w:hAnsi="Verdana"/>
          <w:szCs w:val="22"/>
        </w:rPr>
        <w:t xml:space="preserve">Elektrotechnické předpisy. Elektrická zařízení. Část 4: Bezpečnost. Kapitola 42: Ochrana před účinky tepla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szCs w:val="22"/>
        </w:rPr>
        <w:t xml:space="preserve">ČSN 33 2000-4-47 (332000) </w:t>
      </w:r>
      <w:r w:rsidRPr="00187F9B">
        <w:rPr>
          <w:rFonts w:ascii="Verdana" w:hAnsi="Verdana"/>
          <w:szCs w:val="22"/>
        </w:rPr>
        <w:t xml:space="preserve">Elektrotechnické předpisy -Elektrická zařízení -Část 4: Bezpečnost -Kapitola 47: Použití ochranných opatření pro zajištění bezpečnosti –Oddíl </w:t>
      </w:r>
      <w:r w:rsidRPr="00187F9B">
        <w:rPr>
          <w:rFonts w:ascii="Verdana" w:hAnsi="Verdana"/>
          <w:color w:val="000000"/>
          <w:szCs w:val="22"/>
        </w:rPr>
        <w:t xml:space="preserve">470: Všeobecně -Oddíl 471: Opatření k zajištění ochrany před úrazem elektrickým proudem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34 1090 </w:t>
      </w:r>
      <w:r w:rsidRPr="00187F9B">
        <w:rPr>
          <w:rFonts w:ascii="Verdana" w:hAnsi="Verdana"/>
          <w:color w:val="000000"/>
          <w:szCs w:val="22"/>
        </w:rPr>
        <w:t xml:space="preserve">Elektrotechnické předpisy. Předpisy pro prozatímní elektrická zařízení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EN 50110-1 ed. 2 (34 3100) </w:t>
      </w:r>
      <w:r w:rsidRPr="00187F9B">
        <w:rPr>
          <w:rFonts w:ascii="Verdana" w:hAnsi="Verdana"/>
          <w:color w:val="000000"/>
          <w:szCs w:val="22"/>
        </w:rPr>
        <w:t xml:space="preserve">Obsluha a práce na elektrických zařízeních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EN 50110-2 (34 3100) </w:t>
      </w:r>
      <w:r w:rsidRPr="00187F9B">
        <w:rPr>
          <w:rFonts w:ascii="Verdana" w:hAnsi="Verdana"/>
          <w:color w:val="000000"/>
          <w:szCs w:val="22"/>
        </w:rPr>
        <w:t xml:space="preserve">Obsluha a práce na elektrických zařízeních (národní dodatky)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EN 131-1 (49 3830) </w:t>
      </w:r>
      <w:r w:rsidRPr="00187F9B">
        <w:rPr>
          <w:rFonts w:ascii="Verdana" w:hAnsi="Verdana"/>
          <w:color w:val="000000"/>
          <w:szCs w:val="22"/>
        </w:rPr>
        <w:t xml:space="preserve">Žebříky -Část 1: Termíny, druhy, funkční rozměry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EN 131-2 (49 3830) </w:t>
      </w:r>
      <w:r w:rsidRPr="00187F9B">
        <w:rPr>
          <w:rFonts w:ascii="Verdana" w:hAnsi="Verdana"/>
          <w:color w:val="000000"/>
          <w:szCs w:val="22"/>
        </w:rPr>
        <w:t xml:space="preserve">Žebříky. Požadavky, zkoušení, značení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EN 131-3 (49 3830) </w:t>
      </w:r>
      <w:r w:rsidRPr="00187F9B">
        <w:rPr>
          <w:rFonts w:ascii="Verdana" w:hAnsi="Verdana"/>
          <w:color w:val="000000"/>
          <w:szCs w:val="22"/>
        </w:rPr>
        <w:t xml:space="preserve">Žebříky -Část 3: Návody k používání </w:t>
      </w:r>
      <w:r w:rsidRPr="00187F9B">
        <w:rPr>
          <w:rFonts w:ascii="Verdana" w:hAnsi="Verdana" w:cs="Wingdings"/>
          <w:color w:val="000000"/>
          <w:sz w:val="18"/>
          <w:szCs w:val="18"/>
        </w:rPr>
        <w:t></w:t>
      </w:r>
      <w:r w:rsidRPr="00187F9B">
        <w:rPr>
          <w:rFonts w:ascii="Verdana" w:hAnsi="Verdana" w:cs="Wingdings"/>
          <w:color w:val="000000"/>
          <w:sz w:val="18"/>
          <w:szCs w:val="18"/>
        </w:rPr>
        <w:t></w:t>
      </w:r>
      <w:r w:rsidRPr="00187F9B">
        <w:rPr>
          <w:rFonts w:ascii="Verdana" w:hAnsi="Verdana"/>
          <w:bCs/>
          <w:color w:val="000000"/>
          <w:szCs w:val="22"/>
        </w:rPr>
        <w:t xml:space="preserve">ČSN EN 131-4 (49 3830) </w:t>
      </w:r>
      <w:r w:rsidRPr="00187F9B">
        <w:rPr>
          <w:rFonts w:ascii="Verdana" w:hAnsi="Verdana"/>
          <w:color w:val="000000"/>
          <w:szCs w:val="22"/>
        </w:rPr>
        <w:t xml:space="preserve">Žebříky -Část 4: Žebříky s 1 nebo několika kloubovými spoji </w:t>
      </w:r>
    </w:p>
    <w:p w:rsidR="007F45D0" w:rsidRPr="00187F9B" w:rsidRDefault="007F45D0" w:rsidP="007F45D0">
      <w:pPr>
        <w:pStyle w:val="normln1"/>
        <w:numPr>
          <w:ilvl w:val="0"/>
          <w:numId w:val="36"/>
        </w:numPr>
        <w:spacing w:line="240" w:lineRule="auto"/>
        <w:rPr>
          <w:rFonts w:ascii="Verdana" w:hAnsi="Verdana"/>
        </w:rPr>
      </w:pPr>
      <w:r w:rsidRPr="00187F9B">
        <w:rPr>
          <w:rFonts w:ascii="Verdana" w:hAnsi="Verdana"/>
          <w:bCs/>
          <w:color w:val="000000"/>
          <w:szCs w:val="22"/>
        </w:rPr>
        <w:t xml:space="preserve">ČSN 65 0201 </w:t>
      </w:r>
      <w:r w:rsidRPr="00187F9B">
        <w:rPr>
          <w:rFonts w:ascii="Verdana" w:hAnsi="Verdana"/>
          <w:color w:val="000000"/>
          <w:szCs w:val="22"/>
        </w:rPr>
        <w:t xml:space="preserve">Hořlavé kapaliny -Prostory pro výrobu, skladování a manipulaci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69 0012 </w:t>
      </w:r>
      <w:r w:rsidRPr="00187F9B">
        <w:rPr>
          <w:rFonts w:ascii="Verdana" w:hAnsi="Verdana"/>
          <w:color w:val="000000"/>
          <w:szCs w:val="22"/>
        </w:rPr>
        <w:t xml:space="preserve">Tlakové nádoby stabilní. Provozní požadavky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P ENV 13670-1 (73 2400) </w:t>
      </w:r>
      <w:r w:rsidRPr="00187F9B">
        <w:rPr>
          <w:rFonts w:ascii="Verdana" w:hAnsi="Verdana"/>
          <w:color w:val="000000"/>
          <w:szCs w:val="22"/>
        </w:rPr>
        <w:t xml:space="preserve">Provádění betonových konstrukcí -Část 1: Společná ustanovení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2601 </w:t>
      </w:r>
      <w:r w:rsidRPr="00187F9B">
        <w:rPr>
          <w:rFonts w:ascii="Verdana" w:hAnsi="Verdana"/>
          <w:color w:val="000000"/>
          <w:szCs w:val="22"/>
        </w:rPr>
        <w:t xml:space="preserve">Provádění ocelových konstrukcí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3050 </w:t>
      </w:r>
      <w:r w:rsidRPr="00187F9B">
        <w:rPr>
          <w:rFonts w:ascii="Verdana" w:hAnsi="Verdana"/>
          <w:color w:val="000000"/>
          <w:szCs w:val="22"/>
        </w:rPr>
        <w:t xml:space="preserve">Zemné práce. Všeobecná ustanovenia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4108 </w:t>
      </w:r>
      <w:r w:rsidRPr="00187F9B">
        <w:rPr>
          <w:rFonts w:ascii="Verdana" w:hAnsi="Verdana"/>
          <w:color w:val="000000"/>
          <w:szCs w:val="22"/>
        </w:rPr>
        <w:t xml:space="preserve">Šatny, umývárny a záchody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4130 </w:t>
      </w:r>
      <w:r w:rsidRPr="00187F9B">
        <w:rPr>
          <w:rFonts w:ascii="Verdana" w:hAnsi="Verdana"/>
          <w:color w:val="000000"/>
          <w:szCs w:val="22"/>
        </w:rPr>
        <w:t xml:space="preserve">Schodiště a šikmé rampy. Základní ustanovení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6005 </w:t>
      </w:r>
      <w:r w:rsidRPr="00187F9B">
        <w:rPr>
          <w:rFonts w:ascii="Verdana" w:hAnsi="Verdana"/>
          <w:color w:val="000000"/>
          <w:szCs w:val="22"/>
        </w:rPr>
        <w:t xml:space="preserve">Prostorové uspořádání sítí technického vybavení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6006 </w:t>
      </w:r>
      <w:r w:rsidRPr="00187F9B">
        <w:rPr>
          <w:rFonts w:ascii="Verdana" w:hAnsi="Verdana"/>
          <w:color w:val="000000"/>
          <w:szCs w:val="22"/>
        </w:rPr>
        <w:t xml:space="preserve">Výstražné fólie k identifikaci podzemních vedení technického vybavení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6021 </w:t>
      </w:r>
      <w:r w:rsidRPr="00187F9B">
        <w:rPr>
          <w:rFonts w:ascii="Verdana" w:hAnsi="Verdana"/>
          <w:color w:val="000000"/>
          <w:szCs w:val="22"/>
        </w:rPr>
        <w:t xml:space="preserve">Světelná signalizační zařízení Umístění a použití návěstidel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EN 1436+A1 (73 7010) </w:t>
      </w:r>
      <w:r w:rsidRPr="00187F9B">
        <w:rPr>
          <w:rFonts w:ascii="Verdana" w:hAnsi="Verdana"/>
          <w:color w:val="000000"/>
          <w:szCs w:val="22"/>
        </w:rPr>
        <w:t xml:space="preserve">Vodorovné dopravní značení -Požadavky na doprav. značení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EN 12899-1 (737030) </w:t>
      </w:r>
      <w:r w:rsidRPr="00187F9B">
        <w:rPr>
          <w:rFonts w:ascii="Verdana" w:hAnsi="Verdana"/>
          <w:color w:val="000000"/>
          <w:szCs w:val="22"/>
        </w:rPr>
        <w:t xml:space="preserve">Stálé svislé dopravní značení -Část 1: Stálé dopravní značky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7505 </w:t>
      </w:r>
      <w:r w:rsidRPr="00187F9B">
        <w:rPr>
          <w:rFonts w:ascii="Verdana" w:hAnsi="Verdana"/>
          <w:color w:val="000000"/>
          <w:szCs w:val="22"/>
        </w:rPr>
        <w:t xml:space="preserve">Sdružené trasy městských vedení technického vybavení </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73 8106 </w:t>
      </w:r>
      <w:r w:rsidRPr="00187F9B">
        <w:rPr>
          <w:rFonts w:ascii="Verdana" w:hAnsi="Verdana"/>
          <w:color w:val="000000"/>
          <w:szCs w:val="22"/>
        </w:rPr>
        <w:t xml:space="preserve">Ochranné a záchytné konstrukce </w:t>
      </w:r>
      <w:r w:rsidRPr="00187F9B">
        <w:rPr>
          <w:rFonts w:ascii="Verdana" w:hAnsi="Verdana" w:cs="Wingdings"/>
          <w:color w:val="000000"/>
          <w:sz w:val="18"/>
          <w:szCs w:val="18"/>
        </w:rPr>
        <w:t></w:t>
      </w:r>
    </w:p>
    <w:p w:rsidR="007F45D0" w:rsidRPr="00187F9B" w:rsidRDefault="007F45D0" w:rsidP="007F45D0">
      <w:pPr>
        <w:pStyle w:val="normln1"/>
        <w:numPr>
          <w:ilvl w:val="0"/>
          <w:numId w:val="36"/>
        </w:numPr>
        <w:spacing w:line="240" w:lineRule="auto"/>
        <w:rPr>
          <w:rFonts w:ascii="Verdana" w:hAnsi="Verdana"/>
          <w:color w:val="000000"/>
          <w:szCs w:val="22"/>
        </w:rPr>
      </w:pPr>
      <w:r w:rsidRPr="00187F9B">
        <w:rPr>
          <w:rFonts w:ascii="Verdana" w:hAnsi="Verdana"/>
          <w:bCs/>
          <w:color w:val="000000"/>
          <w:szCs w:val="22"/>
        </w:rPr>
        <w:t xml:space="preserve">ČSN EN 365 (83 2601) </w:t>
      </w:r>
      <w:r w:rsidRPr="00187F9B">
        <w:rPr>
          <w:rFonts w:ascii="Verdana" w:hAnsi="Verdana"/>
          <w:color w:val="000000"/>
          <w:szCs w:val="22"/>
        </w:rPr>
        <w:t>Osobní ochranné prostředky proti pádům z výšky -Všeobecné požadavky na návody k používání, údržbě, periodické prohlídce, opravě, značení a balení</w:t>
      </w:r>
    </w:p>
    <w:p w:rsidR="007F45D0" w:rsidRPr="00187F9B" w:rsidRDefault="007F45D0" w:rsidP="00A54BF8">
      <w:pPr>
        <w:pStyle w:val="Nadpis2"/>
        <w:rPr>
          <w:sz w:val="22"/>
        </w:rPr>
      </w:pPr>
      <w:bookmarkStart w:id="100" w:name="_Toc400029218"/>
      <w:bookmarkStart w:id="101" w:name="_Toc469986680"/>
      <w:r w:rsidRPr="00187F9B">
        <w:t>Vybrané normy – osobní ochranné pracovní prostředky</w:t>
      </w:r>
      <w:bookmarkEnd w:id="100"/>
      <w:bookmarkEnd w:id="101"/>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sz w:val="22"/>
          <w:szCs w:val="22"/>
        </w:rPr>
        <w:t>NV 495/2001 Sb.</w:t>
      </w:r>
      <w:r w:rsidRPr="00187F9B">
        <w:rPr>
          <w:rFonts w:ascii="Verdana" w:hAnsi="Verdana"/>
          <w:sz w:val="22"/>
          <w:szCs w:val="22"/>
        </w:rPr>
        <w:t xml:space="preserve">, kterým se stanoví rozsah a bližší podmínky poskytování osobních </w:t>
      </w:r>
      <w:r w:rsidRPr="00187F9B">
        <w:rPr>
          <w:rFonts w:ascii="Verdana" w:hAnsi="Verdana"/>
          <w:color w:val="000000"/>
          <w:sz w:val="22"/>
          <w:szCs w:val="22"/>
        </w:rPr>
        <w:t xml:space="preserve">ochranných pracovních prostředků, mycích, čistících a dezinfekčních prostředků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NV 21/2003 Sb.</w:t>
      </w:r>
      <w:r w:rsidRPr="00187F9B">
        <w:rPr>
          <w:rFonts w:ascii="Verdana" w:hAnsi="Verdana"/>
          <w:color w:val="000000"/>
          <w:sz w:val="22"/>
          <w:szCs w:val="22"/>
        </w:rPr>
        <w:t xml:space="preserve">, kterým se stanoví technické požadavky na osobní ochranné prostředky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lastRenderedPageBreak/>
        <w:t xml:space="preserve">ČSN EN 50365 (35 9727) </w:t>
      </w:r>
      <w:r w:rsidRPr="00187F9B">
        <w:rPr>
          <w:rFonts w:ascii="Verdana" w:hAnsi="Verdana"/>
          <w:color w:val="000000"/>
          <w:sz w:val="22"/>
          <w:szCs w:val="22"/>
        </w:rPr>
        <w:t>Elektricky</w:t>
      </w:r>
      <w:r w:rsidR="00186E5A">
        <w:rPr>
          <w:rFonts w:ascii="Verdana" w:hAnsi="Verdana"/>
          <w:color w:val="000000"/>
          <w:sz w:val="22"/>
          <w:szCs w:val="22"/>
        </w:rPr>
        <w:t xml:space="preserve"> izolující přilby pro použití v </w:t>
      </w:r>
      <w:r w:rsidRPr="00187F9B">
        <w:rPr>
          <w:rFonts w:ascii="Verdana" w:hAnsi="Verdana"/>
          <w:color w:val="000000"/>
          <w:sz w:val="22"/>
          <w:szCs w:val="22"/>
        </w:rPr>
        <w:t xml:space="preserve">instalacích nízkého napětí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13402-1 (80 7035) </w:t>
      </w:r>
      <w:r w:rsidRPr="00187F9B">
        <w:rPr>
          <w:rFonts w:ascii="Verdana" w:hAnsi="Verdana"/>
          <w:color w:val="000000"/>
          <w:sz w:val="22"/>
          <w:szCs w:val="22"/>
        </w:rPr>
        <w:t xml:space="preserve">Označování velikosti oblečení -Část 1: Pojmy, definice a postup měření tělesných rozměrů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458 (83 2111) </w:t>
      </w:r>
      <w:r w:rsidRPr="00187F9B">
        <w:rPr>
          <w:rFonts w:ascii="Verdana" w:hAnsi="Verdana"/>
          <w:color w:val="000000"/>
          <w:sz w:val="22"/>
          <w:szCs w:val="22"/>
        </w:rPr>
        <w:t xml:space="preserve">Chrániče sluchu -Doporučení pro výběr, používání, ošetřování a údržbu -Návod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397 (83 2141) </w:t>
      </w:r>
      <w:r w:rsidRPr="00187F9B">
        <w:rPr>
          <w:rFonts w:ascii="Verdana" w:hAnsi="Verdana"/>
          <w:color w:val="000000"/>
          <w:sz w:val="22"/>
          <w:szCs w:val="22"/>
        </w:rPr>
        <w:t xml:space="preserve">Průmyslové ochranné přilby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812 (83 2145) </w:t>
      </w:r>
      <w:r w:rsidRPr="00187F9B">
        <w:rPr>
          <w:rFonts w:ascii="Verdana" w:hAnsi="Verdana"/>
          <w:color w:val="000000"/>
          <w:sz w:val="22"/>
          <w:szCs w:val="22"/>
        </w:rPr>
        <w:t xml:space="preserve">Průmyslové přilby chránící při nárazu hlavou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133 (83 2200) </w:t>
      </w:r>
      <w:r w:rsidRPr="00187F9B">
        <w:rPr>
          <w:rFonts w:ascii="Verdana" w:hAnsi="Verdana"/>
          <w:color w:val="000000"/>
          <w:sz w:val="22"/>
          <w:szCs w:val="22"/>
        </w:rPr>
        <w:t xml:space="preserve">Ochranné prostředky dýchacích orgánů -Rozdělení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132 (83 2202) </w:t>
      </w:r>
      <w:r w:rsidRPr="00187F9B">
        <w:rPr>
          <w:rFonts w:ascii="Verdana" w:hAnsi="Verdana"/>
          <w:color w:val="000000"/>
          <w:sz w:val="22"/>
          <w:szCs w:val="22"/>
        </w:rPr>
        <w:t xml:space="preserve">Ochranné prostředky dýchacích orgánů. Definice názvů a piktogramy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134 (83 2203) </w:t>
      </w:r>
      <w:r w:rsidRPr="00187F9B">
        <w:rPr>
          <w:rFonts w:ascii="Verdana" w:hAnsi="Verdana"/>
          <w:color w:val="000000"/>
          <w:sz w:val="22"/>
          <w:szCs w:val="22"/>
        </w:rPr>
        <w:t xml:space="preserve">Ochranné prostředky dýchacích orgánů – Názvosloví součástí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135 (83 2204) </w:t>
      </w:r>
      <w:r w:rsidRPr="00187F9B">
        <w:rPr>
          <w:rFonts w:ascii="Verdana" w:hAnsi="Verdana"/>
          <w:color w:val="000000"/>
          <w:sz w:val="22"/>
          <w:szCs w:val="22"/>
        </w:rPr>
        <w:t xml:space="preserve">Ochranné prostředky dýchacích orgánů. Seznam ekvivalentních názvů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166 (83 2401) </w:t>
      </w:r>
      <w:r w:rsidRPr="00187F9B">
        <w:rPr>
          <w:rFonts w:ascii="Verdana" w:hAnsi="Verdana"/>
          <w:color w:val="000000"/>
          <w:sz w:val="22"/>
          <w:szCs w:val="22"/>
        </w:rPr>
        <w:t xml:space="preserve">Osobní prostředky k ochraně očí -Základní ustanovení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12477 (83 2301) </w:t>
      </w:r>
      <w:r w:rsidRPr="00187F9B">
        <w:rPr>
          <w:rFonts w:ascii="Verdana" w:hAnsi="Verdana"/>
          <w:color w:val="000000"/>
          <w:sz w:val="22"/>
          <w:szCs w:val="22"/>
        </w:rPr>
        <w:t xml:space="preserve">Ochranné rukavice pro svářeče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EN 511 (83 2340) </w:t>
      </w:r>
      <w:r w:rsidRPr="00187F9B">
        <w:rPr>
          <w:rFonts w:ascii="Verdana" w:hAnsi="Verdana"/>
          <w:color w:val="000000"/>
          <w:sz w:val="22"/>
          <w:szCs w:val="22"/>
        </w:rPr>
        <w:t>Ochranné rukavice proti chladu</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color w:val="000000"/>
          <w:sz w:val="22"/>
          <w:szCs w:val="22"/>
        </w:rPr>
        <w:t xml:space="preserve">ČSN EN 388 (83 2350) Ochranné rukavice proti mechanickým rizikům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color w:val="000000"/>
          <w:sz w:val="22"/>
          <w:szCs w:val="22"/>
        </w:rPr>
        <w:t xml:space="preserve">ČSN EN 166 (83 2401) Osobní prostředky k ochraně očí -Základní ustanovení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color w:val="000000"/>
          <w:sz w:val="22"/>
          <w:szCs w:val="22"/>
        </w:rPr>
        <w:t xml:space="preserve">ČSN CR 13464 (83 2402) </w:t>
      </w:r>
      <w:r w:rsidR="00186E5A">
        <w:rPr>
          <w:rFonts w:ascii="Verdana" w:hAnsi="Verdana"/>
          <w:color w:val="000000"/>
          <w:sz w:val="22"/>
          <w:szCs w:val="22"/>
        </w:rPr>
        <w:t>Směrnice pro výběr, používání a </w:t>
      </w:r>
      <w:r w:rsidRPr="00187F9B">
        <w:rPr>
          <w:rFonts w:ascii="Verdana" w:hAnsi="Verdana"/>
          <w:color w:val="000000"/>
          <w:sz w:val="22"/>
          <w:szCs w:val="22"/>
        </w:rPr>
        <w:t xml:space="preserve">údržbu pracovních prostředků k ochraně očí a obličeje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color w:val="000000"/>
          <w:sz w:val="22"/>
          <w:szCs w:val="22"/>
        </w:rPr>
        <w:t xml:space="preserve">ČSN EN 175 (83 2455) Osobní ochrana -Prostředky pro ochranu očí a obličeje při svařování a podobných postupech </w:t>
      </w:r>
    </w:p>
    <w:p w:rsidR="007F45D0" w:rsidRPr="00187F9B" w:rsidRDefault="007F45D0" w:rsidP="007F45D0">
      <w:pPr>
        <w:pStyle w:val="CM32"/>
        <w:numPr>
          <w:ilvl w:val="0"/>
          <w:numId w:val="37"/>
        </w:numPr>
        <w:jc w:val="both"/>
        <w:rPr>
          <w:rFonts w:ascii="Verdana" w:hAnsi="Verdana"/>
          <w:color w:val="000000"/>
          <w:sz w:val="22"/>
          <w:szCs w:val="22"/>
        </w:rPr>
      </w:pPr>
      <w:r w:rsidRPr="00187F9B">
        <w:rPr>
          <w:rFonts w:ascii="Verdana" w:hAnsi="Verdana"/>
          <w:bCs/>
          <w:color w:val="000000"/>
          <w:sz w:val="22"/>
          <w:szCs w:val="22"/>
        </w:rPr>
        <w:t xml:space="preserve">ČSN 83 2700 </w:t>
      </w:r>
      <w:r w:rsidRPr="00187F9B">
        <w:rPr>
          <w:rFonts w:ascii="Verdana" w:hAnsi="Verdana"/>
          <w:color w:val="000000"/>
          <w:sz w:val="22"/>
          <w:szCs w:val="22"/>
        </w:rPr>
        <w:t>Ochranné oděvy – Slovník</w:t>
      </w:r>
    </w:p>
    <w:p w:rsidR="007F45D0" w:rsidRPr="00B61673" w:rsidRDefault="00A547FC" w:rsidP="007F45D0">
      <w:pPr>
        <w:pStyle w:val="CM32"/>
        <w:numPr>
          <w:ilvl w:val="0"/>
          <w:numId w:val="37"/>
        </w:numPr>
        <w:jc w:val="both"/>
        <w:rPr>
          <w:rFonts w:ascii="Verdana" w:hAnsi="Verdana"/>
          <w:color w:val="000000"/>
          <w:sz w:val="22"/>
          <w:szCs w:val="22"/>
        </w:rPr>
        <w:sectPr w:rsidR="007F45D0" w:rsidRPr="00B61673" w:rsidSect="005A2CBE">
          <w:headerReference w:type="default" r:id="rId8"/>
          <w:footerReference w:type="even" r:id="rId9"/>
          <w:footerReference w:type="default" r:id="rId10"/>
          <w:pgSz w:w="11906" w:h="16838" w:code="9"/>
          <w:pgMar w:top="993" w:right="1983" w:bottom="993" w:left="1985" w:header="567" w:footer="0" w:gutter="0"/>
          <w:cols w:space="708"/>
        </w:sectPr>
      </w:pPr>
      <w:r w:rsidRPr="00A547FC">
        <w:rPr>
          <w:rFonts w:ascii="Verdana" w:hAnsi="Verdana"/>
          <w:b/>
          <w:noProof/>
          <w:u w:val="single"/>
        </w:rPr>
        <mc:AlternateContent>
          <mc:Choice Requires="wps">
            <w:drawing>
              <wp:anchor distT="0" distB="0" distL="114300" distR="114300" simplePos="0" relativeHeight="251659264" behindDoc="0" locked="0" layoutInCell="1" allowOverlap="1" wp14:anchorId="72956444" wp14:editId="68346B21">
                <wp:simplePos x="0" y="0"/>
                <wp:positionH relativeFrom="column">
                  <wp:posOffset>111124</wp:posOffset>
                </wp:positionH>
                <wp:positionV relativeFrom="paragraph">
                  <wp:posOffset>499745</wp:posOffset>
                </wp:positionV>
                <wp:extent cx="5019675" cy="3371850"/>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3371850"/>
                        </a:xfrm>
                        <a:prstGeom prst="rect">
                          <a:avLst/>
                        </a:prstGeom>
                        <a:noFill/>
                        <a:ln w="6350">
                          <a:noFill/>
                          <a:miter lim="800000"/>
                          <a:headEnd/>
                          <a:tailEnd/>
                        </a:ln>
                      </wps:spPr>
                      <wps:txbx>
                        <w:txbxContent>
                          <w:p w:rsidR="00FA27ED" w:rsidRPr="00187F9B" w:rsidRDefault="00FA27ED" w:rsidP="00A547FC">
                            <w:pPr>
                              <w:rPr>
                                <w:rFonts w:ascii="Verdana" w:hAnsi="Verdana"/>
                                <w:b/>
                                <w:color w:val="000000"/>
                                <w:sz w:val="22"/>
                                <w:szCs w:val="22"/>
                                <w:u w:val="single"/>
                              </w:rPr>
                            </w:pPr>
                            <w:r w:rsidRPr="00187F9B">
                              <w:rPr>
                                <w:rFonts w:ascii="Verdana" w:hAnsi="Verdana"/>
                                <w:b/>
                                <w:color w:val="000000"/>
                                <w:sz w:val="22"/>
                                <w:szCs w:val="22"/>
                                <w:u w:val="single"/>
                              </w:rPr>
                              <w:t>Seznam jednotlivých identifikovaných rizik a rizikových situací:</w:t>
                            </w:r>
                          </w:p>
                          <w:p w:rsidR="00FA27ED" w:rsidRPr="00187F9B" w:rsidRDefault="00FA27ED" w:rsidP="00A547FC">
                            <w:pPr>
                              <w:rPr>
                                <w:rFonts w:ascii="Verdana" w:hAnsi="Verdana"/>
                                <w:color w:val="000000"/>
                                <w:sz w:val="22"/>
                                <w:szCs w:val="22"/>
                              </w:rPr>
                            </w:pPr>
                            <w:r w:rsidRPr="00187F9B">
                              <w:rPr>
                                <w:rFonts w:ascii="Verdana" w:hAnsi="Verdana"/>
                                <w:color w:val="000000"/>
                                <w:sz w:val="22"/>
                                <w:szCs w:val="22"/>
                              </w:rPr>
                              <w:t>včetně bezpečnostních opatření k odstranění rizika</w:t>
                            </w:r>
                          </w:p>
                          <w:p w:rsidR="00FA27ED" w:rsidRPr="00187F9B" w:rsidRDefault="00FA27ED" w:rsidP="00A547FC">
                            <w:pPr>
                              <w:rPr>
                                <w:rFonts w:ascii="Verdana" w:hAnsi="Verdana"/>
                                <w:color w:val="000000"/>
                                <w:sz w:val="6"/>
                                <w:szCs w:val="6"/>
                              </w:rPr>
                            </w:pP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řízení motorových vozidel</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bagrovací stanice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montáž pižmo stojek</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mobilní nakládací jeřáby</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ruční, mechanické a elektrické nářadí</w:t>
                            </w:r>
                          </w:p>
                          <w:p w:rsidR="00FA27ED"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lešení</w:t>
                            </w:r>
                          </w:p>
                          <w:p w:rsidR="00FA27ED" w:rsidRPr="009B29F7" w:rsidRDefault="00FA27ED" w:rsidP="009B29F7">
                            <w:pPr>
                              <w:pStyle w:val="CM32"/>
                              <w:numPr>
                                <w:ilvl w:val="0"/>
                                <w:numId w:val="37"/>
                              </w:numPr>
                              <w:spacing w:line="276" w:lineRule="auto"/>
                              <w:jc w:val="both"/>
                              <w:rPr>
                                <w:rFonts w:ascii="Verdana" w:hAnsi="Verdana"/>
                                <w:bCs/>
                                <w:color w:val="000000"/>
                                <w:sz w:val="22"/>
                                <w:szCs w:val="22"/>
                              </w:rPr>
                            </w:pPr>
                            <w:r w:rsidRPr="009B29F7">
                              <w:rPr>
                                <w:rFonts w:ascii="Verdana" w:hAnsi="Verdana"/>
                                <w:bCs/>
                                <w:color w:val="000000"/>
                                <w:sz w:val="22"/>
                                <w:szCs w:val="22"/>
                              </w:rPr>
                              <w:t>zdvíhaní nosné konstrukce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s</w:t>
                            </w:r>
                            <w:r w:rsidRPr="00186E5A">
                              <w:rPr>
                                <w:rFonts w:ascii="Verdana" w:hAnsi="Verdana"/>
                                <w:bCs/>
                                <w:color w:val="000000"/>
                                <w:sz w:val="22"/>
                                <w:szCs w:val="22"/>
                              </w:rPr>
                              <w:t>kladování</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s</w:t>
                            </w:r>
                            <w:r w:rsidRPr="00186E5A">
                              <w:rPr>
                                <w:rFonts w:ascii="Verdana" w:hAnsi="Verdana"/>
                                <w:bCs/>
                                <w:color w:val="000000"/>
                                <w:sz w:val="22"/>
                                <w:szCs w:val="22"/>
                              </w:rPr>
                              <w:t xml:space="preserve">tavebně montážní </w:t>
                            </w:r>
                            <w:r>
                              <w:rPr>
                                <w:rFonts w:ascii="Verdana" w:hAnsi="Verdana"/>
                                <w:bCs/>
                                <w:color w:val="000000"/>
                                <w:sz w:val="22"/>
                                <w:szCs w:val="22"/>
                              </w:rPr>
                              <w:t>p</w:t>
                            </w:r>
                            <w:r w:rsidRPr="00186E5A">
                              <w:rPr>
                                <w:rFonts w:ascii="Verdana" w:hAnsi="Verdana"/>
                                <w:bCs/>
                                <w:color w:val="000000"/>
                                <w:sz w:val="22"/>
                                <w:szCs w:val="22"/>
                              </w:rPr>
                              <w:t>ráce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v</w:t>
                            </w:r>
                            <w:r w:rsidRPr="00186E5A">
                              <w:rPr>
                                <w:rFonts w:ascii="Verdana" w:hAnsi="Verdana"/>
                                <w:bCs/>
                                <w:color w:val="000000"/>
                                <w:sz w:val="22"/>
                                <w:szCs w:val="22"/>
                              </w:rPr>
                              <w:t>šeobecné zásady</w:t>
                            </w:r>
                          </w:p>
                          <w:p w:rsidR="00FA27ED" w:rsidRPr="009B29F7"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práce se žebříky</w:t>
                            </w:r>
                          </w:p>
                          <w:p w:rsidR="00FA27ED" w:rsidRDefault="00FA27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956444" id="_x0000_t202" coordsize="21600,21600" o:spt="202" path="m,l,21600r21600,l21600,xe">
                <v:stroke joinstyle="miter"/>
                <v:path gradientshapeok="t" o:connecttype="rect"/>
              </v:shapetype>
              <v:shape id="Textové pole 2" o:spid="_x0000_s1026" type="#_x0000_t202" style="position:absolute;left:0;text-align:left;margin-left:8.75pt;margin-top:39.35pt;width:395.25pt;height:2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" filled="f" stroked="f" strokeweight=".5pt">
                <v:textbox>
                  <w:txbxContent>
                    <w:p w:rsidR="00FA27ED" w:rsidRPr="00187F9B" w:rsidRDefault="00FA27ED" w:rsidP="00A547FC">
                      <w:pPr>
                        <w:rPr>
                          <w:rFonts w:ascii="Verdana" w:hAnsi="Verdana"/>
                          <w:b/>
                          <w:color w:val="000000"/>
                          <w:sz w:val="22"/>
                          <w:szCs w:val="22"/>
                          <w:u w:val="single"/>
                        </w:rPr>
                      </w:pPr>
                      <w:r w:rsidRPr="00187F9B">
                        <w:rPr>
                          <w:rFonts w:ascii="Verdana" w:hAnsi="Verdana"/>
                          <w:b/>
                          <w:color w:val="000000"/>
                          <w:sz w:val="22"/>
                          <w:szCs w:val="22"/>
                          <w:u w:val="single"/>
                        </w:rPr>
                        <w:t>Seznam jednotlivých identifikovaných rizik a rizikových situací:</w:t>
                      </w:r>
                    </w:p>
                    <w:p w:rsidR="00FA27ED" w:rsidRPr="00187F9B" w:rsidRDefault="00FA27ED" w:rsidP="00A547FC">
                      <w:pPr>
                        <w:rPr>
                          <w:rFonts w:ascii="Verdana" w:hAnsi="Verdana"/>
                          <w:color w:val="000000"/>
                          <w:sz w:val="22"/>
                          <w:szCs w:val="22"/>
                        </w:rPr>
                      </w:pPr>
                      <w:r w:rsidRPr="00187F9B">
                        <w:rPr>
                          <w:rFonts w:ascii="Verdana" w:hAnsi="Verdana"/>
                          <w:color w:val="000000"/>
                          <w:sz w:val="22"/>
                          <w:szCs w:val="22"/>
                        </w:rPr>
                        <w:t>včetně bezpečnostních opatření k odstranění rizika</w:t>
                      </w:r>
                    </w:p>
                    <w:p w:rsidR="00FA27ED" w:rsidRPr="00187F9B" w:rsidRDefault="00FA27ED" w:rsidP="00A547FC">
                      <w:pPr>
                        <w:rPr>
                          <w:rFonts w:ascii="Verdana" w:hAnsi="Verdana"/>
                          <w:color w:val="000000"/>
                          <w:sz w:val="6"/>
                          <w:szCs w:val="6"/>
                        </w:rPr>
                      </w:pP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řízení motorových vozidel</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bagrovací stanice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montáž pižmo stojek</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mobilní nakládací jeřáby</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ruční, mechanické a elektrické nářadí</w:t>
                      </w:r>
                    </w:p>
                    <w:p w:rsidR="00FA27ED"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lešení</w:t>
                      </w:r>
                    </w:p>
                    <w:p w:rsidR="00FA27ED" w:rsidRPr="009B29F7" w:rsidRDefault="00FA27ED" w:rsidP="009B29F7">
                      <w:pPr>
                        <w:pStyle w:val="CM32"/>
                        <w:numPr>
                          <w:ilvl w:val="0"/>
                          <w:numId w:val="37"/>
                        </w:numPr>
                        <w:spacing w:line="276" w:lineRule="auto"/>
                        <w:jc w:val="both"/>
                        <w:rPr>
                          <w:rFonts w:ascii="Verdana" w:hAnsi="Verdana"/>
                          <w:bCs/>
                          <w:color w:val="000000"/>
                          <w:sz w:val="22"/>
                          <w:szCs w:val="22"/>
                        </w:rPr>
                      </w:pPr>
                      <w:r w:rsidRPr="009B29F7">
                        <w:rPr>
                          <w:rFonts w:ascii="Verdana" w:hAnsi="Verdana"/>
                          <w:bCs/>
                          <w:color w:val="000000"/>
                          <w:sz w:val="22"/>
                          <w:szCs w:val="22"/>
                        </w:rPr>
                        <w:t>zdvíhaní nosné konstrukce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s</w:t>
                      </w:r>
                      <w:r w:rsidRPr="00186E5A">
                        <w:rPr>
                          <w:rFonts w:ascii="Verdana" w:hAnsi="Verdana"/>
                          <w:bCs/>
                          <w:color w:val="000000"/>
                          <w:sz w:val="22"/>
                          <w:szCs w:val="22"/>
                        </w:rPr>
                        <w:t>kladování</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s</w:t>
                      </w:r>
                      <w:r w:rsidRPr="00186E5A">
                        <w:rPr>
                          <w:rFonts w:ascii="Verdana" w:hAnsi="Verdana"/>
                          <w:bCs/>
                          <w:color w:val="000000"/>
                          <w:sz w:val="22"/>
                          <w:szCs w:val="22"/>
                        </w:rPr>
                        <w:t xml:space="preserve">tavebně montážní </w:t>
                      </w:r>
                      <w:r>
                        <w:rPr>
                          <w:rFonts w:ascii="Verdana" w:hAnsi="Verdana"/>
                          <w:bCs/>
                          <w:color w:val="000000"/>
                          <w:sz w:val="22"/>
                          <w:szCs w:val="22"/>
                        </w:rPr>
                        <w:t>p</w:t>
                      </w:r>
                      <w:r w:rsidRPr="00186E5A">
                        <w:rPr>
                          <w:rFonts w:ascii="Verdana" w:hAnsi="Verdana"/>
                          <w:bCs/>
                          <w:color w:val="000000"/>
                          <w:sz w:val="22"/>
                          <w:szCs w:val="22"/>
                        </w:rPr>
                        <w:t>ráce</w:t>
                      </w:r>
                    </w:p>
                    <w:p w:rsidR="00FA27ED" w:rsidRPr="00186E5A" w:rsidRDefault="00FA27ED" w:rsidP="00A547FC">
                      <w:pPr>
                        <w:pStyle w:val="CM32"/>
                        <w:numPr>
                          <w:ilvl w:val="0"/>
                          <w:numId w:val="37"/>
                        </w:numPr>
                        <w:spacing w:line="276" w:lineRule="auto"/>
                        <w:jc w:val="both"/>
                        <w:rPr>
                          <w:rFonts w:ascii="Verdana" w:hAnsi="Verdana"/>
                          <w:bCs/>
                          <w:color w:val="000000"/>
                          <w:sz w:val="22"/>
                          <w:szCs w:val="22"/>
                        </w:rPr>
                      </w:pPr>
                      <w:r>
                        <w:rPr>
                          <w:rFonts w:ascii="Verdana" w:hAnsi="Verdana"/>
                          <w:bCs/>
                          <w:color w:val="000000"/>
                          <w:sz w:val="22"/>
                          <w:szCs w:val="22"/>
                        </w:rPr>
                        <w:t>v</w:t>
                      </w:r>
                      <w:r w:rsidRPr="00186E5A">
                        <w:rPr>
                          <w:rFonts w:ascii="Verdana" w:hAnsi="Verdana"/>
                          <w:bCs/>
                          <w:color w:val="000000"/>
                          <w:sz w:val="22"/>
                          <w:szCs w:val="22"/>
                        </w:rPr>
                        <w:t>šeobecné zásady</w:t>
                      </w:r>
                    </w:p>
                    <w:p w:rsidR="00FA27ED" w:rsidRPr="009B29F7" w:rsidRDefault="00FA27ED" w:rsidP="00A547FC">
                      <w:pPr>
                        <w:pStyle w:val="CM32"/>
                        <w:numPr>
                          <w:ilvl w:val="0"/>
                          <w:numId w:val="37"/>
                        </w:numPr>
                        <w:spacing w:line="276" w:lineRule="auto"/>
                        <w:jc w:val="both"/>
                        <w:rPr>
                          <w:rFonts w:ascii="Verdana" w:hAnsi="Verdana"/>
                          <w:bCs/>
                          <w:color w:val="000000"/>
                          <w:sz w:val="22"/>
                          <w:szCs w:val="22"/>
                        </w:rPr>
                      </w:pPr>
                      <w:r w:rsidRPr="00186E5A">
                        <w:rPr>
                          <w:rFonts w:ascii="Verdana" w:hAnsi="Verdana"/>
                          <w:bCs/>
                          <w:color w:val="000000"/>
                          <w:sz w:val="22"/>
                          <w:szCs w:val="22"/>
                        </w:rPr>
                        <w:t>práce se žebříky</w:t>
                      </w:r>
                    </w:p>
                    <w:p w:rsidR="00FA27ED" w:rsidRDefault="00FA27ED"/>
                  </w:txbxContent>
                </v:textbox>
              </v:shape>
            </w:pict>
          </mc:Fallback>
        </mc:AlternateContent>
      </w:r>
      <w:r w:rsidR="007F45D0" w:rsidRPr="00187F9B">
        <w:rPr>
          <w:rFonts w:ascii="Verdana" w:hAnsi="Verdana"/>
          <w:bCs/>
          <w:color w:val="000000"/>
          <w:sz w:val="22"/>
          <w:szCs w:val="22"/>
        </w:rPr>
        <w:t xml:space="preserve">ČSN EN 340 (83 2701) </w:t>
      </w:r>
      <w:r w:rsidR="007F45D0" w:rsidRPr="00187F9B">
        <w:rPr>
          <w:rFonts w:ascii="Verdana" w:hAnsi="Verdana"/>
          <w:color w:val="000000"/>
          <w:sz w:val="22"/>
          <w:szCs w:val="22"/>
        </w:rPr>
        <w:t>Ochr</w:t>
      </w:r>
      <w:r w:rsidR="00B61673">
        <w:rPr>
          <w:rFonts w:ascii="Verdana" w:hAnsi="Verdana"/>
          <w:color w:val="000000"/>
          <w:sz w:val="22"/>
          <w:szCs w:val="22"/>
        </w:rPr>
        <w:t>anné oděvy -Všeobecné požadavky</w:t>
      </w:r>
    </w:p>
    <w:p w:rsidR="007F45D0" w:rsidRPr="00187F9B" w:rsidRDefault="007F45D0" w:rsidP="007F45D0">
      <w:pPr>
        <w:pStyle w:val="CM5"/>
        <w:jc w:val="center"/>
        <w:rPr>
          <w:rFonts w:ascii="Verdana" w:hAnsi="Verdana"/>
          <w:b/>
          <w:color w:val="000000"/>
          <w:sz w:val="22"/>
          <w:szCs w:val="22"/>
          <w:u w:val="single"/>
        </w:rPr>
      </w:pPr>
      <w:r w:rsidRPr="00187F9B">
        <w:rPr>
          <w:rFonts w:ascii="Verdana" w:hAnsi="Verdana"/>
          <w:b/>
          <w:color w:val="000000"/>
          <w:sz w:val="22"/>
          <w:szCs w:val="22"/>
          <w:u w:val="single"/>
        </w:rPr>
        <w:lastRenderedPageBreak/>
        <w:t>Seznámení s plánem BOZP</w:t>
      </w:r>
    </w:p>
    <w:p w:rsidR="007F45D0" w:rsidRPr="00187F9B" w:rsidRDefault="007F45D0" w:rsidP="007F45D0">
      <w:pPr>
        <w:rPr>
          <w:rFonts w:ascii="Verdana" w:hAnsi="Verdana"/>
        </w:rPr>
      </w:pPr>
    </w:p>
    <w:p w:rsidR="007F45D0" w:rsidRPr="00187F9B" w:rsidRDefault="007F45D0" w:rsidP="007F45D0">
      <w:pPr>
        <w:jc w:val="center"/>
        <w:rPr>
          <w:rFonts w:ascii="Verdana" w:hAnsi="Verdana"/>
        </w:rPr>
      </w:pPr>
      <w:r w:rsidRPr="00187F9B">
        <w:rPr>
          <w:rFonts w:ascii="Verdana" w:hAnsi="Verdana"/>
        </w:rPr>
        <w:t>S plánem BOZP byli dle §7 písm. C) NV č. 591/2006 Sb. seznámeni a souhlasí s ním:</w:t>
      </w:r>
    </w:p>
    <w:p w:rsidR="007F45D0" w:rsidRPr="00187F9B" w:rsidRDefault="007F45D0" w:rsidP="007F45D0">
      <w:pPr>
        <w:jc w:val="cente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54"/>
        <w:gridCol w:w="1722"/>
        <w:gridCol w:w="1616"/>
        <w:gridCol w:w="1518"/>
        <w:gridCol w:w="1544"/>
      </w:tblGrid>
      <w:tr w:rsidR="007F45D0" w:rsidRPr="00187F9B" w:rsidTr="002B64B5">
        <w:tc>
          <w:tcPr>
            <w:tcW w:w="1754"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ZHOTOVITEL</w:t>
            </w:r>
          </w:p>
        </w:tc>
        <w:tc>
          <w:tcPr>
            <w:tcW w:w="1722"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PRACOVNÍK</w:t>
            </w:r>
          </w:p>
        </w:tc>
        <w:tc>
          <w:tcPr>
            <w:tcW w:w="1616"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KONTAKT</w:t>
            </w:r>
          </w:p>
        </w:tc>
        <w:tc>
          <w:tcPr>
            <w:tcW w:w="1518"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DATUM</w:t>
            </w:r>
          </w:p>
        </w:tc>
        <w:tc>
          <w:tcPr>
            <w:tcW w:w="1544"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PODPIS</w:t>
            </w: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r w:rsidR="007F45D0" w:rsidRPr="00187F9B" w:rsidTr="002B64B5">
        <w:tc>
          <w:tcPr>
            <w:tcW w:w="1754" w:type="dxa"/>
            <w:vAlign w:val="center"/>
          </w:tcPr>
          <w:p w:rsidR="007F45D0" w:rsidRPr="00187F9B" w:rsidRDefault="007F45D0" w:rsidP="006B4E92">
            <w:pPr>
              <w:jc w:val="center"/>
              <w:rPr>
                <w:rFonts w:ascii="Verdana" w:hAnsi="Verdana"/>
              </w:rPr>
            </w:pPr>
          </w:p>
        </w:tc>
        <w:tc>
          <w:tcPr>
            <w:tcW w:w="1722" w:type="dxa"/>
            <w:vAlign w:val="center"/>
          </w:tcPr>
          <w:p w:rsidR="007F45D0" w:rsidRPr="00187F9B" w:rsidRDefault="007F45D0" w:rsidP="006B4E92">
            <w:pPr>
              <w:jc w:val="center"/>
              <w:rPr>
                <w:rFonts w:ascii="Verdana" w:hAnsi="Verdana"/>
              </w:rPr>
            </w:pPr>
          </w:p>
        </w:tc>
        <w:tc>
          <w:tcPr>
            <w:tcW w:w="1616" w:type="dxa"/>
            <w:vAlign w:val="center"/>
          </w:tcPr>
          <w:p w:rsidR="007F45D0" w:rsidRPr="00187F9B" w:rsidRDefault="007F45D0" w:rsidP="006B4E92">
            <w:pPr>
              <w:jc w:val="center"/>
              <w:rPr>
                <w:rFonts w:ascii="Verdana" w:hAnsi="Verdana"/>
              </w:rPr>
            </w:pPr>
          </w:p>
        </w:tc>
        <w:tc>
          <w:tcPr>
            <w:tcW w:w="1518" w:type="dxa"/>
            <w:vAlign w:val="center"/>
          </w:tcPr>
          <w:p w:rsidR="007F45D0" w:rsidRPr="00187F9B" w:rsidRDefault="007F45D0" w:rsidP="006B4E92">
            <w:pPr>
              <w:jc w:val="center"/>
              <w:rPr>
                <w:rFonts w:ascii="Verdana" w:hAnsi="Verdana"/>
              </w:rPr>
            </w:pPr>
          </w:p>
        </w:tc>
        <w:tc>
          <w:tcPr>
            <w:tcW w:w="1544" w:type="dxa"/>
            <w:vAlign w:val="center"/>
          </w:tcPr>
          <w:p w:rsidR="007F45D0" w:rsidRPr="00187F9B" w:rsidRDefault="007F45D0" w:rsidP="006B4E92">
            <w:pPr>
              <w:jc w:val="center"/>
              <w:rPr>
                <w:rFonts w:ascii="Verdana" w:hAnsi="Verdana"/>
              </w:rPr>
            </w:pPr>
          </w:p>
        </w:tc>
      </w:tr>
    </w:tbl>
    <w:p w:rsidR="007F45D0" w:rsidRPr="00187F9B" w:rsidRDefault="007F45D0" w:rsidP="007F45D0">
      <w:pPr>
        <w:pStyle w:val="CM5"/>
        <w:ind w:left="774"/>
        <w:jc w:val="center"/>
        <w:rPr>
          <w:rFonts w:ascii="Verdana" w:hAnsi="Verdana"/>
          <w:b/>
          <w:sz w:val="22"/>
          <w:szCs w:val="22"/>
          <w:u w:val="single"/>
        </w:rPr>
      </w:pPr>
      <w:r w:rsidRPr="00187F9B">
        <w:rPr>
          <w:rFonts w:ascii="Verdana" w:hAnsi="Verdana"/>
          <w:b/>
          <w:sz w:val="22"/>
          <w:szCs w:val="22"/>
          <w:u w:val="single"/>
        </w:rPr>
        <w:lastRenderedPageBreak/>
        <w:t>Aktualizace plánu BOZP</w:t>
      </w:r>
    </w:p>
    <w:p w:rsidR="007F45D0" w:rsidRPr="00187F9B" w:rsidRDefault="007F45D0" w:rsidP="007F45D0">
      <w:pPr>
        <w:jc w:val="center"/>
        <w:rPr>
          <w:rFonts w:ascii="Verdana" w:hAnsi="Verdana"/>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701"/>
        <w:gridCol w:w="1701"/>
        <w:gridCol w:w="2268"/>
        <w:gridCol w:w="1418"/>
        <w:gridCol w:w="1418"/>
        <w:gridCol w:w="1418"/>
      </w:tblGrid>
      <w:tr w:rsidR="007F45D0" w:rsidRPr="00187F9B" w:rsidTr="002B64B5">
        <w:trPr>
          <w:jc w:val="center"/>
        </w:trPr>
        <w:tc>
          <w:tcPr>
            <w:tcW w:w="1701"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ORGANIZACE</w:t>
            </w:r>
          </w:p>
        </w:tc>
        <w:tc>
          <w:tcPr>
            <w:tcW w:w="1701"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ZÁSTUPCE ORGANIZACE</w:t>
            </w:r>
          </w:p>
        </w:tc>
        <w:tc>
          <w:tcPr>
            <w:tcW w:w="2268"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DŮVOD AKTUALIZACE</w:t>
            </w:r>
          </w:p>
        </w:tc>
        <w:tc>
          <w:tcPr>
            <w:tcW w:w="1418"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KONTAKT</w:t>
            </w:r>
          </w:p>
        </w:tc>
        <w:tc>
          <w:tcPr>
            <w:tcW w:w="1418"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DATUM</w:t>
            </w:r>
          </w:p>
        </w:tc>
        <w:tc>
          <w:tcPr>
            <w:tcW w:w="1418" w:type="dxa"/>
            <w:shd w:val="clear" w:color="auto" w:fill="BFBFBF"/>
            <w:vAlign w:val="center"/>
          </w:tcPr>
          <w:p w:rsidR="007F45D0" w:rsidRPr="00187F9B" w:rsidRDefault="007F45D0" w:rsidP="006B4E92">
            <w:pPr>
              <w:jc w:val="center"/>
              <w:rPr>
                <w:rFonts w:ascii="Verdana" w:hAnsi="Verdana"/>
                <w:b/>
              </w:rPr>
            </w:pPr>
            <w:r w:rsidRPr="00187F9B">
              <w:rPr>
                <w:rFonts w:ascii="Verdana" w:hAnsi="Verdana"/>
                <w:b/>
              </w:rPr>
              <w:t>PODPIS</w:t>
            </w: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r w:rsidR="007F45D0" w:rsidRPr="00187F9B" w:rsidTr="002B64B5">
        <w:trPr>
          <w:jc w:val="center"/>
        </w:trPr>
        <w:tc>
          <w:tcPr>
            <w:tcW w:w="1701" w:type="dxa"/>
            <w:vAlign w:val="center"/>
          </w:tcPr>
          <w:p w:rsidR="007F45D0" w:rsidRPr="00187F9B" w:rsidRDefault="007F45D0" w:rsidP="006B4E92">
            <w:pPr>
              <w:jc w:val="center"/>
              <w:rPr>
                <w:rFonts w:ascii="Verdana" w:hAnsi="Verdana"/>
              </w:rPr>
            </w:pPr>
          </w:p>
        </w:tc>
        <w:tc>
          <w:tcPr>
            <w:tcW w:w="1701" w:type="dxa"/>
            <w:vAlign w:val="center"/>
          </w:tcPr>
          <w:p w:rsidR="007F45D0" w:rsidRPr="00187F9B" w:rsidRDefault="007F45D0" w:rsidP="006B4E92">
            <w:pPr>
              <w:jc w:val="center"/>
              <w:rPr>
                <w:rFonts w:ascii="Verdana" w:hAnsi="Verdana"/>
              </w:rPr>
            </w:pPr>
          </w:p>
        </w:tc>
        <w:tc>
          <w:tcPr>
            <w:tcW w:w="226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c>
          <w:tcPr>
            <w:tcW w:w="1418" w:type="dxa"/>
            <w:vAlign w:val="center"/>
          </w:tcPr>
          <w:p w:rsidR="007F45D0" w:rsidRPr="00187F9B" w:rsidRDefault="007F45D0" w:rsidP="006B4E92">
            <w:pPr>
              <w:jc w:val="center"/>
              <w:rPr>
                <w:rFonts w:ascii="Verdana" w:hAnsi="Verdana"/>
              </w:rPr>
            </w:pPr>
          </w:p>
        </w:tc>
      </w:tr>
    </w:tbl>
    <w:p w:rsidR="007F45D0" w:rsidRPr="00187F9B" w:rsidRDefault="007F45D0" w:rsidP="007F45D0">
      <w:pPr>
        <w:jc w:val="center"/>
        <w:rPr>
          <w:rFonts w:ascii="Verdana" w:hAnsi="Verdana"/>
        </w:rPr>
      </w:pPr>
    </w:p>
    <w:sectPr w:rsidR="007F45D0" w:rsidRPr="00187F9B" w:rsidSect="005A2CBE">
      <w:headerReference w:type="default" r:id="rId11"/>
      <w:footerReference w:type="default" r:id="rId12"/>
      <w:headerReference w:type="first" r:id="rId13"/>
      <w:footerReference w:type="first" r:id="rId14"/>
      <w:pgSz w:w="11906" w:h="16838" w:code="9"/>
      <w:pgMar w:top="1985" w:right="1983" w:bottom="1134" w:left="1985"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7ED" w:rsidRDefault="00FA27ED" w:rsidP="00D974A9">
      <w:pPr>
        <w:spacing w:after="0" w:line="240" w:lineRule="auto"/>
      </w:pPr>
      <w:r>
        <w:separator/>
      </w:r>
    </w:p>
  </w:endnote>
  <w:endnote w:type="continuationSeparator" w:id="0">
    <w:p w:rsidR="00FA27ED" w:rsidRDefault="00FA27ED"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0"/>
    <w:family w:val="auto"/>
    <w:pitch w:val="default"/>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Default="00FA27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A27ED" w:rsidRDefault="00FA27E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Pr="007D7AFE" w:rsidRDefault="00FA27ED" w:rsidP="0010185B">
    <w:pPr>
      <w:pStyle w:val="Zpat"/>
      <w:rPr>
        <w:lang w:val="fr-FR"/>
      </w:rPr>
    </w:pPr>
    <w:r>
      <w:fldChar w:fldCharType="begin"/>
    </w:r>
    <w:r w:rsidRPr="007D7AFE">
      <w:rPr>
        <w:lang w:val="fr-FR"/>
      </w:rPr>
      <w:instrText xml:space="preserve"> FILENAME   \* MERGEFORMAT </w:instrText>
    </w:r>
    <w:r>
      <w:fldChar w:fldCharType="separate"/>
    </w:r>
    <w:r w:rsidR="00366AB0" w:rsidRPr="00366AB0">
      <w:rPr>
        <w:noProof/>
      </w:rPr>
      <w:t>E3_BOZP</w:t>
    </w:r>
    <w:r>
      <w:rPr>
        <w:noProof/>
      </w:rPr>
      <w:fldChar w:fldCharType="end"/>
    </w:r>
    <w:r w:rsidRPr="007D7AFE">
      <w:rPr>
        <w:lang w:val="fr-FR"/>
      </w:rPr>
      <w:tab/>
    </w:r>
    <w:r w:rsidRPr="007D7AFE">
      <w:rPr>
        <w:lang w:val="fr-FR"/>
      </w:rPr>
      <w:tab/>
    </w:r>
    <w:r>
      <w:rPr>
        <w:lang w:val="fr-FR"/>
      </w:rPr>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366AB0">
      <w:rPr>
        <w:noProof/>
        <w:lang w:val="fr-FR"/>
      </w:rPr>
      <w:t>1</w:t>
    </w:r>
    <w:r w:rsidRPr="003435D8">
      <w:fldChar w:fldCharType="end"/>
    </w:r>
    <w:r w:rsidRPr="007D7AFE">
      <w:rPr>
        <w:lang w:val="fr-FR"/>
      </w:rPr>
      <w:t xml:space="preserve"> (</w:t>
    </w:r>
    <w:r>
      <w:rPr>
        <w:lang w:val="en-GB"/>
      </w:rPr>
      <w:fldChar w:fldCharType="begin"/>
    </w:r>
    <w:r w:rsidRPr="007D7AFE">
      <w:rPr>
        <w:lang w:val="fr-FR"/>
      </w:rPr>
      <w:instrText>NUMPAGES  \* Arabic  \* MERGEFORMAT</w:instrText>
    </w:r>
    <w:r>
      <w:rPr>
        <w:lang w:val="en-GB"/>
      </w:rPr>
      <w:fldChar w:fldCharType="separate"/>
    </w:r>
    <w:r w:rsidR="00366AB0">
      <w:rPr>
        <w:noProof/>
        <w:lang w:val="fr-FR"/>
      </w:rPr>
      <w:t>31</w:t>
    </w:r>
    <w:r>
      <w:rPr>
        <w:noProof/>
        <w:lang w:val="sv-SE"/>
      </w:rPr>
      <w:fldChar w:fldCharType="end"/>
    </w:r>
    <w:r w:rsidRPr="007D7AFE">
      <w:rPr>
        <w:lang w:val="fr-FR"/>
      </w:rPr>
      <w:t>)</w:t>
    </w:r>
  </w:p>
  <w:p w:rsidR="00FA27ED" w:rsidRPr="0010185B" w:rsidRDefault="00FA27ED" w:rsidP="0010185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Pr="00B61673" w:rsidRDefault="00FA27ED" w:rsidP="00B61673">
    <w:pPr>
      <w:pStyle w:val="Zpat"/>
    </w:pPr>
    <w:r w:rsidRPr="0037622F">
      <w:fldChar w:fldCharType="begin"/>
    </w:r>
    <w:r w:rsidRPr="0037622F">
      <w:rPr>
        <w:lang w:val="fr-FR"/>
      </w:rPr>
      <w:instrText xml:space="preserve"> FILENAME   \* MERGEFORMAT </w:instrText>
    </w:r>
    <w:r w:rsidRPr="0037622F">
      <w:fldChar w:fldCharType="separate"/>
    </w:r>
    <w:r w:rsidR="00366AB0" w:rsidRPr="00366AB0">
      <w:rPr>
        <w:noProof/>
      </w:rPr>
      <w:t>E3_BOZP</w:t>
    </w:r>
    <w:r w:rsidRPr="0037622F">
      <w:fldChar w:fldCharType="end"/>
    </w:r>
    <w:r w:rsidRPr="00B61673">
      <w:rPr>
        <w:lang w:val="fr-FR"/>
      </w:rPr>
      <w:tab/>
    </w:r>
    <w:r w:rsidRPr="00B61673">
      <w:t>Strana</w:t>
    </w:r>
    <w:r w:rsidRPr="00B61673">
      <w:rPr>
        <w:lang w:val="fr-FR"/>
      </w:rPr>
      <w:t xml:space="preserve"> </w:t>
    </w:r>
    <w:r w:rsidRPr="00B61673">
      <w:fldChar w:fldCharType="begin"/>
    </w:r>
    <w:r w:rsidRPr="00B61673">
      <w:rPr>
        <w:lang w:val="fr-FR"/>
      </w:rPr>
      <w:instrText>PAGE  \* Arabic  \* MERGEFORMAT</w:instrText>
    </w:r>
    <w:r w:rsidRPr="00B61673">
      <w:fldChar w:fldCharType="separate"/>
    </w:r>
    <w:r w:rsidR="00366AB0">
      <w:rPr>
        <w:noProof/>
        <w:lang w:val="fr-FR"/>
      </w:rPr>
      <w:t>31</w:t>
    </w:r>
    <w:r w:rsidRPr="00B61673">
      <w:fldChar w:fldCharType="end"/>
    </w:r>
    <w:r w:rsidRPr="00B61673">
      <w:rPr>
        <w:lang w:val="fr-FR"/>
      </w:rPr>
      <w:t xml:space="preserve"> (</w:t>
    </w:r>
    <w:r w:rsidRPr="00B61673">
      <w:rPr>
        <w:lang w:val="en-GB"/>
      </w:rPr>
      <w:fldChar w:fldCharType="begin"/>
    </w:r>
    <w:r w:rsidRPr="00B61673">
      <w:rPr>
        <w:lang w:val="fr-FR"/>
      </w:rPr>
      <w:instrText>NUMPAGES  \* Arabic  \* MERGEFORMAT</w:instrText>
    </w:r>
    <w:r w:rsidRPr="00B61673">
      <w:rPr>
        <w:lang w:val="en-GB"/>
      </w:rPr>
      <w:fldChar w:fldCharType="separate"/>
    </w:r>
    <w:r w:rsidR="00366AB0">
      <w:rPr>
        <w:noProof/>
        <w:lang w:val="fr-FR"/>
      </w:rPr>
      <w:t>31</w:t>
    </w:r>
    <w:r w:rsidRPr="00B61673">
      <w:fldChar w:fldCharType="end"/>
    </w:r>
    <w:r w:rsidRPr="00B61673">
      <w:rPr>
        <w:lang w:val="fr-FR"/>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Pr="00B61673" w:rsidRDefault="00FA27ED" w:rsidP="00B61673">
    <w:pPr>
      <w:pStyle w:val="Zpat"/>
    </w:pPr>
    <w:r w:rsidRPr="0037622F">
      <w:rPr>
        <w:rFonts w:eastAsia="Times New Roman" w:cs="Arial"/>
        <w:kern w:val="20"/>
        <w:sz w:val="14"/>
        <w:szCs w:val="12"/>
        <w:lang w:eastAsia="cs-CZ"/>
      </w:rPr>
      <w:fldChar w:fldCharType="begin"/>
    </w:r>
    <w:r w:rsidRPr="0037622F">
      <w:rPr>
        <w:rFonts w:eastAsia="Times New Roman" w:cs="Arial"/>
        <w:kern w:val="20"/>
        <w:sz w:val="14"/>
        <w:szCs w:val="12"/>
        <w:lang w:val="fr-FR" w:eastAsia="cs-CZ"/>
      </w:rPr>
      <w:instrText xml:space="preserve"> FILENAME   \* MERGEFORMAT </w:instrText>
    </w:r>
    <w:r w:rsidRPr="0037622F">
      <w:rPr>
        <w:rFonts w:eastAsia="Times New Roman" w:cs="Arial"/>
        <w:kern w:val="20"/>
        <w:sz w:val="14"/>
        <w:szCs w:val="12"/>
        <w:lang w:eastAsia="cs-CZ"/>
      </w:rPr>
      <w:fldChar w:fldCharType="separate"/>
    </w:r>
    <w:r w:rsidR="00366AB0" w:rsidRPr="00366AB0">
      <w:rPr>
        <w:rFonts w:eastAsia="Times New Roman" w:cs="Arial"/>
        <w:noProof/>
        <w:kern w:val="20"/>
        <w:sz w:val="14"/>
        <w:szCs w:val="12"/>
        <w:lang w:eastAsia="cs-CZ"/>
      </w:rPr>
      <w:t>E3_BOZP</w:t>
    </w:r>
    <w:r w:rsidRPr="0037622F">
      <w:rPr>
        <w:rFonts w:eastAsia="Times New Roman" w:cs="Arial"/>
        <w:kern w:val="20"/>
        <w:sz w:val="14"/>
        <w:szCs w:val="12"/>
        <w:lang w:eastAsia="cs-CZ"/>
      </w:rPr>
      <w:fldChar w:fldCharType="end"/>
    </w:r>
    <w:r>
      <w:rPr>
        <w:rFonts w:eastAsia="Times New Roman" w:cs="Arial"/>
        <w:kern w:val="20"/>
        <w:sz w:val="14"/>
        <w:szCs w:val="12"/>
        <w:lang w:eastAsia="cs-CZ"/>
      </w:rPr>
      <w:tab/>
    </w:r>
    <w:r w:rsidRPr="00B61673">
      <w:rPr>
        <w:rFonts w:eastAsia="Times New Roman" w:cs="Arial"/>
        <w:kern w:val="20"/>
        <w:sz w:val="14"/>
        <w:szCs w:val="12"/>
        <w:lang w:val="fr-FR" w:eastAsia="cs-CZ"/>
      </w:rPr>
      <w:tab/>
    </w:r>
    <w:r w:rsidRPr="00B61673">
      <w:rPr>
        <w:rFonts w:eastAsia="Times New Roman" w:cs="Arial"/>
        <w:kern w:val="20"/>
        <w:sz w:val="14"/>
        <w:szCs w:val="12"/>
        <w:lang w:eastAsia="cs-CZ"/>
      </w:rPr>
      <w:t>Strana</w:t>
    </w:r>
    <w:r w:rsidRPr="00B61673">
      <w:rPr>
        <w:rFonts w:eastAsia="Times New Roman" w:cs="Arial"/>
        <w:kern w:val="20"/>
        <w:sz w:val="14"/>
        <w:szCs w:val="12"/>
        <w:lang w:val="fr-FR" w:eastAsia="cs-CZ"/>
      </w:rPr>
      <w:t xml:space="preserve"> </w:t>
    </w:r>
    <w:r w:rsidRPr="00B61673">
      <w:rPr>
        <w:rFonts w:eastAsia="Times New Roman" w:cs="Arial"/>
        <w:kern w:val="20"/>
        <w:sz w:val="14"/>
        <w:szCs w:val="12"/>
        <w:lang w:eastAsia="cs-CZ"/>
      </w:rPr>
      <w:fldChar w:fldCharType="begin"/>
    </w:r>
    <w:r w:rsidRPr="00B61673">
      <w:rPr>
        <w:rFonts w:eastAsia="Times New Roman" w:cs="Arial"/>
        <w:kern w:val="20"/>
        <w:sz w:val="14"/>
        <w:szCs w:val="12"/>
        <w:lang w:val="fr-FR" w:eastAsia="cs-CZ"/>
      </w:rPr>
      <w:instrText>PAGE  \* Arabic  \* MERGEFORMAT</w:instrText>
    </w:r>
    <w:r w:rsidRPr="00B61673">
      <w:rPr>
        <w:rFonts w:eastAsia="Times New Roman" w:cs="Arial"/>
        <w:kern w:val="20"/>
        <w:sz w:val="14"/>
        <w:szCs w:val="12"/>
        <w:lang w:eastAsia="cs-CZ"/>
      </w:rPr>
      <w:fldChar w:fldCharType="separate"/>
    </w:r>
    <w:r w:rsidR="00366AB0">
      <w:rPr>
        <w:rFonts w:eastAsia="Times New Roman" w:cs="Arial"/>
        <w:noProof/>
        <w:kern w:val="20"/>
        <w:sz w:val="14"/>
        <w:szCs w:val="12"/>
        <w:lang w:val="fr-FR" w:eastAsia="cs-CZ"/>
      </w:rPr>
      <w:t>30</w:t>
    </w:r>
    <w:r w:rsidRPr="00B61673">
      <w:rPr>
        <w:rFonts w:eastAsia="Times New Roman" w:cs="Arial"/>
        <w:kern w:val="20"/>
        <w:sz w:val="14"/>
        <w:szCs w:val="12"/>
        <w:lang w:eastAsia="cs-CZ"/>
      </w:rPr>
      <w:fldChar w:fldCharType="end"/>
    </w:r>
    <w:r w:rsidRPr="00B61673">
      <w:rPr>
        <w:rFonts w:eastAsia="Times New Roman" w:cs="Arial"/>
        <w:kern w:val="20"/>
        <w:sz w:val="14"/>
        <w:szCs w:val="12"/>
        <w:lang w:val="fr-FR" w:eastAsia="cs-CZ"/>
      </w:rPr>
      <w:t xml:space="preserve"> (</w:t>
    </w:r>
    <w:r w:rsidRPr="00B61673">
      <w:rPr>
        <w:rFonts w:eastAsia="Times New Roman" w:cs="Arial"/>
        <w:kern w:val="20"/>
        <w:sz w:val="14"/>
        <w:szCs w:val="12"/>
        <w:lang w:val="en-GB" w:eastAsia="cs-CZ"/>
      </w:rPr>
      <w:fldChar w:fldCharType="begin"/>
    </w:r>
    <w:r w:rsidRPr="00B61673">
      <w:rPr>
        <w:rFonts w:eastAsia="Times New Roman" w:cs="Arial"/>
        <w:kern w:val="20"/>
        <w:sz w:val="14"/>
        <w:szCs w:val="12"/>
        <w:lang w:val="fr-FR" w:eastAsia="cs-CZ"/>
      </w:rPr>
      <w:instrText>NUMPAGES  \* Arabic  \* MERGEFORMAT</w:instrText>
    </w:r>
    <w:r w:rsidRPr="00B61673">
      <w:rPr>
        <w:rFonts w:eastAsia="Times New Roman" w:cs="Arial"/>
        <w:kern w:val="20"/>
        <w:sz w:val="14"/>
        <w:szCs w:val="12"/>
        <w:lang w:val="en-GB" w:eastAsia="cs-CZ"/>
      </w:rPr>
      <w:fldChar w:fldCharType="separate"/>
    </w:r>
    <w:r w:rsidR="00366AB0">
      <w:rPr>
        <w:rFonts w:eastAsia="Times New Roman" w:cs="Arial"/>
        <w:noProof/>
        <w:kern w:val="20"/>
        <w:sz w:val="14"/>
        <w:szCs w:val="12"/>
        <w:lang w:val="fr-FR" w:eastAsia="cs-CZ"/>
      </w:rPr>
      <w:t>31</w:t>
    </w:r>
    <w:r w:rsidRPr="00B61673">
      <w:rPr>
        <w:rFonts w:eastAsia="Times New Roman" w:cs="Arial"/>
        <w:kern w:val="20"/>
        <w:sz w:val="14"/>
        <w:szCs w:val="12"/>
        <w:lang w:eastAsia="cs-CZ"/>
      </w:rPr>
      <w:fldChar w:fldCharType="end"/>
    </w:r>
    <w:r w:rsidRPr="00B61673">
      <w:rPr>
        <w:rFonts w:eastAsia="Times New Roman" w:cs="Arial"/>
        <w:kern w:val="20"/>
        <w:sz w:val="14"/>
        <w:szCs w:val="12"/>
        <w:lang w:val="fr-FR"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7ED" w:rsidRDefault="00FA27ED" w:rsidP="00D974A9">
      <w:pPr>
        <w:spacing w:after="0" w:line="240" w:lineRule="auto"/>
      </w:pPr>
      <w:r>
        <w:separator/>
      </w:r>
    </w:p>
  </w:footnote>
  <w:footnote w:type="continuationSeparator" w:id="0">
    <w:p w:rsidR="00FA27ED" w:rsidRDefault="00FA27ED" w:rsidP="00D974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Pr="00EB71A4" w:rsidRDefault="00FA27ED" w:rsidP="005A2CBE">
    <w:pPr>
      <w:pStyle w:val="Zhlav"/>
    </w:pPr>
  </w:p>
  <w:p w:rsidR="00FA27ED" w:rsidRPr="00EB71A4" w:rsidRDefault="00FA27ED" w:rsidP="005A2CBE">
    <w:pPr>
      <w:pStyle w:val="Zhlav"/>
    </w:pPr>
  </w:p>
  <w:p w:rsidR="00FA27ED" w:rsidRPr="009F37A4" w:rsidRDefault="00FA27ED" w:rsidP="005A2CBE">
    <w:pPr>
      <w:pStyle w:val="DocumentName"/>
    </w:pPr>
    <w:r w:rsidRPr="00DC2E03">
      <w:rPr>
        <w:noProof/>
        <w:lang w:val="cs-CZ" w:eastAsia="cs-CZ"/>
      </w:rPr>
      <w:drawing>
        <wp:anchor distT="0" distB="0" distL="114300" distR="114300" simplePos="0" relativeHeight="251669504" behindDoc="1" locked="1" layoutInCell="1" allowOverlap="1" wp14:anchorId="60165327" wp14:editId="5380E60B">
          <wp:simplePos x="0" y="0"/>
          <wp:positionH relativeFrom="page">
            <wp:posOffset>6480810</wp:posOffset>
          </wp:positionH>
          <wp:positionV relativeFrom="page">
            <wp:posOffset>360045</wp:posOffset>
          </wp:positionV>
          <wp:extent cx="720000" cy="720000"/>
          <wp:effectExtent l="0" t="0" r="4445" b="4445"/>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BOZP</w:t>
    </w:r>
  </w:p>
  <w:p w:rsidR="00FA27ED" w:rsidRPr="000812B7" w:rsidRDefault="00FA27ED" w:rsidP="006B4E92">
    <w:pPr>
      <w:pStyle w:val="tabulka"/>
      <w:spacing w:before="0" w:after="0" w:line="240" w:lineRule="auto"/>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Pr="00EB71A4" w:rsidRDefault="00FA27ED" w:rsidP="00EB71A4">
    <w:pPr>
      <w:pStyle w:val="Zhlav"/>
    </w:pPr>
  </w:p>
  <w:p w:rsidR="00FA27ED" w:rsidRPr="00EB71A4" w:rsidRDefault="00FA27ED" w:rsidP="00EB71A4">
    <w:pPr>
      <w:pStyle w:val="Zhlav"/>
    </w:pPr>
  </w:p>
  <w:p w:rsidR="00FA27ED" w:rsidRPr="009F37A4" w:rsidRDefault="00FA27ED" w:rsidP="00C73F5F">
    <w:pPr>
      <w:pStyle w:val="DocumentName"/>
    </w:pPr>
    <w:r w:rsidRPr="00DC2E03">
      <w:rPr>
        <w:noProof/>
        <w:lang w:val="cs-CZ" w:eastAsia="cs-CZ"/>
      </w:rPr>
      <w:drawing>
        <wp:anchor distT="0" distB="0" distL="114300" distR="114300" simplePos="0" relativeHeight="251663360" behindDoc="1" locked="1" layoutInCell="1" allowOverlap="1" wp14:anchorId="4CD5A3D5" wp14:editId="3AFB007D">
          <wp:simplePos x="0" y="0"/>
          <wp:positionH relativeFrom="page">
            <wp:posOffset>6480810</wp:posOffset>
          </wp:positionH>
          <wp:positionV relativeFrom="page">
            <wp:posOffset>360045</wp:posOffset>
          </wp:positionV>
          <wp:extent cx="720000" cy="720000"/>
          <wp:effectExtent l="0" t="0" r="4445" b="4445"/>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TECHNICKÁ Zpráva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D" w:rsidRDefault="00FA27ED" w:rsidP="00EB71A4">
    <w:pPr>
      <w:pStyle w:val="Zhlav"/>
    </w:pPr>
  </w:p>
  <w:p w:rsidR="00FA27ED" w:rsidRDefault="00FA27ED" w:rsidP="00EB71A4">
    <w:pPr>
      <w:pStyle w:val="Zhlav"/>
    </w:pPr>
  </w:p>
  <w:p w:rsidR="00FA27ED" w:rsidRPr="009F37A4" w:rsidRDefault="00FA27ED" w:rsidP="009F37A4">
    <w:pPr>
      <w:pStyle w:val="DocumentName"/>
    </w:pPr>
    <w:r w:rsidRPr="00DC2E03">
      <w:rPr>
        <w:noProof/>
        <w:lang w:val="cs-CZ" w:eastAsia="cs-CZ"/>
      </w:rPr>
      <w:drawing>
        <wp:anchor distT="0" distB="0" distL="114300" distR="114300" simplePos="0" relativeHeight="251661312" behindDoc="1" locked="1" layoutInCell="1" allowOverlap="1" wp14:anchorId="4A4E9AA5" wp14:editId="448F809C">
          <wp:simplePos x="0" y="0"/>
          <wp:positionH relativeFrom="page">
            <wp:posOffset>6480810</wp:posOffset>
          </wp:positionH>
          <wp:positionV relativeFrom="page">
            <wp:posOffset>360045</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7A0A022"/>
    <w:lvl w:ilvl="0">
      <w:start w:val="1"/>
      <w:numFmt w:val="decimal"/>
      <w:lvlText w:val="%1."/>
      <w:lvlJc w:val="left"/>
      <w:pPr>
        <w:tabs>
          <w:tab w:val="num" w:pos="360"/>
        </w:tabs>
        <w:ind w:left="360" w:hanging="360"/>
      </w:pPr>
    </w:lvl>
  </w:abstractNum>
  <w:abstractNum w:abstractNumId="1">
    <w:nsid w:val="0435066B"/>
    <w:multiLevelType w:val="hybridMultilevel"/>
    <w:tmpl w:val="F9446A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7658E1"/>
    <w:multiLevelType w:val="hybridMultilevel"/>
    <w:tmpl w:val="02A02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767F1F"/>
    <w:multiLevelType w:val="hybridMultilevel"/>
    <w:tmpl w:val="070C90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E9556F"/>
    <w:multiLevelType w:val="hybridMultilevel"/>
    <w:tmpl w:val="8DDCDC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CF70F44"/>
    <w:multiLevelType w:val="hybridMultilevel"/>
    <w:tmpl w:val="0FA0B410"/>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B25F2D"/>
    <w:multiLevelType w:val="hybridMultilevel"/>
    <w:tmpl w:val="F71CA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634A15"/>
    <w:multiLevelType w:val="hybridMultilevel"/>
    <w:tmpl w:val="757EC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C573B0"/>
    <w:multiLevelType w:val="multilevel"/>
    <w:tmpl w:val="B694E1B0"/>
    <w:lvl w:ilvl="0">
      <w:start w:val="1"/>
      <w:numFmt w:val="decimal"/>
      <w:pStyle w:val="Nadpis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b w:val="0"/>
      </w:rPr>
    </w:lvl>
    <w:lvl w:ilvl="2">
      <w:start w:val="1"/>
      <w:numFmt w:val="decimal"/>
      <w:pStyle w:val="Nadpis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2B9F3F9A"/>
    <w:multiLevelType w:val="hybridMultilevel"/>
    <w:tmpl w:val="7FEAC11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30F44617"/>
    <w:multiLevelType w:val="hybridMultilevel"/>
    <w:tmpl w:val="0FA0B410"/>
    <w:lvl w:ilvl="0" w:tplc="FFFFFFFF">
      <w:start w:val="1"/>
      <w:numFmt w:val="lowerLetter"/>
      <w:lvlText w:val="%1)"/>
      <w:lvlJc w:val="left"/>
      <w:pPr>
        <w:ind w:left="78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3435BB7"/>
    <w:multiLevelType w:val="hybridMultilevel"/>
    <w:tmpl w:val="0EF2B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F6597E"/>
    <w:multiLevelType w:val="hybridMultilevel"/>
    <w:tmpl w:val="3740F872"/>
    <w:lvl w:ilvl="0" w:tplc="04050001">
      <w:start w:val="1"/>
      <w:numFmt w:val="upperLetter"/>
      <w:pStyle w:val="nzevzprvy"/>
      <w:lvlText w:val="%1."/>
      <w:lvlJc w:val="left"/>
      <w:pPr>
        <w:tabs>
          <w:tab w:val="num" w:pos="720"/>
        </w:tabs>
        <w:ind w:left="720" w:hanging="360"/>
      </w:pPr>
    </w:lvl>
    <w:lvl w:ilvl="1" w:tplc="04050003">
      <w:start w:val="1"/>
      <w:numFmt w:val="lowerLetter"/>
      <w:lvlText w:val="%2)"/>
      <w:lvlJc w:val="left"/>
      <w:pPr>
        <w:tabs>
          <w:tab w:val="num" w:pos="1440"/>
        </w:tabs>
        <w:ind w:left="1440" w:hanging="360"/>
      </w:pPr>
      <w:rPr>
        <w:rFonts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3">
    <w:nsid w:val="3C181292"/>
    <w:multiLevelType w:val="hybridMultilevel"/>
    <w:tmpl w:val="0FA0B410"/>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D2627E8"/>
    <w:multiLevelType w:val="hybridMultilevel"/>
    <w:tmpl w:val="3158793C"/>
    <w:lvl w:ilvl="0" w:tplc="F7AC365A">
      <w:start w:val="1"/>
      <w:numFmt w:val="decimal"/>
      <w:pStyle w:val="Title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D3E3515"/>
    <w:multiLevelType w:val="hybridMultilevel"/>
    <w:tmpl w:val="3624652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3DBB6781"/>
    <w:multiLevelType w:val="hybridMultilevel"/>
    <w:tmpl w:val="2A0ED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DD30899"/>
    <w:multiLevelType w:val="hybridMultilevel"/>
    <w:tmpl w:val="2386102A"/>
    <w:lvl w:ilvl="0" w:tplc="04050017">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nsid w:val="41301786"/>
    <w:multiLevelType w:val="hybridMultilevel"/>
    <w:tmpl w:val="F3D4B3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4EC4F27"/>
    <w:multiLevelType w:val="hybridMultilevel"/>
    <w:tmpl w:val="7FBE04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7997C0C"/>
    <w:multiLevelType w:val="singleLevel"/>
    <w:tmpl w:val="EA901B84"/>
    <w:lvl w:ilvl="0">
      <w:start w:val="1"/>
      <w:numFmt w:val="bullet"/>
      <w:pStyle w:val="Znaka2"/>
      <w:lvlText w:val=""/>
      <w:lvlJc w:val="left"/>
      <w:pPr>
        <w:tabs>
          <w:tab w:val="num" w:pos="360"/>
        </w:tabs>
        <w:ind w:left="360" w:hanging="360"/>
      </w:pPr>
      <w:rPr>
        <w:rFonts w:ascii="Wingdings" w:hAnsi="Wingdings" w:hint="default"/>
      </w:rPr>
    </w:lvl>
  </w:abstractNum>
  <w:abstractNum w:abstractNumId="21">
    <w:nsid w:val="4C343DF8"/>
    <w:multiLevelType w:val="hybridMultilevel"/>
    <w:tmpl w:val="4D90DBEE"/>
    <w:lvl w:ilvl="0" w:tplc="0405000B">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3">
    <w:nsid w:val="5B517B7C"/>
    <w:multiLevelType w:val="hybridMultilevel"/>
    <w:tmpl w:val="3336E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25">
    <w:nsid w:val="5D140F0F"/>
    <w:multiLevelType w:val="hybridMultilevel"/>
    <w:tmpl w:val="AF689ECC"/>
    <w:lvl w:ilvl="0" w:tplc="3600107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EEC3F1D"/>
    <w:multiLevelType w:val="hybridMultilevel"/>
    <w:tmpl w:val="FD789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EF102FD"/>
    <w:multiLevelType w:val="hybridMultilevel"/>
    <w:tmpl w:val="B9A22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6DD012A"/>
    <w:multiLevelType w:val="hybridMultilevel"/>
    <w:tmpl w:val="A560F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002348"/>
    <w:multiLevelType w:val="hybridMultilevel"/>
    <w:tmpl w:val="90DE1DC2"/>
    <w:lvl w:ilvl="0" w:tplc="04050001">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0">
    <w:nsid w:val="6FF97D8D"/>
    <w:multiLevelType w:val="multilevel"/>
    <w:tmpl w:val="A0F2ECF2"/>
    <w:styleLink w:val="WW8Num5"/>
    <w:lvl w:ilvl="0">
      <w:numFmt w:val="bullet"/>
      <w:lvlText w:val=""/>
      <w:lvlJc w:val="left"/>
      <w:rPr>
        <w:rFonts w:ascii="Wingdings" w:hAnsi="Wingdings" w:cs="StarSymbol, 'Arial Unicode MS'"/>
        <w:sz w:val="18"/>
        <w:szCs w:val="18"/>
      </w:rPr>
    </w:lvl>
    <w:lvl w:ilvl="1">
      <w:numFmt w:val="bullet"/>
      <w:lvlText w:val=""/>
      <w:lvlJc w:val="left"/>
      <w:rPr>
        <w:rFonts w:ascii="Wingdings" w:hAnsi="Wingdings" w:cs="StarSymbol, 'Arial Unicode MS'"/>
        <w:sz w:val="18"/>
        <w:szCs w:val="18"/>
      </w:rPr>
    </w:lvl>
    <w:lvl w:ilvl="2">
      <w:numFmt w:val="bullet"/>
      <w:lvlText w:val=""/>
      <w:lvlJc w:val="left"/>
      <w:rPr>
        <w:rFonts w:ascii="Wingdings" w:hAnsi="Wingdings" w:cs="StarSymbol, 'Arial Unicode MS'"/>
        <w:sz w:val="18"/>
        <w:szCs w:val="18"/>
      </w:rPr>
    </w:lvl>
    <w:lvl w:ilvl="3">
      <w:numFmt w:val="bullet"/>
      <w:lvlText w:val=""/>
      <w:lvlJc w:val="left"/>
      <w:rPr>
        <w:rFonts w:ascii="Wingdings" w:hAnsi="Wingdings" w:cs="StarSymbol, 'Arial Unicode MS'"/>
        <w:sz w:val="18"/>
        <w:szCs w:val="18"/>
      </w:rPr>
    </w:lvl>
    <w:lvl w:ilvl="4">
      <w:numFmt w:val="bullet"/>
      <w:lvlText w:val=""/>
      <w:lvlJc w:val="left"/>
      <w:rPr>
        <w:rFonts w:ascii="Wingdings" w:hAnsi="Wingdings" w:cs="StarSymbol, 'Arial Unicode MS'"/>
        <w:sz w:val="18"/>
        <w:szCs w:val="18"/>
      </w:rPr>
    </w:lvl>
    <w:lvl w:ilvl="5">
      <w:numFmt w:val="bullet"/>
      <w:lvlText w:val=""/>
      <w:lvlJc w:val="left"/>
      <w:rPr>
        <w:rFonts w:ascii="Wingdings" w:hAnsi="Wingdings" w:cs="StarSymbol, 'Arial Unicode MS'"/>
        <w:sz w:val="18"/>
        <w:szCs w:val="18"/>
      </w:rPr>
    </w:lvl>
    <w:lvl w:ilvl="6">
      <w:numFmt w:val="bullet"/>
      <w:lvlText w:val=""/>
      <w:lvlJc w:val="left"/>
      <w:rPr>
        <w:rFonts w:ascii="Wingdings" w:hAnsi="Wingdings" w:cs="StarSymbol, 'Arial Unicode MS'"/>
        <w:sz w:val="18"/>
        <w:szCs w:val="18"/>
      </w:rPr>
    </w:lvl>
    <w:lvl w:ilvl="7">
      <w:numFmt w:val="bullet"/>
      <w:lvlText w:val=""/>
      <w:lvlJc w:val="left"/>
      <w:rPr>
        <w:rFonts w:ascii="Wingdings" w:hAnsi="Wingdings" w:cs="StarSymbol, 'Arial Unicode MS'"/>
        <w:sz w:val="18"/>
        <w:szCs w:val="18"/>
      </w:rPr>
    </w:lvl>
    <w:lvl w:ilvl="8">
      <w:numFmt w:val="bullet"/>
      <w:lvlText w:val=""/>
      <w:lvlJc w:val="left"/>
      <w:rPr>
        <w:rFonts w:ascii="Wingdings" w:hAnsi="Wingdings" w:cs="StarSymbol, 'Arial Unicode MS'"/>
        <w:sz w:val="18"/>
        <w:szCs w:val="18"/>
      </w:rPr>
    </w:lvl>
  </w:abstractNum>
  <w:abstractNum w:abstractNumId="31">
    <w:nsid w:val="741644ED"/>
    <w:multiLevelType w:val="multilevel"/>
    <w:tmpl w:val="C29A2FF4"/>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765C771D"/>
    <w:multiLevelType w:val="hybridMultilevel"/>
    <w:tmpl w:val="CA665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7C62A02"/>
    <w:multiLevelType w:val="hybridMultilevel"/>
    <w:tmpl w:val="8FAADB62"/>
    <w:lvl w:ilvl="0" w:tplc="04050001">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4">
    <w:nsid w:val="7AEC79EC"/>
    <w:multiLevelType w:val="singleLevel"/>
    <w:tmpl w:val="942AB6AA"/>
    <w:lvl w:ilvl="0">
      <w:start w:val="1"/>
      <w:numFmt w:val="bullet"/>
      <w:pStyle w:val="odraz2"/>
      <w:lvlText w:val=""/>
      <w:lvlJc w:val="left"/>
      <w:pPr>
        <w:tabs>
          <w:tab w:val="num" w:pos="1494"/>
        </w:tabs>
        <w:ind w:left="284" w:firstLine="850"/>
      </w:pPr>
      <w:rPr>
        <w:rFonts w:ascii="Wingdings" w:hAnsi="Wingdings" w:hint="default"/>
      </w:rPr>
    </w:lvl>
  </w:abstractNum>
  <w:abstractNum w:abstractNumId="35">
    <w:nsid w:val="7AF25AA3"/>
    <w:multiLevelType w:val="hybridMultilevel"/>
    <w:tmpl w:val="B8B473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nsid w:val="7B5B27D9"/>
    <w:multiLevelType w:val="hybridMultilevel"/>
    <w:tmpl w:val="A1F84860"/>
    <w:lvl w:ilvl="0" w:tplc="04050001">
      <w:start w:val="1"/>
      <w:numFmt w:val="bullet"/>
      <w:pStyle w:val="odraz1"/>
      <w:lvlText w:val=""/>
      <w:lvlJc w:val="left"/>
      <w:pPr>
        <w:tabs>
          <w:tab w:val="num" w:pos="1211"/>
        </w:tabs>
        <w:ind w:left="1211" w:hanging="360"/>
      </w:pPr>
      <w:rPr>
        <w:rFonts w:ascii="Symbol" w:hAnsi="Symbol" w:hint="default"/>
      </w:rPr>
    </w:lvl>
    <w:lvl w:ilvl="1" w:tplc="04050003">
      <w:start w:val="1"/>
      <w:numFmt w:val="bullet"/>
      <w:pStyle w:val="Normlnodsazen"/>
      <w:lvlText w:val=""/>
      <w:lvlJc w:val="left"/>
      <w:pPr>
        <w:tabs>
          <w:tab w:val="num" w:pos="2291"/>
        </w:tabs>
        <w:ind w:left="2291" w:hanging="360"/>
      </w:pPr>
      <w:rPr>
        <w:rFonts w:ascii="Symbol" w:hAnsi="Symbol"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37">
    <w:nsid w:val="7E7F1A1A"/>
    <w:multiLevelType w:val="hybridMultilevel"/>
    <w:tmpl w:val="17D0D42C"/>
    <w:lvl w:ilvl="0" w:tplc="04050017">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8">
    <w:nsid w:val="7EC06D29"/>
    <w:multiLevelType w:val="hybridMultilevel"/>
    <w:tmpl w:val="4F2C9A04"/>
    <w:lvl w:ilvl="0" w:tplc="04050001">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abstractNumId w:val="0"/>
  </w:num>
  <w:num w:numId="2">
    <w:abstractNumId w:val="24"/>
  </w:num>
  <w:num w:numId="3">
    <w:abstractNumId w:val="22"/>
  </w:num>
  <w:num w:numId="4">
    <w:abstractNumId w:val="14"/>
  </w:num>
  <w:num w:numId="5">
    <w:abstractNumId w:val="30"/>
  </w:num>
  <w:num w:numId="6">
    <w:abstractNumId w:val="31"/>
  </w:num>
  <w:num w:numId="7">
    <w:abstractNumId w:val="12"/>
  </w:num>
  <w:num w:numId="8">
    <w:abstractNumId w:val="8"/>
  </w:num>
  <w:num w:numId="9">
    <w:abstractNumId w:val="36"/>
  </w:num>
  <w:num w:numId="10">
    <w:abstractNumId w:val="20"/>
  </w:num>
  <w:num w:numId="11">
    <w:abstractNumId w:val="16"/>
  </w:num>
  <w:num w:numId="12">
    <w:abstractNumId w:val="15"/>
  </w:num>
  <w:num w:numId="13">
    <w:abstractNumId w:val="2"/>
  </w:num>
  <w:num w:numId="14">
    <w:abstractNumId w:val="6"/>
  </w:num>
  <w:num w:numId="15">
    <w:abstractNumId w:val="21"/>
  </w:num>
  <w:num w:numId="16">
    <w:abstractNumId w:val="28"/>
  </w:num>
  <w:num w:numId="17">
    <w:abstractNumId w:val="32"/>
  </w:num>
  <w:num w:numId="18">
    <w:abstractNumId w:val="23"/>
  </w:num>
  <w:num w:numId="19">
    <w:abstractNumId w:val="35"/>
  </w:num>
  <w:num w:numId="20">
    <w:abstractNumId w:val="3"/>
  </w:num>
  <w:num w:numId="21">
    <w:abstractNumId w:val="19"/>
  </w:num>
  <w:num w:numId="22">
    <w:abstractNumId w:val="7"/>
  </w:num>
  <w:num w:numId="23">
    <w:abstractNumId w:val="4"/>
  </w:num>
  <w:num w:numId="24">
    <w:abstractNumId w:val="18"/>
  </w:num>
  <w:num w:numId="25">
    <w:abstractNumId w:val="37"/>
  </w:num>
  <w:num w:numId="26">
    <w:abstractNumId w:val="25"/>
  </w:num>
  <w:num w:numId="27">
    <w:abstractNumId w:val="17"/>
  </w:num>
  <w:num w:numId="28">
    <w:abstractNumId w:val="10"/>
  </w:num>
  <w:num w:numId="29">
    <w:abstractNumId w:val="5"/>
  </w:num>
  <w:num w:numId="30">
    <w:abstractNumId w:val="13"/>
  </w:num>
  <w:num w:numId="31">
    <w:abstractNumId w:val="29"/>
  </w:num>
  <w:num w:numId="32">
    <w:abstractNumId w:val="33"/>
  </w:num>
  <w:num w:numId="33">
    <w:abstractNumId w:val="38"/>
  </w:num>
  <w:num w:numId="34">
    <w:abstractNumId w:val="1"/>
  </w:num>
  <w:num w:numId="35">
    <w:abstractNumId w:val="9"/>
  </w:num>
  <w:num w:numId="36">
    <w:abstractNumId w:val="27"/>
  </w:num>
  <w:num w:numId="37">
    <w:abstractNumId w:val="26"/>
  </w:num>
  <w:num w:numId="38">
    <w:abstractNumId w:val="34"/>
  </w:num>
  <w:num w:numId="39">
    <w:abstractNumId w:val="11"/>
  </w:num>
  <w:num w:numId="40">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BB"/>
    <w:rsid w:val="000003DA"/>
    <w:rsid w:val="0000089C"/>
    <w:rsid w:val="00000CB0"/>
    <w:rsid w:val="000031E0"/>
    <w:rsid w:val="000036A8"/>
    <w:rsid w:val="00003977"/>
    <w:rsid w:val="00004184"/>
    <w:rsid w:val="00005F3B"/>
    <w:rsid w:val="00013484"/>
    <w:rsid w:val="00021568"/>
    <w:rsid w:val="00024747"/>
    <w:rsid w:val="00024961"/>
    <w:rsid w:val="00034492"/>
    <w:rsid w:val="00042C72"/>
    <w:rsid w:val="000440F0"/>
    <w:rsid w:val="00044418"/>
    <w:rsid w:val="0004591E"/>
    <w:rsid w:val="0004611B"/>
    <w:rsid w:val="000474F5"/>
    <w:rsid w:val="00054B29"/>
    <w:rsid w:val="0006118C"/>
    <w:rsid w:val="00064439"/>
    <w:rsid w:val="0006508F"/>
    <w:rsid w:val="00065585"/>
    <w:rsid w:val="00065E86"/>
    <w:rsid w:val="00070504"/>
    <w:rsid w:val="0007080E"/>
    <w:rsid w:val="00070B73"/>
    <w:rsid w:val="00070D63"/>
    <w:rsid w:val="00072D6B"/>
    <w:rsid w:val="00074B4E"/>
    <w:rsid w:val="00075ED0"/>
    <w:rsid w:val="00077ABE"/>
    <w:rsid w:val="0008085B"/>
    <w:rsid w:val="00080B9C"/>
    <w:rsid w:val="000811F6"/>
    <w:rsid w:val="00081DBD"/>
    <w:rsid w:val="00086B33"/>
    <w:rsid w:val="000913B5"/>
    <w:rsid w:val="00092327"/>
    <w:rsid w:val="000931F9"/>
    <w:rsid w:val="00094B87"/>
    <w:rsid w:val="00095982"/>
    <w:rsid w:val="00096CC9"/>
    <w:rsid w:val="000A096D"/>
    <w:rsid w:val="000A260F"/>
    <w:rsid w:val="000A2646"/>
    <w:rsid w:val="000A300E"/>
    <w:rsid w:val="000A43FB"/>
    <w:rsid w:val="000A5C43"/>
    <w:rsid w:val="000A657C"/>
    <w:rsid w:val="000A6803"/>
    <w:rsid w:val="000A6AD1"/>
    <w:rsid w:val="000B1E0F"/>
    <w:rsid w:val="000B247F"/>
    <w:rsid w:val="000B2F48"/>
    <w:rsid w:val="000B30FB"/>
    <w:rsid w:val="000B5DCB"/>
    <w:rsid w:val="000B6B7C"/>
    <w:rsid w:val="000C26BB"/>
    <w:rsid w:val="000C296D"/>
    <w:rsid w:val="000C5326"/>
    <w:rsid w:val="000C5AC4"/>
    <w:rsid w:val="000C5C71"/>
    <w:rsid w:val="000C5CD5"/>
    <w:rsid w:val="000D0768"/>
    <w:rsid w:val="000D281E"/>
    <w:rsid w:val="000D29D8"/>
    <w:rsid w:val="000D5EEE"/>
    <w:rsid w:val="000D7FC5"/>
    <w:rsid w:val="000D7FFA"/>
    <w:rsid w:val="000E0A0D"/>
    <w:rsid w:val="000E1031"/>
    <w:rsid w:val="000E113B"/>
    <w:rsid w:val="000E134A"/>
    <w:rsid w:val="000E5729"/>
    <w:rsid w:val="000F03D4"/>
    <w:rsid w:val="000F1EE3"/>
    <w:rsid w:val="000F2070"/>
    <w:rsid w:val="000F27EA"/>
    <w:rsid w:val="000F3322"/>
    <w:rsid w:val="000F558B"/>
    <w:rsid w:val="000F6F7C"/>
    <w:rsid w:val="000F7266"/>
    <w:rsid w:val="0010185B"/>
    <w:rsid w:val="00102D2F"/>
    <w:rsid w:val="00104925"/>
    <w:rsid w:val="001118E9"/>
    <w:rsid w:val="00113585"/>
    <w:rsid w:val="001169CF"/>
    <w:rsid w:val="00117C68"/>
    <w:rsid w:val="00120B7D"/>
    <w:rsid w:val="001244A9"/>
    <w:rsid w:val="001257E9"/>
    <w:rsid w:val="0012603C"/>
    <w:rsid w:val="00126C0C"/>
    <w:rsid w:val="0013302C"/>
    <w:rsid w:val="00133C6D"/>
    <w:rsid w:val="001349C1"/>
    <w:rsid w:val="0013521F"/>
    <w:rsid w:val="00141BF9"/>
    <w:rsid w:val="00142CD7"/>
    <w:rsid w:val="0014579F"/>
    <w:rsid w:val="00145A42"/>
    <w:rsid w:val="001478FF"/>
    <w:rsid w:val="00150945"/>
    <w:rsid w:val="00151575"/>
    <w:rsid w:val="001524AF"/>
    <w:rsid w:val="0015371E"/>
    <w:rsid w:val="00153DC4"/>
    <w:rsid w:val="00154EF4"/>
    <w:rsid w:val="00160CCE"/>
    <w:rsid w:val="00162A65"/>
    <w:rsid w:val="00164A62"/>
    <w:rsid w:val="001665DC"/>
    <w:rsid w:val="00166913"/>
    <w:rsid w:val="00166AAE"/>
    <w:rsid w:val="00171E2E"/>
    <w:rsid w:val="00173B37"/>
    <w:rsid w:val="001862D8"/>
    <w:rsid w:val="00186E5A"/>
    <w:rsid w:val="0018789E"/>
    <w:rsid w:val="00191B95"/>
    <w:rsid w:val="00194A5C"/>
    <w:rsid w:val="001A034F"/>
    <w:rsid w:val="001A1A1D"/>
    <w:rsid w:val="001A3D70"/>
    <w:rsid w:val="001A42A8"/>
    <w:rsid w:val="001B285B"/>
    <w:rsid w:val="001B39B7"/>
    <w:rsid w:val="001B49A5"/>
    <w:rsid w:val="001B5D64"/>
    <w:rsid w:val="001B6F7F"/>
    <w:rsid w:val="001C036B"/>
    <w:rsid w:val="001C05FE"/>
    <w:rsid w:val="001C26CB"/>
    <w:rsid w:val="001C2984"/>
    <w:rsid w:val="001C376C"/>
    <w:rsid w:val="001C3C55"/>
    <w:rsid w:val="001C5AF8"/>
    <w:rsid w:val="001C5C90"/>
    <w:rsid w:val="001C6476"/>
    <w:rsid w:val="001C675D"/>
    <w:rsid w:val="001C7DA4"/>
    <w:rsid w:val="001D5CCA"/>
    <w:rsid w:val="001D61EE"/>
    <w:rsid w:val="001D6F51"/>
    <w:rsid w:val="001E147E"/>
    <w:rsid w:val="001E1AA8"/>
    <w:rsid w:val="001E1D7D"/>
    <w:rsid w:val="001E4C98"/>
    <w:rsid w:val="001E5045"/>
    <w:rsid w:val="001E55D9"/>
    <w:rsid w:val="001E5A7A"/>
    <w:rsid w:val="001F266D"/>
    <w:rsid w:val="001F3242"/>
    <w:rsid w:val="001F367D"/>
    <w:rsid w:val="00201179"/>
    <w:rsid w:val="00202386"/>
    <w:rsid w:val="002031B5"/>
    <w:rsid w:val="002046C5"/>
    <w:rsid w:val="00204A5C"/>
    <w:rsid w:val="00206780"/>
    <w:rsid w:val="00207CC0"/>
    <w:rsid w:val="00210543"/>
    <w:rsid w:val="00211012"/>
    <w:rsid w:val="002118E8"/>
    <w:rsid w:val="00214A6A"/>
    <w:rsid w:val="002176C3"/>
    <w:rsid w:val="002209F0"/>
    <w:rsid w:val="002210A8"/>
    <w:rsid w:val="00222533"/>
    <w:rsid w:val="00223722"/>
    <w:rsid w:val="002304FC"/>
    <w:rsid w:val="0023096D"/>
    <w:rsid w:val="0023364D"/>
    <w:rsid w:val="002348DD"/>
    <w:rsid w:val="002349A8"/>
    <w:rsid w:val="0023608A"/>
    <w:rsid w:val="00236767"/>
    <w:rsid w:val="00236D8E"/>
    <w:rsid w:val="00237055"/>
    <w:rsid w:val="00242904"/>
    <w:rsid w:val="00242E9C"/>
    <w:rsid w:val="00244D2C"/>
    <w:rsid w:val="00244D38"/>
    <w:rsid w:val="00246ED8"/>
    <w:rsid w:val="00247579"/>
    <w:rsid w:val="002508E7"/>
    <w:rsid w:val="00252525"/>
    <w:rsid w:val="002574E3"/>
    <w:rsid w:val="00260256"/>
    <w:rsid w:val="00261B96"/>
    <w:rsid w:val="00265267"/>
    <w:rsid w:val="00265381"/>
    <w:rsid w:val="002661F4"/>
    <w:rsid w:val="00267383"/>
    <w:rsid w:val="0026763F"/>
    <w:rsid w:val="0027068B"/>
    <w:rsid w:val="00274162"/>
    <w:rsid w:val="00276AC0"/>
    <w:rsid w:val="00276E4E"/>
    <w:rsid w:val="0027746E"/>
    <w:rsid w:val="002804DB"/>
    <w:rsid w:val="002814D1"/>
    <w:rsid w:val="00281524"/>
    <w:rsid w:val="0028263C"/>
    <w:rsid w:val="002849D1"/>
    <w:rsid w:val="00284B09"/>
    <w:rsid w:val="00290351"/>
    <w:rsid w:val="002911D3"/>
    <w:rsid w:val="00291813"/>
    <w:rsid w:val="00292107"/>
    <w:rsid w:val="002940F3"/>
    <w:rsid w:val="0029548D"/>
    <w:rsid w:val="0029667C"/>
    <w:rsid w:val="002A0D5B"/>
    <w:rsid w:val="002A107A"/>
    <w:rsid w:val="002A2B3B"/>
    <w:rsid w:val="002A50C5"/>
    <w:rsid w:val="002A5B4F"/>
    <w:rsid w:val="002A6128"/>
    <w:rsid w:val="002A75A6"/>
    <w:rsid w:val="002B17B9"/>
    <w:rsid w:val="002B1BB1"/>
    <w:rsid w:val="002B27F0"/>
    <w:rsid w:val="002B396F"/>
    <w:rsid w:val="002B47CD"/>
    <w:rsid w:val="002B48D5"/>
    <w:rsid w:val="002B560F"/>
    <w:rsid w:val="002B64B5"/>
    <w:rsid w:val="002C21B7"/>
    <w:rsid w:val="002C2E4B"/>
    <w:rsid w:val="002C7562"/>
    <w:rsid w:val="002C7CFF"/>
    <w:rsid w:val="002D2BFA"/>
    <w:rsid w:val="002D4CD8"/>
    <w:rsid w:val="002D7578"/>
    <w:rsid w:val="002D78E1"/>
    <w:rsid w:val="002D79DF"/>
    <w:rsid w:val="002E430F"/>
    <w:rsid w:val="002E5C13"/>
    <w:rsid w:val="002E7236"/>
    <w:rsid w:val="002F0E05"/>
    <w:rsid w:val="002F3D50"/>
    <w:rsid w:val="002F4039"/>
    <w:rsid w:val="002F6B37"/>
    <w:rsid w:val="003000BD"/>
    <w:rsid w:val="003019C9"/>
    <w:rsid w:val="003077C3"/>
    <w:rsid w:val="003102DC"/>
    <w:rsid w:val="0031039D"/>
    <w:rsid w:val="0031118B"/>
    <w:rsid w:val="00313F43"/>
    <w:rsid w:val="00314CC8"/>
    <w:rsid w:val="00315F80"/>
    <w:rsid w:val="00316230"/>
    <w:rsid w:val="003170C4"/>
    <w:rsid w:val="003177F5"/>
    <w:rsid w:val="00317DBD"/>
    <w:rsid w:val="003203BE"/>
    <w:rsid w:val="00323970"/>
    <w:rsid w:val="003259CE"/>
    <w:rsid w:val="00331138"/>
    <w:rsid w:val="00332EEA"/>
    <w:rsid w:val="003349E7"/>
    <w:rsid w:val="00337D22"/>
    <w:rsid w:val="003403CB"/>
    <w:rsid w:val="00340769"/>
    <w:rsid w:val="00341544"/>
    <w:rsid w:val="003435D8"/>
    <w:rsid w:val="00345848"/>
    <w:rsid w:val="00352752"/>
    <w:rsid w:val="0035291A"/>
    <w:rsid w:val="00354DAD"/>
    <w:rsid w:val="0035590E"/>
    <w:rsid w:val="00356CCC"/>
    <w:rsid w:val="00357061"/>
    <w:rsid w:val="0036087E"/>
    <w:rsid w:val="00361A11"/>
    <w:rsid w:val="003622F8"/>
    <w:rsid w:val="003637DD"/>
    <w:rsid w:val="00363B0E"/>
    <w:rsid w:val="00366AB0"/>
    <w:rsid w:val="003673F5"/>
    <w:rsid w:val="00370ADC"/>
    <w:rsid w:val="0037580E"/>
    <w:rsid w:val="00375A6D"/>
    <w:rsid w:val="0037622F"/>
    <w:rsid w:val="00376FF6"/>
    <w:rsid w:val="00380742"/>
    <w:rsid w:val="003837AC"/>
    <w:rsid w:val="00384114"/>
    <w:rsid w:val="00387093"/>
    <w:rsid w:val="00387563"/>
    <w:rsid w:val="003A1F48"/>
    <w:rsid w:val="003A6E6F"/>
    <w:rsid w:val="003A78F7"/>
    <w:rsid w:val="003B00C4"/>
    <w:rsid w:val="003B0F01"/>
    <w:rsid w:val="003B642B"/>
    <w:rsid w:val="003B7C78"/>
    <w:rsid w:val="003C1D74"/>
    <w:rsid w:val="003C30EA"/>
    <w:rsid w:val="003C5215"/>
    <w:rsid w:val="003C5448"/>
    <w:rsid w:val="003C5B35"/>
    <w:rsid w:val="003C64E4"/>
    <w:rsid w:val="003C694C"/>
    <w:rsid w:val="003C7620"/>
    <w:rsid w:val="003C7EE6"/>
    <w:rsid w:val="003D0E62"/>
    <w:rsid w:val="003D17E4"/>
    <w:rsid w:val="003D3049"/>
    <w:rsid w:val="003D3B0D"/>
    <w:rsid w:val="003D59ED"/>
    <w:rsid w:val="003D70C7"/>
    <w:rsid w:val="003D7EB3"/>
    <w:rsid w:val="003E1FAE"/>
    <w:rsid w:val="003E313E"/>
    <w:rsid w:val="003E328D"/>
    <w:rsid w:val="003E5796"/>
    <w:rsid w:val="003E78DA"/>
    <w:rsid w:val="003F03E9"/>
    <w:rsid w:val="003F13CE"/>
    <w:rsid w:val="003F224D"/>
    <w:rsid w:val="003F2676"/>
    <w:rsid w:val="003F3BF5"/>
    <w:rsid w:val="003F720D"/>
    <w:rsid w:val="0040204E"/>
    <w:rsid w:val="00403A96"/>
    <w:rsid w:val="00404BAB"/>
    <w:rsid w:val="00417216"/>
    <w:rsid w:val="00420B81"/>
    <w:rsid w:val="00422E9A"/>
    <w:rsid w:val="00423914"/>
    <w:rsid w:val="0042627F"/>
    <w:rsid w:val="00427582"/>
    <w:rsid w:val="00427D8D"/>
    <w:rsid w:val="00431353"/>
    <w:rsid w:val="00432204"/>
    <w:rsid w:val="004347F8"/>
    <w:rsid w:val="0044182F"/>
    <w:rsid w:val="004423E3"/>
    <w:rsid w:val="00443ACB"/>
    <w:rsid w:val="004463E6"/>
    <w:rsid w:val="004469DB"/>
    <w:rsid w:val="0044780A"/>
    <w:rsid w:val="00450ACA"/>
    <w:rsid w:val="00450CE8"/>
    <w:rsid w:val="0045184B"/>
    <w:rsid w:val="00451C53"/>
    <w:rsid w:val="00451CCF"/>
    <w:rsid w:val="004538D8"/>
    <w:rsid w:val="00454336"/>
    <w:rsid w:val="00454DC3"/>
    <w:rsid w:val="004559BA"/>
    <w:rsid w:val="004563A0"/>
    <w:rsid w:val="00460325"/>
    <w:rsid w:val="004611C2"/>
    <w:rsid w:val="0046154B"/>
    <w:rsid w:val="00462160"/>
    <w:rsid w:val="00465C7E"/>
    <w:rsid w:val="00470E16"/>
    <w:rsid w:val="00471ED2"/>
    <w:rsid w:val="00472343"/>
    <w:rsid w:val="00473E30"/>
    <w:rsid w:val="0047451B"/>
    <w:rsid w:val="004746B1"/>
    <w:rsid w:val="0047586F"/>
    <w:rsid w:val="00477888"/>
    <w:rsid w:val="00477DBB"/>
    <w:rsid w:val="0048023B"/>
    <w:rsid w:val="00481CC1"/>
    <w:rsid w:val="0048432D"/>
    <w:rsid w:val="0048503B"/>
    <w:rsid w:val="0048518C"/>
    <w:rsid w:val="00486F1E"/>
    <w:rsid w:val="00490796"/>
    <w:rsid w:val="00490867"/>
    <w:rsid w:val="00494214"/>
    <w:rsid w:val="00496963"/>
    <w:rsid w:val="004A1DFB"/>
    <w:rsid w:val="004A3755"/>
    <w:rsid w:val="004B0EAB"/>
    <w:rsid w:val="004B1DB4"/>
    <w:rsid w:val="004B4A20"/>
    <w:rsid w:val="004B5760"/>
    <w:rsid w:val="004B58C5"/>
    <w:rsid w:val="004B6389"/>
    <w:rsid w:val="004C3668"/>
    <w:rsid w:val="004C48E6"/>
    <w:rsid w:val="004C4F52"/>
    <w:rsid w:val="004C5A7B"/>
    <w:rsid w:val="004C5BC4"/>
    <w:rsid w:val="004C6231"/>
    <w:rsid w:val="004C6CF8"/>
    <w:rsid w:val="004C6E79"/>
    <w:rsid w:val="004D10B4"/>
    <w:rsid w:val="004D2498"/>
    <w:rsid w:val="004D5237"/>
    <w:rsid w:val="004E093F"/>
    <w:rsid w:val="004E355E"/>
    <w:rsid w:val="004E3A3A"/>
    <w:rsid w:val="004E4AD4"/>
    <w:rsid w:val="004E55F5"/>
    <w:rsid w:val="004E64D8"/>
    <w:rsid w:val="004E7C81"/>
    <w:rsid w:val="004F1A03"/>
    <w:rsid w:val="004F274E"/>
    <w:rsid w:val="004F397A"/>
    <w:rsid w:val="004F3CAA"/>
    <w:rsid w:val="004F77E8"/>
    <w:rsid w:val="004F7BDF"/>
    <w:rsid w:val="00502E62"/>
    <w:rsid w:val="0050608D"/>
    <w:rsid w:val="00506450"/>
    <w:rsid w:val="005112AF"/>
    <w:rsid w:val="00512805"/>
    <w:rsid w:val="00513FA1"/>
    <w:rsid w:val="00514E8C"/>
    <w:rsid w:val="00520D1E"/>
    <w:rsid w:val="00521B19"/>
    <w:rsid w:val="005232C4"/>
    <w:rsid w:val="00524986"/>
    <w:rsid w:val="00526498"/>
    <w:rsid w:val="005270D0"/>
    <w:rsid w:val="005271D5"/>
    <w:rsid w:val="005274B8"/>
    <w:rsid w:val="00531952"/>
    <w:rsid w:val="00533622"/>
    <w:rsid w:val="00533736"/>
    <w:rsid w:val="00535634"/>
    <w:rsid w:val="00535A86"/>
    <w:rsid w:val="00536417"/>
    <w:rsid w:val="00536465"/>
    <w:rsid w:val="0053731F"/>
    <w:rsid w:val="00537865"/>
    <w:rsid w:val="005425C5"/>
    <w:rsid w:val="00546950"/>
    <w:rsid w:val="005507D9"/>
    <w:rsid w:val="00551A04"/>
    <w:rsid w:val="00554E6F"/>
    <w:rsid w:val="00565AEC"/>
    <w:rsid w:val="00565E51"/>
    <w:rsid w:val="00570528"/>
    <w:rsid w:val="005750A9"/>
    <w:rsid w:val="00577FEA"/>
    <w:rsid w:val="0058372B"/>
    <w:rsid w:val="00586C98"/>
    <w:rsid w:val="005908E7"/>
    <w:rsid w:val="005917B5"/>
    <w:rsid w:val="00592D51"/>
    <w:rsid w:val="00595D0F"/>
    <w:rsid w:val="0059651B"/>
    <w:rsid w:val="005A047B"/>
    <w:rsid w:val="005A235F"/>
    <w:rsid w:val="005A2536"/>
    <w:rsid w:val="005A2860"/>
    <w:rsid w:val="005A2CBE"/>
    <w:rsid w:val="005A3247"/>
    <w:rsid w:val="005B3B89"/>
    <w:rsid w:val="005B627E"/>
    <w:rsid w:val="005B6F6E"/>
    <w:rsid w:val="005B77C3"/>
    <w:rsid w:val="005C0CB6"/>
    <w:rsid w:val="005C0CD4"/>
    <w:rsid w:val="005C2AA7"/>
    <w:rsid w:val="005C3362"/>
    <w:rsid w:val="005C6507"/>
    <w:rsid w:val="005C6F9C"/>
    <w:rsid w:val="005D01C5"/>
    <w:rsid w:val="005D0D8B"/>
    <w:rsid w:val="005D137A"/>
    <w:rsid w:val="005D3CE4"/>
    <w:rsid w:val="005D5659"/>
    <w:rsid w:val="005D57CF"/>
    <w:rsid w:val="005D629C"/>
    <w:rsid w:val="005D7803"/>
    <w:rsid w:val="005E1045"/>
    <w:rsid w:val="005E4669"/>
    <w:rsid w:val="005E5DB3"/>
    <w:rsid w:val="005F0485"/>
    <w:rsid w:val="005F1562"/>
    <w:rsid w:val="005F4778"/>
    <w:rsid w:val="005F4E1D"/>
    <w:rsid w:val="00600496"/>
    <w:rsid w:val="00602BFA"/>
    <w:rsid w:val="006033C8"/>
    <w:rsid w:val="006034FC"/>
    <w:rsid w:val="00604890"/>
    <w:rsid w:val="006056F3"/>
    <w:rsid w:val="0060587C"/>
    <w:rsid w:val="00605FC9"/>
    <w:rsid w:val="00606B81"/>
    <w:rsid w:val="00607035"/>
    <w:rsid w:val="00607276"/>
    <w:rsid w:val="0060752D"/>
    <w:rsid w:val="0061086A"/>
    <w:rsid w:val="00610878"/>
    <w:rsid w:val="006176C2"/>
    <w:rsid w:val="00617E16"/>
    <w:rsid w:val="006218C6"/>
    <w:rsid w:val="00621E0A"/>
    <w:rsid w:val="006224A0"/>
    <w:rsid w:val="0062711A"/>
    <w:rsid w:val="006310DB"/>
    <w:rsid w:val="00631CFB"/>
    <w:rsid w:val="006331CE"/>
    <w:rsid w:val="0063761C"/>
    <w:rsid w:val="006407A1"/>
    <w:rsid w:val="00641668"/>
    <w:rsid w:val="00643951"/>
    <w:rsid w:val="00644204"/>
    <w:rsid w:val="00645BF8"/>
    <w:rsid w:val="00646CB5"/>
    <w:rsid w:val="006520C7"/>
    <w:rsid w:val="00653D6F"/>
    <w:rsid w:val="006545D9"/>
    <w:rsid w:val="00655127"/>
    <w:rsid w:val="00655E18"/>
    <w:rsid w:val="006620FF"/>
    <w:rsid w:val="00663396"/>
    <w:rsid w:val="006639FC"/>
    <w:rsid w:val="00664B0A"/>
    <w:rsid w:val="006652E3"/>
    <w:rsid w:val="0066533A"/>
    <w:rsid w:val="00666166"/>
    <w:rsid w:val="0066667E"/>
    <w:rsid w:val="0066743A"/>
    <w:rsid w:val="00675CCC"/>
    <w:rsid w:val="0067763C"/>
    <w:rsid w:val="00680E27"/>
    <w:rsid w:val="00680FCD"/>
    <w:rsid w:val="00682C59"/>
    <w:rsid w:val="00684DD1"/>
    <w:rsid w:val="00685213"/>
    <w:rsid w:val="006909AB"/>
    <w:rsid w:val="006911AF"/>
    <w:rsid w:val="00693265"/>
    <w:rsid w:val="00694EC9"/>
    <w:rsid w:val="006976F1"/>
    <w:rsid w:val="00697AC2"/>
    <w:rsid w:val="006A0B64"/>
    <w:rsid w:val="006A113C"/>
    <w:rsid w:val="006A1E9E"/>
    <w:rsid w:val="006A306A"/>
    <w:rsid w:val="006A3B87"/>
    <w:rsid w:val="006A6B2F"/>
    <w:rsid w:val="006A6D92"/>
    <w:rsid w:val="006A70F3"/>
    <w:rsid w:val="006A7F0C"/>
    <w:rsid w:val="006B130C"/>
    <w:rsid w:val="006B196C"/>
    <w:rsid w:val="006B4E92"/>
    <w:rsid w:val="006C15CD"/>
    <w:rsid w:val="006C2E86"/>
    <w:rsid w:val="006C3F17"/>
    <w:rsid w:val="006C575A"/>
    <w:rsid w:val="006D0B0D"/>
    <w:rsid w:val="006D201F"/>
    <w:rsid w:val="006D4A6D"/>
    <w:rsid w:val="006D5FF6"/>
    <w:rsid w:val="006D6127"/>
    <w:rsid w:val="006D73C3"/>
    <w:rsid w:val="006F2256"/>
    <w:rsid w:val="006F6B35"/>
    <w:rsid w:val="007021EA"/>
    <w:rsid w:val="00704C04"/>
    <w:rsid w:val="0070600D"/>
    <w:rsid w:val="00710346"/>
    <w:rsid w:val="00710B65"/>
    <w:rsid w:val="007124DF"/>
    <w:rsid w:val="00713867"/>
    <w:rsid w:val="00715534"/>
    <w:rsid w:val="00716158"/>
    <w:rsid w:val="00716E3B"/>
    <w:rsid w:val="007171F5"/>
    <w:rsid w:val="0071774D"/>
    <w:rsid w:val="00717C9D"/>
    <w:rsid w:val="00720CE3"/>
    <w:rsid w:val="007252F1"/>
    <w:rsid w:val="007273C5"/>
    <w:rsid w:val="00731FE5"/>
    <w:rsid w:val="00732DDA"/>
    <w:rsid w:val="00736AAA"/>
    <w:rsid w:val="00737EF9"/>
    <w:rsid w:val="0074109D"/>
    <w:rsid w:val="007425EA"/>
    <w:rsid w:val="00745526"/>
    <w:rsid w:val="007463AF"/>
    <w:rsid w:val="00747FF3"/>
    <w:rsid w:val="0075133D"/>
    <w:rsid w:val="007543AF"/>
    <w:rsid w:val="00755FF7"/>
    <w:rsid w:val="00756FC5"/>
    <w:rsid w:val="00757B08"/>
    <w:rsid w:val="0076011E"/>
    <w:rsid w:val="00765F4D"/>
    <w:rsid w:val="00766C61"/>
    <w:rsid w:val="00767DE1"/>
    <w:rsid w:val="0077039B"/>
    <w:rsid w:val="007748A8"/>
    <w:rsid w:val="00776573"/>
    <w:rsid w:val="00780C51"/>
    <w:rsid w:val="0078377D"/>
    <w:rsid w:val="00785720"/>
    <w:rsid w:val="00787FA8"/>
    <w:rsid w:val="00791B71"/>
    <w:rsid w:val="00792392"/>
    <w:rsid w:val="00793C13"/>
    <w:rsid w:val="00797B8A"/>
    <w:rsid w:val="007A36BB"/>
    <w:rsid w:val="007A6384"/>
    <w:rsid w:val="007A708D"/>
    <w:rsid w:val="007B3548"/>
    <w:rsid w:val="007B3DED"/>
    <w:rsid w:val="007B3FC0"/>
    <w:rsid w:val="007B46C7"/>
    <w:rsid w:val="007B58CB"/>
    <w:rsid w:val="007B7982"/>
    <w:rsid w:val="007C2885"/>
    <w:rsid w:val="007C2C37"/>
    <w:rsid w:val="007C3027"/>
    <w:rsid w:val="007C435D"/>
    <w:rsid w:val="007C4866"/>
    <w:rsid w:val="007C4E79"/>
    <w:rsid w:val="007C5EB3"/>
    <w:rsid w:val="007C70C1"/>
    <w:rsid w:val="007D16A3"/>
    <w:rsid w:val="007D17C6"/>
    <w:rsid w:val="007D2142"/>
    <w:rsid w:val="007D3A15"/>
    <w:rsid w:val="007D51ED"/>
    <w:rsid w:val="007D7AFE"/>
    <w:rsid w:val="007E049C"/>
    <w:rsid w:val="007E0724"/>
    <w:rsid w:val="007E1FDA"/>
    <w:rsid w:val="007E2945"/>
    <w:rsid w:val="007E3FE6"/>
    <w:rsid w:val="007E6653"/>
    <w:rsid w:val="007F0069"/>
    <w:rsid w:val="007F1F0C"/>
    <w:rsid w:val="007F2B7A"/>
    <w:rsid w:val="007F3442"/>
    <w:rsid w:val="007F45D0"/>
    <w:rsid w:val="007F78F3"/>
    <w:rsid w:val="007F7B2D"/>
    <w:rsid w:val="0080060C"/>
    <w:rsid w:val="00801022"/>
    <w:rsid w:val="00802795"/>
    <w:rsid w:val="00802AA4"/>
    <w:rsid w:val="0080342C"/>
    <w:rsid w:val="0080496F"/>
    <w:rsid w:val="00815806"/>
    <w:rsid w:val="00820E72"/>
    <w:rsid w:val="00824E3C"/>
    <w:rsid w:val="00824ED4"/>
    <w:rsid w:val="0082533A"/>
    <w:rsid w:val="00826C20"/>
    <w:rsid w:val="00830D9F"/>
    <w:rsid w:val="00835958"/>
    <w:rsid w:val="008368B8"/>
    <w:rsid w:val="008371DE"/>
    <w:rsid w:val="00837244"/>
    <w:rsid w:val="008373B0"/>
    <w:rsid w:val="0083772C"/>
    <w:rsid w:val="00842ED8"/>
    <w:rsid w:val="00843790"/>
    <w:rsid w:val="008439D1"/>
    <w:rsid w:val="00847687"/>
    <w:rsid w:val="00853E55"/>
    <w:rsid w:val="0085404B"/>
    <w:rsid w:val="0085444F"/>
    <w:rsid w:val="00854D46"/>
    <w:rsid w:val="00855FF1"/>
    <w:rsid w:val="0086274C"/>
    <w:rsid w:val="008666A7"/>
    <w:rsid w:val="00867C57"/>
    <w:rsid w:val="00877328"/>
    <w:rsid w:val="008773BA"/>
    <w:rsid w:val="00877C5D"/>
    <w:rsid w:val="008802F4"/>
    <w:rsid w:val="0088087A"/>
    <w:rsid w:val="00882657"/>
    <w:rsid w:val="0088318D"/>
    <w:rsid w:val="00884D18"/>
    <w:rsid w:val="00884F98"/>
    <w:rsid w:val="0088584E"/>
    <w:rsid w:val="0088621A"/>
    <w:rsid w:val="00887B14"/>
    <w:rsid w:val="008900EE"/>
    <w:rsid w:val="008942B3"/>
    <w:rsid w:val="00896042"/>
    <w:rsid w:val="00896D79"/>
    <w:rsid w:val="008A0A5B"/>
    <w:rsid w:val="008A0B63"/>
    <w:rsid w:val="008A1130"/>
    <w:rsid w:val="008A123E"/>
    <w:rsid w:val="008A18CC"/>
    <w:rsid w:val="008A7F57"/>
    <w:rsid w:val="008B1806"/>
    <w:rsid w:val="008B3CDF"/>
    <w:rsid w:val="008B6EDA"/>
    <w:rsid w:val="008B7459"/>
    <w:rsid w:val="008C03B2"/>
    <w:rsid w:val="008C1C4A"/>
    <w:rsid w:val="008C3B9D"/>
    <w:rsid w:val="008C68AC"/>
    <w:rsid w:val="008C6996"/>
    <w:rsid w:val="008D06BE"/>
    <w:rsid w:val="008D1353"/>
    <w:rsid w:val="008D61E1"/>
    <w:rsid w:val="008D65A3"/>
    <w:rsid w:val="008D6B51"/>
    <w:rsid w:val="008E779D"/>
    <w:rsid w:val="008E7FEB"/>
    <w:rsid w:val="008F29EE"/>
    <w:rsid w:val="008F2D8E"/>
    <w:rsid w:val="008F5D53"/>
    <w:rsid w:val="008F7EA6"/>
    <w:rsid w:val="00900BF5"/>
    <w:rsid w:val="00901219"/>
    <w:rsid w:val="00901E1B"/>
    <w:rsid w:val="00903971"/>
    <w:rsid w:val="00904C75"/>
    <w:rsid w:val="009060F7"/>
    <w:rsid w:val="00906470"/>
    <w:rsid w:val="009075C3"/>
    <w:rsid w:val="00907C01"/>
    <w:rsid w:val="00912B73"/>
    <w:rsid w:val="00914150"/>
    <w:rsid w:val="0091456F"/>
    <w:rsid w:val="0091521A"/>
    <w:rsid w:val="00915821"/>
    <w:rsid w:val="0091745F"/>
    <w:rsid w:val="009176C0"/>
    <w:rsid w:val="00920B51"/>
    <w:rsid w:val="00921488"/>
    <w:rsid w:val="009253DD"/>
    <w:rsid w:val="00925DA1"/>
    <w:rsid w:val="00934655"/>
    <w:rsid w:val="00934920"/>
    <w:rsid w:val="0093590B"/>
    <w:rsid w:val="00936618"/>
    <w:rsid w:val="00941885"/>
    <w:rsid w:val="009418CC"/>
    <w:rsid w:val="00941D2B"/>
    <w:rsid w:val="00945CCA"/>
    <w:rsid w:val="00946217"/>
    <w:rsid w:val="009501D3"/>
    <w:rsid w:val="00951266"/>
    <w:rsid w:val="0096173A"/>
    <w:rsid w:val="00962199"/>
    <w:rsid w:val="009636A3"/>
    <w:rsid w:val="00966812"/>
    <w:rsid w:val="0096683E"/>
    <w:rsid w:val="0096686A"/>
    <w:rsid w:val="00967465"/>
    <w:rsid w:val="0096756D"/>
    <w:rsid w:val="009678AD"/>
    <w:rsid w:val="00976D45"/>
    <w:rsid w:val="00983AFF"/>
    <w:rsid w:val="00983E46"/>
    <w:rsid w:val="00984C7F"/>
    <w:rsid w:val="00986810"/>
    <w:rsid w:val="0098759A"/>
    <w:rsid w:val="00990611"/>
    <w:rsid w:val="00991841"/>
    <w:rsid w:val="009948EF"/>
    <w:rsid w:val="00995297"/>
    <w:rsid w:val="00996173"/>
    <w:rsid w:val="00997552"/>
    <w:rsid w:val="009975AC"/>
    <w:rsid w:val="009A2283"/>
    <w:rsid w:val="009A57B7"/>
    <w:rsid w:val="009A619D"/>
    <w:rsid w:val="009B18B1"/>
    <w:rsid w:val="009B1D4A"/>
    <w:rsid w:val="009B29F7"/>
    <w:rsid w:val="009B3BE4"/>
    <w:rsid w:val="009B4039"/>
    <w:rsid w:val="009B54D3"/>
    <w:rsid w:val="009C2BA9"/>
    <w:rsid w:val="009C3634"/>
    <w:rsid w:val="009D0DD0"/>
    <w:rsid w:val="009D154E"/>
    <w:rsid w:val="009D2B1D"/>
    <w:rsid w:val="009D30DC"/>
    <w:rsid w:val="009D4691"/>
    <w:rsid w:val="009D488D"/>
    <w:rsid w:val="009D673B"/>
    <w:rsid w:val="009D7B67"/>
    <w:rsid w:val="009D7F9D"/>
    <w:rsid w:val="009E0645"/>
    <w:rsid w:val="009E16F1"/>
    <w:rsid w:val="009E21D7"/>
    <w:rsid w:val="009E35E4"/>
    <w:rsid w:val="009F37A4"/>
    <w:rsid w:val="009F4A14"/>
    <w:rsid w:val="009F5CCF"/>
    <w:rsid w:val="009F7580"/>
    <w:rsid w:val="00A039CD"/>
    <w:rsid w:val="00A0494D"/>
    <w:rsid w:val="00A10B49"/>
    <w:rsid w:val="00A12FAF"/>
    <w:rsid w:val="00A17022"/>
    <w:rsid w:val="00A21C82"/>
    <w:rsid w:val="00A22E4B"/>
    <w:rsid w:val="00A23099"/>
    <w:rsid w:val="00A2397C"/>
    <w:rsid w:val="00A240C6"/>
    <w:rsid w:val="00A24EB4"/>
    <w:rsid w:val="00A26790"/>
    <w:rsid w:val="00A2722E"/>
    <w:rsid w:val="00A27BBB"/>
    <w:rsid w:val="00A3219D"/>
    <w:rsid w:val="00A32E91"/>
    <w:rsid w:val="00A33E2E"/>
    <w:rsid w:val="00A3671E"/>
    <w:rsid w:val="00A36DAA"/>
    <w:rsid w:val="00A3791D"/>
    <w:rsid w:val="00A43493"/>
    <w:rsid w:val="00A44139"/>
    <w:rsid w:val="00A44867"/>
    <w:rsid w:val="00A44B6A"/>
    <w:rsid w:val="00A466B7"/>
    <w:rsid w:val="00A4744C"/>
    <w:rsid w:val="00A50933"/>
    <w:rsid w:val="00A53C21"/>
    <w:rsid w:val="00A547FC"/>
    <w:rsid w:val="00A54BF8"/>
    <w:rsid w:val="00A552C6"/>
    <w:rsid w:val="00A553C7"/>
    <w:rsid w:val="00A55FD7"/>
    <w:rsid w:val="00A57E2A"/>
    <w:rsid w:val="00A614A5"/>
    <w:rsid w:val="00A637C1"/>
    <w:rsid w:val="00A677BF"/>
    <w:rsid w:val="00A70E50"/>
    <w:rsid w:val="00A725AC"/>
    <w:rsid w:val="00A77203"/>
    <w:rsid w:val="00A777A2"/>
    <w:rsid w:val="00A8119D"/>
    <w:rsid w:val="00A84C22"/>
    <w:rsid w:val="00A86B88"/>
    <w:rsid w:val="00A91088"/>
    <w:rsid w:val="00A923C6"/>
    <w:rsid w:val="00A97318"/>
    <w:rsid w:val="00AA053A"/>
    <w:rsid w:val="00AA0BAC"/>
    <w:rsid w:val="00AA3552"/>
    <w:rsid w:val="00AA366D"/>
    <w:rsid w:val="00AA6A69"/>
    <w:rsid w:val="00AB26F9"/>
    <w:rsid w:val="00AB28D9"/>
    <w:rsid w:val="00AB4E26"/>
    <w:rsid w:val="00AB5A97"/>
    <w:rsid w:val="00AB5DBC"/>
    <w:rsid w:val="00AC20FF"/>
    <w:rsid w:val="00AC277A"/>
    <w:rsid w:val="00AC2E5C"/>
    <w:rsid w:val="00AC46DB"/>
    <w:rsid w:val="00AC5D15"/>
    <w:rsid w:val="00AC770C"/>
    <w:rsid w:val="00AC7E44"/>
    <w:rsid w:val="00AD28D2"/>
    <w:rsid w:val="00AD3195"/>
    <w:rsid w:val="00AD4163"/>
    <w:rsid w:val="00AD5CCF"/>
    <w:rsid w:val="00AD65FE"/>
    <w:rsid w:val="00AD660B"/>
    <w:rsid w:val="00AE157D"/>
    <w:rsid w:val="00AE1FC6"/>
    <w:rsid w:val="00AE29A3"/>
    <w:rsid w:val="00AE407C"/>
    <w:rsid w:val="00AE4D65"/>
    <w:rsid w:val="00AE651E"/>
    <w:rsid w:val="00AE66DD"/>
    <w:rsid w:val="00AE6A8B"/>
    <w:rsid w:val="00AE7832"/>
    <w:rsid w:val="00AF2D71"/>
    <w:rsid w:val="00AF3A9A"/>
    <w:rsid w:val="00AF6131"/>
    <w:rsid w:val="00AF62A5"/>
    <w:rsid w:val="00B00CDA"/>
    <w:rsid w:val="00B032AC"/>
    <w:rsid w:val="00B039EA"/>
    <w:rsid w:val="00B03C90"/>
    <w:rsid w:val="00B058FD"/>
    <w:rsid w:val="00B05F56"/>
    <w:rsid w:val="00B068E5"/>
    <w:rsid w:val="00B1182F"/>
    <w:rsid w:val="00B14365"/>
    <w:rsid w:val="00B1501C"/>
    <w:rsid w:val="00B1613D"/>
    <w:rsid w:val="00B16AC6"/>
    <w:rsid w:val="00B172D7"/>
    <w:rsid w:val="00B174D3"/>
    <w:rsid w:val="00B24C83"/>
    <w:rsid w:val="00B26DA4"/>
    <w:rsid w:val="00B275F9"/>
    <w:rsid w:val="00B31093"/>
    <w:rsid w:val="00B31BD4"/>
    <w:rsid w:val="00B4729B"/>
    <w:rsid w:val="00B47781"/>
    <w:rsid w:val="00B513B8"/>
    <w:rsid w:val="00B5406E"/>
    <w:rsid w:val="00B564DA"/>
    <w:rsid w:val="00B57291"/>
    <w:rsid w:val="00B57E87"/>
    <w:rsid w:val="00B61673"/>
    <w:rsid w:val="00B61852"/>
    <w:rsid w:val="00B623A5"/>
    <w:rsid w:val="00B626AD"/>
    <w:rsid w:val="00B650F1"/>
    <w:rsid w:val="00B655DB"/>
    <w:rsid w:val="00B6618E"/>
    <w:rsid w:val="00B663DC"/>
    <w:rsid w:val="00B66817"/>
    <w:rsid w:val="00B67D2D"/>
    <w:rsid w:val="00B729BE"/>
    <w:rsid w:val="00B73E86"/>
    <w:rsid w:val="00B754D9"/>
    <w:rsid w:val="00B7796D"/>
    <w:rsid w:val="00B77C10"/>
    <w:rsid w:val="00B804D4"/>
    <w:rsid w:val="00B80530"/>
    <w:rsid w:val="00B83886"/>
    <w:rsid w:val="00B8516E"/>
    <w:rsid w:val="00B90F92"/>
    <w:rsid w:val="00B92BC7"/>
    <w:rsid w:val="00B93107"/>
    <w:rsid w:val="00B9493F"/>
    <w:rsid w:val="00BA18F2"/>
    <w:rsid w:val="00BA2723"/>
    <w:rsid w:val="00BA5E3A"/>
    <w:rsid w:val="00BB0A00"/>
    <w:rsid w:val="00BB134A"/>
    <w:rsid w:val="00BB1932"/>
    <w:rsid w:val="00BB298C"/>
    <w:rsid w:val="00BB3C29"/>
    <w:rsid w:val="00BB5075"/>
    <w:rsid w:val="00BB6235"/>
    <w:rsid w:val="00BB772A"/>
    <w:rsid w:val="00BC0EB4"/>
    <w:rsid w:val="00BC2C60"/>
    <w:rsid w:val="00BC2F90"/>
    <w:rsid w:val="00BC3539"/>
    <w:rsid w:val="00BC3785"/>
    <w:rsid w:val="00BC38FF"/>
    <w:rsid w:val="00BC7923"/>
    <w:rsid w:val="00BD5090"/>
    <w:rsid w:val="00BD775E"/>
    <w:rsid w:val="00BD7E1D"/>
    <w:rsid w:val="00BE1A4C"/>
    <w:rsid w:val="00BE4206"/>
    <w:rsid w:val="00BE4710"/>
    <w:rsid w:val="00BF0880"/>
    <w:rsid w:val="00BF1B44"/>
    <w:rsid w:val="00BF2388"/>
    <w:rsid w:val="00BF512B"/>
    <w:rsid w:val="00C00BE1"/>
    <w:rsid w:val="00C011FA"/>
    <w:rsid w:val="00C01CBE"/>
    <w:rsid w:val="00C057C5"/>
    <w:rsid w:val="00C10C6D"/>
    <w:rsid w:val="00C15C22"/>
    <w:rsid w:val="00C15ECE"/>
    <w:rsid w:val="00C205B1"/>
    <w:rsid w:val="00C2179E"/>
    <w:rsid w:val="00C21E96"/>
    <w:rsid w:val="00C23243"/>
    <w:rsid w:val="00C24EF5"/>
    <w:rsid w:val="00C32D6B"/>
    <w:rsid w:val="00C34E8E"/>
    <w:rsid w:val="00C411D3"/>
    <w:rsid w:val="00C43759"/>
    <w:rsid w:val="00C444CD"/>
    <w:rsid w:val="00C44DE1"/>
    <w:rsid w:val="00C525E2"/>
    <w:rsid w:val="00C53F3E"/>
    <w:rsid w:val="00C5574C"/>
    <w:rsid w:val="00C5612A"/>
    <w:rsid w:val="00C61CF0"/>
    <w:rsid w:val="00C70695"/>
    <w:rsid w:val="00C737F0"/>
    <w:rsid w:val="00C73F5F"/>
    <w:rsid w:val="00C747FB"/>
    <w:rsid w:val="00C75FDF"/>
    <w:rsid w:val="00C812B3"/>
    <w:rsid w:val="00C819D0"/>
    <w:rsid w:val="00C82116"/>
    <w:rsid w:val="00C82EF8"/>
    <w:rsid w:val="00C85A90"/>
    <w:rsid w:val="00C94F8D"/>
    <w:rsid w:val="00C97548"/>
    <w:rsid w:val="00C97592"/>
    <w:rsid w:val="00C97A9B"/>
    <w:rsid w:val="00CA0EA1"/>
    <w:rsid w:val="00CA195E"/>
    <w:rsid w:val="00CA21E5"/>
    <w:rsid w:val="00CA32D1"/>
    <w:rsid w:val="00CA422E"/>
    <w:rsid w:val="00CA6DBF"/>
    <w:rsid w:val="00CB206A"/>
    <w:rsid w:val="00CB2C91"/>
    <w:rsid w:val="00CB69F8"/>
    <w:rsid w:val="00CB7365"/>
    <w:rsid w:val="00CC0479"/>
    <w:rsid w:val="00CC0B12"/>
    <w:rsid w:val="00CC487A"/>
    <w:rsid w:val="00CC491C"/>
    <w:rsid w:val="00CC6565"/>
    <w:rsid w:val="00CD00E5"/>
    <w:rsid w:val="00CD0281"/>
    <w:rsid w:val="00CD0761"/>
    <w:rsid w:val="00CF07C1"/>
    <w:rsid w:val="00CF0AD0"/>
    <w:rsid w:val="00CF2E5F"/>
    <w:rsid w:val="00CF2E86"/>
    <w:rsid w:val="00CF377F"/>
    <w:rsid w:val="00CF6373"/>
    <w:rsid w:val="00D00C36"/>
    <w:rsid w:val="00D0110E"/>
    <w:rsid w:val="00D02BAF"/>
    <w:rsid w:val="00D05925"/>
    <w:rsid w:val="00D077FC"/>
    <w:rsid w:val="00D11CF5"/>
    <w:rsid w:val="00D14822"/>
    <w:rsid w:val="00D14B34"/>
    <w:rsid w:val="00D21AF2"/>
    <w:rsid w:val="00D2480D"/>
    <w:rsid w:val="00D317FC"/>
    <w:rsid w:val="00D325EB"/>
    <w:rsid w:val="00D34E0A"/>
    <w:rsid w:val="00D36015"/>
    <w:rsid w:val="00D423B8"/>
    <w:rsid w:val="00D444DD"/>
    <w:rsid w:val="00D45046"/>
    <w:rsid w:val="00D4638B"/>
    <w:rsid w:val="00D47DB4"/>
    <w:rsid w:val="00D5001A"/>
    <w:rsid w:val="00D50DEA"/>
    <w:rsid w:val="00D5468D"/>
    <w:rsid w:val="00D5637C"/>
    <w:rsid w:val="00D61710"/>
    <w:rsid w:val="00D6194E"/>
    <w:rsid w:val="00D61B76"/>
    <w:rsid w:val="00D65EC0"/>
    <w:rsid w:val="00D67B86"/>
    <w:rsid w:val="00D70D09"/>
    <w:rsid w:val="00D72BD7"/>
    <w:rsid w:val="00D756E9"/>
    <w:rsid w:val="00D7579B"/>
    <w:rsid w:val="00D776E7"/>
    <w:rsid w:val="00D80FC2"/>
    <w:rsid w:val="00D819C7"/>
    <w:rsid w:val="00D8205B"/>
    <w:rsid w:val="00D820CB"/>
    <w:rsid w:val="00D8242A"/>
    <w:rsid w:val="00D84C34"/>
    <w:rsid w:val="00D861AC"/>
    <w:rsid w:val="00D86BC9"/>
    <w:rsid w:val="00D918DF"/>
    <w:rsid w:val="00D943AB"/>
    <w:rsid w:val="00D94B63"/>
    <w:rsid w:val="00D960F0"/>
    <w:rsid w:val="00D974A9"/>
    <w:rsid w:val="00DA18D3"/>
    <w:rsid w:val="00DA1DB5"/>
    <w:rsid w:val="00DA260A"/>
    <w:rsid w:val="00DA2B9D"/>
    <w:rsid w:val="00DB431E"/>
    <w:rsid w:val="00DB6503"/>
    <w:rsid w:val="00DB7504"/>
    <w:rsid w:val="00DC0239"/>
    <w:rsid w:val="00DC251D"/>
    <w:rsid w:val="00DC2E03"/>
    <w:rsid w:val="00DC4FA6"/>
    <w:rsid w:val="00DC6B6D"/>
    <w:rsid w:val="00DC6BE4"/>
    <w:rsid w:val="00DC78CD"/>
    <w:rsid w:val="00DD1B2D"/>
    <w:rsid w:val="00DD40FF"/>
    <w:rsid w:val="00DD4877"/>
    <w:rsid w:val="00DD62B3"/>
    <w:rsid w:val="00DD65F9"/>
    <w:rsid w:val="00DE33FB"/>
    <w:rsid w:val="00DE404B"/>
    <w:rsid w:val="00DE4F4A"/>
    <w:rsid w:val="00DE70B2"/>
    <w:rsid w:val="00DF2806"/>
    <w:rsid w:val="00DF35EA"/>
    <w:rsid w:val="00DF72F6"/>
    <w:rsid w:val="00DF79A5"/>
    <w:rsid w:val="00E006D2"/>
    <w:rsid w:val="00E01FAB"/>
    <w:rsid w:val="00E04C66"/>
    <w:rsid w:val="00E05759"/>
    <w:rsid w:val="00E062BB"/>
    <w:rsid w:val="00E0657D"/>
    <w:rsid w:val="00E12C0F"/>
    <w:rsid w:val="00E14B4F"/>
    <w:rsid w:val="00E16DBA"/>
    <w:rsid w:val="00E2555F"/>
    <w:rsid w:val="00E257E8"/>
    <w:rsid w:val="00E25D1C"/>
    <w:rsid w:val="00E31145"/>
    <w:rsid w:val="00E32A42"/>
    <w:rsid w:val="00E354C3"/>
    <w:rsid w:val="00E36B47"/>
    <w:rsid w:val="00E416F0"/>
    <w:rsid w:val="00E43909"/>
    <w:rsid w:val="00E44EB9"/>
    <w:rsid w:val="00E4749E"/>
    <w:rsid w:val="00E53935"/>
    <w:rsid w:val="00E53C3B"/>
    <w:rsid w:val="00E541E6"/>
    <w:rsid w:val="00E61BF7"/>
    <w:rsid w:val="00E63655"/>
    <w:rsid w:val="00E63FE3"/>
    <w:rsid w:val="00E6417B"/>
    <w:rsid w:val="00E64DF1"/>
    <w:rsid w:val="00E75F66"/>
    <w:rsid w:val="00E76463"/>
    <w:rsid w:val="00E77112"/>
    <w:rsid w:val="00E82C68"/>
    <w:rsid w:val="00E852A7"/>
    <w:rsid w:val="00E86034"/>
    <w:rsid w:val="00E87437"/>
    <w:rsid w:val="00E87DBF"/>
    <w:rsid w:val="00E90ADE"/>
    <w:rsid w:val="00E950DC"/>
    <w:rsid w:val="00E95B73"/>
    <w:rsid w:val="00E960C3"/>
    <w:rsid w:val="00EA29F3"/>
    <w:rsid w:val="00EA58FF"/>
    <w:rsid w:val="00EA67C5"/>
    <w:rsid w:val="00EA7052"/>
    <w:rsid w:val="00EB09E8"/>
    <w:rsid w:val="00EB2712"/>
    <w:rsid w:val="00EB71A4"/>
    <w:rsid w:val="00EC3FBE"/>
    <w:rsid w:val="00ED1A5B"/>
    <w:rsid w:val="00ED2CBE"/>
    <w:rsid w:val="00ED4AC2"/>
    <w:rsid w:val="00ED5694"/>
    <w:rsid w:val="00ED61AB"/>
    <w:rsid w:val="00ED6B17"/>
    <w:rsid w:val="00EE1F22"/>
    <w:rsid w:val="00EE238A"/>
    <w:rsid w:val="00EE3873"/>
    <w:rsid w:val="00EE7CB3"/>
    <w:rsid w:val="00EF2CAF"/>
    <w:rsid w:val="00EF322E"/>
    <w:rsid w:val="00EF3961"/>
    <w:rsid w:val="00EF456C"/>
    <w:rsid w:val="00EF5BF0"/>
    <w:rsid w:val="00EF7E7D"/>
    <w:rsid w:val="00F0248E"/>
    <w:rsid w:val="00F04FF7"/>
    <w:rsid w:val="00F07386"/>
    <w:rsid w:val="00F07718"/>
    <w:rsid w:val="00F115EB"/>
    <w:rsid w:val="00F11B4F"/>
    <w:rsid w:val="00F12587"/>
    <w:rsid w:val="00F12AF6"/>
    <w:rsid w:val="00F12DE2"/>
    <w:rsid w:val="00F1370F"/>
    <w:rsid w:val="00F13CFA"/>
    <w:rsid w:val="00F1426D"/>
    <w:rsid w:val="00F1490A"/>
    <w:rsid w:val="00F161E7"/>
    <w:rsid w:val="00F16D8F"/>
    <w:rsid w:val="00F2355B"/>
    <w:rsid w:val="00F27BB0"/>
    <w:rsid w:val="00F31072"/>
    <w:rsid w:val="00F31F51"/>
    <w:rsid w:val="00F34BC8"/>
    <w:rsid w:val="00F35E8E"/>
    <w:rsid w:val="00F35FAB"/>
    <w:rsid w:val="00F40F80"/>
    <w:rsid w:val="00F41615"/>
    <w:rsid w:val="00F42DAA"/>
    <w:rsid w:val="00F43D5C"/>
    <w:rsid w:val="00F46166"/>
    <w:rsid w:val="00F47696"/>
    <w:rsid w:val="00F502CC"/>
    <w:rsid w:val="00F5051D"/>
    <w:rsid w:val="00F50728"/>
    <w:rsid w:val="00F5363D"/>
    <w:rsid w:val="00F556AD"/>
    <w:rsid w:val="00F55E30"/>
    <w:rsid w:val="00F572DE"/>
    <w:rsid w:val="00F60036"/>
    <w:rsid w:val="00F63409"/>
    <w:rsid w:val="00F64E1A"/>
    <w:rsid w:val="00F652FC"/>
    <w:rsid w:val="00F713B1"/>
    <w:rsid w:val="00F7306F"/>
    <w:rsid w:val="00F80243"/>
    <w:rsid w:val="00F812A3"/>
    <w:rsid w:val="00F81FD9"/>
    <w:rsid w:val="00F82A5B"/>
    <w:rsid w:val="00F82B6C"/>
    <w:rsid w:val="00F83E65"/>
    <w:rsid w:val="00F84C89"/>
    <w:rsid w:val="00F860A0"/>
    <w:rsid w:val="00F91A86"/>
    <w:rsid w:val="00F92302"/>
    <w:rsid w:val="00F9383B"/>
    <w:rsid w:val="00F967BD"/>
    <w:rsid w:val="00F975C9"/>
    <w:rsid w:val="00F97F61"/>
    <w:rsid w:val="00FA063D"/>
    <w:rsid w:val="00FA27ED"/>
    <w:rsid w:val="00FA42ED"/>
    <w:rsid w:val="00FA4303"/>
    <w:rsid w:val="00FA4C6B"/>
    <w:rsid w:val="00FA5665"/>
    <w:rsid w:val="00FA5B92"/>
    <w:rsid w:val="00FA5DFE"/>
    <w:rsid w:val="00FA7A8F"/>
    <w:rsid w:val="00FB13B7"/>
    <w:rsid w:val="00FB46C2"/>
    <w:rsid w:val="00FB5F9D"/>
    <w:rsid w:val="00FB668B"/>
    <w:rsid w:val="00FC3849"/>
    <w:rsid w:val="00FC63D6"/>
    <w:rsid w:val="00FD26A1"/>
    <w:rsid w:val="00FD39B3"/>
    <w:rsid w:val="00FD5578"/>
    <w:rsid w:val="00FD79A1"/>
    <w:rsid w:val="00FE0073"/>
    <w:rsid w:val="00FE0DB5"/>
    <w:rsid w:val="00FE110D"/>
    <w:rsid w:val="00FE24CC"/>
    <w:rsid w:val="00FE61D0"/>
    <w:rsid w:val="00FE7908"/>
    <w:rsid w:val="00FF14B9"/>
    <w:rsid w:val="00FF2504"/>
    <w:rsid w:val="00FF2D38"/>
    <w:rsid w:val="00FF3882"/>
    <w:rsid w:val="00FF4577"/>
    <w:rsid w:val="00FF66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5:docId w15:val="{C488F63A-11A5-4347-90E1-DCBDB9C00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1">
    <w:lsdException w:name="Normal" w:uiPriority="6"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uiPriority="0" w:unhideWhenUsed="1"/>
    <w:lsdException w:name="footer" w:unhideWhenUsed="1"/>
    <w:lsdException w:name="index heading" w:semiHidden="1" w:unhideWhenUsed="1"/>
    <w:lsdException w:name="caption" w:uiPriority="0"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lsdException w:name="List Number 3" w:uiPriority="7"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318D"/>
    <w:pPr>
      <w:jc w:val="both"/>
    </w:pPr>
    <w:rPr>
      <w:lang w:val="cs-CZ"/>
    </w:rPr>
  </w:style>
  <w:style w:type="paragraph" w:styleId="Nadpis1">
    <w:name w:val="heading 1"/>
    <w:aliases w:val="1. Nadpis 1"/>
    <w:basedOn w:val="Normln"/>
    <w:next w:val="Normln"/>
    <w:link w:val="Nadpis1Char"/>
    <w:qFormat/>
    <w:rsid w:val="0067763C"/>
    <w:pPr>
      <w:numPr>
        <w:numId w:val="8"/>
      </w:numPr>
      <w:spacing w:before="240" w:after="80" w:line="240" w:lineRule="auto"/>
      <w:outlineLvl w:val="0"/>
    </w:pPr>
    <w:rPr>
      <w:rFonts w:asciiTheme="majorHAnsi" w:eastAsiaTheme="majorEastAsia" w:hAnsiTheme="majorHAnsi" w:cstheme="majorBidi"/>
      <w:sz w:val="28"/>
      <w:szCs w:val="32"/>
    </w:rPr>
  </w:style>
  <w:style w:type="paragraph" w:styleId="Nadpis2">
    <w:name w:val="heading 2"/>
    <w:basedOn w:val="Normln"/>
    <w:next w:val="Normln"/>
    <w:link w:val="Nadpis2Char"/>
    <w:autoRedefine/>
    <w:qFormat/>
    <w:rsid w:val="00A54BF8"/>
    <w:pPr>
      <w:keepNext/>
      <w:keepLines/>
      <w:numPr>
        <w:ilvl w:val="1"/>
        <w:numId w:val="8"/>
      </w:numPr>
      <w:spacing w:before="240" w:after="80" w:line="240" w:lineRule="auto"/>
      <w:ind w:left="709" w:right="624" w:hanging="709"/>
      <w:outlineLvl w:val="1"/>
    </w:pPr>
    <w:rPr>
      <w:rFonts w:asciiTheme="majorHAnsi" w:eastAsiaTheme="majorEastAsia" w:hAnsiTheme="majorHAnsi" w:cstheme="majorBidi"/>
      <w:sz w:val="24"/>
      <w:szCs w:val="26"/>
    </w:rPr>
  </w:style>
  <w:style w:type="paragraph" w:styleId="Nadpis3">
    <w:name w:val="heading 3"/>
    <w:basedOn w:val="Normln"/>
    <w:next w:val="Normln"/>
    <w:link w:val="Nadpis3Char"/>
    <w:qFormat/>
    <w:rsid w:val="00A54BF8"/>
    <w:pPr>
      <w:keepNext/>
      <w:numPr>
        <w:ilvl w:val="2"/>
        <w:numId w:val="8"/>
      </w:numPr>
      <w:spacing w:before="240" w:after="60" w:line="264" w:lineRule="auto"/>
      <w:ind w:left="993" w:hanging="823"/>
      <w:jc w:val="left"/>
      <w:outlineLvl w:val="2"/>
    </w:pPr>
    <w:rPr>
      <w:rFonts w:ascii="Verdana" w:eastAsiaTheme="majorEastAsia" w:hAnsi="Verdana" w:cstheme="majorBidi"/>
      <w:sz w:val="22"/>
      <w:szCs w:val="24"/>
    </w:rPr>
  </w:style>
  <w:style w:type="paragraph" w:styleId="Nadpis4">
    <w:name w:val="heading 4"/>
    <w:basedOn w:val="Normln"/>
    <w:next w:val="Normln"/>
    <w:link w:val="Nadpis4Char"/>
    <w:qFormat/>
    <w:rsid w:val="00D72BD7"/>
    <w:pPr>
      <w:keepNext/>
      <w:keepLines/>
      <w:numPr>
        <w:ilvl w:val="3"/>
        <w:numId w:val="8"/>
      </w:numPr>
      <w:spacing w:before="240" w:after="80" w:line="240" w:lineRule="auto"/>
      <w:outlineLvl w:val="3"/>
    </w:pPr>
    <w:rPr>
      <w:rFonts w:asciiTheme="majorHAnsi" w:eastAsiaTheme="majorEastAsia" w:hAnsiTheme="majorHAnsi" w:cstheme="majorBidi"/>
      <w:b/>
      <w:iCs/>
    </w:rPr>
  </w:style>
  <w:style w:type="paragraph" w:styleId="Nadpis5">
    <w:name w:val="heading 5"/>
    <w:basedOn w:val="Normln"/>
    <w:next w:val="Normln"/>
    <w:link w:val="Nadpis5Char"/>
    <w:qFormat/>
    <w:rsid w:val="001C7DA4"/>
    <w:pPr>
      <w:keepNext/>
      <w:keepLines/>
      <w:numPr>
        <w:ilvl w:val="4"/>
        <w:numId w:val="8"/>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qFormat/>
    <w:rsid w:val="001C7DA4"/>
    <w:pPr>
      <w:keepNext/>
      <w:keepLines/>
      <w:numPr>
        <w:ilvl w:val="5"/>
        <w:numId w:val="8"/>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qFormat/>
    <w:rsid w:val="001C7DA4"/>
    <w:pPr>
      <w:keepNext/>
      <w:keepLines/>
      <w:numPr>
        <w:ilvl w:val="6"/>
        <w:numId w:val="8"/>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qFormat/>
    <w:rsid w:val="001C7DA4"/>
    <w:pPr>
      <w:keepNext/>
      <w:keepLines/>
      <w:numPr>
        <w:ilvl w:val="7"/>
        <w:numId w:val="8"/>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qFormat/>
    <w:rsid w:val="001C7DA4"/>
    <w:pPr>
      <w:keepNext/>
      <w:keepLines/>
      <w:numPr>
        <w:ilvl w:val="8"/>
        <w:numId w:val="8"/>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rsid w:val="00244D2C"/>
    <w:pPr>
      <w:spacing w:line="200" w:lineRule="atLeast"/>
    </w:pPr>
    <w:rPr>
      <w:rFonts w:asciiTheme="majorHAnsi" w:hAnsiTheme="majorHAnsi"/>
      <w:sz w:val="12"/>
    </w:rPr>
  </w:style>
  <w:style w:type="paragraph" w:styleId="Seznamsodrkami">
    <w:name w:val="List Bullet"/>
    <w:basedOn w:val="Normln"/>
    <w:qFormat/>
    <w:rsid w:val="00D14822"/>
    <w:pPr>
      <w:numPr>
        <w:numId w:val="2"/>
      </w:numPr>
      <w:spacing w:after="80"/>
    </w:pPr>
  </w:style>
  <w:style w:type="paragraph" w:styleId="Seznamsodrkami2">
    <w:name w:val="List Bullet 2"/>
    <w:basedOn w:val="Normln"/>
    <w:uiPriority w:val="7"/>
    <w:rsid w:val="00D14822"/>
    <w:pPr>
      <w:numPr>
        <w:ilvl w:val="1"/>
        <w:numId w:val="2"/>
      </w:numPr>
      <w:spacing w:after="60"/>
    </w:pPr>
  </w:style>
  <w:style w:type="paragraph" w:styleId="Seznamsodrkami3">
    <w:name w:val="List Bullet 3"/>
    <w:basedOn w:val="Normln"/>
    <w:uiPriority w:val="7"/>
    <w:rsid w:val="00D14822"/>
    <w:pPr>
      <w:numPr>
        <w:ilvl w:val="2"/>
        <w:numId w:val="2"/>
      </w:numPr>
      <w:spacing w:after="40"/>
    </w:pPr>
  </w:style>
  <w:style w:type="paragraph" w:styleId="Odstavecseseznamem">
    <w:name w:val="List Paragraph"/>
    <w:basedOn w:val="Normln"/>
    <w:uiPriority w:val="34"/>
    <w:qFormat/>
    <w:rsid w:val="00C23243"/>
    <w:pPr>
      <w:ind w:left="720"/>
      <w:contextualSpacing/>
    </w:pPr>
  </w:style>
  <w:style w:type="paragraph" w:styleId="slovanseznam">
    <w:name w:val="List Number"/>
    <w:basedOn w:val="Normln"/>
    <w:qFormat/>
    <w:rsid w:val="00AC770C"/>
    <w:pPr>
      <w:numPr>
        <w:numId w:val="3"/>
      </w:numPr>
      <w:spacing w:after="80"/>
    </w:pPr>
  </w:style>
  <w:style w:type="paragraph" w:styleId="slovanseznam2">
    <w:name w:val="List Number 2"/>
    <w:basedOn w:val="Normln"/>
    <w:uiPriority w:val="7"/>
    <w:rsid w:val="00AC770C"/>
    <w:pPr>
      <w:numPr>
        <w:ilvl w:val="1"/>
        <w:numId w:val="3"/>
      </w:numPr>
      <w:spacing w:after="60"/>
    </w:pPr>
  </w:style>
  <w:style w:type="paragraph" w:styleId="slovanseznam3">
    <w:name w:val="List Number 3"/>
    <w:basedOn w:val="Normln"/>
    <w:uiPriority w:val="7"/>
    <w:rsid w:val="00AC770C"/>
    <w:pPr>
      <w:numPr>
        <w:ilvl w:val="2"/>
        <w:numId w:val="3"/>
      </w:numPr>
      <w:spacing w:after="40"/>
    </w:pPr>
  </w:style>
  <w:style w:type="paragraph" w:styleId="Zhlav">
    <w:name w:val="header"/>
    <w:basedOn w:val="Bezmezer"/>
    <w:link w:val="ZhlavChar"/>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3435D8"/>
    <w:pPr>
      <w:tabs>
        <w:tab w:val="center" w:pos="3686"/>
        <w:tab w:val="right" w:pos="7936"/>
      </w:tabs>
      <w:spacing w:after="0" w:line="170" w:lineRule="exact"/>
    </w:pPr>
    <w:rPr>
      <w:rFonts w:asciiTheme="majorHAnsi" w:hAnsiTheme="majorHAnsi"/>
      <w:sz w:val="13"/>
    </w:rPr>
  </w:style>
  <w:style w:type="character" w:customStyle="1" w:styleId="ZpatChar">
    <w:name w:val="Zápatí Char"/>
    <w:basedOn w:val="Standardnpsmoodstavce"/>
    <w:link w:val="Zpat"/>
    <w:uiPriority w:val="99"/>
    <w:rsid w:val="003435D8"/>
    <w:rPr>
      <w:rFonts w:asciiTheme="majorHAnsi" w:hAnsiTheme="majorHAnsi"/>
      <w:sz w:val="13"/>
    </w:rPr>
  </w:style>
  <w:style w:type="character" w:customStyle="1" w:styleId="DatumChar">
    <w:name w:val="Datum Char"/>
    <w:basedOn w:val="Standardnpsmoodstavce"/>
    <w:link w:val="Datum"/>
    <w:uiPriority w:val="99"/>
    <w:rsid w:val="00244D2C"/>
    <w:rPr>
      <w:rFonts w:asciiTheme="majorHAnsi" w:hAnsiTheme="majorHAnsi"/>
      <w:sz w:val="12"/>
    </w:rPr>
  </w:style>
  <w:style w:type="character" w:customStyle="1" w:styleId="Nadpis1Char">
    <w:name w:val="Nadpis 1 Char"/>
    <w:aliases w:val="1. Nadpis 1 Char"/>
    <w:basedOn w:val="Standardnpsmoodstavce"/>
    <w:link w:val="Nadpis1"/>
    <w:rsid w:val="0067763C"/>
    <w:rPr>
      <w:rFonts w:asciiTheme="majorHAnsi" w:eastAsiaTheme="majorEastAsia" w:hAnsiTheme="majorHAnsi" w:cstheme="majorBidi"/>
      <w:sz w:val="28"/>
      <w:szCs w:val="32"/>
      <w:lang w:val="cs-CZ"/>
    </w:rPr>
  </w:style>
  <w:style w:type="character" w:customStyle="1" w:styleId="Nadpis2Char">
    <w:name w:val="Nadpis 2 Char"/>
    <w:basedOn w:val="Standardnpsmoodstavce"/>
    <w:link w:val="Nadpis2"/>
    <w:rsid w:val="00A54BF8"/>
    <w:rPr>
      <w:rFonts w:asciiTheme="majorHAnsi" w:eastAsiaTheme="majorEastAsia" w:hAnsiTheme="majorHAnsi" w:cstheme="majorBidi"/>
      <w:sz w:val="24"/>
      <w:szCs w:val="26"/>
      <w:lang w:val="cs-CZ"/>
    </w:rPr>
  </w:style>
  <w:style w:type="paragraph" w:customStyle="1" w:styleId="Subject">
    <w:name w:val="Subject"/>
    <w:basedOn w:val="Normln"/>
    <w:next w:val="Normln"/>
    <w:qFormat/>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nhideWhenUsed/>
    <w:rsid w:val="00A26790"/>
    <w:rPr>
      <w:rFonts w:asciiTheme="majorHAnsi" w:hAnsiTheme="majorHAnsi"/>
      <w:sz w:val="16"/>
    </w:rPr>
  </w:style>
  <w:style w:type="character" w:customStyle="1" w:styleId="Nadpis3Char">
    <w:name w:val="Nadpis 3 Char"/>
    <w:basedOn w:val="Standardnpsmoodstavce"/>
    <w:link w:val="Nadpis3"/>
    <w:rsid w:val="00A54BF8"/>
    <w:rPr>
      <w:rFonts w:ascii="Verdana" w:eastAsiaTheme="majorEastAsia" w:hAnsi="Verdana" w:cstheme="majorBidi"/>
      <w:sz w:val="22"/>
      <w:szCs w:val="24"/>
      <w:lang w:val="cs-CZ"/>
    </w:rPr>
  </w:style>
  <w:style w:type="character" w:customStyle="1" w:styleId="Nadpis4Char">
    <w:name w:val="Nadpis 4 Char"/>
    <w:basedOn w:val="Standardnpsmoodstavce"/>
    <w:link w:val="Nadpis4"/>
    <w:rsid w:val="00D72BD7"/>
    <w:rPr>
      <w:rFonts w:asciiTheme="majorHAnsi" w:eastAsiaTheme="majorEastAsia" w:hAnsiTheme="majorHAnsi" w:cstheme="majorBidi"/>
      <w:b/>
      <w:iCs/>
      <w:lang w:val="cs-CZ"/>
    </w:rPr>
  </w:style>
  <w:style w:type="character" w:customStyle="1" w:styleId="Nadpis5Char">
    <w:name w:val="Nadpis 5 Char"/>
    <w:basedOn w:val="Standardnpsmoodstavce"/>
    <w:link w:val="Nadpis5"/>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qFormat/>
    <w:rsid w:val="00BC0EB4"/>
    <w:pPr>
      <w:numPr>
        <w:numId w:val="4"/>
      </w:numPr>
    </w:pPr>
  </w:style>
  <w:style w:type="paragraph" w:customStyle="1" w:styleId="Title2">
    <w:name w:val="Title 2"/>
    <w:basedOn w:val="Nadpis2"/>
    <w:next w:val="Normln"/>
    <w:link w:val="Title2Char"/>
    <w:uiPriority w:val="9"/>
    <w:qFormat/>
    <w:rsid w:val="00D4638B"/>
  </w:style>
  <w:style w:type="paragraph" w:customStyle="1" w:styleId="Title3">
    <w:name w:val="Title 3"/>
    <w:basedOn w:val="Nadpis3"/>
    <w:next w:val="Normln"/>
    <w:link w:val="Title3Char"/>
    <w:uiPriority w:val="9"/>
    <w:qFormat/>
    <w:rsid w:val="00D4638B"/>
    <w:pPr>
      <w:numPr>
        <w:ilvl w:val="0"/>
        <w:numId w:val="0"/>
      </w:numPr>
    </w:pPr>
  </w:style>
  <w:style w:type="paragraph" w:customStyle="1" w:styleId="DocumentName">
    <w:name w:val="DocumentName"/>
    <w:next w:val="Normln"/>
    <w:uiPriority w:val="8"/>
    <w:rsid w:val="00AE407C"/>
    <w:pPr>
      <w:spacing w:after="0"/>
    </w:pPr>
    <w:rPr>
      <w:rFonts w:asciiTheme="majorHAnsi" w:hAnsiTheme="majorHAnsi"/>
      <w:caps/>
      <w:sz w:val="36"/>
      <w:szCs w:val="40"/>
    </w:rPr>
  </w:style>
  <w:style w:type="paragraph" w:styleId="Nadpisobsahu">
    <w:name w:val="TOC Heading"/>
    <w:basedOn w:val="Nadpis1"/>
    <w:next w:val="Normln"/>
    <w:uiPriority w:val="39"/>
    <w:unhideWhenUsed/>
    <w:qFormat/>
    <w:rsid w:val="00B31093"/>
    <w:pPr>
      <w:numPr>
        <w:numId w:val="0"/>
      </w:numPr>
      <w:spacing w:after="0" w:line="288" w:lineRule="auto"/>
      <w:outlineLvl w:val="9"/>
    </w:pPr>
    <w:rPr>
      <w:sz w:val="24"/>
    </w:rPr>
  </w:style>
  <w:style w:type="paragraph" w:styleId="Obsah1">
    <w:name w:val="toc 1"/>
    <w:basedOn w:val="Normln"/>
    <w:next w:val="Normln"/>
    <w:autoRedefine/>
    <w:uiPriority w:val="39"/>
    <w:rsid w:val="008A0A5B"/>
    <w:pPr>
      <w:tabs>
        <w:tab w:val="right" w:leader="dot" w:pos="7938"/>
      </w:tabs>
      <w:spacing w:before="200" w:after="60"/>
    </w:pPr>
    <w:rPr>
      <w:rFonts w:asciiTheme="majorHAnsi" w:hAnsiTheme="majorHAnsi"/>
    </w:rPr>
  </w:style>
  <w:style w:type="paragraph" w:styleId="Obsah2">
    <w:name w:val="toc 2"/>
    <w:basedOn w:val="Normln"/>
    <w:next w:val="Normln"/>
    <w:autoRedefine/>
    <w:uiPriority w:val="39"/>
    <w:rsid w:val="008A0A5B"/>
    <w:pPr>
      <w:tabs>
        <w:tab w:val="right" w:leader="dot" w:pos="7938"/>
      </w:tabs>
      <w:spacing w:after="60"/>
      <w:ind w:left="221"/>
    </w:pPr>
    <w:rPr>
      <w:rFonts w:asciiTheme="majorHAnsi" w:hAnsiTheme="majorHAnsi"/>
    </w:rPr>
  </w:style>
  <w:style w:type="paragraph" w:styleId="Obsah3">
    <w:name w:val="toc 3"/>
    <w:basedOn w:val="Normln"/>
    <w:next w:val="Normln"/>
    <w:autoRedefine/>
    <w:uiPriority w:val="39"/>
    <w:rsid w:val="008A0A5B"/>
    <w:pPr>
      <w:tabs>
        <w:tab w:val="right" w:leader="dot" w:pos="7938"/>
      </w:tabs>
      <w:spacing w:after="60"/>
      <w:ind w:left="442"/>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qFormat/>
    <w:rsid w:val="00D4638B"/>
  </w:style>
  <w:style w:type="paragraph" w:customStyle="1" w:styleId="Hidden">
    <w:name w:val="Hidden"/>
    <w:basedOn w:val="Normln"/>
    <w:uiPriority w:val="19"/>
    <w:rsid w:val="00925DA1"/>
    <w:rPr>
      <w:vanish/>
    </w:rPr>
  </w:style>
  <w:style w:type="paragraph" w:styleId="Obsah4">
    <w:name w:val="toc 4"/>
    <w:basedOn w:val="Normln"/>
    <w:next w:val="Normln"/>
    <w:autoRedefine/>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rsid w:val="008A0A5B"/>
    <w:rPr>
      <w:color w:val="auto"/>
    </w:rPr>
  </w:style>
  <w:style w:type="character" w:customStyle="1" w:styleId="Title1Char">
    <w:name w:val="Title 1 Char"/>
    <w:basedOn w:val="Nadpis1Char"/>
    <w:link w:val="Title1"/>
    <w:uiPriority w:val="9"/>
    <w:rsid w:val="00BC0EB4"/>
    <w:rPr>
      <w:rFonts w:asciiTheme="majorHAnsi" w:eastAsiaTheme="majorEastAsia" w:hAnsiTheme="majorHAnsi" w:cstheme="majorBidi"/>
      <w:sz w:val="28"/>
      <w:szCs w:val="32"/>
      <w:lang w:val="cs-CZ"/>
    </w:rPr>
  </w:style>
  <w:style w:type="character" w:customStyle="1" w:styleId="Title2Char">
    <w:name w:val="Title 2 Char"/>
    <w:basedOn w:val="Nadpis2Char"/>
    <w:link w:val="Title2"/>
    <w:uiPriority w:val="9"/>
    <w:rsid w:val="000D7FFA"/>
    <w:rPr>
      <w:rFonts w:asciiTheme="majorHAnsi" w:eastAsiaTheme="majorEastAsia" w:hAnsiTheme="majorHAnsi" w:cstheme="majorBidi"/>
      <w:sz w:val="24"/>
      <w:szCs w:val="26"/>
      <w:lang w:val="cs-CZ"/>
    </w:rPr>
  </w:style>
  <w:style w:type="character" w:customStyle="1" w:styleId="Title3Char">
    <w:name w:val="Title 3 Char"/>
    <w:basedOn w:val="Nadpis3Char"/>
    <w:link w:val="Title3"/>
    <w:uiPriority w:val="9"/>
    <w:rsid w:val="000D7FFA"/>
    <w:rPr>
      <w:rFonts w:asciiTheme="majorHAnsi" w:eastAsiaTheme="majorEastAsia" w:hAnsiTheme="majorHAnsi" w:cstheme="majorBidi"/>
      <w:sz w:val="24"/>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rsid w:val="00DE4F4A"/>
    <w:pPr>
      <w:tabs>
        <w:tab w:val="right" w:leader="dot" w:pos="7938"/>
      </w:tabs>
      <w:spacing w:after="60"/>
    </w:pPr>
    <w:rPr>
      <w:rFonts w:asciiTheme="majorHAnsi" w:hAnsiTheme="majorHAnsi"/>
    </w:rPr>
  </w:style>
  <w:style w:type="paragraph" w:styleId="Titulek">
    <w:name w:val="caption"/>
    <w:basedOn w:val="Normln"/>
    <w:next w:val="Normln"/>
    <w:qFormat/>
    <w:rsid w:val="003D70C7"/>
    <w:pPr>
      <w:spacing w:after="200" w:line="240" w:lineRule="auto"/>
    </w:pPr>
    <w:rPr>
      <w:rFonts w:asciiTheme="majorHAnsi" w:hAnsiTheme="majorHAnsi"/>
      <w:i/>
      <w:iCs/>
      <w:color w:val="506070" w:themeColor="text2"/>
      <w:sz w:val="12"/>
    </w:rPr>
  </w:style>
  <w:style w:type="paragraph" w:customStyle="1" w:styleId="Tableheading">
    <w:name w:val="Table heading"/>
    <w:basedOn w:val="Normln"/>
    <w:uiPriority w:val="19"/>
    <w:qFormat/>
    <w:rsid w:val="003D70C7"/>
    <w:pPr>
      <w:spacing w:before="40" w:after="40"/>
    </w:pPr>
    <w:rPr>
      <w:rFonts w:asciiTheme="majorHAnsi" w:hAnsiTheme="majorHAnsi"/>
    </w:rPr>
  </w:style>
  <w:style w:type="paragraph" w:customStyle="1" w:styleId="Zkladn">
    <w:name w:val="Základní"/>
    <w:basedOn w:val="Normln"/>
    <w:rsid w:val="003673F5"/>
    <w:pPr>
      <w:spacing w:after="0" w:line="240" w:lineRule="auto"/>
    </w:pPr>
    <w:rPr>
      <w:rFonts w:ascii="Times New Roman" w:eastAsia="Times New Roman" w:hAnsi="Times New Roman" w:cs="Times New Roman"/>
      <w:kern w:val="20"/>
      <w:sz w:val="22"/>
      <w:szCs w:val="20"/>
      <w:lang w:val="en-US" w:eastAsia="cs-CZ"/>
    </w:rPr>
  </w:style>
  <w:style w:type="paragraph" w:customStyle="1" w:styleId="Standard">
    <w:name w:val="Standard"/>
    <w:rsid w:val="00376FF6"/>
    <w:pPr>
      <w:widowControl w:val="0"/>
      <w:suppressAutoHyphens/>
      <w:autoSpaceDN w:val="0"/>
      <w:spacing w:after="85" w:line="240" w:lineRule="auto"/>
      <w:ind w:firstLine="283"/>
      <w:jc w:val="both"/>
      <w:textAlignment w:val="baseline"/>
    </w:pPr>
    <w:rPr>
      <w:rFonts w:ascii="Arial" w:eastAsia="SimSun" w:hAnsi="Arial" w:cs="Tahoma"/>
      <w:kern w:val="3"/>
      <w:sz w:val="20"/>
      <w:szCs w:val="24"/>
      <w:lang w:val="cs-CZ" w:eastAsia="zh-CN" w:bidi="hi-IN"/>
    </w:rPr>
  </w:style>
  <w:style w:type="numbering" w:customStyle="1" w:styleId="WW8Num5">
    <w:name w:val="WW8Num5"/>
    <w:basedOn w:val="Bezseznamu"/>
    <w:rsid w:val="00376FF6"/>
    <w:pPr>
      <w:numPr>
        <w:numId w:val="5"/>
      </w:numPr>
    </w:pPr>
  </w:style>
  <w:style w:type="paragraph" w:customStyle="1" w:styleId="normln1">
    <w:name w:val="normální 1"/>
    <w:basedOn w:val="Normln"/>
    <w:link w:val="normln1Char"/>
    <w:rsid w:val="007F45D0"/>
    <w:pPr>
      <w:spacing w:after="0" w:line="360" w:lineRule="auto"/>
    </w:pPr>
    <w:rPr>
      <w:rFonts w:ascii="Arial" w:eastAsia="Times New Roman" w:hAnsi="Arial" w:cs="Times New Roman"/>
      <w:sz w:val="22"/>
      <w:szCs w:val="20"/>
      <w:lang w:val="x-none" w:eastAsia="x-none"/>
    </w:rPr>
  </w:style>
  <w:style w:type="paragraph" w:styleId="Zkladntext">
    <w:name w:val="Body Text"/>
    <w:basedOn w:val="Normln"/>
    <w:link w:val="ZkladntextChar"/>
    <w:semiHidden/>
    <w:rsid w:val="007F45D0"/>
    <w:pPr>
      <w:tabs>
        <w:tab w:val="left" w:pos="720"/>
      </w:tabs>
      <w:spacing w:after="0" w:line="360" w:lineRule="auto"/>
      <w:ind w:right="2160"/>
    </w:pPr>
    <w:rPr>
      <w:rFonts w:ascii="Arial" w:eastAsia="Times New Roman" w:hAnsi="Arial" w:cs="Times New Roman"/>
      <w:sz w:val="22"/>
      <w:szCs w:val="20"/>
      <w:lang w:eastAsia="cs-CZ"/>
    </w:rPr>
  </w:style>
  <w:style w:type="character" w:customStyle="1" w:styleId="ZkladntextChar">
    <w:name w:val="Základní text Char"/>
    <w:basedOn w:val="Standardnpsmoodstavce"/>
    <w:link w:val="Zkladntext"/>
    <w:semiHidden/>
    <w:rsid w:val="007F45D0"/>
    <w:rPr>
      <w:rFonts w:ascii="Arial" w:eastAsia="Times New Roman" w:hAnsi="Arial" w:cs="Times New Roman"/>
      <w:sz w:val="22"/>
      <w:szCs w:val="20"/>
      <w:lang w:val="cs-CZ" w:eastAsia="cs-CZ"/>
    </w:rPr>
  </w:style>
  <w:style w:type="paragraph" w:styleId="Zkladntextodsazen">
    <w:name w:val="Body Text Indent"/>
    <w:basedOn w:val="Normln"/>
    <w:link w:val="ZkladntextodsazenChar"/>
    <w:semiHidden/>
    <w:rsid w:val="007F45D0"/>
    <w:pPr>
      <w:tabs>
        <w:tab w:val="left" w:pos="720"/>
      </w:tabs>
      <w:spacing w:after="0" w:line="360" w:lineRule="auto"/>
      <w:ind w:right="2592"/>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7F45D0"/>
    <w:rPr>
      <w:rFonts w:ascii="Arial" w:eastAsia="Times New Roman" w:hAnsi="Arial" w:cs="Times New Roman"/>
      <w:sz w:val="20"/>
      <w:szCs w:val="20"/>
      <w:lang w:val="cs-CZ" w:eastAsia="cs-CZ"/>
    </w:rPr>
  </w:style>
  <w:style w:type="paragraph" w:customStyle="1" w:styleId="nzevzprvy">
    <w:name w:val="název zprávy"/>
    <w:basedOn w:val="normln1"/>
    <w:next w:val="normln1"/>
    <w:rsid w:val="007F45D0"/>
    <w:pPr>
      <w:numPr>
        <w:numId w:val="7"/>
      </w:numPr>
      <w:tabs>
        <w:tab w:val="clear" w:pos="720"/>
        <w:tab w:val="num" w:pos="360"/>
      </w:tabs>
      <w:ind w:left="360"/>
      <w:jc w:val="center"/>
    </w:pPr>
    <w:rPr>
      <w:b/>
      <w:caps/>
      <w:sz w:val="32"/>
    </w:rPr>
  </w:style>
  <w:style w:type="paragraph" w:customStyle="1" w:styleId="a">
    <w:basedOn w:val="Normln"/>
    <w:next w:val="Rozloendokumentu"/>
    <w:rsid w:val="007F45D0"/>
    <w:pPr>
      <w:shd w:val="clear" w:color="auto" w:fill="000080"/>
      <w:spacing w:after="0" w:line="360" w:lineRule="auto"/>
    </w:pPr>
    <w:rPr>
      <w:rFonts w:ascii="Tahoma" w:eastAsia="Times New Roman" w:hAnsi="Tahoma" w:cs="Tahoma"/>
      <w:sz w:val="20"/>
      <w:szCs w:val="20"/>
      <w:lang w:eastAsia="cs-CZ"/>
    </w:rPr>
  </w:style>
  <w:style w:type="paragraph" w:customStyle="1" w:styleId="odraz1">
    <w:name w:val="odraz1"/>
    <w:rsid w:val="007F45D0"/>
    <w:pPr>
      <w:widowControl w:val="0"/>
      <w:numPr>
        <w:numId w:val="9"/>
      </w:numPr>
      <w:spacing w:before="240" w:after="0" w:line="312" w:lineRule="auto"/>
      <w:ind w:left="1208" w:hanging="357"/>
      <w:jc w:val="both"/>
    </w:pPr>
    <w:rPr>
      <w:rFonts w:ascii="Arial" w:eastAsia="Times New Roman" w:hAnsi="Arial" w:cs="Times New Roman"/>
      <w:noProof/>
      <w:sz w:val="20"/>
      <w:szCs w:val="20"/>
      <w:lang w:val="cs-CZ" w:eastAsia="cs-CZ"/>
    </w:rPr>
  </w:style>
  <w:style w:type="paragraph" w:styleId="Normlnodsazen">
    <w:name w:val="Normal Indent"/>
    <w:basedOn w:val="Normln"/>
    <w:semiHidden/>
    <w:rsid w:val="007F45D0"/>
    <w:pPr>
      <w:widowControl w:val="0"/>
      <w:numPr>
        <w:ilvl w:val="1"/>
        <w:numId w:val="9"/>
      </w:numPr>
      <w:spacing w:before="240" w:after="0" w:line="312" w:lineRule="auto"/>
    </w:pPr>
    <w:rPr>
      <w:rFonts w:ascii="Arial" w:eastAsia="Times New Roman" w:hAnsi="Arial" w:cs="Times New Roman"/>
      <w:sz w:val="20"/>
      <w:szCs w:val="20"/>
      <w:lang w:eastAsia="cs-CZ"/>
    </w:rPr>
  </w:style>
  <w:style w:type="character" w:styleId="Sledovanodkaz">
    <w:name w:val="FollowedHyperlink"/>
    <w:rsid w:val="007F45D0"/>
    <w:rPr>
      <w:color w:val="800080"/>
      <w:u w:val="single"/>
    </w:rPr>
  </w:style>
  <w:style w:type="paragraph" w:customStyle="1" w:styleId="zklad">
    <w:name w:val="základ"/>
    <w:rsid w:val="007F45D0"/>
    <w:pPr>
      <w:spacing w:before="120" w:after="0" w:line="360" w:lineRule="auto"/>
      <w:jc w:val="both"/>
    </w:pPr>
    <w:rPr>
      <w:rFonts w:ascii="Arial" w:eastAsia="Times New Roman" w:hAnsi="Arial" w:cs="Times New Roman"/>
      <w:snapToGrid w:val="0"/>
      <w:sz w:val="24"/>
      <w:szCs w:val="20"/>
      <w:lang w:val="cs-CZ" w:eastAsia="cs-CZ"/>
    </w:rPr>
  </w:style>
  <w:style w:type="paragraph" w:styleId="Zkladntext2">
    <w:name w:val="Body Text 2"/>
    <w:basedOn w:val="Normln"/>
    <w:link w:val="Zkladntext2Char"/>
    <w:semiHidden/>
    <w:rsid w:val="007F45D0"/>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cs-CZ"/>
    </w:rPr>
  </w:style>
  <w:style w:type="character" w:customStyle="1" w:styleId="Zkladntext2Char">
    <w:name w:val="Základní text 2 Char"/>
    <w:basedOn w:val="Standardnpsmoodstavce"/>
    <w:link w:val="Zkladntext2"/>
    <w:semiHidden/>
    <w:rsid w:val="007F45D0"/>
    <w:rPr>
      <w:rFonts w:ascii="Times New Roman" w:eastAsia="Times New Roman" w:hAnsi="Times New Roman" w:cs="Times New Roman"/>
      <w:b/>
      <w:sz w:val="24"/>
      <w:szCs w:val="20"/>
      <w:lang w:val="cs-CZ" w:eastAsia="cs-CZ"/>
    </w:rPr>
  </w:style>
  <w:style w:type="paragraph" w:customStyle="1" w:styleId="odraz">
    <w:name w:val="odraz"/>
    <w:rsid w:val="007F45D0"/>
    <w:pPr>
      <w:keepNext/>
      <w:tabs>
        <w:tab w:val="num" w:pos="360"/>
      </w:tabs>
      <w:spacing w:before="120" w:after="0" w:line="312" w:lineRule="auto"/>
      <w:ind w:left="641" w:hanging="357"/>
      <w:jc w:val="both"/>
    </w:pPr>
    <w:rPr>
      <w:rFonts w:ascii="Arial" w:eastAsia="Times New Roman" w:hAnsi="Arial" w:cs="Times New Roman"/>
      <w:snapToGrid w:val="0"/>
      <w:sz w:val="20"/>
      <w:szCs w:val="20"/>
      <w:lang w:val="cs-CZ" w:eastAsia="cs-CZ"/>
    </w:rPr>
  </w:style>
  <w:style w:type="paragraph" w:customStyle="1" w:styleId="Nadpis">
    <w:name w:val="Nadpis"/>
    <w:next w:val="Normln"/>
    <w:rsid w:val="007F45D0"/>
    <w:pPr>
      <w:keepNext/>
      <w:tabs>
        <w:tab w:val="num" w:pos="360"/>
        <w:tab w:val="left" w:pos="454"/>
      </w:tabs>
      <w:spacing w:before="120" w:after="60" w:line="400" w:lineRule="exact"/>
    </w:pPr>
    <w:rPr>
      <w:rFonts w:ascii="Arial" w:eastAsia="Times New Roman" w:hAnsi="Arial" w:cs="Times New Roman"/>
      <w:b/>
      <w:caps/>
      <w:color w:val="000000"/>
      <w:sz w:val="36"/>
      <w:szCs w:val="20"/>
      <w:lang w:val="cs-CZ" w:eastAsia="cs-CZ"/>
    </w:rPr>
  </w:style>
  <w:style w:type="paragraph" w:customStyle="1" w:styleId="Znaka2">
    <w:name w:val="Značka 2"/>
    <w:rsid w:val="007F45D0"/>
    <w:pPr>
      <w:widowControl w:val="0"/>
      <w:numPr>
        <w:numId w:val="10"/>
      </w:numPr>
      <w:spacing w:after="0" w:line="240" w:lineRule="auto"/>
      <w:jc w:val="both"/>
    </w:pPr>
    <w:rPr>
      <w:rFonts w:ascii="Arial" w:eastAsia="Times New Roman" w:hAnsi="Arial" w:cs="Times New Roman"/>
      <w:snapToGrid w:val="0"/>
      <w:color w:val="000000"/>
      <w:sz w:val="20"/>
      <w:szCs w:val="20"/>
      <w:lang w:val="cs-CZ" w:eastAsia="cs-CZ"/>
    </w:rPr>
  </w:style>
  <w:style w:type="character" w:customStyle="1" w:styleId="normln1Char">
    <w:name w:val="normální 1 Char"/>
    <w:link w:val="normln1"/>
    <w:rsid w:val="007F45D0"/>
    <w:rPr>
      <w:rFonts w:ascii="Arial" w:eastAsia="Times New Roman" w:hAnsi="Arial" w:cs="Times New Roman"/>
      <w:sz w:val="22"/>
      <w:szCs w:val="20"/>
      <w:lang w:val="x-none" w:eastAsia="x-none"/>
    </w:rPr>
  </w:style>
  <w:style w:type="paragraph" w:customStyle="1" w:styleId="tabulka">
    <w:name w:val="tabulka"/>
    <w:rsid w:val="007F45D0"/>
    <w:pPr>
      <w:spacing w:before="20" w:after="20" w:line="240" w:lineRule="exact"/>
    </w:pPr>
    <w:rPr>
      <w:rFonts w:ascii="Arial" w:eastAsia="Times New Roman" w:hAnsi="Arial" w:cs="Times New Roman"/>
      <w:noProof/>
      <w:sz w:val="22"/>
      <w:szCs w:val="20"/>
      <w:lang w:val="cs-CZ" w:eastAsia="cs-CZ"/>
    </w:rPr>
  </w:style>
  <w:style w:type="paragraph" w:customStyle="1" w:styleId="CM5">
    <w:name w:val="CM5"/>
    <w:basedOn w:val="Normln"/>
    <w:next w:val="Normln"/>
    <w:uiPriority w:val="99"/>
    <w:rsid w:val="007F45D0"/>
    <w:pPr>
      <w:widowControl w:val="0"/>
      <w:autoSpaceDE w:val="0"/>
      <w:autoSpaceDN w:val="0"/>
      <w:adjustRightInd w:val="0"/>
      <w:spacing w:after="0" w:line="256" w:lineRule="atLeast"/>
      <w:jc w:val="left"/>
    </w:pPr>
    <w:rPr>
      <w:rFonts w:ascii="Arial" w:eastAsia="Times New Roman" w:hAnsi="Arial" w:cs="Arial"/>
      <w:sz w:val="24"/>
      <w:szCs w:val="24"/>
      <w:lang w:eastAsia="cs-CZ"/>
    </w:rPr>
  </w:style>
  <w:style w:type="paragraph" w:customStyle="1" w:styleId="CM6">
    <w:name w:val="CM6"/>
    <w:basedOn w:val="Normln"/>
    <w:next w:val="Normln"/>
    <w:uiPriority w:val="99"/>
    <w:rsid w:val="007F45D0"/>
    <w:pPr>
      <w:widowControl w:val="0"/>
      <w:autoSpaceDE w:val="0"/>
      <w:autoSpaceDN w:val="0"/>
      <w:adjustRightInd w:val="0"/>
      <w:spacing w:after="0" w:line="253" w:lineRule="atLeast"/>
      <w:jc w:val="left"/>
    </w:pPr>
    <w:rPr>
      <w:rFonts w:ascii="Arial" w:eastAsia="Times New Roman" w:hAnsi="Arial" w:cs="Arial"/>
      <w:sz w:val="24"/>
      <w:szCs w:val="24"/>
      <w:lang w:eastAsia="cs-CZ"/>
    </w:rPr>
  </w:style>
  <w:style w:type="paragraph" w:customStyle="1" w:styleId="CM4">
    <w:name w:val="CM4"/>
    <w:basedOn w:val="Normln"/>
    <w:next w:val="Normln"/>
    <w:uiPriority w:val="99"/>
    <w:rsid w:val="007F45D0"/>
    <w:pPr>
      <w:widowControl w:val="0"/>
      <w:autoSpaceDE w:val="0"/>
      <w:autoSpaceDN w:val="0"/>
      <w:adjustRightInd w:val="0"/>
      <w:spacing w:after="0" w:line="256" w:lineRule="atLeast"/>
      <w:jc w:val="left"/>
    </w:pPr>
    <w:rPr>
      <w:rFonts w:ascii="Arial" w:eastAsia="Times New Roman" w:hAnsi="Arial" w:cs="Arial"/>
      <w:sz w:val="24"/>
      <w:szCs w:val="24"/>
      <w:lang w:eastAsia="cs-CZ"/>
    </w:rPr>
  </w:style>
  <w:style w:type="paragraph" w:customStyle="1" w:styleId="CM36">
    <w:name w:val="CM36"/>
    <w:basedOn w:val="Normln"/>
    <w:next w:val="Normln"/>
    <w:uiPriority w:val="99"/>
    <w:rsid w:val="007F45D0"/>
    <w:pPr>
      <w:widowControl w:val="0"/>
      <w:autoSpaceDE w:val="0"/>
      <w:autoSpaceDN w:val="0"/>
      <w:adjustRightInd w:val="0"/>
      <w:spacing w:after="0" w:line="240" w:lineRule="auto"/>
      <w:jc w:val="left"/>
    </w:pPr>
    <w:rPr>
      <w:rFonts w:ascii="Arial" w:eastAsia="Times New Roman" w:hAnsi="Arial" w:cs="Arial"/>
      <w:sz w:val="24"/>
      <w:szCs w:val="24"/>
      <w:lang w:eastAsia="cs-CZ"/>
    </w:rPr>
  </w:style>
  <w:style w:type="paragraph" w:customStyle="1" w:styleId="Default">
    <w:name w:val="Default"/>
    <w:rsid w:val="007F45D0"/>
    <w:pPr>
      <w:widowControl w:val="0"/>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customStyle="1" w:styleId="CM2">
    <w:name w:val="CM2"/>
    <w:basedOn w:val="Default"/>
    <w:next w:val="Default"/>
    <w:uiPriority w:val="99"/>
    <w:rsid w:val="007F45D0"/>
    <w:pPr>
      <w:spacing w:line="253" w:lineRule="atLeast"/>
    </w:pPr>
    <w:rPr>
      <w:color w:val="auto"/>
    </w:rPr>
  </w:style>
  <w:style w:type="paragraph" w:customStyle="1" w:styleId="CM9">
    <w:name w:val="CM9"/>
    <w:basedOn w:val="Default"/>
    <w:next w:val="Default"/>
    <w:uiPriority w:val="99"/>
    <w:rsid w:val="007F45D0"/>
    <w:rPr>
      <w:color w:val="auto"/>
    </w:rPr>
  </w:style>
  <w:style w:type="paragraph" w:customStyle="1" w:styleId="CM10">
    <w:name w:val="CM10"/>
    <w:basedOn w:val="Default"/>
    <w:next w:val="Default"/>
    <w:uiPriority w:val="99"/>
    <w:rsid w:val="007F45D0"/>
    <w:rPr>
      <w:color w:val="auto"/>
    </w:rPr>
  </w:style>
  <w:style w:type="paragraph" w:customStyle="1" w:styleId="CM13">
    <w:name w:val="CM13"/>
    <w:basedOn w:val="Default"/>
    <w:next w:val="Default"/>
    <w:uiPriority w:val="99"/>
    <w:rsid w:val="007F45D0"/>
    <w:pPr>
      <w:spacing w:line="256" w:lineRule="atLeast"/>
    </w:pPr>
    <w:rPr>
      <w:color w:val="auto"/>
    </w:rPr>
  </w:style>
  <w:style w:type="paragraph" w:customStyle="1" w:styleId="CM35">
    <w:name w:val="CM35"/>
    <w:basedOn w:val="Default"/>
    <w:next w:val="Default"/>
    <w:uiPriority w:val="99"/>
    <w:rsid w:val="007F45D0"/>
    <w:rPr>
      <w:color w:val="auto"/>
    </w:rPr>
  </w:style>
  <w:style w:type="paragraph" w:customStyle="1" w:styleId="CM26">
    <w:name w:val="CM26"/>
    <w:basedOn w:val="Default"/>
    <w:next w:val="Default"/>
    <w:uiPriority w:val="99"/>
    <w:rsid w:val="007F45D0"/>
    <w:pPr>
      <w:spacing w:line="253" w:lineRule="atLeast"/>
    </w:pPr>
    <w:rPr>
      <w:color w:val="auto"/>
    </w:rPr>
  </w:style>
  <w:style w:type="paragraph" w:customStyle="1" w:styleId="CM28">
    <w:name w:val="CM28"/>
    <w:basedOn w:val="Default"/>
    <w:next w:val="Default"/>
    <w:uiPriority w:val="99"/>
    <w:rsid w:val="007F45D0"/>
    <w:pPr>
      <w:spacing w:line="253" w:lineRule="atLeast"/>
    </w:pPr>
    <w:rPr>
      <w:color w:val="auto"/>
    </w:rPr>
  </w:style>
  <w:style w:type="paragraph" w:customStyle="1" w:styleId="CM29">
    <w:name w:val="CM29"/>
    <w:basedOn w:val="Default"/>
    <w:next w:val="Default"/>
    <w:uiPriority w:val="99"/>
    <w:rsid w:val="007F45D0"/>
    <w:rPr>
      <w:color w:val="auto"/>
    </w:rPr>
  </w:style>
  <w:style w:type="paragraph" w:customStyle="1" w:styleId="CM33">
    <w:name w:val="CM33"/>
    <w:basedOn w:val="Default"/>
    <w:next w:val="Default"/>
    <w:uiPriority w:val="99"/>
    <w:rsid w:val="007F45D0"/>
    <w:pPr>
      <w:spacing w:line="253" w:lineRule="atLeast"/>
    </w:pPr>
    <w:rPr>
      <w:color w:val="auto"/>
    </w:rPr>
  </w:style>
  <w:style w:type="paragraph" w:customStyle="1" w:styleId="CM32">
    <w:name w:val="CM32"/>
    <w:basedOn w:val="Default"/>
    <w:next w:val="Default"/>
    <w:uiPriority w:val="99"/>
    <w:rsid w:val="007F45D0"/>
    <w:pPr>
      <w:spacing w:line="253" w:lineRule="atLeast"/>
    </w:pPr>
    <w:rPr>
      <w:color w:val="auto"/>
    </w:rPr>
  </w:style>
  <w:style w:type="paragraph" w:customStyle="1" w:styleId="CM34">
    <w:name w:val="CM34"/>
    <w:basedOn w:val="Default"/>
    <w:next w:val="Default"/>
    <w:uiPriority w:val="99"/>
    <w:rsid w:val="007F45D0"/>
    <w:rPr>
      <w:color w:val="auto"/>
    </w:rPr>
  </w:style>
  <w:style w:type="paragraph" w:customStyle="1" w:styleId="CM25">
    <w:name w:val="CM25"/>
    <w:basedOn w:val="Default"/>
    <w:next w:val="Default"/>
    <w:uiPriority w:val="99"/>
    <w:rsid w:val="007F45D0"/>
    <w:pPr>
      <w:spacing w:line="253" w:lineRule="atLeast"/>
    </w:pPr>
    <w:rPr>
      <w:color w:val="auto"/>
    </w:rPr>
  </w:style>
  <w:style w:type="paragraph" w:customStyle="1" w:styleId="sla">
    <w:name w:val="čísla"/>
    <w:rsid w:val="007F45D0"/>
    <w:pPr>
      <w:spacing w:before="120" w:after="0"/>
      <w:ind w:left="397" w:hanging="397"/>
      <w:jc w:val="both"/>
    </w:pPr>
    <w:rPr>
      <w:rFonts w:ascii="Arial" w:eastAsia="Times New Roman" w:hAnsi="Arial" w:cs="Times New Roman"/>
      <w:noProof/>
      <w:sz w:val="20"/>
      <w:szCs w:val="20"/>
      <w:lang w:val="cs-CZ" w:eastAsia="cs-CZ"/>
    </w:rPr>
  </w:style>
  <w:style w:type="paragraph" w:styleId="Nzev">
    <w:name w:val="Title"/>
    <w:basedOn w:val="Normln"/>
    <w:link w:val="NzevChar"/>
    <w:qFormat/>
    <w:rsid w:val="007F45D0"/>
    <w:pPr>
      <w:spacing w:before="240" w:after="60" w:line="240" w:lineRule="auto"/>
      <w:jc w:val="center"/>
    </w:pPr>
    <w:rPr>
      <w:rFonts w:ascii="Times New Roman" w:eastAsia="Times New Roman" w:hAnsi="Times New Roman" w:cs="Times New Roman"/>
      <w:b/>
      <w:caps/>
      <w:kern w:val="28"/>
      <w:sz w:val="32"/>
      <w:szCs w:val="20"/>
      <w:lang w:val="x-none" w:eastAsia="x-none"/>
    </w:rPr>
  </w:style>
  <w:style w:type="character" w:customStyle="1" w:styleId="NzevChar">
    <w:name w:val="Název Char"/>
    <w:basedOn w:val="Standardnpsmoodstavce"/>
    <w:link w:val="Nzev"/>
    <w:rsid w:val="007F45D0"/>
    <w:rPr>
      <w:rFonts w:ascii="Times New Roman" w:eastAsia="Times New Roman" w:hAnsi="Times New Roman" w:cs="Times New Roman"/>
      <w:b/>
      <w:caps/>
      <w:kern w:val="28"/>
      <w:sz w:val="32"/>
      <w:szCs w:val="20"/>
      <w:lang w:val="x-none" w:eastAsia="x-none"/>
    </w:rPr>
  </w:style>
  <w:style w:type="paragraph" w:styleId="Textpoznpodarou">
    <w:name w:val="footnote text"/>
    <w:basedOn w:val="Normln"/>
    <w:link w:val="TextpoznpodarouChar"/>
    <w:semiHidden/>
    <w:rsid w:val="007F45D0"/>
    <w:pPr>
      <w:tabs>
        <w:tab w:val="left" w:pos="187"/>
      </w:tabs>
      <w:spacing w:before="120" w:after="0" w:line="220" w:lineRule="exact"/>
      <w:ind w:left="187" w:hanging="187"/>
    </w:pPr>
    <w:rPr>
      <w:rFonts w:ascii="Calibri" w:eastAsia="Times New Roman" w:hAnsi="Calibri" w:cs="Times New Roman"/>
      <w:szCs w:val="20"/>
      <w:lang w:eastAsia="cs-CZ"/>
    </w:rPr>
  </w:style>
  <w:style w:type="character" w:customStyle="1" w:styleId="TextpoznpodarouChar">
    <w:name w:val="Text pozn. pod čarou Char"/>
    <w:basedOn w:val="Standardnpsmoodstavce"/>
    <w:link w:val="Textpoznpodarou"/>
    <w:semiHidden/>
    <w:rsid w:val="007F45D0"/>
    <w:rPr>
      <w:rFonts w:ascii="Calibri" w:eastAsia="Times New Roman" w:hAnsi="Calibri" w:cs="Times New Roman"/>
      <w:szCs w:val="20"/>
      <w:lang w:val="cs-CZ" w:eastAsia="cs-CZ"/>
    </w:rPr>
  </w:style>
  <w:style w:type="paragraph" w:customStyle="1" w:styleId="odraz2">
    <w:name w:val="odraz2"/>
    <w:rsid w:val="007F45D0"/>
    <w:pPr>
      <w:numPr>
        <w:numId w:val="38"/>
      </w:numPr>
      <w:spacing w:before="120" w:after="0" w:line="264" w:lineRule="auto"/>
      <w:jc w:val="both"/>
    </w:pPr>
    <w:rPr>
      <w:rFonts w:ascii="Arial" w:eastAsia="Times New Roman" w:hAnsi="Arial" w:cs="Times New Roman"/>
      <w:noProof/>
      <w:sz w:val="20"/>
      <w:szCs w:val="20"/>
      <w:lang w:val="cs-CZ" w:eastAsia="cs-CZ"/>
    </w:rPr>
  </w:style>
  <w:style w:type="paragraph" w:customStyle="1" w:styleId="StylPrvndek0cmPed0bdkovn15dku">
    <w:name w:val="Styl První řádek:  0 cm Před:  0 b. Řádkování:  15 řádku"/>
    <w:basedOn w:val="Normln"/>
    <w:next w:val="Normln"/>
    <w:rsid w:val="007F45D0"/>
    <w:pPr>
      <w:spacing w:after="0" w:line="360" w:lineRule="auto"/>
    </w:pPr>
    <w:rPr>
      <w:rFonts w:ascii="Calibri" w:eastAsia="Times New Roman" w:hAnsi="Calibri" w:cs="Times New Roman"/>
      <w:sz w:val="22"/>
      <w:szCs w:val="20"/>
      <w:lang w:eastAsia="cs-CZ"/>
    </w:rPr>
  </w:style>
  <w:style w:type="paragraph" w:customStyle="1" w:styleId="StylTunPrvndek0cm">
    <w:name w:val="Styl Tučné První řádek:  0 cm"/>
    <w:basedOn w:val="Normln"/>
    <w:next w:val="Normln"/>
    <w:rsid w:val="007F45D0"/>
    <w:pPr>
      <w:spacing w:after="0" w:line="360" w:lineRule="auto"/>
    </w:pPr>
    <w:rPr>
      <w:rFonts w:ascii="Calibri" w:eastAsia="Times New Roman" w:hAnsi="Calibri" w:cs="Times New Roman"/>
      <w:b/>
      <w:bCs/>
      <w:sz w:val="22"/>
      <w:szCs w:val="20"/>
      <w:lang w:eastAsia="cs-CZ"/>
    </w:rPr>
  </w:style>
  <w:style w:type="paragraph" w:styleId="Rozloendokumentu">
    <w:name w:val="Document Map"/>
    <w:basedOn w:val="Normln"/>
    <w:link w:val="RozloendokumentuChar"/>
    <w:uiPriority w:val="99"/>
    <w:semiHidden/>
    <w:unhideWhenUsed/>
    <w:rsid w:val="007F45D0"/>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7F45D0"/>
    <w:rPr>
      <w:rFonts w:ascii="Tahoma" w:hAnsi="Tahoma" w:cs="Tahoma"/>
      <w:sz w:val="16"/>
      <w:szCs w:val="1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212322">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068DA-529B-4DE1-BFA1-1BD8900E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10060</Words>
  <Characters>59358</Characters>
  <Application>Microsoft Office Word</Application>
  <DocSecurity>0</DocSecurity>
  <Lines>494</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Kopecek Lukáš</dc:creator>
  <cp:lastModifiedBy>Horák David</cp:lastModifiedBy>
  <cp:revision>23</cp:revision>
  <cp:lastPrinted>2016-12-20T07:41:00Z</cp:lastPrinted>
  <dcterms:created xsi:type="dcterms:W3CDTF">2015-03-24T08:28:00Z</dcterms:created>
  <dcterms:modified xsi:type="dcterms:W3CDTF">2016-12-20T07:42:00Z</dcterms:modified>
</cp:coreProperties>
</file>