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67FB5" w14:textId="6A85CAFD" w:rsidR="00555B31" w:rsidRPr="00A000CA" w:rsidRDefault="00555B31" w:rsidP="00555B31">
      <w:pPr>
        <w:tabs>
          <w:tab w:val="left" w:pos="6096"/>
        </w:tabs>
        <w:jc w:val="right"/>
        <w:rPr>
          <w:rFonts w:asciiTheme="minorHAnsi" w:hAnsiTheme="minorHAnsi"/>
          <w:sz w:val="20"/>
          <w:szCs w:val="20"/>
        </w:rPr>
      </w:pPr>
      <w:r>
        <w:tab/>
      </w:r>
      <w:bookmarkStart w:id="0" w:name="_Hlk147221327"/>
      <w:r w:rsidRPr="00A000CA">
        <w:rPr>
          <w:rFonts w:asciiTheme="minorHAnsi" w:hAnsiTheme="minorHAnsi"/>
          <w:sz w:val="20"/>
          <w:szCs w:val="20"/>
        </w:rPr>
        <w:t xml:space="preserve">Reg. č.: </w:t>
      </w:r>
      <w:bookmarkEnd w:id="0"/>
      <w:r w:rsidRPr="001C50B3">
        <w:rPr>
          <w:rFonts w:asciiTheme="minorHAnsi" w:hAnsiTheme="minorHAnsi"/>
          <w:sz w:val="20"/>
          <w:szCs w:val="20"/>
        </w:rPr>
        <w:fldChar w:fldCharType="begin">
          <w:ffData>
            <w:name w:val=""/>
            <w:enabled/>
            <w:calcOnExit w:val="0"/>
            <w:textInput>
              <w:default w:val="[ČÍSLO VZ]"/>
              <w:format w:val="Velká"/>
            </w:textInput>
          </w:ffData>
        </w:fldChar>
      </w:r>
      <w:r w:rsidRPr="001C50B3">
        <w:rPr>
          <w:rFonts w:asciiTheme="minorHAnsi" w:hAnsiTheme="minorHAnsi"/>
          <w:sz w:val="20"/>
          <w:szCs w:val="20"/>
        </w:rPr>
        <w:instrText xml:space="preserve"> FORMTEXT </w:instrText>
      </w:r>
      <w:r w:rsidRPr="001C50B3">
        <w:rPr>
          <w:rFonts w:asciiTheme="minorHAnsi" w:hAnsiTheme="minorHAnsi"/>
          <w:sz w:val="20"/>
          <w:szCs w:val="20"/>
        </w:rPr>
      </w:r>
      <w:r w:rsidRPr="001C50B3">
        <w:rPr>
          <w:rFonts w:asciiTheme="minorHAnsi" w:hAnsiTheme="minorHAnsi"/>
          <w:sz w:val="20"/>
          <w:szCs w:val="20"/>
        </w:rPr>
        <w:fldChar w:fldCharType="separate"/>
      </w:r>
      <w:r w:rsidR="006D5C39">
        <w:rPr>
          <w:rFonts w:asciiTheme="minorHAnsi" w:hAnsiTheme="minorHAnsi"/>
          <w:noProof/>
          <w:sz w:val="20"/>
          <w:szCs w:val="20"/>
        </w:rPr>
        <w:t>VZ-0046/00066001/2026</w:t>
      </w:r>
      <w:r w:rsidRPr="001C50B3">
        <w:rPr>
          <w:rFonts w:asciiTheme="minorHAnsi" w:hAnsiTheme="minorHAnsi"/>
          <w:sz w:val="20"/>
          <w:szCs w:val="20"/>
        </w:rPr>
        <w:fldChar w:fldCharType="end"/>
      </w:r>
      <w:r w:rsidRPr="00A000CA">
        <w:rPr>
          <w:rFonts w:asciiTheme="minorHAnsi" w:hAnsiTheme="minorHAnsi"/>
          <w:sz w:val="20"/>
          <w:szCs w:val="20"/>
        </w:rPr>
        <w:t xml:space="preserve"> </w:t>
      </w:r>
    </w:p>
    <w:p w14:paraId="24FE0A77" w14:textId="6F64A35B" w:rsidR="00555B31" w:rsidRPr="00A000CA" w:rsidRDefault="00555B31" w:rsidP="00555B31">
      <w:pPr>
        <w:tabs>
          <w:tab w:val="left" w:pos="6096"/>
        </w:tabs>
        <w:jc w:val="right"/>
        <w:rPr>
          <w:rFonts w:ascii="Calibri" w:hAnsi="Calibri"/>
          <w:sz w:val="20"/>
          <w:szCs w:val="20"/>
        </w:rPr>
      </w:pPr>
      <w:r w:rsidRPr="00A000CA">
        <w:rPr>
          <w:rFonts w:asciiTheme="minorHAnsi" w:hAnsiTheme="minorHAnsi"/>
          <w:sz w:val="20"/>
          <w:szCs w:val="20"/>
        </w:rPr>
        <w:tab/>
        <w:t xml:space="preserve">Č. j.: </w:t>
      </w:r>
      <w:r>
        <w:rPr>
          <w:rFonts w:asciiTheme="minorHAnsi" w:hAnsiTheme="minorHAnsi"/>
          <w:sz w:val="20"/>
          <w:szCs w:val="20"/>
        </w:rPr>
        <w:fldChar w:fldCharType="begin">
          <w:ffData>
            <w:name w:val=""/>
            <w:enabled/>
            <w:calcOnExit w:val="0"/>
            <w:textInput>
              <w:default w:val="[ČÍSLO JEDNACÍ]"/>
              <w:format w:val="Velká"/>
            </w:textInput>
          </w:ffData>
        </w:fldChar>
      </w:r>
      <w:r>
        <w:rPr>
          <w:rFonts w:asciiTheme="minorHAnsi" w:hAnsiTheme="minorHAnsi"/>
          <w:sz w:val="20"/>
          <w:szCs w:val="20"/>
        </w:rPr>
        <w:instrText xml:space="preserve"> FORMTEXT </w:instrText>
      </w:r>
      <w:r>
        <w:rPr>
          <w:rFonts w:asciiTheme="minorHAnsi" w:hAnsiTheme="minorHAnsi"/>
          <w:sz w:val="20"/>
          <w:szCs w:val="20"/>
        </w:rPr>
      </w:r>
      <w:r>
        <w:rPr>
          <w:rFonts w:asciiTheme="minorHAnsi" w:hAnsiTheme="minorHAnsi"/>
          <w:sz w:val="20"/>
          <w:szCs w:val="20"/>
        </w:rPr>
        <w:fldChar w:fldCharType="separate"/>
      </w:r>
      <w:r w:rsidR="006D5C39">
        <w:rPr>
          <w:rFonts w:asciiTheme="minorHAnsi" w:hAnsiTheme="minorHAnsi"/>
          <w:noProof/>
          <w:sz w:val="20"/>
          <w:szCs w:val="20"/>
        </w:rPr>
        <w:t>104/26/KSUS/R-1</w:t>
      </w:r>
      <w:r>
        <w:rPr>
          <w:rFonts w:asciiTheme="minorHAnsi" w:hAnsiTheme="minorHAnsi"/>
          <w:sz w:val="20"/>
          <w:szCs w:val="20"/>
        </w:rPr>
        <w:fldChar w:fldCharType="end"/>
      </w:r>
    </w:p>
    <w:p w14:paraId="40E431D8" w14:textId="77777777" w:rsidR="00555B31" w:rsidRDefault="00555B31" w:rsidP="00555B31">
      <w:pPr>
        <w:tabs>
          <w:tab w:val="left" w:pos="6096"/>
        </w:tabs>
        <w:jc w:val="right"/>
        <w:rPr>
          <w:rFonts w:ascii="Calibri" w:hAnsi="Calibri"/>
          <w:sz w:val="20"/>
          <w:szCs w:val="20"/>
        </w:rPr>
      </w:pPr>
      <w:r w:rsidRPr="00A000CA">
        <w:rPr>
          <w:rFonts w:asciiTheme="minorHAnsi" w:hAnsiTheme="minorHAnsi"/>
          <w:sz w:val="20"/>
          <w:szCs w:val="20"/>
        </w:rPr>
        <w:tab/>
        <w:t xml:space="preserve">Vyřizuje: </w:t>
      </w:r>
      <w:r w:rsidRPr="00A000CA">
        <w:rPr>
          <w:rFonts w:ascii="Calibri" w:hAnsi="Calibri"/>
          <w:sz w:val="20"/>
          <w:szCs w:val="20"/>
        </w:rPr>
        <w:t>Bc. Josef Tesař</w:t>
      </w:r>
    </w:p>
    <w:p w14:paraId="0569CE7C" w14:textId="77777777" w:rsidR="00555B31" w:rsidRDefault="00E06AA4" w:rsidP="00555B31">
      <w:pPr>
        <w:tabs>
          <w:tab w:val="left" w:pos="6096"/>
        </w:tabs>
        <w:rPr>
          <w:rFonts w:asciiTheme="minorHAnsi" w:hAnsiTheme="minorHAnsi" w:cstheme="minorHAnsi"/>
          <w:sz w:val="22"/>
          <w:szCs w:val="22"/>
        </w:rPr>
      </w:pPr>
      <w:r w:rsidRPr="003D4D70">
        <w:rPr>
          <w:rFonts w:asciiTheme="minorHAnsi" w:hAnsiTheme="minorHAnsi" w:cstheme="minorHAnsi"/>
          <w:sz w:val="22"/>
          <w:szCs w:val="22"/>
        </w:rPr>
        <w:tab/>
      </w:r>
    </w:p>
    <w:p w14:paraId="4E166329" w14:textId="5EB94A72" w:rsidR="0077372B" w:rsidRPr="003D4D70" w:rsidRDefault="00E06AA4" w:rsidP="00555B31">
      <w:pPr>
        <w:tabs>
          <w:tab w:val="left" w:pos="6096"/>
        </w:tabs>
        <w:rPr>
          <w:rFonts w:asciiTheme="minorHAnsi" w:hAnsiTheme="minorHAnsi" w:cstheme="minorHAnsi"/>
          <w:b/>
          <w:bCs/>
          <w:caps/>
          <w:spacing w:val="20"/>
          <w:sz w:val="36"/>
          <w:szCs w:val="36"/>
        </w:rPr>
      </w:pPr>
      <w:r w:rsidRPr="003D4D70">
        <w:rPr>
          <w:rFonts w:asciiTheme="minorHAnsi" w:hAnsiTheme="minorHAnsi" w:cstheme="minorHAnsi"/>
          <w:sz w:val="22"/>
          <w:szCs w:val="22"/>
        </w:rPr>
        <w:tab/>
      </w:r>
    </w:p>
    <w:p w14:paraId="4BE6F73B" w14:textId="77777777" w:rsidR="00D061DF" w:rsidRPr="003D4D70" w:rsidRDefault="00D061DF" w:rsidP="00D061DF">
      <w:pPr>
        <w:widowControl w:val="0"/>
        <w:autoSpaceDE w:val="0"/>
        <w:autoSpaceDN w:val="0"/>
        <w:adjustRightInd w:val="0"/>
        <w:spacing w:line="422" w:lineRule="atLeast"/>
        <w:jc w:val="center"/>
        <w:rPr>
          <w:rFonts w:asciiTheme="minorHAnsi" w:hAnsiTheme="minorHAnsi" w:cstheme="minorHAnsi"/>
          <w:b/>
          <w:bCs/>
          <w:caps/>
          <w:spacing w:val="20"/>
          <w:sz w:val="52"/>
          <w:szCs w:val="52"/>
        </w:rPr>
      </w:pPr>
      <w:r w:rsidRPr="003D4D70">
        <w:rPr>
          <w:rFonts w:asciiTheme="minorHAnsi" w:hAnsiTheme="minorHAnsi" w:cstheme="minorHAnsi"/>
          <w:b/>
          <w:bCs/>
          <w:caps/>
          <w:spacing w:val="20"/>
          <w:sz w:val="52"/>
          <w:szCs w:val="52"/>
        </w:rPr>
        <w:t>ZADÁVACÍ DOKUMENTACE</w:t>
      </w:r>
    </w:p>
    <w:p w14:paraId="76A77C61" w14:textId="77777777" w:rsidR="00D061DF" w:rsidRPr="003D4D70" w:rsidRDefault="00D061DF" w:rsidP="00D061DF">
      <w:pPr>
        <w:jc w:val="center"/>
        <w:rPr>
          <w:rFonts w:asciiTheme="minorHAnsi" w:hAnsiTheme="minorHAnsi" w:cstheme="minorHAnsi"/>
          <w:sz w:val="28"/>
          <w:szCs w:val="28"/>
        </w:rPr>
      </w:pPr>
    </w:p>
    <w:p w14:paraId="125B8F4D" w14:textId="77777777" w:rsidR="00D061DF" w:rsidRPr="003D4D70" w:rsidRDefault="00D061DF" w:rsidP="00D061DF">
      <w:pPr>
        <w:jc w:val="center"/>
        <w:rPr>
          <w:rFonts w:asciiTheme="minorHAnsi" w:hAnsiTheme="minorHAnsi" w:cstheme="minorHAnsi"/>
          <w:sz w:val="28"/>
          <w:szCs w:val="28"/>
        </w:rPr>
      </w:pPr>
    </w:p>
    <w:p w14:paraId="5D952C67" w14:textId="77777777" w:rsidR="00D061DF" w:rsidRPr="003D4D70" w:rsidRDefault="00D061DF" w:rsidP="00D061DF">
      <w:pPr>
        <w:jc w:val="center"/>
        <w:rPr>
          <w:rFonts w:asciiTheme="minorHAnsi" w:hAnsiTheme="minorHAnsi" w:cstheme="minorHAnsi"/>
          <w:sz w:val="28"/>
          <w:szCs w:val="28"/>
        </w:rPr>
      </w:pPr>
      <w:r w:rsidRPr="003D4D70">
        <w:rPr>
          <w:rFonts w:asciiTheme="minorHAnsi" w:hAnsiTheme="minorHAnsi" w:cstheme="minorHAnsi"/>
          <w:sz w:val="28"/>
          <w:szCs w:val="28"/>
        </w:rPr>
        <w:t xml:space="preserve">ve smyslu ustanovení § </w:t>
      </w:r>
      <w:r w:rsidR="0077372B" w:rsidRPr="003D4D70">
        <w:rPr>
          <w:rFonts w:asciiTheme="minorHAnsi" w:hAnsiTheme="minorHAnsi" w:cstheme="minorHAnsi"/>
          <w:sz w:val="28"/>
          <w:szCs w:val="28"/>
        </w:rPr>
        <w:t>56</w:t>
      </w:r>
      <w:r w:rsidR="002C3627" w:rsidRPr="003D4D70">
        <w:rPr>
          <w:rFonts w:asciiTheme="minorHAnsi" w:hAnsiTheme="minorHAnsi" w:cstheme="minorHAnsi"/>
          <w:sz w:val="28"/>
          <w:szCs w:val="28"/>
        </w:rPr>
        <w:t xml:space="preserve"> </w:t>
      </w:r>
      <w:r w:rsidRPr="003D4D70">
        <w:rPr>
          <w:rFonts w:asciiTheme="minorHAnsi" w:hAnsiTheme="minorHAnsi" w:cstheme="minorHAnsi"/>
          <w:sz w:val="28"/>
          <w:szCs w:val="28"/>
        </w:rPr>
        <w:t xml:space="preserve">a § </w:t>
      </w:r>
      <w:r w:rsidR="00AC0D16" w:rsidRPr="003D4D70">
        <w:rPr>
          <w:rFonts w:asciiTheme="minorHAnsi" w:hAnsiTheme="minorHAnsi" w:cstheme="minorHAnsi"/>
          <w:sz w:val="28"/>
          <w:szCs w:val="28"/>
        </w:rPr>
        <w:t xml:space="preserve">36 </w:t>
      </w:r>
      <w:r w:rsidRPr="003D4D70">
        <w:rPr>
          <w:rFonts w:asciiTheme="minorHAnsi" w:hAnsiTheme="minorHAnsi" w:cstheme="minorHAnsi"/>
          <w:sz w:val="28"/>
          <w:szCs w:val="28"/>
        </w:rPr>
        <w:t xml:space="preserve">zákona č. </w:t>
      </w:r>
      <w:r w:rsidR="00AC0D16" w:rsidRPr="003D4D70">
        <w:rPr>
          <w:rFonts w:asciiTheme="minorHAnsi" w:hAnsiTheme="minorHAnsi" w:cstheme="minorHAnsi"/>
          <w:sz w:val="28"/>
          <w:szCs w:val="28"/>
        </w:rPr>
        <w:t>134</w:t>
      </w:r>
      <w:r w:rsidRPr="003D4D70">
        <w:rPr>
          <w:rFonts w:asciiTheme="minorHAnsi" w:hAnsiTheme="minorHAnsi" w:cstheme="minorHAnsi"/>
          <w:sz w:val="28"/>
          <w:szCs w:val="28"/>
        </w:rPr>
        <w:t>/</w:t>
      </w:r>
      <w:r w:rsidR="00AC0D16" w:rsidRPr="003D4D70">
        <w:rPr>
          <w:rFonts w:asciiTheme="minorHAnsi" w:hAnsiTheme="minorHAnsi" w:cstheme="minorHAnsi"/>
          <w:sz w:val="28"/>
          <w:szCs w:val="28"/>
        </w:rPr>
        <w:t xml:space="preserve">2016 </w:t>
      </w:r>
      <w:r w:rsidRPr="003D4D70">
        <w:rPr>
          <w:rFonts w:asciiTheme="minorHAnsi" w:hAnsiTheme="minorHAnsi" w:cstheme="minorHAnsi"/>
          <w:sz w:val="28"/>
          <w:szCs w:val="28"/>
        </w:rPr>
        <w:t xml:space="preserve">Sb., o </w:t>
      </w:r>
      <w:r w:rsidR="00AC0D16" w:rsidRPr="003D4D70">
        <w:rPr>
          <w:rFonts w:asciiTheme="minorHAnsi" w:hAnsiTheme="minorHAnsi" w:cstheme="minorHAnsi"/>
          <w:sz w:val="28"/>
          <w:szCs w:val="28"/>
        </w:rPr>
        <w:t xml:space="preserve">zadávání </w:t>
      </w:r>
      <w:r w:rsidRPr="003D4D70">
        <w:rPr>
          <w:rFonts w:asciiTheme="minorHAnsi" w:hAnsiTheme="minorHAnsi" w:cstheme="minorHAnsi"/>
          <w:sz w:val="28"/>
          <w:szCs w:val="28"/>
        </w:rPr>
        <w:t>veřejných zakáz</w:t>
      </w:r>
      <w:r w:rsidR="00AC0D16" w:rsidRPr="003D4D70">
        <w:rPr>
          <w:rFonts w:asciiTheme="minorHAnsi" w:hAnsiTheme="minorHAnsi" w:cstheme="minorHAnsi"/>
          <w:sz w:val="28"/>
          <w:szCs w:val="28"/>
        </w:rPr>
        <w:t>ek</w:t>
      </w:r>
      <w:r w:rsidRPr="003D4D70">
        <w:rPr>
          <w:rFonts w:asciiTheme="minorHAnsi" w:hAnsiTheme="minorHAnsi" w:cstheme="minorHAnsi"/>
          <w:sz w:val="28"/>
          <w:szCs w:val="28"/>
        </w:rPr>
        <w:t>, ve znění pozdějších předpisů (dále jen „</w:t>
      </w:r>
      <w:r w:rsidRPr="003D4D70">
        <w:rPr>
          <w:rFonts w:asciiTheme="minorHAnsi" w:hAnsiTheme="minorHAnsi" w:cstheme="minorHAnsi"/>
          <w:b/>
          <w:sz w:val="28"/>
          <w:szCs w:val="28"/>
        </w:rPr>
        <w:t>zákon</w:t>
      </w:r>
      <w:r w:rsidRPr="003D4D70">
        <w:rPr>
          <w:rFonts w:asciiTheme="minorHAnsi" w:hAnsiTheme="minorHAnsi" w:cstheme="minorHAnsi"/>
          <w:sz w:val="28"/>
          <w:szCs w:val="28"/>
        </w:rPr>
        <w:t>“)</w:t>
      </w:r>
    </w:p>
    <w:p w14:paraId="3ED5446F" w14:textId="77777777" w:rsidR="00D061DF" w:rsidRPr="003D4D70" w:rsidRDefault="00D061DF" w:rsidP="00D061DF">
      <w:pPr>
        <w:rPr>
          <w:rFonts w:asciiTheme="minorHAnsi" w:hAnsiTheme="minorHAnsi" w:cstheme="minorHAnsi"/>
          <w:sz w:val="28"/>
          <w:szCs w:val="28"/>
        </w:rPr>
      </w:pPr>
    </w:p>
    <w:p w14:paraId="16AF2813" w14:textId="77777777" w:rsidR="00D061DF" w:rsidRPr="003D4D70" w:rsidRDefault="00D061DF" w:rsidP="00D061DF">
      <w:pPr>
        <w:widowControl w:val="0"/>
        <w:autoSpaceDE w:val="0"/>
        <w:autoSpaceDN w:val="0"/>
        <w:adjustRightInd w:val="0"/>
        <w:spacing w:line="422" w:lineRule="atLeast"/>
        <w:jc w:val="center"/>
        <w:rPr>
          <w:rFonts w:asciiTheme="minorHAnsi" w:hAnsiTheme="minorHAnsi" w:cstheme="minorHAnsi"/>
          <w:bCs/>
          <w:sz w:val="28"/>
          <w:szCs w:val="28"/>
        </w:rPr>
      </w:pPr>
    </w:p>
    <w:p w14:paraId="58A11AE5" w14:textId="77777777" w:rsidR="00D061DF" w:rsidRPr="003D4D70" w:rsidRDefault="00D061DF" w:rsidP="00D061DF">
      <w:pPr>
        <w:widowControl w:val="0"/>
        <w:autoSpaceDE w:val="0"/>
        <w:autoSpaceDN w:val="0"/>
        <w:adjustRightInd w:val="0"/>
        <w:spacing w:line="422" w:lineRule="atLeast"/>
        <w:jc w:val="center"/>
        <w:rPr>
          <w:rFonts w:asciiTheme="minorHAnsi" w:hAnsiTheme="minorHAnsi" w:cstheme="minorHAnsi"/>
          <w:b/>
          <w:bCs/>
          <w:sz w:val="32"/>
          <w:szCs w:val="32"/>
        </w:rPr>
      </w:pPr>
      <w:r w:rsidRPr="003D4D70">
        <w:rPr>
          <w:rFonts w:asciiTheme="minorHAnsi" w:hAnsiTheme="minorHAnsi" w:cstheme="minorHAnsi"/>
          <w:b/>
          <w:bCs/>
          <w:sz w:val="32"/>
          <w:szCs w:val="32"/>
        </w:rPr>
        <w:t>pro</w:t>
      </w:r>
      <w:r w:rsidR="008E7D7A" w:rsidRPr="003D4D70">
        <w:rPr>
          <w:rFonts w:asciiTheme="minorHAnsi" w:hAnsiTheme="minorHAnsi" w:cstheme="minorHAnsi"/>
          <w:b/>
          <w:bCs/>
          <w:sz w:val="32"/>
          <w:szCs w:val="32"/>
        </w:rPr>
        <w:t xml:space="preserve"> </w:t>
      </w:r>
      <w:r w:rsidR="00C14AD8" w:rsidRPr="003D4D70">
        <w:rPr>
          <w:rFonts w:asciiTheme="minorHAnsi" w:hAnsiTheme="minorHAnsi" w:cstheme="minorHAnsi"/>
          <w:b/>
          <w:bCs/>
          <w:sz w:val="32"/>
          <w:szCs w:val="32"/>
        </w:rPr>
        <w:t>nad</w:t>
      </w:r>
      <w:r w:rsidR="008E7D7A" w:rsidRPr="003D4D70">
        <w:rPr>
          <w:rFonts w:asciiTheme="minorHAnsi" w:hAnsiTheme="minorHAnsi" w:cstheme="minorHAnsi"/>
          <w:b/>
          <w:bCs/>
          <w:sz w:val="32"/>
          <w:szCs w:val="32"/>
        </w:rPr>
        <w:t>limitní</w:t>
      </w:r>
      <w:r w:rsidRPr="003D4D70">
        <w:rPr>
          <w:rFonts w:asciiTheme="minorHAnsi" w:hAnsiTheme="minorHAnsi" w:cstheme="minorHAnsi"/>
          <w:b/>
          <w:bCs/>
          <w:sz w:val="32"/>
          <w:szCs w:val="32"/>
        </w:rPr>
        <w:t xml:space="preserve"> veřejnou zakázku na </w:t>
      </w:r>
      <w:r w:rsidR="004606D3" w:rsidRPr="003D4D70">
        <w:rPr>
          <w:rFonts w:asciiTheme="minorHAnsi" w:hAnsiTheme="minorHAnsi" w:cstheme="minorHAnsi"/>
          <w:b/>
          <w:bCs/>
          <w:sz w:val="32"/>
          <w:szCs w:val="32"/>
        </w:rPr>
        <w:t>služby</w:t>
      </w:r>
      <w:r w:rsidRPr="003D4D70">
        <w:rPr>
          <w:rFonts w:asciiTheme="minorHAnsi" w:hAnsiTheme="minorHAnsi" w:cstheme="minorHAnsi"/>
          <w:b/>
          <w:bCs/>
          <w:sz w:val="32"/>
          <w:szCs w:val="32"/>
        </w:rPr>
        <w:t xml:space="preserve"> </w:t>
      </w:r>
      <w:r w:rsidRPr="003D4D70">
        <w:rPr>
          <w:rFonts w:asciiTheme="minorHAnsi" w:hAnsiTheme="minorHAnsi" w:cstheme="minorHAnsi"/>
          <w:b/>
          <w:sz w:val="32"/>
          <w:szCs w:val="32"/>
        </w:rPr>
        <w:t xml:space="preserve">zadávanou </w:t>
      </w:r>
      <w:r w:rsidR="0077372B" w:rsidRPr="003D4D70">
        <w:rPr>
          <w:rFonts w:asciiTheme="minorHAnsi" w:hAnsiTheme="minorHAnsi" w:cstheme="minorHAnsi"/>
          <w:b/>
          <w:sz w:val="32"/>
          <w:szCs w:val="32"/>
        </w:rPr>
        <w:t>v otevřeném</w:t>
      </w:r>
      <w:r w:rsidRPr="003D4D70">
        <w:rPr>
          <w:rFonts w:asciiTheme="minorHAnsi" w:hAnsiTheme="minorHAnsi" w:cstheme="minorHAnsi"/>
          <w:b/>
          <w:sz w:val="32"/>
          <w:szCs w:val="32"/>
        </w:rPr>
        <w:t xml:space="preserve"> řízení dle ustanovení § </w:t>
      </w:r>
      <w:r w:rsidR="0077372B" w:rsidRPr="003D4D70">
        <w:rPr>
          <w:rFonts w:asciiTheme="minorHAnsi" w:hAnsiTheme="minorHAnsi" w:cstheme="minorHAnsi"/>
          <w:b/>
          <w:sz w:val="32"/>
          <w:szCs w:val="32"/>
        </w:rPr>
        <w:t>56</w:t>
      </w:r>
      <w:r w:rsidR="00AC0D16" w:rsidRPr="003D4D70">
        <w:rPr>
          <w:rFonts w:asciiTheme="minorHAnsi" w:hAnsiTheme="minorHAnsi" w:cstheme="minorHAnsi"/>
          <w:b/>
          <w:sz w:val="32"/>
          <w:szCs w:val="32"/>
        </w:rPr>
        <w:t xml:space="preserve"> </w:t>
      </w:r>
      <w:r w:rsidRPr="003D4D70">
        <w:rPr>
          <w:rFonts w:asciiTheme="minorHAnsi" w:hAnsiTheme="minorHAnsi" w:cstheme="minorHAnsi"/>
          <w:b/>
          <w:sz w:val="32"/>
          <w:szCs w:val="32"/>
        </w:rPr>
        <w:t xml:space="preserve">zákona </w:t>
      </w:r>
    </w:p>
    <w:p w14:paraId="3791B3A9" w14:textId="77777777" w:rsidR="00D061DF" w:rsidRPr="003D4D70" w:rsidRDefault="00D061DF" w:rsidP="00D061DF">
      <w:pPr>
        <w:widowControl w:val="0"/>
        <w:autoSpaceDE w:val="0"/>
        <w:autoSpaceDN w:val="0"/>
        <w:adjustRightInd w:val="0"/>
        <w:spacing w:line="422" w:lineRule="atLeast"/>
        <w:jc w:val="center"/>
        <w:rPr>
          <w:rFonts w:asciiTheme="minorHAnsi" w:hAnsiTheme="minorHAnsi" w:cstheme="minorHAnsi"/>
          <w:bCs/>
          <w:sz w:val="28"/>
          <w:szCs w:val="28"/>
        </w:rPr>
      </w:pPr>
    </w:p>
    <w:p w14:paraId="5CE9424F" w14:textId="77777777" w:rsidR="00876327" w:rsidRPr="00F01D63" w:rsidRDefault="00876327" w:rsidP="00876327">
      <w:pPr>
        <w:widowControl w:val="0"/>
        <w:autoSpaceDE w:val="0"/>
        <w:autoSpaceDN w:val="0"/>
        <w:adjustRightInd w:val="0"/>
        <w:spacing w:line="422" w:lineRule="atLeast"/>
        <w:jc w:val="center"/>
        <w:rPr>
          <w:rFonts w:ascii="Calibri" w:hAnsi="Calibri"/>
          <w:bCs/>
          <w:sz w:val="28"/>
          <w:szCs w:val="28"/>
        </w:rPr>
      </w:pPr>
    </w:p>
    <w:p w14:paraId="7BA1BC25" w14:textId="3911C20C" w:rsidR="00876327" w:rsidRPr="00CE2064" w:rsidRDefault="00876327" w:rsidP="00876327">
      <w:pPr>
        <w:widowControl w:val="0"/>
        <w:pBdr>
          <w:top w:val="single" w:sz="4" w:space="1" w:color="auto"/>
          <w:left w:val="single" w:sz="4" w:space="4" w:color="auto"/>
          <w:bottom w:val="single" w:sz="4" w:space="1" w:color="auto"/>
          <w:right w:val="single" w:sz="4" w:space="4" w:color="auto"/>
        </w:pBdr>
        <w:autoSpaceDE w:val="0"/>
        <w:autoSpaceDN w:val="0"/>
        <w:adjustRightInd w:val="0"/>
        <w:spacing w:line="422" w:lineRule="atLeast"/>
        <w:jc w:val="center"/>
        <w:rPr>
          <w:rFonts w:ascii="Calibri" w:hAnsi="Calibri"/>
          <w:b/>
          <w:bCs/>
          <w:sz w:val="36"/>
          <w:szCs w:val="36"/>
        </w:rPr>
      </w:pPr>
      <w:r w:rsidRPr="00CE2064">
        <w:rPr>
          <w:rFonts w:ascii="Calibri" w:hAnsi="Calibri"/>
          <w:b/>
          <w:bCs/>
          <w:sz w:val="36"/>
          <w:szCs w:val="36"/>
        </w:rPr>
        <w:t>„</w:t>
      </w:r>
      <w:r w:rsidR="009D3781" w:rsidRPr="009D3781">
        <w:rPr>
          <w:rFonts w:asciiTheme="minorHAnsi" w:hAnsiTheme="minorHAnsi"/>
          <w:sz w:val="36"/>
          <w:szCs w:val="36"/>
        </w:rPr>
        <w:fldChar w:fldCharType="begin">
          <w:ffData>
            <w:name w:val="Názevakce"/>
            <w:enabled/>
            <w:calcOnExit w:val="0"/>
            <w:textInput>
              <w:default w:val="[NÁZEV]"/>
              <w:format w:val="První velké"/>
            </w:textInput>
          </w:ffData>
        </w:fldChar>
      </w:r>
      <w:bookmarkStart w:id="1" w:name="Názevakce"/>
      <w:r w:rsidR="009D3781" w:rsidRPr="009D3781">
        <w:rPr>
          <w:rFonts w:asciiTheme="minorHAnsi" w:hAnsiTheme="minorHAnsi"/>
          <w:sz w:val="36"/>
          <w:szCs w:val="36"/>
        </w:rPr>
        <w:instrText xml:space="preserve"> FORMTEXT </w:instrText>
      </w:r>
      <w:r w:rsidR="009D3781" w:rsidRPr="009D3781">
        <w:rPr>
          <w:rFonts w:asciiTheme="minorHAnsi" w:hAnsiTheme="minorHAnsi"/>
          <w:sz w:val="36"/>
          <w:szCs w:val="36"/>
        </w:rPr>
      </w:r>
      <w:r w:rsidR="009D3781" w:rsidRPr="009D3781">
        <w:rPr>
          <w:rFonts w:asciiTheme="minorHAnsi" w:hAnsiTheme="minorHAnsi"/>
          <w:sz w:val="36"/>
          <w:szCs w:val="36"/>
        </w:rPr>
        <w:fldChar w:fldCharType="separate"/>
      </w:r>
      <w:r w:rsidR="006D5C39">
        <w:rPr>
          <w:rFonts w:asciiTheme="minorHAnsi" w:hAnsiTheme="minorHAnsi"/>
          <w:noProof/>
          <w:sz w:val="36"/>
          <w:szCs w:val="36"/>
        </w:rPr>
        <w:t>III/0046 a III/11822 D4 – Bohostice - Solenice - PD II.</w:t>
      </w:r>
      <w:r w:rsidR="009D3781" w:rsidRPr="009D3781">
        <w:rPr>
          <w:rFonts w:asciiTheme="minorHAnsi" w:hAnsiTheme="minorHAnsi"/>
          <w:sz w:val="36"/>
          <w:szCs w:val="36"/>
        </w:rPr>
        <w:fldChar w:fldCharType="end"/>
      </w:r>
      <w:bookmarkEnd w:id="1"/>
      <w:r w:rsidRPr="001B375F">
        <w:rPr>
          <w:rFonts w:ascii="Calibri" w:hAnsi="Calibri"/>
          <w:b/>
          <w:bCs/>
          <w:sz w:val="36"/>
          <w:szCs w:val="36"/>
        </w:rPr>
        <w:t>“</w:t>
      </w:r>
    </w:p>
    <w:p w14:paraId="06BBC36B" w14:textId="77777777" w:rsidR="00876327" w:rsidRPr="00F01D63" w:rsidRDefault="00876327" w:rsidP="00876327">
      <w:pPr>
        <w:rPr>
          <w:rFonts w:ascii="Calibri" w:hAnsi="Calibri"/>
        </w:rPr>
      </w:pPr>
    </w:p>
    <w:p w14:paraId="6C44899B" w14:textId="77777777" w:rsidR="00876327" w:rsidRPr="00F01D63" w:rsidRDefault="00876327" w:rsidP="00876327">
      <w:pPr>
        <w:rPr>
          <w:rFonts w:ascii="Calibri" w:hAnsi="Calibri"/>
          <w:sz w:val="28"/>
          <w:szCs w:val="28"/>
        </w:rPr>
      </w:pPr>
    </w:p>
    <w:p w14:paraId="4B24AB89" w14:textId="77777777" w:rsidR="00D061DF" w:rsidRPr="003D4D70" w:rsidRDefault="00D061DF" w:rsidP="00D061DF">
      <w:pPr>
        <w:rPr>
          <w:rFonts w:asciiTheme="minorHAnsi" w:hAnsiTheme="minorHAnsi" w:cstheme="minorHAnsi"/>
          <w:sz w:val="28"/>
          <w:szCs w:val="28"/>
        </w:rPr>
      </w:pPr>
    </w:p>
    <w:p w14:paraId="58D58D0C" w14:textId="77777777" w:rsidR="00D061DF" w:rsidRPr="00150B6D" w:rsidRDefault="00D061DF" w:rsidP="00D061DF">
      <w:pPr>
        <w:jc w:val="center"/>
        <w:rPr>
          <w:rFonts w:asciiTheme="minorHAnsi" w:hAnsiTheme="minorHAnsi" w:cstheme="minorHAnsi"/>
          <w:b/>
          <w:bCs/>
          <w:caps/>
          <w:u w:val="single"/>
        </w:rPr>
      </w:pPr>
      <w:r w:rsidRPr="003D4D70">
        <w:rPr>
          <w:rFonts w:asciiTheme="minorHAnsi" w:hAnsiTheme="minorHAnsi" w:cstheme="minorHAnsi"/>
        </w:rPr>
        <w:br w:type="page"/>
      </w:r>
      <w:r w:rsidRPr="00150B6D">
        <w:rPr>
          <w:rFonts w:asciiTheme="minorHAnsi" w:hAnsiTheme="minorHAnsi" w:cstheme="minorHAnsi"/>
          <w:b/>
          <w:bCs/>
          <w:caps/>
          <w:u w:val="single"/>
        </w:rPr>
        <w:lastRenderedPageBreak/>
        <w:t>Obsah</w:t>
      </w:r>
    </w:p>
    <w:p w14:paraId="1390DCE1" w14:textId="6EA141DD" w:rsidR="00D061DF" w:rsidRPr="00150B6D" w:rsidRDefault="00672140"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I</w:t>
      </w:r>
      <w:r w:rsidR="00E3425E" w:rsidRPr="00150B6D">
        <w:rPr>
          <w:rFonts w:asciiTheme="minorHAnsi" w:hAnsiTheme="minorHAnsi" w:cstheme="minorHAnsi"/>
          <w:b/>
          <w:smallCaps/>
          <w:sz w:val="20"/>
          <w:szCs w:val="20"/>
        </w:rPr>
        <w:t xml:space="preserve">dentifikační </w:t>
      </w:r>
      <w:r w:rsidR="00D061DF" w:rsidRPr="00150B6D">
        <w:rPr>
          <w:rFonts w:asciiTheme="minorHAnsi" w:hAnsiTheme="minorHAnsi" w:cstheme="minorHAnsi"/>
          <w:b/>
          <w:smallCaps/>
          <w:sz w:val="20"/>
          <w:szCs w:val="20"/>
        </w:rPr>
        <w:t>údaje zadavatel</w:t>
      </w:r>
      <w:r w:rsidR="00E3425E" w:rsidRPr="00150B6D">
        <w:rPr>
          <w:rFonts w:asciiTheme="minorHAnsi" w:hAnsiTheme="minorHAnsi" w:cstheme="minorHAnsi"/>
          <w:b/>
          <w:smallCaps/>
          <w:sz w:val="20"/>
          <w:szCs w:val="20"/>
        </w:rPr>
        <w:t>e</w:t>
      </w:r>
    </w:p>
    <w:p w14:paraId="37765D36" w14:textId="077BA1BF"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Druh a předmět veřejné zakázky</w:t>
      </w:r>
      <w:r w:rsidR="00067DC0" w:rsidRPr="00150B6D">
        <w:rPr>
          <w:rFonts w:asciiTheme="minorHAnsi" w:hAnsiTheme="minorHAnsi" w:cstheme="minorHAnsi"/>
          <w:b/>
          <w:smallCaps/>
          <w:sz w:val="20"/>
          <w:szCs w:val="20"/>
        </w:rPr>
        <w:t>, zkratky a pojmy</w:t>
      </w:r>
    </w:p>
    <w:p w14:paraId="52E2A04E"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Časový harmonogram</w:t>
      </w:r>
    </w:p>
    <w:p w14:paraId="5B2CB94F"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Doba plnění</w:t>
      </w:r>
    </w:p>
    <w:p w14:paraId="5DCDF7E5"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Místo plnění</w:t>
      </w:r>
    </w:p>
    <w:p w14:paraId="41ABF11F"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Prohlídka místa plnění</w:t>
      </w:r>
    </w:p>
    <w:p w14:paraId="7C4DFF6F" w14:textId="37FF696C" w:rsidR="00D061DF" w:rsidRPr="00150B6D" w:rsidRDefault="00672140"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D</w:t>
      </w:r>
      <w:r w:rsidR="00E3425E" w:rsidRPr="00150B6D">
        <w:rPr>
          <w:rFonts w:asciiTheme="minorHAnsi" w:hAnsiTheme="minorHAnsi" w:cstheme="minorHAnsi"/>
          <w:b/>
          <w:smallCaps/>
          <w:sz w:val="20"/>
          <w:szCs w:val="20"/>
        </w:rPr>
        <w:t xml:space="preserve">ostupnost </w:t>
      </w:r>
      <w:r w:rsidR="00D061DF" w:rsidRPr="00150B6D">
        <w:rPr>
          <w:rFonts w:asciiTheme="minorHAnsi" w:hAnsiTheme="minorHAnsi" w:cstheme="minorHAnsi"/>
          <w:b/>
          <w:smallCaps/>
          <w:sz w:val="20"/>
          <w:szCs w:val="20"/>
        </w:rPr>
        <w:t xml:space="preserve">zadávací dokumentace a </w:t>
      </w:r>
      <w:r w:rsidR="00E3425E" w:rsidRPr="00150B6D">
        <w:rPr>
          <w:rFonts w:asciiTheme="minorHAnsi" w:hAnsiTheme="minorHAnsi" w:cstheme="minorHAnsi"/>
          <w:b/>
          <w:smallCaps/>
          <w:sz w:val="20"/>
          <w:szCs w:val="20"/>
        </w:rPr>
        <w:t>vysvětlení</w:t>
      </w:r>
      <w:r w:rsidR="00D061DF" w:rsidRPr="00150B6D">
        <w:rPr>
          <w:rFonts w:asciiTheme="minorHAnsi" w:hAnsiTheme="minorHAnsi" w:cstheme="minorHAnsi"/>
          <w:b/>
          <w:smallCaps/>
          <w:sz w:val="20"/>
          <w:szCs w:val="20"/>
        </w:rPr>
        <w:t> zadávací dokumentac</w:t>
      </w:r>
      <w:r w:rsidR="00E3425E" w:rsidRPr="00150B6D">
        <w:rPr>
          <w:rFonts w:asciiTheme="minorHAnsi" w:hAnsiTheme="minorHAnsi" w:cstheme="minorHAnsi"/>
          <w:b/>
          <w:smallCaps/>
          <w:sz w:val="20"/>
          <w:szCs w:val="20"/>
        </w:rPr>
        <w:t>e</w:t>
      </w:r>
      <w:r w:rsidR="00D061DF" w:rsidRPr="00150B6D">
        <w:rPr>
          <w:rFonts w:asciiTheme="minorHAnsi" w:hAnsiTheme="minorHAnsi" w:cstheme="minorHAnsi"/>
          <w:b/>
          <w:smallCaps/>
          <w:sz w:val="20"/>
          <w:szCs w:val="20"/>
        </w:rPr>
        <w:t xml:space="preserve"> </w:t>
      </w:r>
    </w:p>
    <w:p w14:paraId="574D48F9" w14:textId="77777777" w:rsidR="00D061DF" w:rsidRPr="00150B6D" w:rsidRDefault="00D061DF" w:rsidP="00D061DF">
      <w:pPr>
        <w:numPr>
          <w:ilvl w:val="0"/>
          <w:numId w:val="2"/>
        </w:numPr>
        <w:jc w:val="left"/>
        <w:rPr>
          <w:rFonts w:asciiTheme="minorHAnsi" w:hAnsiTheme="minorHAnsi" w:cstheme="minorHAnsi"/>
          <w:b/>
          <w:smallCaps/>
          <w:sz w:val="20"/>
          <w:szCs w:val="20"/>
        </w:rPr>
      </w:pPr>
      <w:r w:rsidRPr="00150B6D">
        <w:rPr>
          <w:rFonts w:asciiTheme="minorHAnsi" w:hAnsiTheme="minorHAnsi" w:cstheme="minorHAnsi"/>
          <w:b/>
          <w:smallCaps/>
          <w:sz w:val="20"/>
          <w:szCs w:val="20"/>
        </w:rPr>
        <w:t>Požadavky na kvalifikaci</w:t>
      </w:r>
    </w:p>
    <w:p w14:paraId="4AF557D7"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Požadavky na způsob zpracování nabídkové ceny</w:t>
      </w:r>
    </w:p>
    <w:p w14:paraId="4137B5B6"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Hodnotící kritérium</w:t>
      </w:r>
    </w:p>
    <w:p w14:paraId="1142E275"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Obchodní a platební podmínky</w:t>
      </w:r>
    </w:p>
    <w:p w14:paraId="4DF66617"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Návrh smlouvy na plnění veřejné zakázky</w:t>
      </w:r>
    </w:p>
    <w:p w14:paraId="00B7540E"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Členění nabídky</w:t>
      </w:r>
    </w:p>
    <w:p w14:paraId="14204C72"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Lhůta a místo pro podání nabídek</w:t>
      </w:r>
    </w:p>
    <w:p w14:paraId="36215D19"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Čas a místo otevírání obálek</w:t>
      </w:r>
    </w:p>
    <w:p w14:paraId="38FD6974" w14:textId="77777777" w:rsidR="00D061DF" w:rsidRPr="00150B6D" w:rsidRDefault="00D061DF" w:rsidP="00D061DF">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Zadávací lhůta</w:t>
      </w:r>
    </w:p>
    <w:p w14:paraId="6CC34F5E" w14:textId="21AA4FF7" w:rsidR="00E829AB" w:rsidRPr="00150B6D" w:rsidRDefault="00672140"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P</w:t>
      </w:r>
      <w:r w:rsidR="00E829AB" w:rsidRPr="00150B6D">
        <w:rPr>
          <w:rFonts w:asciiTheme="minorHAnsi" w:hAnsiTheme="minorHAnsi" w:cstheme="minorHAnsi"/>
          <w:b/>
          <w:smallCaps/>
          <w:sz w:val="20"/>
          <w:szCs w:val="20"/>
        </w:rPr>
        <w:t>ožadavek na poskytnutí jistoty</w:t>
      </w:r>
    </w:p>
    <w:p w14:paraId="1BC8CD40" w14:textId="77777777" w:rsidR="00D061DF" w:rsidRPr="00150B6D" w:rsidRDefault="00D061DF" w:rsidP="00D061DF">
      <w:pPr>
        <w:numPr>
          <w:ilvl w:val="0"/>
          <w:numId w:val="2"/>
        </w:numPr>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Pokyny pro zpracování nabídky</w:t>
      </w:r>
    </w:p>
    <w:p w14:paraId="0176CCB9" w14:textId="77777777" w:rsidR="003A71DB" w:rsidRPr="00150B6D" w:rsidRDefault="00D061DF" w:rsidP="003A71DB">
      <w:pPr>
        <w:numPr>
          <w:ilvl w:val="0"/>
          <w:numId w:val="2"/>
        </w:numPr>
        <w:tabs>
          <w:tab w:val="left" w:pos="851"/>
        </w:tabs>
        <w:spacing w:line="300" w:lineRule="exact"/>
        <w:jc w:val="left"/>
        <w:rPr>
          <w:rFonts w:asciiTheme="minorHAnsi" w:hAnsiTheme="minorHAnsi" w:cstheme="minorHAnsi"/>
          <w:b/>
          <w:smallCaps/>
          <w:sz w:val="20"/>
          <w:szCs w:val="20"/>
        </w:rPr>
      </w:pPr>
      <w:r w:rsidRPr="00150B6D">
        <w:rPr>
          <w:rFonts w:asciiTheme="minorHAnsi" w:hAnsiTheme="minorHAnsi" w:cstheme="minorHAnsi"/>
          <w:b/>
          <w:smallCaps/>
          <w:sz w:val="20"/>
          <w:szCs w:val="20"/>
        </w:rPr>
        <w:t>Další podmínky a vyhrazená práva zadavatele</w:t>
      </w:r>
    </w:p>
    <w:p w14:paraId="459878B9" w14:textId="77777777" w:rsidR="003A71DB" w:rsidRPr="003D4D70" w:rsidRDefault="003A71DB" w:rsidP="003A71DB">
      <w:pPr>
        <w:pStyle w:val="Bezmezer"/>
        <w:rPr>
          <w:rFonts w:asciiTheme="minorHAnsi" w:hAnsiTheme="minorHAnsi" w:cstheme="minorHAnsi"/>
          <w:sz w:val="20"/>
          <w:szCs w:val="20"/>
        </w:rPr>
      </w:pPr>
    </w:p>
    <w:p w14:paraId="055C2ECC" w14:textId="77777777" w:rsidR="00D061DF" w:rsidRPr="00150B6D" w:rsidRDefault="00D061DF" w:rsidP="003A71DB">
      <w:pPr>
        <w:pStyle w:val="Bezmezer"/>
        <w:jc w:val="center"/>
        <w:rPr>
          <w:rFonts w:asciiTheme="minorHAnsi" w:hAnsiTheme="minorHAnsi" w:cstheme="minorHAnsi"/>
          <w:b/>
          <w:bCs/>
          <w:caps/>
          <w:sz w:val="24"/>
          <w:szCs w:val="24"/>
          <w:u w:val="single"/>
          <w:lang w:eastAsia="cs-CZ"/>
        </w:rPr>
      </w:pPr>
      <w:r w:rsidRPr="00150B6D">
        <w:rPr>
          <w:rFonts w:asciiTheme="minorHAnsi" w:hAnsiTheme="minorHAnsi" w:cstheme="minorHAnsi"/>
          <w:b/>
          <w:bCs/>
          <w:caps/>
          <w:sz w:val="24"/>
          <w:szCs w:val="24"/>
          <w:u w:val="single"/>
          <w:lang w:eastAsia="cs-CZ"/>
        </w:rPr>
        <w:t>Přílohy</w:t>
      </w:r>
    </w:p>
    <w:p w14:paraId="3C7C0208" w14:textId="77777777" w:rsidR="00D061DF" w:rsidRPr="00150B6D" w:rsidRDefault="004606D3" w:rsidP="00910F16">
      <w:pPr>
        <w:numPr>
          <w:ilvl w:val="0"/>
          <w:numId w:val="9"/>
        </w:numPr>
        <w:tabs>
          <w:tab w:val="clear" w:pos="720"/>
          <w:tab w:val="num" w:pos="360"/>
        </w:tabs>
        <w:spacing w:line="300" w:lineRule="exact"/>
        <w:ind w:left="360"/>
        <w:jc w:val="left"/>
        <w:rPr>
          <w:rFonts w:asciiTheme="minorHAnsi" w:hAnsiTheme="minorHAnsi" w:cstheme="minorHAnsi"/>
          <w:b/>
          <w:smallCaps/>
          <w:sz w:val="20"/>
          <w:szCs w:val="20"/>
        </w:rPr>
      </w:pPr>
      <w:r w:rsidRPr="00150B6D">
        <w:rPr>
          <w:rFonts w:asciiTheme="minorHAnsi" w:hAnsiTheme="minorHAnsi" w:cstheme="minorHAnsi"/>
          <w:b/>
          <w:smallCaps/>
          <w:sz w:val="20"/>
          <w:szCs w:val="20"/>
        </w:rPr>
        <w:t>Soupis služeb</w:t>
      </w:r>
    </w:p>
    <w:p w14:paraId="0A7C663F" w14:textId="77777777" w:rsidR="00D061DF" w:rsidRPr="00150B6D" w:rsidRDefault="00D061DF" w:rsidP="00910F16">
      <w:pPr>
        <w:numPr>
          <w:ilvl w:val="0"/>
          <w:numId w:val="9"/>
        </w:numPr>
        <w:tabs>
          <w:tab w:val="clear" w:pos="720"/>
          <w:tab w:val="num" w:pos="360"/>
        </w:tabs>
        <w:spacing w:line="300" w:lineRule="exact"/>
        <w:ind w:left="360"/>
        <w:jc w:val="left"/>
        <w:rPr>
          <w:rFonts w:asciiTheme="minorHAnsi" w:hAnsiTheme="minorHAnsi" w:cstheme="minorHAnsi"/>
          <w:b/>
          <w:smallCaps/>
          <w:sz w:val="20"/>
          <w:szCs w:val="20"/>
        </w:rPr>
      </w:pPr>
      <w:r w:rsidRPr="00150B6D">
        <w:rPr>
          <w:rFonts w:asciiTheme="minorHAnsi" w:hAnsiTheme="minorHAnsi" w:cstheme="minorHAnsi"/>
          <w:b/>
          <w:smallCaps/>
          <w:sz w:val="20"/>
          <w:szCs w:val="20"/>
        </w:rPr>
        <w:t xml:space="preserve">Závazný vzor smlouvy na plnění veřejné zakázky </w:t>
      </w:r>
    </w:p>
    <w:p w14:paraId="616B470A" w14:textId="52B5FC40" w:rsidR="008137C6" w:rsidRPr="00150B6D" w:rsidRDefault="0077372B" w:rsidP="00910F16">
      <w:pPr>
        <w:numPr>
          <w:ilvl w:val="0"/>
          <w:numId w:val="9"/>
        </w:numPr>
        <w:tabs>
          <w:tab w:val="clear" w:pos="720"/>
          <w:tab w:val="num" w:pos="360"/>
        </w:tabs>
        <w:spacing w:line="300" w:lineRule="exact"/>
        <w:ind w:left="360"/>
        <w:jc w:val="left"/>
        <w:rPr>
          <w:rFonts w:asciiTheme="minorHAnsi" w:hAnsiTheme="minorHAnsi" w:cstheme="minorHAnsi"/>
          <w:b/>
          <w:smallCaps/>
          <w:sz w:val="20"/>
          <w:szCs w:val="20"/>
        </w:rPr>
      </w:pPr>
      <w:r w:rsidRPr="00150B6D">
        <w:rPr>
          <w:rFonts w:asciiTheme="minorHAnsi" w:hAnsiTheme="minorHAnsi" w:cstheme="minorHAnsi"/>
          <w:b/>
          <w:smallCaps/>
          <w:sz w:val="20"/>
          <w:szCs w:val="20"/>
        </w:rPr>
        <w:t xml:space="preserve">Formuláře </w:t>
      </w:r>
      <w:r w:rsidR="00D67679">
        <w:rPr>
          <w:rFonts w:asciiTheme="minorHAnsi" w:hAnsiTheme="minorHAnsi" w:cstheme="minorHAnsi"/>
          <w:b/>
          <w:smallCaps/>
          <w:sz w:val="20"/>
          <w:szCs w:val="20"/>
        </w:rPr>
        <w:t>F1-F4</w:t>
      </w:r>
    </w:p>
    <w:p w14:paraId="698B5774" w14:textId="46F8DAFD" w:rsidR="003A71DB" w:rsidRPr="00D67679" w:rsidRDefault="006C674C" w:rsidP="0020479E">
      <w:pPr>
        <w:numPr>
          <w:ilvl w:val="0"/>
          <w:numId w:val="9"/>
        </w:numPr>
        <w:tabs>
          <w:tab w:val="clear" w:pos="720"/>
          <w:tab w:val="num" w:pos="360"/>
        </w:tabs>
        <w:spacing w:line="300" w:lineRule="exact"/>
        <w:ind w:left="360"/>
        <w:jc w:val="left"/>
        <w:rPr>
          <w:rFonts w:asciiTheme="minorHAnsi" w:hAnsiTheme="minorHAnsi" w:cstheme="minorHAnsi"/>
          <w:sz w:val="20"/>
          <w:szCs w:val="20"/>
        </w:rPr>
      </w:pPr>
      <w:r w:rsidRPr="00150B6D">
        <w:rPr>
          <w:rFonts w:asciiTheme="minorHAnsi" w:hAnsiTheme="minorHAnsi" w:cstheme="minorHAnsi"/>
          <w:b/>
          <w:smallCaps/>
          <w:sz w:val="20"/>
          <w:szCs w:val="20"/>
        </w:rPr>
        <w:t>Technická specifikace</w:t>
      </w:r>
    </w:p>
    <w:p w14:paraId="174DE8A2" w14:textId="01129EDC" w:rsidR="00D67679" w:rsidRPr="00D60F0A" w:rsidRDefault="00D67679" w:rsidP="0020479E">
      <w:pPr>
        <w:numPr>
          <w:ilvl w:val="0"/>
          <w:numId w:val="9"/>
        </w:numPr>
        <w:tabs>
          <w:tab w:val="clear" w:pos="720"/>
          <w:tab w:val="num" w:pos="360"/>
        </w:tabs>
        <w:spacing w:line="300" w:lineRule="exact"/>
        <w:ind w:left="360"/>
        <w:jc w:val="left"/>
        <w:rPr>
          <w:rFonts w:asciiTheme="minorHAnsi" w:hAnsiTheme="minorHAnsi" w:cstheme="minorHAnsi"/>
          <w:sz w:val="20"/>
          <w:szCs w:val="20"/>
        </w:rPr>
      </w:pPr>
      <w:r>
        <w:rPr>
          <w:rFonts w:asciiTheme="minorHAnsi" w:hAnsiTheme="minorHAnsi" w:cstheme="minorHAnsi"/>
          <w:b/>
          <w:smallCaps/>
          <w:sz w:val="20"/>
          <w:szCs w:val="20"/>
        </w:rPr>
        <w:t>Vzor Konsolidovaného čestného prohlášení</w:t>
      </w:r>
    </w:p>
    <w:p w14:paraId="2C4B422F" w14:textId="16E84024" w:rsidR="00D60F0A" w:rsidRPr="00150B6D" w:rsidRDefault="00D60F0A" w:rsidP="0020479E">
      <w:pPr>
        <w:numPr>
          <w:ilvl w:val="0"/>
          <w:numId w:val="9"/>
        </w:numPr>
        <w:tabs>
          <w:tab w:val="clear" w:pos="720"/>
          <w:tab w:val="num" w:pos="360"/>
        </w:tabs>
        <w:spacing w:line="300" w:lineRule="exact"/>
        <w:ind w:left="360"/>
        <w:jc w:val="left"/>
        <w:rPr>
          <w:rFonts w:asciiTheme="minorHAnsi" w:hAnsiTheme="minorHAnsi" w:cstheme="minorHAnsi"/>
          <w:sz w:val="20"/>
          <w:szCs w:val="20"/>
        </w:rPr>
      </w:pPr>
      <w:r>
        <w:rPr>
          <w:rFonts w:asciiTheme="minorHAnsi" w:hAnsiTheme="minorHAnsi" w:cstheme="minorHAnsi"/>
          <w:b/>
          <w:smallCaps/>
          <w:sz w:val="20"/>
          <w:szCs w:val="20"/>
        </w:rPr>
        <w:t>Přehledy závad</w:t>
      </w:r>
    </w:p>
    <w:p w14:paraId="2FBEB69F" w14:textId="77777777" w:rsidR="006C674C" w:rsidRPr="003D4D70" w:rsidRDefault="006C674C" w:rsidP="006C674C">
      <w:pPr>
        <w:spacing w:line="300" w:lineRule="exact"/>
        <w:ind w:left="360"/>
        <w:jc w:val="left"/>
        <w:rPr>
          <w:rFonts w:asciiTheme="minorHAnsi" w:hAnsiTheme="minorHAnsi" w:cstheme="minorHAnsi"/>
          <w:sz w:val="20"/>
          <w:szCs w:val="20"/>
        </w:rPr>
      </w:pPr>
    </w:p>
    <w:p w14:paraId="21A6E957" w14:textId="77777777" w:rsidR="008137C6" w:rsidRPr="00150B6D" w:rsidRDefault="00D061DF" w:rsidP="003A71DB">
      <w:pPr>
        <w:pStyle w:val="Bezmezer"/>
        <w:jc w:val="center"/>
        <w:rPr>
          <w:rFonts w:asciiTheme="minorHAnsi" w:hAnsiTheme="minorHAnsi" w:cstheme="minorHAnsi"/>
          <w:b/>
          <w:bCs/>
          <w:caps/>
          <w:sz w:val="24"/>
          <w:szCs w:val="24"/>
          <w:u w:val="single"/>
          <w:lang w:eastAsia="cs-CZ"/>
        </w:rPr>
      </w:pPr>
      <w:r w:rsidRPr="00150B6D">
        <w:rPr>
          <w:rFonts w:asciiTheme="minorHAnsi" w:hAnsiTheme="minorHAnsi" w:cstheme="minorHAnsi"/>
          <w:b/>
          <w:bCs/>
          <w:caps/>
          <w:sz w:val="24"/>
          <w:szCs w:val="24"/>
          <w:u w:val="single"/>
          <w:lang w:eastAsia="cs-CZ"/>
        </w:rPr>
        <w:t>OBECNÉ INFORMACE K VEŘEJNÉ ZAKÁZCE</w:t>
      </w:r>
    </w:p>
    <w:p w14:paraId="1B526D2C" w14:textId="77777777" w:rsidR="00FE71C9" w:rsidRPr="003D4D70" w:rsidRDefault="00FE71C9" w:rsidP="003A71DB">
      <w:pPr>
        <w:pStyle w:val="Bezmezer"/>
        <w:jc w:val="center"/>
        <w:rPr>
          <w:rFonts w:asciiTheme="minorHAnsi" w:hAnsiTheme="minorHAnsi" w:cstheme="minorHAnsi"/>
          <w:b/>
          <w:bCs/>
          <w:caps/>
          <w:sz w:val="28"/>
          <w:szCs w:val="28"/>
          <w:u w:val="single"/>
          <w:lang w:eastAsia="cs-CZ"/>
        </w:rPr>
      </w:pPr>
    </w:p>
    <w:p w14:paraId="4432FE29" w14:textId="77777777" w:rsidR="008137C6" w:rsidRPr="003D4D70" w:rsidRDefault="008137C6" w:rsidP="00D061DF">
      <w:pPr>
        <w:rPr>
          <w:rFonts w:asciiTheme="minorHAnsi" w:hAnsiTheme="minorHAnsi" w:cstheme="minorHAnsi"/>
          <w:color w:val="000000"/>
          <w:sz w:val="4"/>
          <w:szCs w:val="4"/>
        </w:rPr>
      </w:pPr>
    </w:p>
    <w:p w14:paraId="734D482D" w14:textId="77777777" w:rsidR="00D061DF" w:rsidRPr="00150B6D" w:rsidRDefault="00D061DF" w:rsidP="00D061DF">
      <w:pPr>
        <w:rPr>
          <w:rFonts w:asciiTheme="minorHAnsi" w:hAnsiTheme="minorHAnsi" w:cstheme="minorHAnsi"/>
          <w:color w:val="000000"/>
          <w:sz w:val="20"/>
          <w:szCs w:val="20"/>
        </w:rPr>
      </w:pPr>
      <w:r w:rsidRPr="00150B6D">
        <w:rPr>
          <w:rFonts w:asciiTheme="minorHAnsi" w:hAnsiTheme="minorHAnsi" w:cstheme="minorHAnsi"/>
          <w:color w:val="000000"/>
          <w:sz w:val="20"/>
          <w:szCs w:val="20"/>
        </w:rPr>
        <w:t>Tato zadávací dokumentace (dále jen „</w:t>
      </w:r>
      <w:r w:rsidRPr="00150B6D">
        <w:rPr>
          <w:rFonts w:asciiTheme="minorHAnsi" w:hAnsiTheme="minorHAnsi" w:cstheme="minorHAnsi"/>
          <w:b/>
          <w:color w:val="000000"/>
          <w:sz w:val="20"/>
          <w:szCs w:val="20"/>
        </w:rPr>
        <w:t>ZD</w:t>
      </w:r>
      <w:r w:rsidRPr="00150B6D">
        <w:rPr>
          <w:rFonts w:asciiTheme="minorHAnsi" w:hAnsiTheme="minorHAnsi" w:cstheme="minorHAnsi"/>
          <w:color w:val="000000"/>
          <w:sz w:val="20"/>
          <w:szCs w:val="20"/>
        </w:rPr>
        <w:t>“) je souhrnem požadavků Zadavatele týkajících se poptávaného plnění, resp. způsobu zpracování nabídky, nikoliv však konečným souhrnem veškerých požadavků vyplývajících z obecně platných právních předpisů. Dodavatel je tak povinen řídit se při zpracování své nabídky vždy nejen požadavky obsaženými v této ZD, ale též ustanoveními příslušných obecně závazných právních předpisů.</w:t>
      </w:r>
    </w:p>
    <w:p w14:paraId="76D6EC04" w14:textId="77777777" w:rsidR="00D061DF" w:rsidRPr="00150B6D" w:rsidRDefault="00D061DF" w:rsidP="00D061DF">
      <w:pPr>
        <w:spacing w:before="120"/>
        <w:rPr>
          <w:rFonts w:asciiTheme="minorHAnsi" w:hAnsiTheme="minorHAnsi" w:cstheme="minorHAnsi"/>
          <w:color w:val="000000"/>
          <w:sz w:val="20"/>
          <w:szCs w:val="20"/>
        </w:rPr>
      </w:pPr>
      <w:r w:rsidRPr="00150B6D">
        <w:rPr>
          <w:rFonts w:asciiTheme="minorHAnsi" w:hAnsiTheme="minorHAnsi" w:cstheme="minorHAnsi"/>
          <w:color w:val="000000"/>
          <w:sz w:val="20"/>
          <w:szCs w:val="20"/>
        </w:rPr>
        <w:t xml:space="preserve">Informace a údaje uvedené v jednotlivých částech ZD vymezují závazné požadavky Zadavatele. Tyto požadavky je každý Dodavatel povinen plně a bezvýhradně respektovat při zpracování své nabídky. Neakceptování požadavků Zadavatele uvedených v této ZD bude považováno za nesplnění zadávacích podmínek, jehož následkem je vyloučení </w:t>
      </w:r>
      <w:r w:rsidR="0031225A" w:rsidRPr="00150B6D">
        <w:rPr>
          <w:rFonts w:asciiTheme="minorHAnsi" w:hAnsiTheme="minorHAnsi" w:cstheme="minorHAnsi"/>
          <w:color w:val="000000"/>
          <w:sz w:val="20"/>
          <w:szCs w:val="20"/>
        </w:rPr>
        <w:t>Účastníka</w:t>
      </w:r>
      <w:r w:rsidRPr="00150B6D">
        <w:rPr>
          <w:rFonts w:asciiTheme="minorHAnsi" w:hAnsiTheme="minorHAnsi" w:cstheme="minorHAnsi"/>
          <w:color w:val="000000"/>
          <w:sz w:val="20"/>
          <w:szCs w:val="20"/>
        </w:rPr>
        <w:t xml:space="preserve"> z účasti v zadávacím řízení. </w:t>
      </w:r>
    </w:p>
    <w:p w14:paraId="2E295775" w14:textId="0581298B" w:rsidR="004D26EB" w:rsidRPr="00150B6D" w:rsidRDefault="00B75D6C" w:rsidP="00D061DF">
      <w:pPr>
        <w:spacing w:before="120"/>
        <w:rPr>
          <w:rFonts w:asciiTheme="minorHAnsi" w:hAnsiTheme="minorHAnsi" w:cstheme="minorHAnsi"/>
          <w:color w:val="000000"/>
          <w:sz w:val="20"/>
          <w:szCs w:val="20"/>
        </w:rPr>
      </w:pPr>
      <w:r w:rsidRPr="00150B6D">
        <w:rPr>
          <w:rFonts w:asciiTheme="minorHAnsi" w:hAnsiTheme="minorHAnsi" w:cstheme="minorHAnsi"/>
          <w:color w:val="000000"/>
          <w:sz w:val="20"/>
          <w:szCs w:val="20"/>
        </w:rPr>
        <w:t>D</w:t>
      </w:r>
      <w:r w:rsidR="00D061DF" w:rsidRPr="00150B6D">
        <w:rPr>
          <w:rFonts w:asciiTheme="minorHAnsi" w:hAnsiTheme="minorHAnsi" w:cstheme="minorHAnsi"/>
          <w:color w:val="000000"/>
          <w:sz w:val="20"/>
          <w:szCs w:val="20"/>
        </w:rPr>
        <w:t>odavatel</w:t>
      </w:r>
      <w:r w:rsidRPr="00150B6D">
        <w:rPr>
          <w:rFonts w:asciiTheme="minorHAnsi" w:hAnsiTheme="minorHAnsi" w:cstheme="minorHAnsi"/>
          <w:color w:val="000000"/>
          <w:sz w:val="20"/>
          <w:szCs w:val="20"/>
        </w:rPr>
        <w:t>é</w:t>
      </w:r>
      <w:r w:rsidR="00D061DF" w:rsidRPr="00150B6D">
        <w:rPr>
          <w:rFonts w:asciiTheme="minorHAnsi" w:hAnsiTheme="minorHAnsi" w:cstheme="minorHAnsi"/>
          <w:color w:val="000000"/>
          <w:sz w:val="20"/>
          <w:szCs w:val="20"/>
        </w:rPr>
        <w:t>, kte</w:t>
      </w:r>
      <w:r w:rsidRPr="00150B6D">
        <w:rPr>
          <w:rFonts w:asciiTheme="minorHAnsi" w:hAnsiTheme="minorHAnsi" w:cstheme="minorHAnsi"/>
          <w:color w:val="000000"/>
          <w:sz w:val="20"/>
          <w:szCs w:val="20"/>
        </w:rPr>
        <w:t>ří</w:t>
      </w:r>
      <w:r w:rsidR="00D061DF" w:rsidRPr="00150B6D">
        <w:rPr>
          <w:rFonts w:asciiTheme="minorHAnsi" w:hAnsiTheme="minorHAnsi" w:cstheme="minorHAnsi"/>
          <w:color w:val="000000"/>
          <w:sz w:val="20"/>
          <w:szCs w:val="20"/>
        </w:rPr>
        <w:t xml:space="preserve"> pod</w:t>
      </w:r>
      <w:r w:rsidRPr="00150B6D">
        <w:rPr>
          <w:rFonts w:asciiTheme="minorHAnsi" w:hAnsiTheme="minorHAnsi" w:cstheme="minorHAnsi"/>
          <w:color w:val="000000"/>
          <w:sz w:val="20"/>
          <w:szCs w:val="20"/>
        </w:rPr>
        <w:t>ají</w:t>
      </w:r>
      <w:r w:rsidR="00D061DF" w:rsidRPr="00150B6D">
        <w:rPr>
          <w:rFonts w:asciiTheme="minorHAnsi" w:hAnsiTheme="minorHAnsi" w:cstheme="minorHAnsi"/>
          <w:color w:val="000000"/>
          <w:sz w:val="20"/>
          <w:szCs w:val="20"/>
        </w:rPr>
        <w:t xml:space="preserve"> nabídku na plnění této veřejné zakázky, budou pro účely této veřejné zakázky označováni jako „</w:t>
      </w:r>
      <w:r w:rsidR="0031225A" w:rsidRPr="00150B6D">
        <w:rPr>
          <w:rFonts w:asciiTheme="minorHAnsi" w:hAnsiTheme="minorHAnsi" w:cstheme="minorHAnsi"/>
          <w:b/>
          <w:color w:val="000000"/>
          <w:sz w:val="20"/>
          <w:szCs w:val="20"/>
        </w:rPr>
        <w:t>Účastník</w:t>
      </w:r>
      <w:r w:rsidR="00D061DF" w:rsidRPr="00150B6D">
        <w:rPr>
          <w:rFonts w:asciiTheme="minorHAnsi" w:hAnsiTheme="minorHAnsi" w:cstheme="minorHAnsi"/>
          <w:color w:val="000000"/>
          <w:sz w:val="20"/>
          <w:szCs w:val="20"/>
        </w:rPr>
        <w:t>“, „</w:t>
      </w:r>
      <w:r w:rsidR="00D061DF" w:rsidRPr="00150B6D">
        <w:rPr>
          <w:rFonts w:asciiTheme="minorHAnsi" w:hAnsiTheme="minorHAnsi" w:cstheme="minorHAnsi"/>
          <w:b/>
          <w:color w:val="000000"/>
          <w:sz w:val="20"/>
          <w:szCs w:val="20"/>
        </w:rPr>
        <w:t>Dodavatel</w:t>
      </w:r>
      <w:r w:rsidR="00D061DF" w:rsidRPr="00150B6D">
        <w:rPr>
          <w:rFonts w:asciiTheme="minorHAnsi" w:hAnsiTheme="minorHAnsi" w:cstheme="minorHAnsi"/>
          <w:color w:val="000000"/>
          <w:sz w:val="20"/>
          <w:szCs w:val="20"/>
        </w:rPr>
        <w:t>“ nebo též „</w:t>
      </w:r>
      <w:r w:rsidR="00766609" w:rsidRPr="00150B6D">
        <w:rPr>
          <w:rFonts w:asciiTheme="minorHAnsi" w:hAnsiTheme="minorHAnsi" w:cstheme="minorHAnsi"/>
          <w:b/>
          <w:color w:val="000000"/>
          <w:sz w:val="20"/>
          <w:szCs w:val="20"/>
        </w:rPr>
        <w:t>Poskytovatel</w:t>
      </w:r>
      <w:r w:rsidR="00D061DF" w:rsidRPr="00150B6D">
        <w:rPr>
          <w:rFonts w:asciiTheme="minorHAnsi" w:hAnsiTheme="minorHAnsi" w:cstheme="minorHAnsi"/>
          <w:color w:val="000000"/>
          <w:sz w:val="20"/>
          <w:szCs w:val="20"/>
        </w:rPr>
        <w:t>“. Krajská správa a údržba silnic Středočeského kraje, příspěvková organizace, vyhlašující tuto veřejnou zakázku</w:t>
      </w:r>
      <w:r w:rsidRPr="00150B6D">
        <w:rPr>
          <w:rFonts w:asciiTheme="minorHAnsi" w:hAnsiTheme="minorHAnsi" w:cstheme="minorHAnsi"/>
          <w:color w:val="000000"/>
          <w:sz w:val="20"/>
          <w:szCs w:val="20"/>
        </w:rPr>
        <w:t>,</w:t>
      </w:r>
      <w:r w:rsidR="00D061DF" w:rsidRPr="00150B6D">
        <w:rPr>
          <w:rFonts w:asciiTheme="minorHAnsi" w:hAnsiTheme="minorHAnsi" w:cstheme="minorHAnsi"/>
          <w:color w:val="000000"/>
          <w:sz w:val="20"/>
          <w:szCs w:val="20"/>
        </w:rPr>
        <w:t xml:space="preserve"> je označována jako „</w:t>
      </w:r>
      <w:r w:rsidR="00D061DF" w:rsidRPr="00150B6D">
        <w:rPr>
          <w:rFonts w:asciiTheme="minorHAnsi" w:hAnsiTheme="minorHAnsi" w:cstheme="minorHAnsi"/>
          <w:b/>
          <w:color w:val="000000"/>
          <w:sz w:val="20"/>
          <w:szCs w:val="20"/>
        </w:rPr>
        <w:t>Zadavatel</w:t>
      </w:r>
      <w:r w:rsidR="004606D3" w:rsidRPr="00150B6D">
        <w:rPr>
          <w:rFonts w:asciiTheme="minorHAnsi" w:hAnsiTheme="minorHAnsi" w:cstheme="minorHAnsi"/>
          <w:b/>
          <w:color w:val="000000"/>
          <w:sz w:val="20"/>
          <w:szCs w:val="20"/>
        </w:rPr>
        <w:t>.</w:t>
      </w:r>
      <w:r w:rsidR="00D061DF" w:rsidRPr="00150B6D">
        <w:rPr>
          <w:rFonts w:asciiTheme="minorHAnsi" w:hAnsiTheme="minorHAnsi" w:cstheme="minorHAnsi"/>
          <w:color w:val="000000"/>
          <w:sz w:val="20"/>
          <w:szCs w:val="20"/>
        </w:rPr>
        <w:t>“ nebo „</w:t>
      </w:r>
      <w:r w:rsidR="00D061DF" w:rsidRPr="00150B6D">
        <w:rPr>
          <w:rFonts w:asciiTheme="minorHAnsi" w:hAnsiTheme="minorHAnsi" w:cstheme="minorHAnsi"/>
          <w:b/>
          <w:color w:val="000000"/>
          <w:sz w:val="20"/>
          <w:szCs w:val="20"/>
        </w:rPr>
        <w:t>Objednatel</w:t>
      </w:r>
      <w:r w:rsidR="00D061DF" w:rsidRPr="00150B6D">
        <w:rPr>
          <w:rFonts w:asciiTheme="minorHAnsi" w:hAnsiTheme="minorHAnsi" w:cstheme="minorHAnsi"/>
          <w:color w:val="000000"/>
          <w:sz w:val="20"/>
          <w:szCs w:val="20"/>
        </w:rPr>
        <w:t>“.</w:t>
      </w:r>
    </w:p>
    <w:p w14:paraId="59241667" w14:textId="0BCC276E" w:rsidR="004A5DA5" w:rsidRDefault="004A5DA5">
      <w:pPr>
        <w:jc w:val="left"/>
        <w:rPr>
          <w:rFonts w:asciiTheme="minorHAnsi" w:hAnsiTheme="minorHAnsi" w:cstheme="minorHAnsi"/>
          <w:color w:val="000000"/>
          <w:sz w:val="20"/>
          <w:szCs w:val="20"/>
        </w:rPr>
      </w:pPr>
      <w:r>
        <w:rPr>
          <w:rFonts w:asciiTheme="minorHAnsi" w:hAnsiTheme="minorHAnsi" w:cstheme="minorHAnsi"/>
          <w:color w:val="000000"/>
          <w:sz w:val="20"/>
          <w:szCs w:val="20"/>
        </w:rPr>
        <w:br w:type="page"/>
      </w:r>
    </w:p>
    <w:p w14:paraId="32114D66" w14:textId="77777777" w:rsidR="00F15E6D" w:rsidRPr="00150B6D" w:rsidRDefault="00F15E6D" w:rsidP="00D061DF">
      <w:pPr>
        <w:spacing w:before="120"/>
        <w:rPr>
          <w:rFonts w:asciiTheme="minorHAnsi" w:hAnsiTheme="minorHAnsi" w:cstheme="minorHAnsi"/>
          <w:color w:val="000000"/>
          <w:sz w:val="20"/>
          <w:szCs w:val="20"/>
        </w:rPr>
      </w:pPr>
    </w:p>
    <w:p w14:paraId="030CDCAE" w14:textId="77777777" w:rsidR="00D061DF" w:rsidRPr="00150B6D" w:rsidRDefault="00D061DF" w:rsidP="00CD3B9D">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b/>
          <w:sz w:val="20"/>
          <w:szCs w:val="20"/>
        </w:rPr>
      </w:pPr>
      <w:r w:rsidRPr="00150B6D">
        <w:rPr>
          <w:rFonts w:asciiTheme="minorHAnsi" w:hAnsiTheme="minorHAnsi" w:cstheme="minorHAnsi"/>
          <w:b/>
          <w:sz w:val="20"/>
          <w:szCs w:val="20"/>
        </w:rPr>
        <w:t>1.</w:t>
      </w:r>
      <w:r w:rsidRPr="00150B6D">
        <w:rPr>
          <w:rFonts w:asciiTheme="minorHAnsi" w:hAnsiTheme="minorHAnsi" w:cstheme="minorHAnsi"/>
          <w:b/>
          <w:sz w:val="20"/>
          <w:szCs w:val="20"/>
        </w:rPr>
        <w:tab/>
      </w:r>
      <w:r w:rsidR="00B75D6C" w:rsidRPr="00150B6D">
        <w:rPr>
          <w:rFonts w:asciiTheme="minorHAnsi" w:hAnsiTheme="minorHAnsi" w:cstheme="minorHAnsi"/>
          <w:b/>
          <w:sz w:val="20"/>
          <w:szCs w:val="20"/>
        </w:rPr>
        <w:t xml:space="preserve">IDENTIFIKAČNÍ </w:t>
      </w:r>
      <w:r w:rsidRPr="00150B6D">
        <w:rPr>
          <w:rFonts w:asciiTheme="minorHAnsi" w:hAnsiTheme="minorHAnsi" w:cstheme="minorHAnsi"/>
          <w:b/>
          <w:sz w:val="20"/>
          <w:szCs w:val="20"/>
        </w:rPr>
        <w:t>ÚDAJE ZADAVATEL</w:t>
      </w:r>
      <w:r w:rsidR="00B75D6C" w:rsidRPr="00150B6D">
        <w:rPr>
          <w:rFonts w:asciiTheme="minorHAnsi" w:hAnsiTheme="minorHAnsi" w:cstheme="minorHAnsi"/>
          <w:b/>
          <w:sz w:val="20"/>
          <w:szCs w:val="20"/>
        </w:rPr>
        <w:t>E</w:t>
      </w:r>
    </w:p>
    <w:p w14:paraId="1F7AA307" w14:textId="77777777" w:rsidR="00D061DF" w:rsidRPr="00150B6D" w:rsidRDefault="00D061DF" w:rsidP="00D061DF">
      <w:pPr>
        <w:widowControl w:val="0"/>
        <w:autoSpaceDE w:val="0"/>
        <w:autoSpaceDN w:val="0"/>
        <w:adjustRightInd w:val="0"/>
        <w:spacing w:line="273" w:lineRule="atLeast"/>
        <w:rPr>
          <w:rFonts w:asciiTheme="minorHAnsi" w:hAnsiTheme="minorHAnsi" w:cstheme="minorHAns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4"/>
        <w:gridCol w:w="7116"/>
      </w:tblGrid>
      <w:tr w:rsidR="00F94754" w:rsidRPr="00E6251A" w14:paraId="3DFAC712" w14:textId="77777777" w:rsidTr="00F36D0E">
        <w:trPr>
          <w:trHeight w:val="405"/>
        </w:trPr>
        <w:tc>
          <w:tcPr>
            <w:tcW w:w="2268" w:type="dxa"/>
            <w:vAlign w:val="center"/>
          </w:tcPr>
          <w:p w14:paraId="5E1F179C" w14:textId="1747D46B" w:rsidR="00F94754" w:rsidRPr="00E6251A" w:rsidRDefault="00F94754" w:rsidP="00F36D0E">
            <w:pPr>
              <w:jc w:val="left"/>
              <w:rPr>
                <w:rFonts w:asciiTheme="minorHAnsi" w:hAnsiTheme="minorHAnsi" w:cstheme="minorHAnsi"/>
                <w:b/>
                <w:sz w:val="20"/>
                <w:szCs w:val="20"/>
              </w:rPr>
            </w:pPr>
            <w:r w:rsidRPr="00E6251A">
              <w:rPr>
                <w:rFonts w:asciiTheme="minorHAnsi" w:hAnsiTheme="minorHAnsi" w:cstheme="minorHAnsi"/>
                <w:b/>
                <w:sz w:val="20"/>
                <w:szCs w:val="20"/>
              </w:rPr>
              <w:t>Název Zadavatele</w:t>
            </w:r>
            <w:r>
              <w:rPr>
                <w:rFonts w:asciiTheme="minorHAnsi" w:hAnsiTheme="minorHAnsi" w:cstheme="minorHAnsi"/>
                <w:b/>
                <w:sz w:val="20"/>
                <w:szCs w:val="20"/>
              </w:rPr>
              <w:t xml:space="preserve"> </w:t>
            </w:r>
          </w:p>
        </w:tc>
        <w:tc>
          <w:tcPr>
            <w:tcW w:w="284" w:type="dxa"/>
            <w:vAlign w:val="center"/>
          </w:tcPr>
          <w:p w14:paraId="69D9AD43"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w:t>
            </w:r>
          </w:p>
        </w:tc>
        <w:tc>
          <w:tcPr>
            <w:tcW w:w="7116" w:type="dxa"/>
            <w:vAlign w:val="center"/>
          </w:tcPr>
          <w:p w14:paraId="5ED8CB44" w14:textId="77777777" w:rsidR="00F94754" w:rsidRPr="00E6251A" w:rsidRDefault="00F94754" w:rsidP="00F36D0E">
            <w:pPr>
              <w:jc w:val="left"/>
              <w:rPr>
                <w:rFonts w:asciiTheme="minorHAnsi" w:hAnsiTheme="minorHAnsi" w:cstheme="minorHAnsi"/>
                <w:b/>
                <w:bCs/>
                <w:sz w:val="20"/>
                <w:szCs w:val="20"/>
              </w:rPr>
            </w:pPr>
            <w:r w:rsidRPr="00E6251A">
              <w:rPr>
                <w:rFonts w:asciiTheme="minorHAnsi" w:hAnsiTheme="minorHAnsi" w:cstheme="minorHAnsi"/>
                <w:b/>
                <w:bCs/>
                <w:sz w:val="20"/>
                <w:szCs w:val="20"/>
              </w:rPr>
              <w:t>Krajská správa a údržba silnic Středočeského kraje, příspěvková organizace</w:t>
            </w:r>
          </w:p>
        </w:tc>
      </w:tr>
      <w:tr w:rsidR="00F94754" w:rsidRPr="00E6251A" w14:paraId="454E0300" w14:textId="77777777" w:rsidTr="00F36D0E">
        <w:trPr>
          <w:trHeight w:val="405"/>
        </w:trPr>
        <w:tc>
          <w:tcPr>
            <w:tcW w:w="2268" w:type="dxa"/>
            <w:vAlign w:val="center"/>
          </w:tcPr>
          <w:p w14:paraId="58B3CF6F" w14:textId="77777777" w:rsidR="00F94754" w:rsidRPr="00E6251A" w:rsidRDefault="00F94754" w:rsidP="00F36D0E">
            <w:pPr>
              <w:jc w:val="left"/>
              <w:rPr>
                <w:rFonts w:asciiTheme="minorHAnsi" w:hAnsiTheme="minorHAnsi" w:cstheme="minorHAnsi"/>
                <w:b/>
                <w:bCs/>
                <w:sz w:val="20"/>
                <w:szCs w:val="20"/>
              </w:rPr>
            </w:pPr>
            <w:r w:rsidRPr="00E6251A">
              <w:rPr>
                <w:rFonts w:asciiTheme="minorHAnsi" w:hAnsiTheme="minorHAnsi" w:cstheme="minorHAnsi"/>
                <w:b/>
                <w:sz w:val="20"/>
                <w:szCs w:val="20"/>
              </w:rPr>
              <w:t>Sídlo</w:t>
            </w:r>
          </w:p>
        </w:tc>
        <w:tc>
          <w:tcPr>
            <w:tcW w:w="284" w:type="dxa"/>
            <w:vAlign w:val="center"/>
          </w:tcPr>
          <w:p w14:paraId="0529C39F"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w:t>
            </w:r>
          </w:p>
        </w:tc>
        <w:tc>
          <w:tcPr>
            <w:tcW w:w="7116" w:type="dxa"/>
            <w:vAlign w:val="center"/>
          </w:tcPr>
          <w:p w14:paraId="2E426CA0"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eastAsia="Arial Unicode MS" w:hAnsiTheme="minorHAnsi" w:cstheme="minorHAnsi"/>
                <w:sz w:val="20"/>
                <w:szCs w:val="20"/>
              </w:rPr>
              <w:t>Zborovská 81/11, 150 21 Praha 5 - Smíchov</w:t>
            </w:r>
          </w:p>
        </w:tc>
      </w:tr>
      <w:tr w:rsidR="00F94754" w:rsidRPr="00E6251A" w14:paraId="452A2D84" w14:textId="77777777" w:rsidTr="00F36D0E">
        <w:trPr>
          <w:trHeight w:val="405"/>
        </w:trPr>
        <w:tc>
          <w:tcPr>
            <w:tcW w:w="2268" w:type="dxa"/>
            <w:vAlign w:val="center"/>
          </w:tcPr>
          <w:p w14:paraId="5CD5FEC6" w14:textId="77777777" w:rsidR="00F94754" w:rsidRPr="00E6251A" w:rsidRDefault="00F94754" w:rsidP="00F36D0E">
            <w:pPr>
              <w:jc w:val="left"/>
              <w:rPr>
                <w:rFonts w:asciiTheme="minorHAnsi" w:hAnsiTheme="minorHAnsi" w:cstheme="minorHAnsi"/>
                <w:b/>
                <w:bCs/>
                <w:sz w:val="20"/>
                <w:szCs w:val="20"/>
              </w:rPr>
            </w:pPr>
            <w:r w:rsidRPr="00E6251A">
              <w:rPr>
                <w:rFonts w:asciiTheme="minorHAnsi" w:hAnsiTheme="minorHAnsi" w:cstheme="minorHAnsi"/>
                <w:b/>
                <w:sz w:val="20"/>
                <w:szCs w:val="20"/>
              </w:rPr>
              <w:t>IČO</w:t>
            </w:r>
          </w:p>
        </w:tc>
        <w:tc>
          <w:tcPr>
            <w:tcW w:w="284" w:type="dxa"/>
            <w:vAlign w:val="center"/>
          </w:tcPr>
          <w:p w14:paraId="189BE1BA"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w:t>
            </w:r>
          </w:p>
        </w:tc>
        <w:tc>
          <w:tcPr>
            <w:tcW w:w="7116" w:type="dxa"/>
            <w:vAlign w:val="center"/>
          </w:tcPr>
          <w:p w14:paraId="2F2F5059" w14:textId="77777777" w:rsidR="00F94754" w:rsidRPr="00E6251A" w:rsidRDefault="00F94754" w:rsidP="00F36D0E">
            <w:pPr>
              <w:widowControl w:val="0"/>
              <w:autoSpaceDE w:val="0"/>
              <w:autoSpaceDN w:val="0"/>
              <w:adjustRightInd w:val="0"/>
              <w:spacing w:line="331" w:lineRule="atLeast"/>
              <w:jc w:val="left"/>
              <w:rPr>
                <w:rStyle w:val="platne1"/>
                <w:rFonts w:asciiTheme="minorHAnsi" w:hAnsiTheme="minorHAnsi" w:cstheme="minorHAnsi"/>
                <w:sz w:val="20"/>
                <w:szCs w:val="20"/>
              </w:rPr>
            </w:pPr>
            <w:r w:rsidRPr="00E6251A">
              <w:rPr>
                <w:rFonts w:asciiTheme="minorHAnsi" w:eastAsia="Arial Unicode MS" w:hAnsiTheme="minorHAnsi" w:cstheme="minorHAnsi"/>
                <w:sz w:val="20"/>
                <w:szCs w:val="20"/>
              </w:rPr>
              <w:t>00066001</w:t>
            </w:r>
          </w:p>
        </w:tc>
      </w:tr>
      <w:tr w:rsidR="00F94754" w:rsidRPr="00E6251A" w14:paraId="60B2EBBD" w14:textId="77777777" w:rsidTr="00F36D0E">
        <w:trPr>
          <w:trHeight w:val="405"/>
        </w:trPr>
        <w:tc>
          <w:tcPr>
            <w:tcW w:w="2268" w:type="dxa"/>
            <w:vAlign w:val="center"/>
          </w:tcPr>
          <w:p w14:paraId="7E20E9DB" w14:textId="77777777" w:rsidR="00F94754" w:rsidRPr="00E6251A" w:rsidRDefault="00F94754" w:rsidP="00F36D0E">
            <w:pPr>
              <w:jc w:val="left"/>
              <w:rPr>
                <w:rFonts w:asciiTheme="minorHAnsi" w:hAnsiTheme="minorHAnsi" w:cstheme="minorHAnsi"/>
                <w:b/>
                <w:sz w:val="20"/>
                <w:szCs w:val="20"/>
              </w:rPr>
            </w:pPr>
            <w:r w:rsidRPr="00E6251A">
              <w:rPr>
                <w:rFonts w:asciiTheme="minorHAnsi" w:hAnsiTheme="minorHAnsi" w:cstheme="minorHAnsi"/>
                <w:b/>
                <w:sz w:val="20"/>
                <w:szCs w:val="20"/>
              </w:rPr>
              <w:t>DIČ</w:t>
            </w:r>
          </w:p>
        </w:tc>
        <w:tc>
          <w:tcPr>
            <w:tcW w:w="284" w:type="dxa"/>
            <w:vAlign w:val="center"/>
          </w:tcPr>
          <w:p w14:paraId="4FB86CA5"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w:t>
            </w:r>
          </w:p>
        </w:tc>
        <w:tc>
          <w:tcPr>
            <w:tcW w:w="7116" w:type="dxa"/>
            <w:vAlign w:val="center"/>
          </w:tcPr>
          <w:p w14:paraId="712CD9F8"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CZ</w:t>
            </w:r>
            <w:r w:rsidRPr="00E6251A">
              <w:rPr>
                <w:rFonts w:asciiTheme="minorHAnsi" w:eastAsia="Arial Unicode MS" w:hAnsiTheme="minorHAnsi" w:cstheme="minorHAnsi"/>
                <w:sz w:val="20"/>
                <w:szCs w:val="20"/>
              </w:rPr>
              <w:t>00066001</w:t>
            </w:r>
          </w:p>
        </w:tc>
      </w:tr>
      <w:tr w:rsidR="00F94754" w:rsidRPr="00E6251A" w14:paraId="4222BE0F" w14:textId="77777777" w:rsidTr="00F36D0E">
        <w:trPr>
          <w:trHeight w:val="405"/>
        </w:trPr>
        <w:tc>
          <w:tcPr>
            <w:tcW w:w="2268" w:type="dxa"/>
            <w:vAlign w:val="center"/>
          </w:tcPr>
          <w:p w14:paraId="4B0A9A2F" w14:textId="77777777" w:rsidR="00F94754" w:rsidRPr="00E6251A" w:rsidRDefault="00F94754" w:rsidP="00F36D0E">
            <w:pPr>
              <w:jc w:val="left"/>
              <w:rPr>
                <w:rFonts w:asciiTheme="minorHAnsi" w:hAnsiTheme="minorHAnsi" w:cstheme="minorHAnsi"/>
                <w:b/>
                <w:sz w:val="20"/>
                <w:szCs w:val="20"/>
              </w:rPr>
            </w:pPr>
            <w:r w:rsidRPr="00E6251A">
              <w:rPr>
                <w:rFonts w:asciiTheme="minorHAnsi" w:hAnsiTheme="minorHAnsi" w:cstheme="minorHAnsi"/>
                <w:b/>
                <w:sz w:val="20"/>
                <w:szCs w:val="20"/>
              </w:rPr>
              <w:t>Zastoupený</w:t>
            </w:r>
          </w:p>
        </w:tc>
        <w:tc>
          <w:tcPr>
            <w:tcW w:w="284" w:type="dxa"/>
            <w:vAlign w:val="center"/>
          </w:tcPr>
          <w:p w14:paraId="70C9E5D2"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
                <w:bCs/>
                <w:sz w:val="20"/>
                <w:szCs w:val="20"/>
              </w:rPr>
            </w:pPr>
            <w:r w:rsidRPr="00E6251A">
              <w:rPr>
                <w:rFonts w:asciiTheme="minorHAnsi" w:hAnsiTheme="minorHAnsi" w:cstheme="minorHAnsi"/>
                <w:bCs/>
                <w:sz w:val="20"/>
                <w:szCs w:val="20"/>
              </w:rPr>
              <w:t>:</w:t>
            </w:r>
          </w:p>
        </w:tc>
        <w:tc>
          <w:tcPr>
            <w:tcW w:w="7116" w:type="dxa"/>
            <w:vAlign w:val="center"/>
          </w:tcPr>
          <w:p w14:paraId="0C82A6F3"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Ing. Alešem Čermákem, Ph.D., MBA, ředitelem</w:t>
            </w:r>
          </w:p>
          <w:p w14:paraId="0B4B5CEC"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nebo dále</w:t>
            </w:r>
          </w:p>
          <w:p w14:paraId="65387664"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r w:rsidRPr="00E6251A">
              <w:rPr>
                <w:rFonts w:asciiTheme="minorHAnsi" w:hAnsiTheme="minorHAnsi" w:cstheme="minorHAnsi"/>
                <w:bCs/>
                <w:sz w:val="20"/>
                <w:szCs w:val="20"/>
              </w:rPr>
              <w:t>Ing. Janem Fidlerem, DiS, statutárním zástupcem ředitele, na základě plné moci ze dne 28. 06. 2022</w:t>
            </w:r>
          </w:p>
        </w:tc>
      </w:tr>
      <w:tr w:rsidR="00F94754" w:rsidRPr="00E6251A" w14:paraId="22F5BF84" w14:textId="77777777" w:rsidTr="00F36D0E">
        <w:trPr>
          <w:trHeight w:val="405"/>
        </w:trPr>
        <w:tc>
          <w:tcPr>
            <w:tcW w:w="2268" w:type="dxa"/>
            <w:vAlign w:val="center"/>
          </w:tcPr>
          <w:p w14:paraId="49E21639" w14:textId="77777777" w:rsidR="00F94754" w:rsidRPr="00E6251A" w:rsidRDefault="00F94754" w:rsidP="00F36D0E">
            <w:pPr>
              <w:jc w:val="left"/>
              <w:rPr>
                <w:rFonts w:asciiTheme="minorHAnsi" w:hAnsiTheme="minorHAnsi" w:cstheme="minorHAnsi"/>
                <w:b/>
                <w:sz w:val="20"/>
                <w:szCs w:val="20"/>
              </w:rPr>
            </w:pPr>
            <w:r w:rsidRPr="00E6251A">
              <w:rPr>
                <w:rFonts w:asciiTheme="minorHAnsi" w:hAnsiTheme="minorHAnsi" w:cstheme="minorHAnsi"/>
                <w:b/>
                <w:sz w:val="20"/>
                <w:szCs w:val="20"/>
              </w:rPr>
              <w:t>Profil zadavatele</w:t>
            </w:r>
          </w:p>
        </w:tc>
        <w:tc>
          <w:tcPr>
            <w:tcW w:w="284" w:type="dxa"/>
            <w:vAlign w:val="center"/>
          </w:tcPr>
          <w:p w14:paraId="017B5B35"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p>
        </w:tc>
        <w:tc>
          <w:tcPr>
            <w:tcW w:w="7116" w:type="dxa"/>
            <w:vAlign w:val="center"/>
          </w:tcPr>
          <w:p w14:paraId="7466B334" w14:textId="77777777" w:rsidR="00F94754" w:rsidRPr="00E6251A" w:rsidRDefault="00F94754" w:rsidP="00F36D0E">
            <w:pPr>
              <w:widowControl w:val="0"/>
              <w:autoSpaceDE w:val="0"/>
              <w:autoSpaceDN w:val="0"/>
              <w:adjustRightInd w:val="0"/>
              <w:spacing w:line="331" w:lineRule="atLeast"/>
              <w:jc w:val="left"/>
              <w:rPr>
                <w:rFonts w:asciiTheme="minorHAnsi" w:hAnsiTheme="minorHAnsi" w:cstheme="minorHAnsi"/>
                <w:bCs/>
                <w:sz w:val="20"/>
                <w:szCs w:val="20"/>
              </w:rPr>
            </w:pPr>
            <w:hyperlink r:id="rId11" w:history="1">
              <w:r w:rsidRPr="00E6251A">
                <w:rPr>
                  <w:rStyle w:val="Hypertextovodkaz"/>
                  <w:rFonts w:asciiTheme="minorHAnsi" w:hAnsiTheme="minorHAnsi" w:cstheme="minorHAnsi"/>
                  <w:bCs/>
                  <w:sz w:val="20"/>
                  <w:szCs w:val="20"/>
                </w:rPr>
                <w:t>https://zakazky.kr-stredocesky.cz/profile_display_46.html</w:t>
              </w:r>
            </w:hyperlink>
            <w:r w:rsidRPr="00E6251A">
              <w:rPr>
                <w:rFonts w:asciiTheme="minorHAnsi" w:hAnsiTheme="minorHAnsi" w:cstheme="minorHAnsi"/>
                <w:bCs/>
                <w:sz w:val="20"/>
                <w:szCs w:val="20"/>
              </w:rPr>
              <w:t xml:space="preserve"> </w:t>
            </w:r>
          </w:p>
        </w:tc>
      </w:tr>
    </w:tbl>
    <w:p w14:paraId="48C0E014" w14:textId="77777777" w:rsidR="00F94754" w:rsidRPr="0007499B" w:rsidRDefault="00F94754" w:rsidP="00F94754">
      <w:pPr>
        <w:widowControl w:val="0"/>
        <w:autoSpaceDE w:val="0"/>
        <w:autoSpaceDN w:val="0"/>
        <w:adjustRightInd w:val="0"/>
        <w:spacing w:line="331" w:lineRule="atLeast"/>
        <w:rPr>
          <w:bCs/>
          <w:sz w:val="20"/>
          <w:szCs w:val="20"/>
        </w:rPr>
      </w:pPr>
    </w:p>
    <w:p w14:paraId="42912F10" w14:textId="77777777" w:rsidR="00D061DF" w:rsidRDefault="00D061DF" w:rsidP="00D061DF">
      <w:pPr>
        <w:widowControl w:val="0"/>
        <w:autoSpaceDE w:val="0"/>
        <w:autoSpaceDN w:val="0"/>
        <w:adjustRightInd w:val="0"/>
        <w:spacing w:line="331" w:lineRule="atLeast"/>
        <w:rPr>
          <w:rFonts w:asciiTheme="minorHAnsi" w:hAnsiTheme="minorHAnsi" w:cstheme="minorHAnsi"/>
          <w:bCs/>
          <w:sz w:val="20"/>
          <w:szCs w:val="20"/>
        </w:rPr>
      </w:pPr>
    </w:p>
    <w:p w14:paraId="56C74B75" w14:textId="75DCC48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2.</w:t>
      </w:r>
      <w:r w:rsidRPr="00150B6D">
        <w:rPr>
          <w:rFonts w:asciiTheme="minorHAnsi" w:hAnsiTheme="minorHAnsi" w:cstheme="minorHAnsi"/>
          <w:b/>
          <w:sz w:val="20"/>
          <w:szCs w:val="20"/>
        </w:rPr>
        <w:tab/>
        <w:t>DRUH A PŘEDMĚT VEŘEJNÉ ZAKÁZKY</w:t>
      </w:r>
      <w:r w:rsidR="00067DC0" w:rsidRPr="00150B6D">
        <w:rPr>
          <w:rFonts w:asciiTheme="minorHAnsi" w:hAnsiTheme="minorHAnsi" w:cstheme="minorHAnsi"/>
          <w:b/>
          <w:sz w:val="20"/>
          <w:szCs w:val="20"/>
        </w:rPr>
        <w:t>, ZKRATKY A POJMY</w:t>
      </w:r>
    </w:p>
    <w:p w14:paraId="36A6AEC2" w14:textId="77777777" w:rsidR="00D061DF" w:rsidRPr="00150B6D" w:rsidRDefault="00D061DF" w:rsidP="00D061DF">
      <w:pPr>
        <w:widowControl w:val="0"/>
        <w:autoSpaceDE w:val="0"/>
        <w:autoSpaceDN w:val="0"/>
        <w:adjustRightInd w:val="0"/>
        <w:rPr>
          <w:rFonts w:asciiTheme="minorHAnsi" w:hAnsiTheme="minorHAnsi" w:cstheme="minorHAnsi"/>
          <w:bCs/>
          <w:sz w:val="20"/>
          <w:szCs w:val="20"/>
        </w:rPr>
      </w:pPr>
    </w:p>
    <w:p w14:paraId="338B077E" w14:textId="77777777" w:rsidR="00D061DF" w:rsidRPr="00150B6D" w:rsidRDefault="00D061DF" w:rsidP="00D061DF">
      <w:pPr>
        <w:pStyle w:val="Zkladntextodsazen"/>
        <w:spacing w:after="0"/>
        <w:ind w:left="0"/>
        <w:rPr>
          <w:rFonts w:asciiTheme="minorHAnsi" w:hAnsiTheme="minorHAnsi" w:cstheme="minorHAnsi"/>
          <w:sz w:val="20"/>
          <w:szCs w:val="20"/>
        </w:rPr>
      </w:pPr>
      <w:r w:rsidRPr="00150B6D">
        <w:rPr>
          <w:rFonts w:asciiTheme="minorHAnsi" w:hAnsiTheme="minorHAnsi" w:cstheme="minorHAnsi"/>
          <w:b/>
          <w:sz w:val="20"/>
          <w:szCs w:val="20"/>
        </w:rPr>
        <w:t>Druh veřejné zakázky:</w:t>
      </w:r>
      <w:r w:rsidRPr="00150B6D">
        <w:rPr>
          <w:rFonts w:asciiTheme="minorHAnsi" w:hAnsiTheme="minorHAnsi" w:cstheme="minorHAnsi"/>
          <w:sz w:val="20"/>
          <w:szCs w:val="20"/>
        </w:rPr>
        <w:t xml:space="preserve"> veřejná zakázka na </w:t>
      </w:r>
      <w:r w:rsidR="004606D3" w:rsidRPr="00150B6D">
        <w:rPr>
          <w:rFonts w:asciiTheme="minorHAnsi" w:hAnsiTheme="minorHAnsi" w:cstheme="minorHAnsi"/>
          <w:sz w:val="20"/>
          <w:szCs w:val="20"/>
        </w:rPr>
        <w:t>služby</w:t>
      </w:r>
    </w:p>
    <w:p w14:paraId="77AB3D65" w14:textId="77777777" w:rsidR="00D061DF" w:rsidRPr="00150B6D" w:rsidRDefault="00D061DF" w:rsidP="00D061DF">
      <w:pPr>
        <w:pStyle w:val="Zkladntextodsazen"/>
        <w:spacing w:after="0"/>
        <w:ind w:left="0"/>
        <w:rPr>
          <w:rFonts w:asciiTheme="minorHAnsi" w:hAnsiTheme="minorHAnsi" w:cstheme="minorHAnsi"/>
          <w:sz w:val="20"/>
          <w:szCs w:val="20"/>
        </w:rPr>
      </w:pPr>
    </w:p>
    <w:p w14:paraId="7F5F369C" w14:textId="77777777" w:rsidR="00D061DF" w:rsidRPr="00150B6D" w:rsidRDefault="00D061DF" w:rsidP="00D061DF">
      <w:pPr>
        <w:pStyle w:val="Zkladntextodsazen"/>
        <w:spacing w:after="0"/>
        <w:ind w:left="0"/>
        <w:rPr>
          <w:rFonts w:asciiTheme="minorHAnsi" w:hAnsiTheme="minorHAnsi" w:cstheme="minorHAnsi"/>
          <w:b/>
          <w:sz w:val="20"/>
          <w:szCs w:val="20"/>
        </w:rPr>
      </w:pPr>
      <w:r w:rsidRPr="00150B6D">
        <w:rPr>
          <w:rFonts w:asciiTheme="minorHAnsi" w:hAnsiTheme="minorHAnsi" w:cstheme="minorHAnsi"/>
          <w:b/>
          <w:sz w:val="20"/>
          <w:szCs w:val="20"/>
        </w:rPr>
        <w:t>CPV kódy:</w:t>
      </w:r>
    </w:p>
    <w:p w14:paraId="627696A6" w14:textId="23356A0A" w:rsidR="00766609" w:rsidRPr="00150B6D" w:rsidRDefault="00766609" w:rsidP="00D061DF">
      <w:pPr>
        <w:pStyle w:val="Zkladntextodsazen"/>
        <w:spacing w:after="0"/>
        <w:ind w:left="0"/>
        <w:rPr>
          <w:rFonts w:asciiTheme="minorHAnsi" w:hAnsiTheme="minorHAnsi" w:cstheme="minorHAnsi"/>
          <w:sz w:val="20"/>
          <w:szCs w:val="20"/>
        </w:rPr>
      </w:pPr>
      <w:r w:rsidRPr="00150B6D">
        <w:rPr>
          <w:rFonts w:asciiTheme="minorHAnsi" w:hAnsiTheme="minorHAnsi" w:cstheme="minorHAnsi"/>
          <w:sz w:val="20"/>
          <w:szCs w:val="20"/>
        </w:rPr>
        <w:t>71300000-1    Technicko-inženýrské služby</w:t>
      </w:r>
    </w:p>
    <w:p w14:paraId="08AC0D49" w14:textId="77777777" w:rsidR="00766609" w:rsidRPr="00150B6D" w:rsidRDefault="00766609" w:rsidP="00766609">
      <w:pPr>
        <w:pStyle w:val="Zkladntextodsazen"/>
        <w:spacing w:after="0"/>
        <w:ind w:left="0"/>
        <w:rPr>
          <w:rFonts w:asciiTheme="minorHAnsi" w:hAnsiTheme="minorHAnsi" w:cstheme="minorHAnsi"/>
          <w:sz w:val="20"/>
          <w:szCs w:val="20"/>
        </w:rPr>
      </w:pPr>
      <w:r w:rsidRPr="00150B6D">
        <w:rPr>
          <w:rFonts w:asciiTheme="minorHAnsi" w:hAnsiTheme="minorHAnsi" w:cstheme="minorHAnsi"/>
          <w:sz w:val="20"/>
          <w:szCs w:val="20"/>
        </w:rPr>
        <w:t>71322000-1</w:t>
      </w:r>
      <w:r w:rsidRPr="00150B6D">
        <w:rPr>
          <w:rFonts w:asciiTheme="minorHAnsi" w:hAnsiTheme="minorHAnsi" w:cstheme="minorHAnsi"/>
          <w:sz w:val="20"/>
          <w:szCs w:val="20"/>
        </w:rPr>
        <w:tab/>
        <w:t>Technické projekty pro provádění stavebně inženýrských prací</w:t>
      </w:r>
    </w:p>
    <w:p w14:paraId="2EAE4A13" w14:textId="77777777" w:rsidR="00766609" w:rsidRPr="00150B6D" w:rsidRDefault="00766609" w:rsidP="00D061DF">
      <w:pPr>
        <w:pStyle w:val="Zkladntextodsazen"/>
        <w:spacing w:after="0"/>
        <w:ind w:left="0"/>
        <w:rPr>
          <w:rFonts w:asciiTheme="minorHAnsi" w:hAnsiTheme="minorHAnsi" w:cstheme="minorHAnsi"/>
          <w:sz w:val="20"/>
          <w:szCs w:val="20"/>
        </w:rPr>
      </w:pPr>
    </w:p>
    <w:p w14:paraId="72EE4C07" w14:textId="03A6BD06" w:rsidR="00D061DF" w:rsidRPr="00150B6D" w:rsidRDefault="00D061DF" w:rsidP="00D061DF">
      <w:pPr>
        <w:pStyle w:val="Zkladntextodsazen"/>
        <w:spacing w:after="0"/>
        <w:ind w:left="0"/>
        <w:rPr>
          <w:rFonts w:asciiTheme="minorHAnsi" w:hAnsiTheme="minorHAnsi" w:cstheme="minorHAnsi"/>
          <w:b/>
          <w:sz w:val="20"/>
          <w:szCs w:val="20"/>
        </w:rPr>
      </w:pPr>
      <w:r w:rsidRPr="00150B6D">
        <w:rPr>
          <w:rFonts w:asciiTheme="minorHAnsi" w:hAnsiTheme="minorHAnsi" w:cstheme="minorHAnsi"/>
          <w:b/>
          <w:sz w:val="20"/>
          <w:szCs w:val="20"/>
        </w:rPr>
        <w:t>Předpokládaná hodnota veřejné zakázky:</w:t>
      </w:r>
    </w:p>
    <w:p w14:paraId="3AE7AA52" w14:textId="77777777" w:rsidR="00D061DF" w:rsidRPr="00150B6D" w:rsidRDefault="00D061DF" w:rsidP="00D061DF">
      <w:pPr>
        <w:pStyle w:val="Zkladntextodsazen"/>
        <w:spacing w:after="0"/>
        <w:ind w:left="0"/>
        <w:rPr>
          <w:rFonts w:asciiTheme="minorHAnsi" w:hAnsiTheme="minorHAnsi" w:cstheme="minorHAnsi"/>
          <w:b/>
          <w:sz w:val="20"/>
          <w:szCs w:val="20"/>
        </w:rPr>
      </w:pPr>
    </w:p>
    <w:p w14:paraId="647DD657" w14:textId="444B3276"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Předpokládaná hodnota veřejné zakázky, stanovená zadavatelem v souladu s ustanovením § 1</w:t>
      </w:r>
      <w:r w:rsidR="003473BB" w:rsidRPr="00150B6D">
        <w:rPr>
          <w:rFonts w:asciiTheme="minorHAnsi" w:hAnsiTheme="minorHAnsi" w:cstheme="minorHAnsi"/>
          <w:sz w:val="20"/>
          <w:szCs w:val="20"/>
        </w:rPr>
        <w:t>6</w:t>
      </w:r>
      <w:r w:rsidRPr="00150B6D">
        <w:rPr>
          <w:rFonts w:asciiTheme="minorHAnsi" w:hAnsiTheme="minorHAnsi" w:cstheme="minorHAnsi"/>
          <w:sz w:val="20"/>
          <w:szCs w:val="20"/>
        </w:rPr>
        <w:t xml:space="preserve"> a násl. zákona činí </w:t>
      </w:r>
      <w:r w:rsidR="00CA4363" w:rsidRPr="00CA4363">
        <w:rPr>
          <w:rFonts w:asciiTheme="minorHAnsi" w:hAnsiTheme="minorHAnsi" w:cstheme="minorHAnsi"/>
          <w:b/>
          <w:bCs/>
          <w:sz w:val="20"/>
          <w:szCs w:val="20"/>
        </w:rPr>
        <w:fldChar w:fldCharType="begin">
          <w:ffData>
            <w:name w:val=""/>
            <w:enabled/>
            <w:calcOnExit w:val="0"/>
            <w:textInput>
              <w:default w:val="[předpokládanáhodnota]"/>
              <w:format w:val="Velká"/>
            </w:textInput>
          </w:ffData>
        </w:fldChar>
      </w:r>
      <w:r w:rsidR="00CA4363" w:rsidRPr="00CA4363">
        <w:rPr>
          <w:rFonts w:asciiTheme="minorHAnsi" w:hAnsiTheme="minorHAnsi" w:cstheme="minorHAnsi"/>
          <w:b/>
          <w:bCs/>
          <w:sz w:val="20"/>
          <w:szCs w:val="20"/>
        </w:rPr>
        <w:instrText xml:space="preserve"> FORMTEXT </w:instrText>
      </w:r>
      <w:r w:rsidR="00CA4363" w:rsidRPr="00CA4363">
        <w:rPr>
          <w:rFonts w:asciiTheme="minorHAnsi" w:hAnsiTheme="minorHAnsi" w:cstheme="minorHAnsi"/>
          <w:b/>
          <w:bCs/>
          <w:sz w:val="20"/>
          <w:szCs w:val="20"/>
        </w:rPr>
      </w:r>
      <w:r w:rsidR="00CA4363" w:rsidRPr="00CA4363">
        <w:rPr>
          <w:rFonts w:asciiTheme="minorHAnsi" w:hAnsiTheme="minorHAnsi" w:cstheme="minorHAnsi"/>
          <w:b/>
          <w:bCs/>
          <w:sz w:val="20"/>
          <w:szCs w:val="20"/>
        </w:rPr>
        <w:fldChar w:fldCharType="separate"/>
      </w:r>
      <w:r w:rsidR="006D5C39">
        <w:rPr>
          <w:rFonts w:asciiTheme="minorHAnsi" w:hAnsiTheme="minorHAnsi" w:cstheme="minorHAnsi"/>
          <w:b/>
          <w:bCs/>
          <w:noProof/>
          <w:sz w:val="20"/>
          <w:szCs w:val="20"/>
        </w:rPr>
        <w:t>6 289 000,00</w:t>
      </w:r>
      <w:r w:rsidR="00CA4363" w:rsidRPr="00CA4363">
        <w:rPr>
          <w:rFonts w:asciiTheme="minorHAnsi" w:hAnsiTheme="minorHAnsi" w:cstheme="minorHAnsi"/>
          <w:b/>
          <w:bCs/>
          <w:sz w:val="20"/>
          <w:szCs w:val="20"/>
        </w:rPr>
        <w:fldChar w:fldCharType="end"/>
      </w:r>
      <w:r w:rsidR="00876327" w:rsidRPr="00150B6D">
        <w:rPr>
          <w:rFonts w:asciiTheme="minorHAnsi" w:hAnsiTheme="minorHAnsi" w:cstheme="minorHAnsi"/>
          <w:sz w:val="20"/>
          <w:szCs w:val="20"/>
        </w:rPr>
        <w:t xml:space="preserve"> </w:t>
      </w:r>
      <w:r w:rsidR="00876327" w:rsidRPr="00150B6D">
        <w:rPr>
          <w:rFonts w:asciiTheme="minorHAnsi" w:hAnsiTheme="minorHAnsi" w:cstheme="minorHAnsi"/>
          <w:b/>
          <w:sz w:val="20"/>
          <w:szCs w:val="20"/>
        </w:rPr>
        <w:t>bez DPH</w:t>
      </w:r>
      <w:r w:rsidR="00876327" w:rsidRPr="00150B6D">
        <w:rPr>
          <w:rFonts w:asciiTheme="minorHAnsi" w:hAnsiTheme="minorHAnsi" w:cstheme="minorHAnsi"/>
          <w:sz w:val="20"/>
          <w:szCs w:val="20"/>
        </w:rPr>
        <w:t>.</w:t>
      </w:r>
    </w:p>
    <w:p w14:paraId="4A94BD8B" w14:textId="77777777" w:rsidR="00D061DF" w:rsidRPr="00150B6D" w:rsidRDefault="00D061DF" w:rsidP="00D061DF">
      <w:pPr>
        <w:rPr>
          <w:rFonts w:asciiTheme="minorHAnsi" w:hAnsiTheme="minorHAnsi" w:cstheme="minorHAnsi"/>
          <w:sz w:val="20"/>
          <w:szCs w:val="20"/>
        </w:rPr>
      </w:pPr>
    </w:p>
    <w:p w14:paraId="47385397" w14:textId="77777777"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 xml:space="preserve">Zadavatel </w:t>
      </w:r>
      <w:r w:rsidR="0031225A" w:rsidRPr="00150B6D">
        <w:rPr>
          <w:rFonts w:asciiTheme="minorHAnsi" w:hAnsiTheme="minorHAnsi" w:cstheme="minorHAnsi"/>
          <w:sz w:val="20"/>
          <w:szCs w:val="20"/>
        </w:rPr>
        <w:t>Účastníky</w:t>
      </w:r>
      <w:r w:rsidR="001D58D1" w:rsidRPr="00150B6D">
        <w:rPr>
          <w:rFonts w:asciiTheme="minorHAnsi" w:hAnsiTheme="minorHAnsi" w:cstheme="minorHAnsi"/>
          <w:sz w:val="20"/>
          <w:szCs w:val="20"/>
        </w:rPr>
        <w:t xml:space="preserve"> </w:t>
      </w:r>
      <w:r w:rsidRPr="00150B6D">
        <w:rPr>
          <w:rFonts w:asciiTheme="minorHAnsi" w:hAnsiTheme="minorHAnsi" w:cstheme="minorHAnsi"/>
          <w:sz w:val="20"/>
          <w:szCs w:val="20"/>
        </w:rPr>
        <w:t xml:space="preserve">upozorňuje, že tato předpokládaná hodnota veřejné zakázky je současně </w:t>
      </w:r>
      <w:r w:rsidRPr="00150B6D">
        <w:rPr>
          <w:rFonts w:asciiTheme="minorHAnsi" w:hAnsiTheme="minorHAnsi" w:cstheme="minorHAnsi"/>
          <w:b/>
          <w:sz w:val="20"/>
          <w:szCs w:val="20"/>
        </w:rPr>
        <w:t xml:space="preserve">maximální přípustnou (nepřekročitelnou) cenou za poptávané plnění. </w:t>
      </w:r>
      <w:r w:rsidR="0031225A" w:rsidRPr="00150B6D">
        <w:rPr>
          <w:rFonts w:asciiTheme="minorHAnsi" w:hAnsiTheme="minorHAnsi" w:cstheme="minorHAnsi"/>
          <w:sz w:val="20"/>
          <w:szCs w:val="20"/>
        </w:rPr>
        <w:t>Účastníci</w:t>
      </w:r>
      <w:r w:rsidRPr="00150B6D">
        <w:rPr>
          <w:rFonts w:asciiTheme="minorHAnsi" w:hAnsiTheme="minorHAnsi" w:cstheme="minorHAnsi"/>
          <w:sz w:val="20"/>
          <w:szCs w:val="20"/>
        </w:rPr>
        <w:t xml:space="preserve"> tedy musí stanovit svoji nabídkovou cenu, resp. jednotkové ceny poptávaného plnění tak, aby tato shora uvedená částka nebyla překročena. Překročení této ceny (vyšší nabídková cena) bude považováno za nesplnění </w:t>
      </w:r>
      <w:r w:rsidR="002F73F0" w:rsidRPr="00150B6D">
        <w:rPr>
          <w:rFonts w:asciiTheme="minorHAnsi" w:hAnsiTheme="minorHAnsi" w:cstheme="minorHAnsi"/>
          <w:sz w:val="20"/>
          <w:szCs w:val="20"/>
        </w:rPr>
        <w:t>podmínek účasti v zadávacím řízení</w:t>
      </w:r>
      <w:r w:rsidRPr="00150B6D">
        <w:rPr>
          <w:rFonts w:asciiTheme="minorHAnsi" w:hAnsiTheme="minorHAnsi" w:cstheme="minorHAnsi"/>
          <w:sz w:val="20"/>
          <w:szCs w:val="20"/>
        </w:rPr>
        <w:t xml:space="preserve">.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jehož nabídková cena (vyčíslená v Kč bez DPH) bude vyšší než tato maximální cena připuštěná Zadavatelem, bude ze zadávacího řízení vyloučen</w:t>
      </w:r>
      <w:r w:rsidR="00FB4851" w:rsidRPr="00150B6D">
        <w:rPr>
          <w:rFonts w:asciiTheme="minorHAnsi" w:hAnsiTheme="minorHAnsi" w:cstheme="minorHAnsi"/>
          <w:sz w:val="20"/>
          <w:szCs w:val="20"/>
        </w:rPr>
        <w:t xml:space="preserve"> pro nesplnění </w:t>
      </w:r>
      <w:r w:rsidR="002F73F0" w:rsidRPr="00150B6D">
        <w:rPr>
          <w:rFonts w:asciiTheme="minorHAnsi" w:hAnsiTheme="minorHAnsi" w:cstheme="minorHAnsi"/>
          <w:sz w:val="20"/>
          <w:szCs w:val="20"/>
        </w:rPr>
        <w:t>podmínek účasti v zadávacím řízení</w:t>
      </w:r>
      <w:r w:rsidRPr="00150B6D">
        <w:rPr>
          <w:rFonts w:asciiTheme="minorHAnsi" w:hAnsiTheme="minorHAnsi" w:cstheme="minorHAnsi"/>
          <w:sz w:val="20"/>
          <w:szCs w:val="20"/>
        </w:rPr>
        <w:t xml:space="preserve">. V případě, že tuto maximální cenu připuštěnou Zadavatelem překročí všichni </w:t>
      </w:r>
      <w:r w:rsidR="0031225A" w:rsidRPr="00150B6D">
        <w:rPr>
          <w:rFonts w:asciiTheme="minorHAnsi" w:hAnsiTheme="minorHAnsi" w:cstheme="minorHAnsi"/>
          <w:sz w:val="20"/>
          <w:szCs w:val="20"/>
        </w:rPr>
        <w:t>Účastníci</w:t>
      </w:r>
      <w:r w:rsidRPr="00150B6D">
        <w:rPr>
          <w:rFonts w:asciiTheme="minorHAnsi" w:hAnsiTheme="minorHAnsi" w:cstheme="minorHAnsi"/>
          <w:sz w:val="20"/>
          <w:szCs w:val="20"/>
        </w:rPr>
        <w:t xml:space="preserve"> </w:t>
      </w:r>
      <w:r w:rsidR="002F73F0" w:rsidRPr="00150B6D">
        <w:rPr>
          <w:rFonts w:asciiTheme="minorHAnsi" w:hAnsiTheme="minorHAnsi" w:cstheme="minorHAnsi"/>
          <w:sz w:val="20"/>
          <w:szCs w:val="20"/>
        </w:rPr>
        <w:t>zadávacího řízení</w:t>
      </w:r>
      <w:r w:rsidRPr="00150B6D">
        <w:rPr>
          <w:rFonts w:asciiTheme="minorHAnsi" w:hAnsiTheme="minorHAnsi" w:cstheme="minorHAnsi"/>
          <w:sz w:val="20"/>
          <w:szCs w:val="20"/>
        </w:rPr>
        <w:t xml:space="preserve">, bude toto zadávací řízení zrušeno podle ustanovení § </w:t>
      </w:r>
      <w:r w:rsidR="00F23C58" w:rsidRPr="00150B6D">
        <w:rPr>
          <w:rFonts w:asciiTheme="minorHAnsi" w:hAnsiTheme="minorHAnsi" w:cstheme="minorHAnsi"/>
          <w:sz w:val="20"/>
          <w:szCs w:val="20"/>
        </w:rPr>
        <w:t xml:space="preserve">127 </w:t>
      </w:r>
      <w:r w:rsidRPr="00150B6D">
        <w:rPr>
          <w:rFonts w:asciiTheme="minorHAnsi" w:hAnsiTheme="minorHAnsi" w:cstheme="minorHAnsi"/>
          <w:sz w:val="20"/>
          <w:szCs w:val="20"/>
        </w:rPr>
        <w:t xml:space="preserve">odst. 2 písm. </w:t>
      </w:r>
      <w:r w:rsidR="00F23C58" w:rsidRPr="00150B6D">
        <w:rPr>
          <w:rFonts w:asciiTheme="minorHAnsi" w:hAnsiTheme="minorHAnsi" w:cstheme="minorHAnsi"/>
          <w:sz w:val="20"/>
          <w:szCs w:val="20"/>
        </w:rPr>
        <w:t>d</w:t>
      </w:r>
      <w:r w:rsidRPr="00150B6D">
        <w:rPr>
          <w:rFonts w:asciiTheme="minorHAnsi" w:hAnsiTheme="minorHAnsi" w:cstheme="minorHAnsi"/>
          <w:sz w:val="20"/>
          <w:szCs w:val="20"/>
        </w:rPr>
        <w:t xml:space="preserve">) zákona. </w:t>
      </w:r>
    </w:p>
    <w:p w14:paraId="56EB9661" w14:textId="77777777" w:rsidR="00E640AB" w:rsidRDefault="00E640AB" w:rsidP="00D061DF">
      <w:pPr>
        <w:pStyle w:val="Zkladntextodsazen"/>
        <w:spacing w:after="0"/>
        <w:ind w:left="0"/>
        <w:rPr>
          <w:rFonts w:asciiTheme="minorHAnsi" w:hAnsiTheme="minorHAnsi" w:cstheme="minorHAnsi"/>
          <w:b/>
          <w:sz w:val="20"/>
          <w:szCs w:val="20"/>
        </w:rPr>
      </w:pPr>
    </w:p>
    <w:p w14:paraId="25C8D4B7" w14:textId="77777777" w:rsidR="007D4139" w:rsidRDefault="007D4139" w:rsidP="00D061DF">
      <w:pPr>
        <w:pStyle w:val="Zkladntextodsazen"/>
        <w:spacing w:after="0"/>
        <w:ind w:left="0"/>
        <w:rPr>
          <w:rFonts w:asciiTheme="minorHAnsi" w:hAnsiTheme="minorHAnsi" w:cstheme="minorHAnsi"/>
          <w:b/>
          <w:sz w:val="20"/>
          <w:szCs w:val="20"/>
        </w:rPr>
      </w:pPr>
    </w:p>
    <w:p w14:paraId="26F4EEDE" w14:textId="77777777" w:rsidR="00D061DF" w:rsidRPr="00150B6D" w:rsidRDefault="00D061DF" w:rsidP="00D061DF">
      <w:pPr>
        <w:pStyle w:val="Zkladntextodsazen"/>
        <w:spacing w:after="0"/>
        <w:ind w:left="0"/>
        <w:rPr>
          <w:rFonts w:asciiTheme="minorHAnsi" w:hAnsiTheme="minorHAnsi" w:cstheme="minorHAnsi"/>
          <w:b/>
          <w:sz w:val="20"/>
          <w:szCs w:val="20"/>
        </w:rPr>
      </w:pPr>
      <w:r w:rsidRPr="00150B6D">
        <w:rPr>
          <w:rFonts w:asciiTheme="minorHAnsi" w:hAnsiTheme="minorHAnsi" w:cstheme="minorHAnsi"/>
          <w:b/>
          <w:sz w:val="20"/>
          <w:szCs w:val="20"/>
        </w:rPr>
        <w:t>Předmět veřejné zakázky:</w:t>
      </w:r>
    </w:p>
    <w:p w14:paraId="35C26013" w14:textId="50336A2F" w:rsidR="00D71428" w:rsidRDefault="00D71428" w:rsidP="00D71428">
      <w:p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fldChar w:fldCharType="begin">
          <w:ffData>
            <w:name w:val=""/>
            <w:enabled/>
            <w:calcOnExit w:val="0"/>
            <w:textInput>
              <w:default w:val="[předmět]"/>
              <w:format w:val="Velká"/>
            </w:textInput>
          </w:ffData>
        </w:fldChar>
      </w:r>
      <w:r>
        <w:rPr>
          <w:rFonts w:asciiTheme="minorHAnsi" w:hAnsiTheme="minorHAnsi" w:cstheme="minorHAnsi"/>
          <w:sz w:val="20"/>
          <w:szCs w:val="20"/>
        </w:rPr>
        <w:instrText xml:space="preserve"> FORMTEXT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fldChar w:fldCharType="end"/>
      </w:r>
      <w:bookmarkStart w:id="2" w:name="PŘEDMĚT"/>
      <w:bookmarkEnd w:id="2"/>
      <w:r w:rsidR="006D5C39">
        <w:rPr>
          <w:rFonts w:asciiTheme="minorHAnsi" w:hAnsiTheme="minorHAnsi" w:cstheme="minorHAnsi"/>
          <w:sz w:val="20"/>
          <w:szCs w:val="20"/>
        </w:rPr>
        <w:t>Předmětem Díla je zajištění projektové dokumentace vč. zajištění inženýrské činnosti a majetkoprávní činnosti.</w:t>
      </w:r>
    </w:p>
    <w:p w14:paraId="7CAF0B7D" w14:textId="77777777" w:rsidR="006434A7" w:rsidRDefault="006434A7" w:rsidP="00D71428">
      <w:pPr>
        <w:autoSpaceDE w:val="0"/>
        <w:autoSpaceDN w:val="0"/>
        <w:adjustRightInd w:val="0"/>
        <w:rPr>
          <w:rFonts w:asciiTheme="minorHAnsi" w:hAnsiTheme="minorHAnsi" w:cstheme="minorHAnsi"/>
          <w:sz w:val="20"/>
          <w:szCs w:val="20"/>
        </w:rPr>
      </w:pPr>
    </w:p>
    <w:p w14:paraId="75C4142A" w14:textId="77777777" w:rsidR="009C050A" w:rsidRDefault="009C050A" w:rsidP="009C050A">
      <w:pPr>
        <w:autoSpaceDE w:val="0"/>
        <w:autoSpaceDN w:val="0"/>
        <w:adjustRightInd w:val="0"/>
        <w:rPr>
          <w:rFonts w:asciiTheme="minorHAnsi" w:hAnsiTheme="minorHAnsi" w:cstheme="minorHAnsi"/>
          <w:sz w:val="20"/>
          <w:szCs w:val="20"/>
        </w:rPr>
      </w:pPr>
      <w:r w:rsidRPr="006319EC">
        <w:rPr>
          <w:rFonts w:asciiTheme="minorHAnsi" w:hAnsiTheme="minorHAnsi" w:cstheme="minorHAnsi"/>
          <w:sz w:val="20"/>
          <w:szCs w:val="20"/>
        </w:rPr>
        <w:t>Zadavatel nezadává předmět plnění na části podle zákona o zadávání veřejných zakázek, neboť projektová dokumentace pro povolení záměru a dokumentace pro provádění stavby tvoří vzájemně provázaný a nedělitelný celek jednoho stavebního záměru. Rozdělení na části by vedlo k nutnosti koordinace více zhotovitelů, zvýšení nákladů, riziku nekompatibility mezi jednotlivými stupni dokumentace a přerušení kontinuity autorského dozoru, což by bylo neefektivní a nehospodárné.</w:t>
      </w:r>
    </w:p>
    <w:p w14:paraId="7E46918E" w14:textId="77777777" w:rsidR="009C050A" w:rsidRDefault="009C050A" w:rsidP="009C050A">
      <w:pPr>
        <w:autoSpaceDE w:val="0"/>
        <w:autoSpaceDN w:val="0"/>
        <w:adjustRightInd w:val="0"/>
        <w:rPr>
          <w:rFonts w:asciiTheme="minorHAnsi" w:hAnsiTheme="minorHAnsi" w:cstheme="minorHAnsi"/>
          <w:sz w:val="20"/>
          <w:szCs w:val="20"/>
        </w:rPr>
      </w:pPr>
    </w:p>
    <w:p w14:paraId="744AEFFD" w14:textId="77777777" w:rsidR="009C050A" w:rsidRDefault="009C050A" w:rsidP="009C050A">
      <w:p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Projektová dokumentace bude zpracována v souladu s podmínkami IROP.</w:t>
      </w:r>
    </w:p>
    <w:p w14:paraId="23572F24" w14:textId="77777777" w:rsidR="009C050A" w:rsidRDefault="009C050A" w:rsidP="00D71428">
      <w:pPr>
        <w:autoSpaceDE w:val="0"/>
        <w:autoSpaceDN w:val="0"/>
        <w:adjustRightInd w:val="0"/>
        <w:rPr>
          <w:rFonts w:asciiTheme="minorHAnsi" w:hAnsiTheme="minorHAnsi" w:cstheme="minorHAnsi"/>
          <w:sz w:val="20"/>
          <w:szCs w:val="20"/>
        </w:rPr>
      </w:pPr>
    </w:p>
    <w:p w14:paraId="4FFB4648" w14:textId="77777777" w:rsidR="009C050A" w:rsidRPr="00E6251A" w:rsidRDefault="009C050A" w:rsidP="00D71428">
      <w:pPr>
        <w:autoSpaceDE w:val="0"/>
        <w:autoSpaceDN w:val="0"/>
        <w:adjustRightInd w:val="0"/>
        <w:rPr>
          <w:rFonts w:asciiTheme="minorHAnsi" w:hAnsiTheme="minorHAnsi" w:cstheme="minorHAnsi"/>
          <w:sz w:val="20"/>
          <w:szCs w:val="20"/>
        </w:rPr>
      </w:pPr>
    </w:p>
    <w:p w14:paraId="44E9E7EC" w14:textId="3E68436C" w:rsidR="00D061DF" w:rsidRPr="00150B6D" w:rsidRDefault="00D061DF" w:rsidP="006B5BBC">
      <w:pPr>
        <w:widowControl w:val="0"/>
        <w:autoSpaceDE w:val="0"/>
        <w:autoSpaceDN w:val="0"/>
        <w:adjustRightInd w:val="0"/>
        <w:spacing w:line="273" w:lineRule="atLeast"/>
        <w:rPr>
          <w:rFonts w:asciiTheme="minorHAnsi" w:hAnsiTheme="minorHAnsi" w:cstheme="minorHAnsi"/>
          <w:sz w:val="20"/>
          <w:szCs w:val="20"/>
        </w:rPr>
      </w:pPr>
      <w:r w:rsidRPr="00150B6D">
        <w:rPr>
          <w:rFonts w:asciiTheme="minorHAnsi" w:hAnsiTheme="minorHAnsi" w:cstheme="minorHAnsi"/>
          <w:sz w:val="20"/>
          <w:szCs w:val="20"/>
        </w:rPr>
        <w:t xml:space="preserve">Podrobná specifikace předmětu </w:t>
      </w:r>
      <w:r w:rsidR="004606D3" w:rsidRPr="00150B6D">
        <w:rPr>
          <w:rFonts w:asciiTheme="minorHAnsi" w:hAnsiTheme="minorHAnsi" w:cstheme="minorHAnsi"/>
          <w:sz w:val="20"/>
          <w:szCs w:val="20"/>
        </w:rPr>
        <w:t>služeb</w:t>
      </w:r>
      <w:r w:rsidR="00665A9E" w:rsidRPr="00150B6D">
        <w:rPr>
          <w:rFonts w:asciiTheme="minorHAnsi" w:hAnsiTheme="minorHAnsi" w:cstheme="minorHAnsi"/>
          <w:sz w:val="20"/>
          <w:szCs w:val="20"/>
        </w:rPr>
        <w:t xml:space="preserve"> </w:t>
      </w:r>
      <w:r w:rsidRPr="00150B6D">
        <w:rPr>
          <w:rFonts w:asciiTheme="minorHAnsi" w:hAnsiTheme="minorHAnsi" w:cstheme="minorHAnsi"/>
          <w:sz w:val="20"/>
          <w:szCs w:val="20"/>
        </w:rPr>
        <w:t xml:space="preserve">a podmínek </w:t>
      </w:r>
      <w:r w:rsidR="00665A9E" w:rsidRPr="00150B6D">
        <w:rPr>
          <w:rFonts w:asciiTheme="minorHAnsi" w:hAnsiTheme="minorHAnsi" w:cstheme="minorHAnsi"/>
          <w:sz w:val="20"/>
          <w:szCs w:val="20"/>
        </w:rPr>
        <w:t xml:space="preserve">jejich </w:t>
      </w:r>
      <w:r w:rsidRPr="00150B6D">
        <w:rPr>
          <w:rFonts w:asciiTheme="minorHAnsi" w:hAnsiTheme="minorHAnsi" w:cstheme="minorHAnsi"/>
          <w:sz w:val="20"/>
          <w:szCs w:val="20"/>
        </w:rPr>
        <w:t>provádění je obsažena v této ZD</w:t>
      </w:r>
      <w:r w:rsidR="005358B1" w:rsidRPr="00150B6D">
        <w:rPr>
          <w:rFonts w:asciiTheme="minorHAnsi" w:hAnsiTheme="minorHAnsi" w:cstheme="minorHAnsi"/>
          <w:sz w:val="20"/>
          <w:szCs w:val="20"/>
        </w:rPr>
        <w:t xml:space="preserve"> a v dalších dokumentech,</w:t>
      </w:r>
      <w:r w:rsidR="005E041C" w:rsidRPr="00150B6D">
        <w:rPr>
          <w:rFonts w:asciiTheme="minorHAnsi" w:hAnsiTheme="minorHAnsi" w:cstheme="minorHAnsi"/>
          <w:sz w:val="20"/>
          <w:szCs w:val="20"/>
        </w:rPr>
        <w:t xml:space="preserve"> zejména v</w:t>
      </w:r>
      <w:r w:rsidR="006C674C" w:rsidRPr="00150B6D">
        <w:rPr>
          <w:rFonts w:asciiTheme="minorHAnsi" w:hAnsiTheme="minorHAnsi" w:cstheme="minorHAnsi"/>
          <w:sz w:val="20"/>
          <w:szCs w:val="20"/>
        </w:rPr>
        <w:t> Technické specifikaci</w:t>
      </w:r>
      <w:r w:rsidR="005E041C" w:rsidRPr="00150B6D">
        <w:rPr>
          <w:rFonts w:asciiTheme="minorHAnsi" w:hAnsiTheme="minorHAnsi" w:cstheme="minorHAnsi"/>
          <w:sz w:val="20"/>
          <w:szCs w:val="20"/>
        </w:rPr>
        <w:t>, kter</w:t>
      </w:r>
      <w:r w:rsidR="00F64099" w:rsidRPr="00150B6D">
        <w:rPr>
          <w:rFonts w:asciiTheme="minorHAnsi" w:hAnsiTheme="minorHAnsi" w:cstheme="minorHAnsi"/>
          <w:sz w:val="20"/>
          <w:szCs w:val="20"/>
        </w:rPr>
        <w:t>á</w:t>
      </w:r>
      <w:r w:rsidR="005E041C" w:rsidRPr="00150B6D">
        <w:rPr>
          <w:rFonts w:asciiTheme="minorHAnsi" w:hAnsiTheme="minorHAnsi" w:cstheme="minorHAnsi"/>
          <w:sz w:val="20"/>
          <w:szCs w:val="20"/>
        </w:rPr>
        <w:t xml:space="preserve"> tvoří přílohu č. </w:t>
      </w:r>
      <w:r w:rsidR="004D26EB" w:rsidRPr="00150B6D">
        <w:rPr>
          <w:rFonts w:asciiTheme="minorHAnsi" w:hAnsiTheme="minorHAnsi" w:cstheme="minorHAnsi"/>
          <w:sz w:val="20"/>
          <w:szCs w:val="20"/>
        </w:rPr>
        <w:t>5</w:t>
      </w:r>
      <w:r w:rsidR="005E041C" w:rsidRPr="00150B6D">
        <w:rPr>
          <w:rFonts w:asciiTheme="minorHAnsi" w:hAnsiTheme="minorHAnsi" w:cstheme="minorHAnsi"/>
          <w:sz w:val="20"/>
          <w:szCs w:val="20"/>
        </w:rPr>
        <w:t xml:space="preserve"> této ZD</w:t>
      </w:r>
      <w:r w:rsidRPr="00150B6D">
        <w:rPr>
          <w:rFonts w:asciiTheme="minorHAnsi" w:hAnsiTheme="minorHAnsi" w:cstheme="minorHAnsi"/>
          <w:sz w:val="20"/>
          <w:szCs w:val="20"/>
        </w:rPr>
        <w:t xml:space="preserve">, v soupisu </w:t>
      </w:r>
      <w:r w:rsidR="004606D3" w:rsidRPr="00150B6D">
        <w:rPr>
          <w:rFonts w:asciiTheme="minorHAnsi" w:hAnsiTheme="minorHAnsi" w:cstheme="minorHAnsi"/>
          <w:sz w:val="20"/>
          <w:szCs w:val="20"/>
        </w:rPr>
        <w:t>služeb</w:t>
      </w:r>
      <w:r w:rsidR="004D26EB" w:rsidRPr="00150B6D">
        <w:rPr>
          <w:rFonts w:asciiTheme="minorHAnsi" w:hAnsiTheme="minorHAnsi" w:cstheme="minorHAnsi"/>
          <w:sz w:val="20"/>
          <w:szCs w:val="20"/>
        </w:rPr>
        <w:t>, který tvoří přílohu č. 1</w:t>
      </w:r>
      <w:r w:rsidRPr="00150B6D">
        <w:rPr>
          <w:rFonts w:asciiTheme="minorHAnsi" w:hAnsiTheme="minorHAnsi" w:cstheme="minorHAnsi"/>
          <w:sz w:val="20"/>
          <w:szCs w:val="20"/>
        </w:rPr>
        <w:t xml:space="preserve"> této ZD, jako</w:t>
      </w:r>
      <w:r w:rsidR="00DA4BD6" w:rsidRPr="00150B6D">
        <w:rPr>
          <w:rFonts w:asciiTheme="minorHAnsi" w:hAnsiTheme="minorHAnsi" w:cstheme="minorHAnsi"/>
          <w:sz w:val="20"/>
          <w:szCs w:val="20"/>
        </w:rPr>
        <w:t>ž i v závazném vzoru smlouvy na </w:t>
      </w:r>
      <w:r w:rsidRPr="00150B6D">
        <w:rPr>
          <w:rFonts w:asciiTheme="minorHAnsi" w:hAnsiTheme="minorHAnsi" w:cstheme="minorHAnsi"/>
          <w:sz w:val="20"/>
          <w:szCs w:val="20"/>
        </w:rPr>
        <w:t>plnění veřejné z</w:t>
      </w:r>
      <w:r w:rsidR="004D26EB" w:rsidRPr="00150B6D">
        <w:rPr>
          <w:rFonts w:asciiTheme="minorHAnsi" w:hAnsiTheme="minorHAnsi" w:cstheme="minorHAnsi"/>
          <w:sz w:val="20"/>
          <w:szCs w:val="20"/>
        </w:rPr>
        <w:t>akázky, který tvoří přílohu č. 3</w:t>
      </w:r>
      <w:r w:rsidRPr="00150B6D">
        <w:rPr>
          <w:rFonts w:asciiTheme="minorHAnsi" w:hAnsiTheme="minorHAnsi" w:cstheme="minorHAnsi"/>
          <w:sz w:val="20"/>
          <w:szCs w:val="20"/>
        </w:rPr>
        <w:t xml:space="preserve"> této ZD. </w:t>
      </w:r>
      <w:r w:rsidR="004606D3" w:rsidRPr="00150B6D">
        <w:rPr>
          <w:rFonts w:asciiTheme="minorHAnsi" w:hAnsiTheme="minorHAnsi" w:cstheme="minorHAnsi"/>
          <w:sz w:val="20"/>
          <w:szCs w:val="20"/>
        </w:rPr>
        <w:t>Služby</w:t>
      </w:r>
      <w:r w:rsidR="00665A9E" w:rsidRPr="00150B6D">
        <w:rPr>
          <w:rFonts w:asciiTheme="minorHAnsi" w:hAnsiTheme="minorHAnsi" w:cstheme="minorHAnsi"/>
          <w:sz w:val="20"/>
          <w:szCs w:val="20"/>
        </w:rPr>
        <w:t xml:space="preserve"> </w:t>
      </w:r>
      <w:r w:rsidRPr="00150B6D">
        <w:rPr>
          <w:rFonts w:asciiTheme="minorHAnsi" w:hAnsiTheme="minorHAnsi" w:cstheme="minorHAnsi"/>
          <w:sz w:val="20"/>
          <w:szCs w:val="20"/>
        </w:rPr>
        <w:t>bud</w:t>
      </w:r>
      <w:r w:rsidR="00665A9E" w:rsidRPr="00150B6D">
        <w:rPr>
          <w:rFonts w:asciiTheme="minorHAnsi" w:hAnsiTheme="minorHAnsi" w:cstheme="minorHAnsi"/>
          <w:sz w:val="20"/>
          <w:szCs w:val="20"/>
        </w:rPr>
        <w:t>ou</w:t>
      </w:r>
      <w:r w:rsidRPr="00150B6D">
        <w:rPr>
          <w:rFonts w:asciiTheme="minorHAnsi" w:hAnsiTheme="minorHAnsi" w:cstheme="minorHAnsi"/>
          <w:sz w:val="20"/>
          <w:szCs w:val="20"/>
        </w:rPr>
        <w:t xml:space="preserve"> pr</w:t>
      </w:r>
      <w:r w:rsidR="00DA4BD6" w:rsidRPr="00150B6D">
        <w:rPr>
          <w:rFonts w:asciiTheme="minorHAnsi" w:hAnsiTheme="minorHAnsi" w:cstheme="minorHAnsi"/>
          <w:sz w:val="20"/>
          <w:szCs w:val="20"/>
        </w:rPr>
        <w:t>oveden</w:t>
      </w:r>
      <w:r w:rsidR="00665A9E" w:rsidRPr="00150B6D">
        <w:rPr>
          <w:rFonts w:asciiTheme="minorHAnsi" w:hAnsiTheme="minorHAnsi" w:cstheme="minorHAnsi"/>
          <w:sz w:val="20"/>
          <w:szCs w:val="20"/>
        </w:rPr>
        <w:t>y</w:t>
      </w:r>
      <w:r w:rsidR="00DA4BD6" w:rsidRPr="00150B6D">
        <w:rPr>
          <w:rFonts w:asciiTheme="minorHAnsi" w:hAnsiTheme="minorHAnsi" w:cstheme="minorHAnsi"/>
          <w:sz w:val="20"/>
          <w:szCs w:val="20"/>
        </w:rPr>
        <w:t xml:space="preserve"> v souladu s požadavky a </w:t>
      </w:r>
      <w:r w:rsidRPr="00150B6D">
        <w:rPr>
          <w:rFonts w:asciiTheme="minorHAnsi" w:hAnsiTheme="minorHAnsi" w:cstheme="minorHAnsi"/>
          <w:sz w:val="20"/>
          <w:szCs w:val="20"/>
        </w:rPr>
        <w:t xml:space="preserve">podmínkami stanovenými v těchto dokumentech. </w:t>
      </w:r>
    </w:p>
    <w:p w14:paraId="5C731B4E" w14:textId="2909797B" w:rsidR="00D061DF" w:rsidRPr="00150B6D" w:rsidRDefault="00766609" w:rsidP="00D061DF">
      <w:pPr>
        <w:widowControl w:val="0"/>
        <w:autoSpaceDE w:val="0"/>
        <w:autoSpaceDN w:val="0"/>
        <w:adjustRightInd w:val="0"/>
        <w:spacing w:line="273" w:lineRule="atLeast"/>
        <w:rPr>
          <w:rFonts w:asciiTheme="minorHAnsi" w:hAnsiTheme="minorHAnsi" w:cstheme="minorHAnsi"/>
          <w:sz w:val="20"/>
          <w:szCs w:val="20"/>
        </w:rPr>
      </w:pPr>
      <w:r w:rsidRPr="00150B6D">
        <w:rPr>
          <w:rFonts w:asciiTheme="minorHAnsi" w:hAnsiTheme="minorHAnsi" w:cstheme="minorHAnsi"/>
          <w:sz w:val="20"/>
          <w:szCs w:val="20"/>
        </w:rPr>
        <w:t>Poskytovatel</w:t>
      </w:r>
      <w:r w:rsidR="00D061DF" w:rsidRPr="00150B6D">
        <w:rPr>
          <w:rFonts w:asciiTheme="minorHAnsi" w:hAnsiTheme="minorHAnsi" w:cstheme="minorHAnsi"/>
          <w:sz w:val="20"/>
          <w:szCs w:val="20"/>
        </w:rPr>
        <w:t xml:space="preserve"> je povinen při provádění </w:t>
      </w:r>
      <w:r w:rsidR="004606D3" w:rsidRPr="00150B6D">
        <w:rPr>
          <w:rFonts w:asciiTheme="minorHAnsi" w:hAnsiTheme="minorHAnsi" w:cstheme="minorHAnsi"/>
          <w:sz w:val="20"/>
          <w:szCs w:val="20"/>
        </w:rPr>
        <w:t>služeb</w:t>
      </w:r>
      <w:r w:rsidR="00665A9E" w:rsidRPr="00150B6D">
        <w:rPr>
          <w:rFonts w:asciiTheme="minorHAnsi" w:hAnsiTheme="minorHAnsi" w:cstheme="minorHAnsi"/>
          <w:sz w:val="20"/>
          <w:szCs w:val="20"/>
        </w:rPr>
        <w:t xml:space="preserve"> </w:t>
      </w:r>
      <w:r w:rsidR="00D061DF" w:rsidRPr="00150B6D">
        <w:rPr>
          <w:rFonts w:asciiTheme="minorHAnsi" w:hAnsiTheme="minorHAnsi" w:cstheme="minorHAnsi"/>
          <w:sz w:val="20"/>
          <w:szCs w:val="20"/>
        </w:rPr>
        <w:t>respektov</w:t>
      </w:r>
      <w:r w:rsidR="004D26EB" w:rsidRPr="00150B6D">
        <w:rPr>
          <w:rFonts w:asciiTheme="minorHAnsi" w:hAnsiTheme="minorHAnsi" w:cstheme="minorHAnsi"/>
          <w:sz w:val="20"/>
          <w:szCs w:val="20"/>
        </w:rPr>
        <w:t>at podmínky platných rozhodnutí</w:t>
      </w:r>
      <w:r w:rsidR="00D061DF" w:rsidRPr="00150B6D">
        <w:rPr>
          <w:rFonts w:asciiTheme="minorHAnsi" w:hAnsiTheme="minorHAnsi" w:cstheme="minorHAnsi"/>
          <w:sz w:val="20"/>
          <w:szCs w:val="20"/>
        </w:rPr>
        <w:t xml:space="preserve">, jakož i požadavky orgánů veřejné správy. </w:t>
      </w:r>
      <w:r w:rsidRPr="00150B6D">
        <w:rPr>
          <w:rFonts w:asciiTheme="minorHAnsi" w:hAnsiTheme="minorHAnsi" w:cstheme="minorHAnsi"/>
          <w:sz w:val="20"/>
          <w:szCs w:val="20"/>
        </w:rPr>
        <w:t>Poskytovatel</w:t>
      </w:r>
      <w:r w:rsidR="00D061DF" w:rsidRPr="00150B6D">
        <w:rPr>
          <w:rFonts w:asciiTheme="minorHAnsi" w:hAnsiTheme="minorHAnsi" w:cstheme="minorHAnsi"/>
          <w:sz w:val="20"/>
          <w:szCs w:val="20"/>
        </w:rPr>
        <w:t xml:space="preserve"> odpovídá za to, že </w:t>
      </w:r>
      <w:r w:rsidR="004606D3" w:rsidRPr="00150B6D">
        <w:rPr>
          <w:rFonts w:asciiTheme="minorHAnsi" w:hAnsiTheme="minorHAnsi" w:cstheme="minorHAnsi"/>
          <w:sz w:val="20"/>
          <w:szCs w:val="20"/>
        </w:rPr>
        <w:t>služby</w:t>
      </w:r>
      <w:r w:rsidR="00665A9E" w:rsidRPr="00150B6D">
        <w:rPr>
          <w:rFonts w:asciiTheme="minorHAnsi" w:hAnsiTheme="minorHAnsi" w:cstheme="minorHAnsi"/>
          <w:sz w:val="20"/>
          <w:szCs w:val="20"/>
        </w:rPr>
        <w:t xml:space="preserve"> </w:t>
      </w:r>
      <w:r w:rsidR="00D061DF" w:rsidRPr="00150B6D">
        <w:rPr>
          <w:rFonts w:asciiTheme="minorHAnsi" w:hAnsiTheme="minorHAnsi" w:cstheme="minorHAnsi"/>
          <w:sz w:val="20"/>
          <w:szCs w:val="20"/>
        </w:rPr>
        <w:t>bud</w:t>
      </w:r>
      <w:r w:rsidR="00665A9E" w:rsidRPr="00150B6D">
        <w:rPr>
          <w:rFonts w:asciiTheme="minorHAnsi" w:hAnsiTheme="minorHAnsi" w:cstheme="minorHAnsi"/>
          <w:sz w:val="20"/>
          <w:szCs w:val="20"/>
        </w:rPr>
        <w:t>ou</w:t>
      </w:r>
      <w:r w:rsidR="00D061DF" w:rsidRPr="00150B6D">
        <w:rPr>
          <w:rFonts w:asciiTheme="minorHAnsi" w:hAnsiTheme="minorHAnsi" w:cstheme="minorHAnsi"/>
          <w:sz w:val="20"/>
          <w:szCs w:val="20"/>
        </w:rPr>
        <w:t xml:space="preserve"> proveden</w:t>
      </w:r>
      <w:r w:rsidR="00665A9E" w:rsidRPr="00150B6D">
        <w:rPr>
          <w:rFonts w:asciiTheme="minorHAnsi" w:hAnsiTheme="minorHAnsi" w:cstheme="minorHAnsi"/>
          <w:sz w:val="20"/>
          <w:szCs w:val="20"/>
        </w:rPr>
        <w:t>y</w:t>
      </w:r>
      <w:r w:rsidR="00D061DF" w:rsidRPr="00150B6D">
        <w:rPr>
          <w:rFonts w:asciiTheme="minorHAnsi" w:hAnsiTheme="minorHAnsi" w:cstheme="minorHAnsi"/>
          <w:sz w:val="20"/>
          <w:szCs w:val="20"/>
        </w:rPr>
        <w:t xml:space="preserve"> v souladu s technickými normami a předpisy platnými v České republice. </w:t>
      </w:r>
    </w:p>
    <w:p w14:paraId="46EB5F9E" w14:textId="77777777" w:rsidR="00D061DF" w:rsidRPr="00150B6D" w:rsidRDefault="00D061DF" w:rsidP="00D061DF">
      <w:pPr>
        <w:widowControl w:val="0"/>
        <w:autoSpaceDE w:val="0"/>
        <w:autoSpaceDN w:val="0"/>
        <w:adjustRightInd w:val="0"/>
        <w:spacing w:line="273" w:lineRule="atLeast"/>
        <w:rPr>
          <w:rFonts w:asciiTheme="minorHAnsi" w:hAnsiTheme="minorHAnsi" w:cstheme="minorHAnsi"/>
          <w:sz w:val="20"/>
          <w:szCs w:val="20"/>
        </w:rPr>
      </w:pPr>
    </w:p>
    <w:p w14:paraId="4EC019E6" w14:textId="77777777" w:rsidR="00D061DF"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 xml:space="preserve">V případě, že ZD obsahuje odkazy na </w:t>
      </w:r>
      <w:r w:rsidR="004E4F8F" w:rsidRPr="00150B6D">
        <w:rPr>
          <w:rFonts w:asciiTheme="minorHAnsi" w:hAnsiTheme="minorHAnsi" w:cstheme="minorHAnsi"/>
          <w:sz w:val="20"/>
          <w:szCs w:val="20"/>
        </w:rPr>
        <w:t>určité dodavatele nebo výrobky nebo</w:t>
      </w:r>
      <w:r w:rsidRPr="00150B6D">
        <w:rPr>
          <w:rFonts w:asciiTheme="minorHAnsi" w:hAnsiTheme="minorHAnsi" w:cstheme="minorHAnsi"/>
          <w:sz w:val="20"/>
          <w:szCs w:val="20"/>
        </w:rPr>
        <w:t xml:space="preserve"> patenty na vynálezy, užitné vzory, průmyslové vzory, ochranné známky nebo označení původu, Zadavatel v souladu s ustanovením § </w:t>
      </w:r>
      <w:r w:rsidR="004E4F8F" w:rsidRPr="00150B6D">
        <w:rPr>
          <w:rFonts w:asciiTheme="minorHAnsi" w:hAnsiTheme="minorHAnsi" w:cstheme="minorHAnsi"/>
          <w:sz w:val="20"/>
          <w:szCs w:val="20"/>
        </w:rPr>
        <w:t xml:space="preserve">89 </w:t>
      </w:r>
      <w:r w:rsidRPr="00150B6D">
        <w:rPr>
          <w:rFonts w:asciiTheme="minorHAnsi" w:hAnsiTheme="minorHAnsi" w:cstheme="minorHAnsi"/>
          <w:sz w:val="20"/>
          <w:szCs w:val="20"/>
        </w:rPr>
        <w:t xml:space="preserve">odst. </w:t>
      </w:r>
      <w:r w:rsidR="004E4F8F" w:rsidRPr="00150B6D">
        <w:rPr>
          <w:rFonts w:asciiTheme="minorHAnsi" w:hAnsiTheme="minorHAnsi" w:cstheme="minorHAnsi"/>
          <w:sz w:val="20"/>
          <w:szCs w:val="20"/>
        </w:rPr>
        <w:t xml:space="preserve">6 </w:t>
      </w:r>
      <w:r w:rsidRPr="00150B6D">
        <w:rPr>
          <w:rFonts w:asciiTheme="minorHAnsi" w:hAnsiTheme="minorHAnsi" w:cstheme="minorHAnsi"/>
          <w:sz w:val="20"/>
          <w:szCs w:val="20"/>
        </w:rPr>
        <w:t xml:space="preserve">zákona umožňuje pro plnění veřejné zakázky použití i jiných, kvalitativně a technicky </w:t>
      </w:r>
      <w:r w:rsidR="004E4F8F" w:rsidRPr="00150B6D">
        <w:rPr>
          <w:rFonts w:asciiTheme="minorHAnsi" w:hAnsiTheme="minorHAnsi" w:cstheme="minorHAnsi"/>
          <w:sz w:val="20"/>
          <w:szCs w:val="20"/>
        </w:rPr>
        <w:t xml:space="preserve">rovnocenných </w:t>
      </w:r>
      <w:r w:rsidRPr="00150B6D">
        <w:rPr>
          <w:rFonts w:asciiTheme="minorHAnsi" w:hAnsiTheme="minorHAnsi" w:cstheme="minorHAnsi"/>
          <w:sz w:val="20"/>
          <w:szCs w:val="20"/>
        </w:rPr>
        <w:t>řešení. Je-li v ZD definován konkrétní výrobek nebo technologie, má se</w:t>
      </w:r>
      <w:r w:rsidR="004E4F8F" w:rsidRPr="00150B6D">
        <w:rPr>
          <w:rFonts w:asciiTheme="minorHAnsi" w:hAnsiTheme="minorHAnsi" w:cstheme="minorHAnsi"/>
          <w:sz w:val="20"/>
          <w:szCs w:val="20"/>
        </w:rPr>
        <w:t xml:space="preserve"> vždy</w:t>
      </w:r>
      <w:r w:rsidRPr="00150B6D">
        <w:rPr>
          <w:rFonts w:asciiTheme="minorHAnsi" w:hAnsiTheme="minorHAnsi" w:cstheme="minorHAnsi"/>
          <w:sz w:val="20"/>
          <w:szCs w:val="20"/>
        </w:rPr>
        <w:t xml:space="preserve"> za to, že je tím definován požadovaný standard a v nabídce </w:t>
      </w:r>
      <w:r w:rsidR="0031225A" w:rsidRPr="00150B6D">
        <w:rPr>
          <w:rFonts w:asciiTheme="minorHAnsi" w:hAnsiTheme="minorHAnsi" w:cstheme="minorHAnsi"/>
          <w:sz w:val="20"/>
          <w:szCs w:val="20"/>
        </w:rPr>
        <w:t>Účastník</w:t>
      </w:r>
      <w:r w:rsidR="00FB4851" w:rsidRPr="00150B6D">
        <w:rPr>
          <w:rFonts w:asciiTheme="minorHAnsi" w:hAnsiTheme="minorHAnsi" w:cstheme="minorHAnsi"/>
          <w:sz w:val="20"/>
          <w:szCs w:val="20"/>
        </w:rPr>
        <w:t>a</w:t>
      </w:r>
      <w:r w:rsidRPr="00150B6D">
        <w:rPr>
          <w:rFonts w:asciiTheme="minorHAnsi" w:hAnsiTheme="minorHAnsi" w:cstheme="minorHAnsi"/>
          <w:sz w:val="20"/>
          <w:szCs w:val="20"/>
        </w:rPr>
        <w:t xml:space="preserve"> m</w:t>
      </w:r>
      <w:r w:rsidR="005358B1" w:rsidRPr="00150B6D">
        <w:rPr>
          <w:rFonts w:asciiTheme="minorHAnsi" w:hAnsiTheme="minorHAnsi" w:cstheme="minorHAnsi"/>
          <w:sz w:val="20"/>
          <w:szCs w:val="20"/>
        </w:rPr>
        <w:t>ůže</w:t>
      </w:r>
      <w:r w:rsidRPr="00150B6D">
        <w:rPr>
          <w:rFonts w:asciiTheme="minorHAnsi" w:hAnsiTheme="minorHAnsi" w:cstheme="minorHAnsi"/>
          <w:sz w:val="20"/>
          <w:szCs w:val="20"/>
        </w:rPr>
        <w:t xml:space="preserve"> být nahrazen i výrobkem nebo technologií srovnatelnou. </w:t>
      </w:r>
    </w:p>
    <w:p w14:paraId="064683FB" w14:textId="77777777" w:rsidR="0098705F" w:rsidRDefault="0098705F" w:rsidP="00D061DF">
      <w:pPr>
        <w:rPr>
          <w:rFonts w:asciiTheme="minorHAnsi" w:hAnsiTheme="minorHAnsi" w:cstheme="minorHAnsi"/>
          <w:sz w:val="20"/>
          <w:szCs w:val="20"/>
        </w:rPr>
      </w:pPr>
    </w:p>
    <w:p w14:paraId="3E07BF16" w14:textId="77777777" w:rsidR="0098705F" w:rsidRPr="0098705F" w:rsidRDefault="0098705F" w:rsidP="0098705F">
      <w:pPr>
        <w:rPr>
          <w:rFonts w:asciiTheme="minorHAnsi" w:hAnsiTheme="minorHAnsi" w:cstheme="minorHAnsi"/>
          <w:sz w:val="20"/>
          <w:szCs w:val="20"/>
        </w:rPr>
      </w:pPr>
    </w:p>
    <w:p w14:paraId="4C2B3AD3" w14:textId="59B8F3E4" w:rsidR="0098705F" w:rsidRPr="0098705F" w:rsidRDefault="0098705F" w:rsidP="0098705F">
      <w:pPr>
        <w:rPr>
          <w:rFonts w:asciiTheme="minorHAnsi" w:hAnsiTheme="minorHAnsi" w:cstheme="minorHAnsi"/>
          <w:sz w:val="20"/>
          <w:szCs w:val="20"/>
        </w:rPr>
      </w:pPr>
      <w:r w:rsidRPr="0098705F">
        <w:rPr>
          <w:rFonts w:asciiTheme="minorHAnsi" w:hAnsiTheme="minorHAnsi" w:cstheme="minorHAnsi"/>
          <w:sz w:val="20"/>
          <w:szCs w:val="20"/>
        </w:rPr>
        <w:t>Zadavatel stanovuje pořadí závaznosti dokumentů pro zpracování projektové dokumentace takto:</w:t>
      </w:r>
      <w:r>
        <w:rPr>
          <w:rFonts w:asciiTheme="minorHAnsi" w:hAnsiTheme="minorHAnsi" w:cstheme="minorHAnsi"/>
          <w:sz w:val="20"/>
          <w:szCs w:val="20"/>
        </w:rPr>
        <w:t xml:space="preserve"> 1. p</w:t>
      </w:r>
      <w:r w:rsidRPr="0098705F">
        <w:rPr>
          <w:rFonts w:asciiTheme="minorHAnsi" w:hAnsiTheme="minorHAnsi" w:cstheme="minorHAnsi"/>
          <w:sz w:val="20"/>
          <w:szCs w:val="20"/>
        </w:rPr>
        <w:t>latné zákony,</w:t>
      </w:r>
    </w:p>
    <w:p w14:paraId="2EEADE5A" w14:textId="3FA18313" w:rsidR="0098705F" w:rsidRPr="00150B6D" w:rsidRDefault="0098705F" w:rsidP="0098705F">
      <w:pPr>
        <w:rPr>
          <w:rFonts w:asciiTheme="minorHAnsi" w:hAnsiTheme="minorHAnsi" w:cstheme="minorHAnsi"/>
          <w:sz w:val="20"/>
          <w:szCs w:val="20"/>
        </w:rPr>
      </w:pPr>
      <w:r>
        <w:rPr>
          <w:rFonts w:asciiTheme="minorHAnsi" w:hAnsiTheme="minorHAnsi" w:cstheme="minorHAnsi"/>
          <w:sz w:val="20"/>
          <w:szCs w:val="20"/>
        </w:rPr>
        <w:t>2. V</w:t>
      </w:r>
      <w:r w:rsidRPr="0098705F">
        <w:rPr>
          <w:rFonts w:asciiTheme="minorHAnsi" w:hAnsiTheme="minorHAnsi" w:cstheme="minorHAnsi"/>
          <w:sz w:val="20"/>
          <w:szCs w:val="20"/>
        </w:rPr>
        <w:t>yhláška o dokumentaci staveb,</w:t>
      </w:r>
      <w:r>
        <w:rPr>
          <w:rFonts w:asciiTheme="minorHAnsi" w:hAnsiTheme="minorHAnsi" w:cstheme="minorHAnsi"/>
          <w:sz w:val="20"/>
          <w:szCs w:val="20"/>
        </w:rPr>
        <w:t xml:space="preserve"> 3. PJPK.</w:t>
      </w:r>
    </w:p>
    <w:p w14:paraId="3AAE5CCE" w14:textId="36F4B048" w:rsidR="00D061DF" w:rsidRPr="00150B6D" w:rsidRDefault="00D061DF" w:rsidP="00D061DF">
      <w:pPr>
        <w:widowControl w:val="0"/>
        <w:autoSpaceDE w:val="0"/>
        <w:autoSpaceDN w:val="0"/>
        <w:adjustRightInd w:val="0"/>
        <w:spacing w:line="273" w:lineRule="atLeast"/>
        <w:rPr>
          <w:rFonts w:asciiTheme="minorHAnsi" w:hAnsiTheme="minorHAnsi" w:cstheme="minorHAnsi"/>
          <w:sz w:val="20"/>
          <w:szCs w:val="20"/>
        </w:rPr>
      </w:pPr>
    </w:p>
    <w:p w14:paraId="0B16E86D" w14:textId="77777777" w:rsidR="00067DC0" w:rsidRDefault="00067DC0" w:rsidP="00067DC0">
      <w:pPr>
        <w:pStyle w:val="Normlnweb"/>
        <w:rPr>
          <w:rFonts w:asciiTheme="minorHAnsi" w:hAnsiTheme="minorHAnsi" w:cstheme="minorHAnsi"/>
          <w:b/>
          <w:sz w:val="20"/>
          <w:szCs w:val="20"/>
        </w:rPr>
      </w:pPr>
      <w:r w:rsidRPr="00150B6D">
        <w:rPr>
          <w:rFonts w:asciiTheme="minorHAnsi" w:hAnsiTheme="minorHAnsi" w:cstheme="minorHAnsi"/>
          <w:b/>
          <w:sz w:val="20"/>
          <w:szCs w:val="20"/>
        </w:rPr>
        <w:t>Zkratky a pojmy:</w:t>
      </w:r>
    </w:p>
    <w:p w14:paraId="2512A2A6" w14:textId="77777777" w:rsidR="00842871" w:rsidRPr="00150B6D" w:rsidRDefault="00842871" w:rsidP="00067DC0">
      <w:pPr>
        <w:pStyle w:val="Normlnweb"/>
        <w:rPr>
          <w:rFonts w:asciiTheme="minorHAnsi" w:hAnsiTheme="minorHAnsi" w:cstheme="minorHAnsi"/>
          <w:b/>
          <w:sz w:val="20"/>
          <w:szCs w:val="20"/>
        </w:rPr>
      </w:pPr>
    </w:p>
    <w:p w14:paraId="17CB58EE" w14:textId="77777777" w:rsidR="00842871" w:rsidRDefault="00842871" w:rsidP="00842871">
      <w:pPr>
        <w:widowControl w:val="0"/>
        <w:numPr>
          <w:ilvl w:val="0"/>
          <w:numId w:val="31"/>
        </w:numPr>
        <w:autoSpaceDE w:val="0"/>
        <w:autoSpaceDN w:val="0"/>
        <w:adjustRightInd w:val="0"/>
        <w:spacing w:line="273" w:lineRule="atLeast"/>
        <w:rPr>
          <w:rFonts w:asciiTheme="minorHAnsi" w:hAnsiTheme="minorHAnsi" w:cstheme="minorHAnsi"/>
          <w:sz w:val="20"/>
          <w:szCs w:val="20"/>
        </w:rPr>
      </w:pPr>
      <w:r w:rsidRPr="00EA0671">
        <w:rPr>
          <w:rFonts w:asciiTheme="minorHAnsi" w:hAnsiTheme="minorHAnsi" w:cstheme="minorHAnsi"/>
          <w:color w:val="EE0000"/>
          <w:sz w:val="20"/>
          <w:szCs w:val="20"/>
        </w:rPr>
        <w:t>„</w:t>
      </w:r>
      <w:r w:rsidRPr="00EA0671">
        <w:rPr>
          <w:rFonts w:asciiTheme="minorHAnsi" w:hAnsiTheme="minorHAnsi" w:cstheme="minorHAnsi"/>
          <w:b/>
          <w:color w:val="EE0000"/>
          <w:sz w:val="20"/>
          <w:szCs w:val="20"/>
        </w:rPr>
        <w:t>dopravní stavbou</w:t>
      </w:r>
      <w:r w:rsidRPr="00EA0671">
        <w:rPr>
          <w:rFonts w:asciiTheme="minorHAnsi" w:hAnsiTheme="minorHAnsi" w:cstheme="minorHAnsi"/>
          <w:color w:val="EE0000"/>
          <w:sz w:val="20"/>
          <w:szCs w:val="20"/>
        </w:rPr>
        <w:t xml:space="preserve">“ </w:t>
      </w:r>
      <w:r w:rsidRPr="002317D6">
        <w:rPr>
          <w:rFonts w:asciiTheme="minorHAnsi" w:hAnsiTheme="minorHAnsi" w:cstheme="minorHAnsi"/>
          <w:sz w:val="20"/>
          <w:szCs w:val="20"/>
        </w:rPr>
        <w:t xml:space="preserve">se rozumí </w:t>
      </w:r>
      <w:r w:rsidRPr="002317D6">
        <w:rPr>
          <w:rFonts w:asciiTheme="minorHAnsi" w:hAnsiTheme="minorHAnsi" w:cstheme="minorHAnsi"/>
          <w:b/>
          <w:sz w:val="20"/>
          <w:szCs w:val="20"/>
        </w:rPr>
        <w:t xml:space="preserve">dvoupruhová pozemní komunikace </w:t>
      </w:r>
      <w:r w:rsidRPr="002317D6">
        <w:rPr>
          <w:rFonts w:asciiTheme="minorHAnsi" w:hAnsiTheme="minorHAnsi" w:cstheme="minorHAnsi"/>
          <w:sz w:val="20"/>
          <w:szCs w:val="20"/>
        </w:rPr>
        <w:t>nebo čtyřpruhová, popř. vícepruhová,</w:t>
      </w:r>
    </w:p>
    <w:p w14:paraId="6F1F5243" w14:textId="3A9C27C8" w:rsidR="00842871" w:rsidRPr="002317D6" w:rsidRDefault="00842871" w:rsidP="00842871">
      <w:pPr>
        <w:widowControl w:val="0"/>
        <w:numPr>
          <w:ilvl w:val="0"/>
          <w:numId w:val="31"/>
        </w:numPr>
        <w:autoSpaceDE w:val="0"/>
        <w:autoSpaceDN w:val="0"/>
        <w:adjustRightInd w:val="0"/>
        <w:spacing w:line="273" w:lineRule="atLeast"/>
        <w:rPr>
          <w:rFonts w:asciiTheme="minorHAnsi" w:hAnsiTheme="minorHAnsi" w:cstheme="minorHAnsi"/>
          <w:sz w:val="20"/>
          <w:szCs w:val="20"/>
        </w:rPr>
      </w:pPr>
      <w:r w:rsidRPr="002317D6">
        <w:rPr>
          <w:rFonts w:asciiTheme="minorHAnsi" w:hAnsiTheme="minorHAnsi" w:cstheme="minorHAnsi"/>
          <w:sz w:val="20"/>
          <w:szCs w:val="20"/>
        </w:rPr>
        <w:t>„</w:t>
      </w:r>
      <w:r w:rsidRPr="002317D6">
        <w:rPr>
          <w:rFonts w:asciiTheme="minorHAnsi" w:hAnsiTheme="minorHAnsi" w:cstheme="minorHAnsi"/>
          <w:b/>
          <w:sz w:val="20"/>
          <w:szCs w:val="20"/>
        </w:rPr>
        <w:t>dvoupruhovou pozemní komunikací</w:t>
      </w:r>
      <w:r w:rsidRPr="002317D6">
        <w:rPr>
          <w:rFonts w:asciiTheme="minorHAnsi" w:hAnsiTheme="minorHAnsi" w:cstheme="minorHAnsi"/>
          <w:sz w:val="20"/>
          <w:szCs w:val="20"/>
        </w:rPr>
        <w:t xml:space="preserve">“ se rozumí pozemní komunikace zahrnující pro každý směr jízdy jeden jízdní pruh nebo pro jeden směr jízdy dva jízdní pruhy a pro druhý směr jízdy jeden jízdní pruh; </w:t>
      </w:r>
      <w:r w:rsidR="003E17DA">
        <w:rPr>
          <w:rFonts w:asciiTheme="minorHAnsi" w:hAnsiTheme="minorHAnsi" w:cstheme="minorHAnsi"/>
          <w:sz w:val="20"/>
          <w:szCs w:val="20"/>
        </w:rPr>
        <w:br/>
      </w:r>
      <w:r w:rsidRPr="00EA0671">
        <w:rPr>
          <w:rFonts w:asciiTheme="minorHAnsi" w:hAnsiTheme="minorHAnsi" w:cstheme="minorHAnsi"/>
          <w:b/>
          <w:bCs/>
          <w:color w:val="FF0000"/>
          <w:sz w:val="20"/>
          <w:szCs w:val="20"/>
        </w:rPr>
        <w:t>za dvoupruhovou komunikaci se nepovažuje místní komunikace a účelová komunikace,</w:t>
      </w:r>
    </w:p>
    <w:p w14:paraId="1FA3D033" w14:textId="77777777" w:rsidR="00842871" w:rsidRPr="002317D6" w:rsidRDefault="00842871" w:rsidP="00842871">
      <w:pPr>
        <w:widowControl w:val="0"/>
        <w:numPr>
          <w:ilvl w:val="0"/>
          <w:numId w:val="31"/>
        </w:numPr>
        <w:autoSpaceDE w:val="0"/>
        <w:autoSpaceDN w:val="0"/>
        <w:adjustRightInd w:val="0"/>
        <w:spacing w:line="273" w:lineRule="atLeast"/>
        <w:rPr>
          <w:rFonts w:asciiTheme="minorHAnsi" w:hAnsiTheme="minorHAnsi" w:cstheme="minorHAnsi"/>
          <w:sz w:val="20"/>
          <w:szCs w:val="20"/>
        </w:rPr>
      </w:pPr>
      <w:r w:rsidRPr="002317D6">
        <w:rPr>
          <w:rFonts w:asciiTheme="minorHAnsi" w:hAnsiTheme="minorHAnsi" w:cstheme="minorHAnsi"/>
          <w:sz w:val="20"/>
          <w:szCs w:val="20"/>
        </w:rPr>
        <w:t>„</w:t>
      </w:r>
      <w:r w:rsidRPr="002317D6">
        <w:rPr>
          <w:rFonts w:asciiTheme="minorHAnsi" w:hAnsiTheme="minorHAnsi" w:cstheme="minorHAnsi"/>
          <w:b/>
          <w:sz w:val="20"/>
          <w:szCs w:val="20"/>
        </w:rPr>
        <w:t>účelovou komunikací</w:t>
      </w:r>
      <w:r w:rsidRPr="002317D6">
        <w:rPr>
          <w:rFonts w:asciiTheme="minorHAnsi" w:hAnsiTheme="minorHAnsi" w:cstheme="minorHAnsi"/>
          <w:sz w:val="20"/>
          <w:szCs w:val="20"/>
        </w:rPr>
        <w:t xml:space="preserve">“ se rozumí pozemní komunikace definovaná v § </w:t>
      </w:r>
      <w:r>
        <w:rPr>
          <w:rFonts w:asciiTheme="minorHAnsi" w:hAnsiTheme="minorHAnsi" w:cstheme="minorHAnsi"/>
          <w:sz w:val="20"/>
          <w:szCs w:val="20"/>
        </w:rPr>
        <w:t>7</w:t>
      </w:r>
      <w:r w:rsidRPr="002317D6">
        <w:rPr>
          <w:rFonts w:asciiTheme="minorHAnsi" w:hAnsiTheme="minorHAnsi" w:cstheme="minorHAnsi"/>
          <w:sz w:val="20"/>
          <w:szCs w:val="20"/>
        </w:rPr>
        <w:t xml:space="preserve"> zákona č. 13/1997 Sb., zákona o pozemních komunikacích ve znění pozdějších předpisů;</w:t>
      </w:r>
    </w:p>
    <w:p w14:paraId="6A76F1BE" w14:textId="77777777" w:rsidR="00842871" w:rsidRPr="002317D6" w:rsidRDefault="00842871" w:rsidP="00842871">
      <w:pPr>
        <w:widowControl w:val="0"/>
        <w:numPr>
          <w:ilvl w:val="0"/>
          <w:numId w:val="31"/>
        </w:numPr>
        <w:autoSpaceDE w:val="0"/>
        <w:autoSpaceDN w:val="0"/>
        <w:adjustRightInd w:val="0"/>
        <w:spacing w:line="273" w:lineRule="atLeast"/>
        <w:rPr>
          <w:rFonts w:asciiTheme="minorHAnsi" w:hAnsiTheme="minorHAnsi" w:cstheme="minorHAnsi"/>
          <w:sz w:val="20"/>
          <w:szCs w:val="20"/>
        </w:rPr>
      </w:pPr>
      <w:r w:rsidRPr="002317D6">
        <w:rPr>
          <w:rFonts w:asciiTheme="minorHAnsi" w:hAnsiTheme="minorHAnsi" w:cstheme="minorHAnsi"/>
          <w:sz w:val="20"/>
          <w:szCs w:val="20"/>
        </w:rPr>
        <w:t>„</w:t>
      </w:r>
      <w:r w:rsidRPr="002317D6">
        <w:rPr>
          <w:rFonts w:asciiTheme="minorHAnsi" w:hAnsiTheme="minorHAnsi" w:cstheme="minorHAnsi"/>
          <w:b/>
          <w:sz w:val="20"/>
          <w:szCs w:val="20"/>
        </w:rPr>
        <w:t>místní komunikací</w:t>
      </w:r>
      <w:r w:rsidRPr="002317D6">
        <w:rPr>
          <w:rFonts w:asciiTheme="minorHAnsi" w:hAnsiTheme="minorHAnsi" w:cstheme="minorHAnsi"/>
          <w:sz w:val="20"/>
          <w:szCs w:val="20"/>
        </w:rPr>
        <w:t xml:space="preserve">“ se rozumí pozemní komunikace definovaná v § </w:t>
      </w:r>
      <w:r>
        <w:rPr>
          <w:rFonts w:asciiTheme="minorHAnsi" w:hAnsiTheme="minorHAnsi" w:cstheme="minorHAnsi"/>
          <w:sz w:val="20"/>
          <w:szCs w:val="20"/>
        </w:rPr>
        <w:t>6</w:t>
      </w:r>
      <w:r w:rsidRPr="002317D6">
        <w:rPr>
          <w:rFonts w:asciiTheme="minorHAnsi" w:hAnsiTheme="minorHAnsi" w:cstheme="minorHAnsi"/>
          <w:sz w:val="20"/>
          <w:szCs w:val="20"/>
        </w:rPr>
        <w:t xml:space="preserve"> zákona č. 13/1997 Sb., zákona o pozemních komunikacích ve znění pozdějších předpisů;</w:t>
      </w:r>
    </w:p>
    <w:p w14:paraId="7024EF38" w14:textId="77777777" w:rsidR="00842871" w:rsidRPr="002317D6" w:rsidRDefault="00842871" w:rsidP="00842871">
      <w:pPr>
        <w:numPr>
          <w:ilvl w:val="0"/>
          <w:numId w:val="31"/>
        </w:numPr>
        <w:spacing w:before="100" w:beforeAutospacing="1" w:after="100" w:afterAutospacing="1"/>
        <w:jc w:val="left"/>
        <w:rPr>
          <w:rFonts w:asciiTheme="minorHAnsi" w:hAnsiTheme="minorHAnsi" w:cstheme="minorHAnsi"/>
          <w:color w:val="000000"/>
          <w:sz w:val="20"/>
          <w:szCs w:val="20"/>
        </w:rPr>
      </w:pPr>
      <w:r w:rsidRPr="002317D6">
        <w:rPr>
          <w:rFonts w:asciiTheme="minorHAnsi" w:hAnsiTheme="minorHAnsi" w:cstheme="minorHAnsi"/>
          <w:color w:val="000000"/>
          <w:sz w:val="20"/>
          <w:szCs w:val="20"/>
        </w:rPr>
        <w:t>„</w:t>
      </w:r>
      <w:r w:rsidRPr="002317D6">
        <w:rPr>
          <w:rFonts w:asciiTheme="minorHAnsi" w:hAnsiTheme="minorHAnsi" w:cstheme="minorHAnsi"/>
          <w:b/>
          <w:color w:val="000000"/>
          <w:sz w:val="20"/>
          <w:szCs w:val="20"/>
        </w:rPr>
        <w:t>čtyřpruhovou pozemní komunikací</w:t>
      </w:r>
      <w:r w:rsidRPr="002317D6">
        <w:rPr>
          <w:rFonts w:asciiTheme="minorHAnsi" w:hAnsiTheme="minorHAnsi" w:cstheme="minorHAnsi"/>
          <w:color w:val="000000"/>
          <w:sz w:val="20"/>
          <w:szCs w:val="20"/>
        </w:rPr>
        <w:t xml:space="preserve">“ se rozumí pozemní komunikace zahrnující pro každý směr jízdy dva a více jízdních pruhů; je-li v zadávací dokumentaci požadováno zpracování projektové dokumentace ve vztahu ke čtyřpruhové pozemní komunikaci, musí se realizované práce vztahovat vždy k celé takovéto pozemní komunikaci (oběma jízdním směrům), a tedy zadavatel nebude považovat za dostačující/akceptovatelné projektové dokumentace vztahující se pouze k ½ takovéto pozemní komunikace (tj. např. pouze k pravé nebo pouze k levé straně příslušné pozemní komunikace); právě uvedené platí i pro mostní objekty, a tedy je-li v zadávací dokumentaci požadováno zpracování projektové dokumentace ve vztahu k mostnímu objektu na čtyřpruhové pozemní komunikaci, musí se realizované práce vztahovat vždy k mostnímu objektu v celém rozsahu této pozemní komunikace, tj. musí zahrnovat mostní objekty v obou polovinách této čtyřpruhové pozemní komunikace (není-li v zadávací dokumentaci výslovně stanoveno jinak),  </w:t>
      </w:r>
    </w:p>
    <w:p w14:paraId="53FA3872" w14:textId="77777777" w:rsidR="00842871" w:rsidRPr="002317D6" w:rsidRDefault="00842871" w:rsidP="00842871">
      <w:pPr>
        <w:numPr>
          <w:ilvl w:val="0"/>
          <w:numId w:val="31"/>
        </w:numPr>
        <w:spacing w:before="100" w:beforeAutospacing="1" w:after="100" w:afterAutospacing="1"/>
        <w:jc w:val="left"/>
        <w:rPr>
          <w:rFonts w:asciiTheme="minorHAnsi" w:hAnsiTheme="minorHAnsi" w:cstheme="minorHAnsi"/>
          <w:color w:val="000000"/>
          <w:sz w:val="20"/>
          <w:szCs w:val="20"/>
        </w:rPr>
      </w:pPr>
      <w:r w:rsidRPr="002317D6">
        <w:rPr>
          <w:rFonts w:asciiTheme="minorHAnsi" w:hAnsiTheme="minorHAnsi" w:cstheme="minorHAnsi"/>
          <w:color w:val="000000"/>
          <w:sz w:val="20"/>
          <w:szCs w:val="20"/>
        </w:rPr>
        <w:t>„</w:t>
      </w:r>
      <w:r w:rsidRPr="002317D6">
        <w:rPr>
          <w:rFonts w:asciiTheme="minorHAnsi" w:hAnsiTheme="minorHAnsi" w:cstheme="minorHAnsi"/>
          <w:b/>
          <w:color w:val="000000"/>
          <w:sz w:val="20"/>
          <w:szCs w:val="20"/>
        </w:rPr>
        <w:t>rekonstrukcí čtyřpruhové pozemní komunikace</w:t>
      </w:r>
      <w:r w:rsidRPr="002317D6">
        <w:rPr>
          <w:rFonts w:asciiTheme="minorHAnsi" w:hAnsiTheme="minorHAnsi" w:cstheme="minorHAnsi"/>
          <w:color w:val="000000"/>
          <w:sz w:val="20"/>
          <w:szCs w:val="20"/>
        </w:rPr>
        <w:t>“ nebo „</w:t>
      </w:r>
      <w:r w:rsidRPr="002317D6">
        <w:rPr>
          <w:rFonts w:asciiTheme="minorHAnsi" w:hAnsiTheme="minorHAnsi" w:cstheme="minorHAnsi"/>
          <w:b/>
          <w:color w:val="000000"/>
          <w:sz w:val="20"/>
          <w:szCs w:val="20"/>
        </w:rPr>
        <w:t>rekonstrukcí dvoupruhové pozemní komunikace</w:t>
      </w:r>
      <w:r w:rsidRPr="002317D6">
        <w:rPr>
          <w:rFonts w:asciiTheme="minorHAnsi" w:hAnsiTheme="minorHAnsi" w:cstheme="minorHAnsi"/>
          <w:color w:val="000000"/>
          <w:sz w:val="20"/>
          <w:szCs w:val="20"/>
        </w:rPr>
        <w:t>“ se rozumí provedení rekonstrukce vozovky včetně všech souvisejících stavebních objektů, a to v obou směrech jízdy; za rekonstrukci zadavatel nepovažuje pouze samostatnou výměnu/opravu/doplnění svodidel nebo výměnu/opravu/doplnění kanalizace nebo výměnu/opravu/doplnění veřejného osvětlení (či jiných objektů elektro, jako např. telematika) nebo samostatnou výměnu/opravu/doplnění oplocení podél existující dvoupruhové nebo čtyřpruhové pozemní komunikace,</w:t>
      </w:r>
    </w:p>
    <w:p w14:paraId="4154460E" w14:textId="77777777" w:rsidR="00842871" w:rsidRPr="002317D6" w:rsidRDefault="00842871" w:rsidP="00842871">
      <w:pPr>
        <w:numPr>
          <w:ilvl w:val="0"/>
          <w:numId w:val="31"/>
        </w:numPr>
        <w:spacing w:before="100" w:beforeAutospacing="1" w:after="100" w:afterAutospacing="1"/>
        <w:jc w:val="left"/>
        <w:rPr>
          <w:rFonts w:asciiTheme="minorHAnsi" w:hAnsiTheme="minorHAnsi" w:cstheme="minorHAnsi"/>
          <w:color w:val="000000"/>
          <w:sz w:val="20"/>
          <w:szCs w:val="20"/>
        </w:rPr>
      </w:pPr>
      <w:r w:rsidRPr="002317D6">
        <w:rPr>
          <w:rFonts w:asciiTheme="minorHAnsi" w:hAnsiTheme="minorHAnsi" w:cstheme="minorHAnsi"/>
          <w:color w:val="000000"/>
          <w:sz w:val="20"/>
          <w:szCs w:val="20"/>
        </w:rPr>
        <w:t>„</w:t>
      </w:r>
      <w:r w:rsidRPr="002317D6">
        <w:rPr>
          <w:rFonts w:asciiTheme="minorHAnsi" w:hAnsiTheme="minorHAnsi" w:cstheme="minorHAnsi"/>
          <w:b/>
          <w:color w:val="000000"/>
          <w:sz w:val="20"/>
          <w:szCs w:val="20"/>
        </w:rPr>
        <w:t>novostavbou čtyřpruhové pozemní komunikace</w:t>
      </w:r>
      <w:r w:rsidRPr="002317D6">
        <w:rPr>
          <w:rFonts w:asciiTheme="minorHAnsi" w:hAnsiTheme="minorHAnsi" w:cstheme="minorHAnsi"/>
          <w:color w:val="000000"/>
          <w:sz w:val="20"/>
          <w:szCs w:val="20"/>
        </w:rPr>
        <w:t>“ nebo „</w:t>
      </w:r>
      <w:r w:rsidRPr="002317D6">
        <w:rPr>
          <w:rFonts w:asciiTheme="minorHAnsi" w:hAnsiTheme="minorHAnsi" w:cstheme="minorHAnsi"/>
          <w:b/>
          <w:color w:val="000000"/>
          <w:sz w:val="20"/>
          <w:szCs w:val="20"/>
        </w:rPr>
        <w:t>novostavbou dvoupruhové pozemní komunikace</w:t>
      </w:r>
      <w:r w:rsidRPr="002317D6">
        <w:rPr>
          <w:rFonts w:asciiTheme="minorHAnsi" w:hAnsiTheme="minorHAnsi" w:cstheme="minorHAnsi"/>
          <w:color w:val="000000"/>
          <w:sz w:val="20"/>
          <w:szCs w:val="20"/>
        </w:rPr>
        <w:t xml:space="preserve">“ se rozumí realizace kompletní novostavby čtyřpruhové nebo dvoupruhové pozemní komunikace v intravilánu nebo extravilánu včetně všech souvisejících stavebních objektů; za novostavbu zadavatel nepovažuje pouze samostatnou výměnu/opravu/doplnění svodidel nebo výměnu/opravu/doplnění kanalizace nebo výměnu/opravu/doplnění veřejného osvětlení (či jiných objektů elektro, jako např. telematika) nebo </w:t>
      </w:r>
      <w:r w:rsidRPr="002317D6">
        <w:rPr>
          <w:rFonts w:asciiTheme="minorHAnsi" w:hAnsiTheme="minorHAnsi" w:cstheme="minorHAnsi"/>
          <w:color w:val="000000"/>
          <w:sz w:val="20"/>
          <w:szCs w:val="20"/>
        </w:rPr>
        <w:lastRenderedPageBreak/>
        <w:t>samostatnou výměnu/opravu/doplnění oplocení podél existující dvoupruhové nebo čtyřpruhové pozemní komunikace,</w:t>
      </w:r>
    </w:p>
    <w:p w14:paraId="7E9034FB" w14:textId="77777777" w:rsidR="00FA1A3A" w:rsidRPr="00150B6D" w:rsidRDefault="00FA1A3A" w:rsidP="00FA1A3A">
      <w:pPr>
        <w:pStyle w:val="Default"/>
        <w:ind w:left="360"/>
        <w:rPr>
          <w:rFonts w:asciiTheme="minorHAnsi" w:hAnsiTheme="minorHAnsi" w:cstheme="minorHAnsi"/>
          <w:b/>
          <w:sz w:val="20"/>
          <w:szCs w:val="20"/>
        </w:rPr>
      </w:pPr>
      <w:r w:rsidRPr="00150B6D">
        <w:rPr>
          <w:rFonts w:asciiTheme="minorHAnsi" w:hAnsiTheme="minorHAnsi" w:cstheme="minorHAnsi"/>
          <w:b/>
          <w:sz w:val="20"/>
          <w:szCs w:val="20"/>
        </w:rPr>
        <w:t>Střet zájmů</w:t>
      </w:r>
    </w:p>
    <w:p w14:paraId="7D4D7133" w14:textId="77777777" w:rsidR="00FA1A3A" w:rsidRPr="00150B6D" w:rsidRDefault="00FA1A3A" w:rsidP="009813B5">
      <w:pPr>
        <w:pStyle w:val="Default"/>
        <w:ind w:left="360"/>
        <w:jc w:val="both"/>
        <w:rPr>
          <w:rFonts w:asciiTheme="minorHAnsi" w:hAnsiTheme="minorHAnsi" w:cstheme="minorHAnsi"/>
          <w:sz w:val="20"/>
          <w:szCs w:val="20"/>
        </w:rPr>
      </w:pPr>
      <w:r w:rsidRPr="00150B6D">
        <w:rPr>
          <w:rFonts w:asciiTheme="minorHAnsi" w:hAnsiTheme="minorHAnsi" w:cstheme="minorHAnsi"/>
          <w:sz w:val="20"/>
          <w:szCs w:val="20"/>
        </w:rPr>
        <w:t>Zadavatel považuje za střet zájmů výkon autorského dozoru a technického dozoru investora na řešené stavbě. Vybraný Účastník, který zpracuje projektovou dokumentaci nebo se na jejím zpracování bude podílet, a současně bude vykonávat u stavební akce autorský dozor, se nebude moci zúčastnit zadávacího řízení na technický dozor. Pokud takový účastník nabídku v zadávacím řízení na technický dozor podá, bude ze zadávacího řízení vyloučen.</w:t>
      </w:r>
    </w:p>
    <w:p w14:paraId="4E2B12EB" w14:textId="4D760043" w:rsidR="00D061DF" w:rsidRPr="00150B6D" w:rsidRDefault="00D061DF" w:rsidP="00D061DF">
      <w:pPr>
        <w:widowControl w:val="0"/>
        <w:autoSpaceDE w:val="0"/>
        <w:autoSpaceDN w:val="0"/>
        <w:adjustRightInd w:val="0"/>
        <w:spacing w:line="273" w:lineRule="atLeast"/>
        <w:rPr>
          <w:rFonts w:asciiTheme="minorHAnsi" w:hAnsiTheme="minorHAnsi" w:cstheme="minorHAnsi"/>
          <w:sz w:val="20"/>
          <w:szCs w:val="20"/>
          <w:highlight w:val="yellow"/>
        </w:rPr>
      </w:pPr>
    </w:p>
    <w:p w14:paraId="42F4F291" w14:textId="77777777" w:rsidR="00FA1A3A" w:rsidRPr="00150B6D" w:rsidRDefault="00FA1A3A" w:rsidP="00D061DF">
      <w:pPr>
        <w:widowControl w:val="0"/>
        <w:autoSpaceDE w:val="0"/>
        <w:autoSpaceDN w:val="0"/>
        <w:adjustRightInd w:val="0"/>
        <w:spacing w:line="273" w:lineRule="atLeast"/>
        <w:rPr>
          <w:rFonts w:asciiTheme="minorHAnsi" w:hAnsiTheme="minorHAnsi" w:cstheme="minorHAnsi"/>
          <w:sz w:val="20"/>
          <w:szCs w:val="20"/>
          <w:highlight w:val="yellow"/>
        </w:rPr>
      </w:pPr>
    </w:p>
    <w:p w14:paraId="6581912B"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ind w:left="709" w:hanging="709"/>
        <w:rPr>
          <w:rFonts w:asciiTheme="minorHAnsi" w:hAnsiTheme="minorHAnsi" w:cstheme="minorHAnsi"/>
          <w:b/>
          <w:bCs/>
          <w:sz w:val="20"/>
          <w:szCs w:val="20"/>
        </w:rPr>
      </w:pPr>
      <w:r w:rsidRPr="00150B6D">
        <w:rPr>
          <w:rFonts w:asciiTheme="minorHAnsi" w:hAnsiTheme="minorHAnsi" w:cstheme="minorHAnsi"/>
          <w:b/>
          <w:sz w:val="20"/>
          <w:szCs w:val="20"/>
        </w:rPr>
        <w:t>3.</w:t>
      </w:r>
      <w:r w:rsidRPr="00150B6D">
        <w:rPr>
          <w:rFonts w:asciiTheme="minorHAnsi" w:hAnsiTheme="minorHAnsi" w:cstheme="minorHAnsi"/>
          <w:b/>
          <w:sz w:val="20"/>
          <w:szCs w:val="20"/>
        </w:rPr>
        <w:tab/>
        <w:t>ČASOVÝ HARMONOGRAM</w:t>
      </w:r>
    </w:p>
    <w:p w14:paraId="3441BCB5" w14:textId="77777777" w:rsidR="002C2157" w:rsidRPr="00150B6D" w:rsidRDefault="002C2157" w:rsidP="002C2157">
      <w:pPr>
        <w:autoSpaceDE w:val="0"/>
        <w:autoSpaceDN w:val="0"/>
        <w:adjustRightInd w:val="0"/>
        <w:jc w:val="left"/>
        <w:rPr>
          <w:rFonts w:asciiTheme="minorHAnsi" w:hAnsiTheme="minorHAnsi" w:cstheme="minorHAnsi"/>
          <w:b/>
          <w:sz w:val="20"/>
          <w:szCs w:val="20"/>
        </w:rPr>
      </w:pPr>
    </w:p>
    <w:p w14:paraId="065951A5" w14:textId="77777777" w:rsidR="00553094" w:rsidRDefault="002C2157" w:rsidP="00553094">
      <w:pPr>
        <w:autoSpaceDE w:val="0"/>
        <w:autoSpaceDN w:val="0"/>
        <w:adjustRightInd w:val="0"/>
        <w:jc w:val="left"/>
        <w:rPr>
          <w:rFonts w:asciiTheme="minorHAnsi" w:hAnsiTheme="minorHAnsi" w:cstheme="minorHAnsi"/>
          <w:b/>
          <w:sz w:val="20"/>
          <w:szCs w:val="20"/>
        </w:rPr>
      </w:pPr>
      <w:r w:rsidRPr="00150B6D">
        <w:rPr>
          <w:rFonts w:asciiTheme="minorHAnsi" w:hAnsiTheme="minorHAnsi" w:cstheme="minorHAnsi"/>
          <w:b/>
          <w:sz w:val="20"/>
          <w:szCs w:val="20"/>
        </w:rPr>
        <w:t>Termíny plnění:</w:t>
      </w:r>
      <w:r w:rsidR="00553094">
        <w:rPr>
          <w:rFonts w:asciiTheme="minorHAnsi" w:hAnsiTheme="minorHAnsi" w:cstheme="minorHAnsi"/>
          <w:b/>
          <w:sz w:val="20"/>
          <w:szCs w:val="20"/>
        </w:rPr>
        <w:t xml:space="preserve"> </w:t>
      </w:r>
    </w:p>
    <w:p w14:paraId="6BAE46BE" w14:textId="6327BBB7" w:rsidR="005B6C55" w:rsidRDefault="00553094" w:rsidP="00553094">
      <w:pPr>
        <w:autoSpaceDE w:val="0"/>
        <w:autoSpaceDN w:val="0"/>
        <w:adjustRightInd w:val="0"/>
        <w:jc w:val="left"/>
        <w:rPr>
          <w:rFonts w:asciiTheme="minorHAnsi" w:hAnsiTheme="minorHAnsi" w:cstheme="minorHAnsi"/>
          <w:bCs/>
          <w:sz w:val="20"/>
          <w:szCs w:val="20"/>
        </w:rPr>
      </w:pPr>
      <w:r w:rsidRPr="00553094">
        <w:rPr>
          <w:rFonts w:asciiTheme="minorHAnsi" w:hAnsiTheme="minorHAnsi" w:cstheme="minorHAnsi"/>
          <w:bCs/>
          <w:sz w:val="20"/>
          <w:szCs w:val="20"/>
        </w:rPr>
        <w:t>Dle technické specifikace a vzoru smlouvy.</w:t>
      </w:r>
    </w:p>
    <w:p w14:paraId="64634EED" w14:textId="77777777" w:rsidR="00553094" w:rsidRPr="00150B6D" w:rsidRDefault="00553094" w:rsidP="00553094">
      <w:pPr>
        <w:autoSpaceDE w:val="0"/>
        <w:autoSpaceDN w:val="0"/>
        <w:adjustRightInd w:val="0"/>
        <w:jc w:val="left"/>
        <w:rPr>
          <w:rFonts w:asciiTheme="minorHAnsi" w:hAnsiTheme="minorHAnsi" w:cstheme="minorHAnsi"/>
          <w:sz w:val="20"/>
          <w:szCs w:val="20"/>
        </w:rPr>
      </w:pPr>
    </w:p>
    <w:p w14:paraId="4E87787C" w14:textId="77777777" w:rsidR="00D061DF" w:rsidRPr="00150B6D" w:rsidRDefault="00D061DF" w:rsidP="00D061DF">
      <w:pPr>
        <w:widowControl w:val="0"/>
        <w:pBdr>
          <w:top w:val="single" w:sz="4" w:space="1" w:color="auto"/>
          <w:left w:val="single" w:sz="4" w:space="4" w:color="auto"/>
          <w:bottom w:val="single" w:sz="4" w:space="0"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4.</w:t>
      </w:r>
      <w:r w:rsidRPr="00150B6D">
        <w:rPr>
          <w:rFonts w:asciiTheme="minorHAnsi" w:hAnsiTheme="minorHAnsi" w:cstheme="minorHAnsi"/>
          <w:b/>
          <w:sz w:val="20"/>
          <w:szCs w:val="20"/>
        </w:rPr>
        <w:tab/>
        <w:t xml:space="preserve">DOBA PLNĚNÍ </w:t>
      </w:r>
    </w:p>
    <w:p w14:paraId="3E260457" w14:textId="197FAFB3" w:rsidR="00D061DF" w:rsidRPr="00150B6D" w:rsidRDefault="00D061DF" w:rsidP="00D061DF">
      <w:pPr>
        <w:rPr>
          <w:rFonts w:asciiTheme="minorHAnsi" w:hAnsiTheme="minorHAnsi" w:cstheme="minorHAnsi"/>
          <w:sz w:val="20"/>
          <w:szCs w:val="20"/>
        </w:rPr>
      </w:pPr>
    </w:p>
    <w:p w14:paraId="528419E0" w14:textId="3F732072" w:rsidR="00141DBC" w:rsidRPr="00150B6D" w:rsidRDefault="00141DBC" w:rsidP="00D061DF">
      <w:pPr>
        <w:rPr>
          <w:rFonts w:asciiTheme="minorHAnsi" w:hAnsiTheme="minorHAnsi" w:cstheme="minorHAnsi"/>
          <w:sz w:val="20"/>
          <w:szCs w:val="20"/>
        </w:rPr>
      </w:pPr>
      <w:r w:rsidRPr="00150B6D">
        <w:rPr>
          <w:rFonts w:asciiTheme="minorHAnsi" w:hAnsiTheme="minorHAnsi" w:cstheme="minorHAnsi"/>
          <w:sz w:val="20"/>
          <w:szCs w:val="20"/>
        </w:rPr>
        <w:t>Viz časový harmonogram</w:t>
      </w:r>
    </w:p>
    <w:p w14:paraId="4A4AC557" w14:textId="77777777" w:rsidR="00D061DF" w:rsidRPr="00150B6D" w:rsidRDefault="00D061DF" w:rsidP="00D061DF">
      <w:pPr>
        <w:widowControl w:val="0"/>
        <w:autoSpaceDE w:val="0"/>
        <w:autoSpaceDN w:val="0"/>
        <w:adjustRightInd w:val="0"/>
        <w:spacing w:line="273" w:lineRule="atLeast"/>
        <w:rPr>
          <w:rFonts w:asciiTheme="minorHAnsi" w:hAnsiTheme="minorHAnsi" w:cstheme="minorHAnsi"/>
          <w:color w:val="FF0000"/>
          <w:sz w:val="20"/>
          <w:szCs w:val="20"/>
        </w:rPr>
      </w:pPr>
    </w:p>
    <w:p w14:paraId="31817319"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ind w:left="709" w:hanging="709"/>
        <w:rPr>
          <w:rFonts w:asciiTheme="minorHAnsi" w:hAnsiTheme="minorHAnsi" w:cstheme="minorHAnsi"/>
          <w:b/>
          <w:bCs/>
          <w:sz w:val="20"/>
          <w:szCs w:val="20"/>
        </w:rPr>
      </w:pPr>
      <w:r w:rsidRPr="00150B6D">
        <w:rPr>
          <w:rFonts w:asciiTheme="minorHAnsi" w:hAnsiTheme="minorHAnsi" w:cstheme="minorHAnsi"/>
          <w:b/>
          <w:sz w:val="20"/>
          <w:szCs w:val="20"/>
        </w:rPr>
        <w:t>5.</w:t>
      </w:r>
      <w:r w:rsidRPr="00150B6D">
        <w:rPr>
          <w:rFonts w:asciiTheme="minorHAnsi" w:hAnsiTheme="minorHAnsi" w:cstheme="minorHAnsi"/>
          <w:b/>
          <w:sz w:val="20"/>
          <w:szCs w:val="20"/>
        </w:rPr>
        <w:tab/>
        <w:t xml:space="preserve"> MÍSTO PLNĚNÍ</w:t>
      </w:r>
    </w:p>
    <w:p w14:paraId="4E294D6A" w14:textId="77777777" w:rsidR="00D061DF" w:rsidRPr="00150B6D" w:rsidRDefault="00D061DF" w:rsidP="00D061DF">
      <w:pPr>
        <w:rPr>
          <w:rFonts w:asciiTheme="minorHAnsi" w:hAnsiTheme="minorHAnsi" w:cstheme="minorHAnsi"/>
          <w:sz w:val="20"/>
          <w:szCs w:val="20"/>
        </w:rPr>
      </w:pPr>
    </w:p>
    <w:p w14:paraId="721C4529" w14:textId="019873AC" w:rsidR="0027451A" w:rsidRPr="00150B6D" w:rsidRDefault="0027451A" w:rsidP="00D061DF">
      <w:pPr>
        <w:rPr>
          <w:rFonts w:asciiTheme="minorHAnsi" w:hAnsiTheme="minorHAnsi" w:cstheme="minorHAnsi"/>
          <w:sz w:val="20"/>
          <w:szCs w:val="20"/>
        </w:rPr>
      </w:pPr>
      <w:r w:rsidRPr="00150B6D">
        <w:rPr>
          <w:rFonts w:asciiTheme="minorHAnsi" w:hAnsiTheme="minorHAnsi" w:cstheme="minorHAnsi"/>
          <w:sz w:val="20"/>
          <w:szCs w:val="20"/>
        </w:rPr>
        <w:t xml:space="preserve">Místo plnění veřejné zakázky určuje Poskytovatel. </w:t>
      </w:r>
    </w:p>
    <w:p w14:paraId="4D7DEB05" w14:textId="7688A668" w:rsidR="001E081D" w:rsidRPr="00150B6D" w:rsidRDefault="0027451A" w:rsidP="00074165">
      <w:pPr>
        <w:rPr>
          <w:rFonts w:asciiTheme="minorHAnsi" w:hAnsiTheme="minorHAnsi" w:cstheme="minorHAnsi"/>
          <w:sz w:val="20"/>
          <w:szCs w:val="20"/>
        </w:rPr>
      </w:pPr>
      <w:r w:rsidRPr="00150B6D">
        <w:rPr>
          <w:rFonts w:asciiTheme="minorHAnsi" w:hAnsiTheme="minorHAnsi" w:cstheme="minorHAnsi"/>
          <w:sz w:val="20"/>
          <w:szCs w:val="20"/>
        </w:rPr>
        <w:t>Autorský dozor bude probíhat</w:t>
      </w:r>
      <w:r w:rsidR="008160C6" w:rsidRPr="00150B6D">
        <w:rPr>
          <w:rFonts w:asciiTheme="minorHAnsi" w:hAnsiTheme="minorHAnsi" w:cstheme="minorHAnsi"/>
          <w:sz w:val="20"/>
          <w:szCs w:val="20"/>
        </w:rPr>
        <w:t xml:space="preserve"> v místě stavby.</w:t>
      </w:r>
    </w:p>
    <w:p w14:paraId="0745EE2E" w14:textId="77777777" w:rsidR="0022183A" w:rsidRPr="00150B6D" w:rsidRDefault="0022183A" w:rsidP="00D061DF">
      <w:pPr>
        <w:rPr>
          <w:rFonts w:asciiTheme="minorHAnsi" w:hAnsiTheme="minorHAnsi" w:cstheme="minorHAnsi"/>
          <w:color w:val="FF0000"/>
          <w:sz w:val="20"/>
          <w:szCs w:val="20"/>
        </w:rPr>
      </w:pPr>
    </w:p>
    <w:p w14:paraId="20CF1921"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ind w:left="709" w:hanging="709"/>
        <w:rPr>
          <w:rFonts w:asciiTheme="minorHAnsi" w:hAnsiTheme="minorHAnsi" w:cstheme="minorHAnsi"/>
          <w:b/>
          <w:bCs/>
          <w:sz w:val="20"/>
          <w:szCs w:val="20"/>
        </w:rPr>
      </w:pPr>
      <w:r w:rsidRPr="00150B6D">
        <w:rPr>
          <w:rFonts w:asciiTheme="minorHAnsi" w:hAnsiTheme="minorHAnsi" w:cstheme="minorHAnsi"/>
          <w:b/>
          <w:sz w:val="20"/>
          <w:szCs w:val="20"/>
        </w:rPr>
        <w:t>6.</w:t>
      </w:r>
      <w:r w:rsidRPr="00150B6D">
        <w:rPr>
          <w:rFonts w:asciiTheme="minorHAnsi" w:hAnsiTheme="minorHAnsi" w:cstheme="minorHAnsi"/>
          <w:b/>
          <w:sz w:val="20"/>
          <w:szCs w:val="20"/>
        </w:rPr>
        <w:tab/>
        <w:t>PROHLÍDKA MÍSTA PLNĚNÍ</w:t>
      </w:r>
    </w:p>
    <w:p w14:paraId="4403C63A" w14:textId="77777777" w:rsidR="00D061DF" w:rsidRPr="00150B6D" w:rsidRDefault="00D061DF" w:rsidP="00D061DF">
      <w:pPr>
        <w:rPr>
          <w:rFonts w:asciiTheme="minorHAnsi" w:hAnsiTheme="minorHAnsi" w:cstheme="minorHAnsi"/>
          <w:sz w:val="20"/>
          <w:szCs w:val="20"/>
        </w:rPr>
      </w:pPr>
    </w:p>
    <w:p w14:paraId="5FD88499" w14:textId="77777777" w:rsidR="00D061DF" w:rsidRPr="00150B6D" w:rsidRDefault="00D061DF" w:rsidP="00D061DF">
      <w:pPr>
        <w:rPr>
          <w:rFonts w:asciiTheme="minorHAnsi" w:hAnsiTheme="minorHAnsi" w:cstheme="minorHAnsi"/>
          <w:b/>
          <w:color w:val="000000"/>
          <w:sz w:val="20"/>
          <w:szCs w:val="20"/>
        </w:rPr>
      </w:pPr>
      <w:r w:rsidRPr="00150B6D">
        <w:rPr>
          <w:rFonts w:asciiTheme="minorHAnsi" w:hAnsiTheme="minorHAnsi" w:cstheme="minorHAnsi"/>
          <w:b/>
          <w:color w:val="000000"/>
          <w:sz w:val="20"/>
          <w:szCs w:val="20"/>
        </w:rPr>
        <w:t>Zadavatel neorganizuje sp</w:t>
      </w:r>
      <w:r w:rsidR="00446EF2" w:rsidRPr="00150B6D">
        <w:rPr>
          <w:rFonts w:asciiTheme="minorHAnsi" w:hAnsiTheme="minorHAnsi" w:cstheme="minorHAnsi"/>
          <w:b/>
          <w:color w:val="000000"/>
          <w:sz w:val="20"/>
          <w:szCs w:val="20"/>
        </w:rPr>
        <w:t xml:space="preserve">olečnou prohlídku místa plnění </w:t>
      </w:r>
      <w:r w:rsidRPr="00150B6D">
        <w:rPr>
          <w:rFonts w:asciiTheme="minorHAnsi" w:hAnsiTheme="minorHAnsi" w:cstheme="minorHAnsi"/>
          <w:b/>
          <w:color w:val="000000"/>
          <w:sz w:val="20"/>
          <w:szCs w:val="20"/>
        </w:rPr>
        <w:t xml:space="preserve">a jeho okolí ve smyslu ustanovení § </w:t>
      </w:r>
      <w:r w:rsidR="002C0F18" w:rsidRPr="00150B6D">
        <w:rPr>
          <w:rFonts w:asciiTheme="minorHAnsi" w:hAnsiTheme="minorHAnsi" w:cstheme="minorHAnsi"/>
          <w:b/>
          <w:color w:val="000000"/>
          <w:sz w:val="20"/>
          <w:szCs w:val="20"/>
        </w:rPr>
        <w:t>97</w:t>
      </w:r>
      <w:r w:rsidRPr="00150B6D">
        <w:rPr>
          <w:rFonts w:asciiTheme="minorHAnsi" w:hAnsiTheme="minorHAnsi" w:cstheme="minorHAnsi"/>
          <w:b/>
          <w:color w:val="000000"/>
          <w:sz w:val="20"/>
          <w:szCs w:val="20"/>
        </w:rPr>
        <w:t xml:space="preserve"> zákona, neboť místo plnění vymezené touto ZD je veřejně přístupné. </w:t>
      </w:r>
    </w:p>
    <w:p w14:paraId="1063C025" w14:textId="77777777" w:rsidR="00D061DF" w:rsidRPr="00150B6D" w:rsidRDefault="00D061DF" w:rsidP="00D061DF">
      <w:pPr>
        <w:rPr>
          <w:rFonts w:asciiTheme="minorHAnsi" w:hAnsiTheme="minorHAnsi" w:cstheme="minorHAnsi"/>
          <w:b/>
          <w:color w:val="000000"/>
          <w:sz w:val="20"/>
          <w:szCs w:val="20"/>
        </w:rPr>
      </w:pPr>
    </w:p>
    <w:p w14:paraId="5DCF07C2" w14:textId="4621697D"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color w:val="000000"/>
          <w:sz w:val="20"/>
          <w:szCs w:val="20"/>
        </w:rPr>
        <w:t xml:space="preserve">Zadavatel však </w:t>
      </w:r>
      <w:r w:rsidR="00D83E74">
        <w:rPr>
          <w:rFonts w:asciiTheme="minorHAnsi" w:hAnsiTheme="minorHAnsi" w:cstheme="minorHAnsi"/>
          <w:color w:val="000000"/>
          <w:sz w:val="20"/>
          <w:szCs w:val="20"/>
        </w:rPr>
        <w:t>účastníkům</w:t>
      </w:r>
      <w:r w:rsidRPr="00150B6D">
        <w:rPr>
          <w:rFonts w:asciiTheme="minorHAnsi" w:hAnsiTheme="minorHAnsi" w:cstheme="minorHAnsi"/>
          <w:color w:val="000000"/>
          <w:sz w:val="20"/>
          <w:szCs w:val="20"/>
        </w:rPr>
        <w:t xml:space="preserve"> doporučuje, aby na vlastní odpovědnost navštívili a prohlédli si místo plnění a jeho okolí za účelem řádného zjištění všech údajů, které mohou být nezbytné pro zpracování nabídky a zhodnocení souvisejících nákladů</w:t>
      </w:r>
      <w:r w:rsidR="00371A79" w:rsidRPr="00150B6D">
        <w:rPr>
          <w:rFonts w:asciiTheme="minorHAnsi" w:hAnsiTheme="minorHAnsi" w:cstheme="minorHAnsi"/>
          <w:color w:val="000000"/>
          <w:sz w:val="20"/>
          <w:szCs w:val="20"/>
        </w:rPr>
        <w:t>.</w:t>
      </w:r>
    </w:p>
    <w:p w14:paraId="6A697FC8" w14:textId="77777777" w:rsidR="00D061DF" w:rsidRPr="00150B6D" w:rsidRDefault="00D061DF" w:rsidP="00D061DF">
      <w:pPr>
        <w:rPr>
          <w:rFonts w:asciiTheme="minorHAnsi" w:hAnsiTheme="minorHAnsi" w:cstheme="minorHAnsi"/>
          <w:sz w:val="20"/>
          <w:szCs w:val="20"/>
        </w:rPr>
      </w:pPr>
    </w:p>
    <w:p w14:paraId="6C58017B" w14:textId="77777777" w:rsidR="00D061DF" w:rsidRPr="00150B6D" w:rsidRDefault="00D061DF" w:rsidP="00DA4BD6">
      <w:pPr>
        <w:keepNext/>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ind w:left="540" w:hanging="540"/>
        <w:rPr>
          <w:rFonts w:asciiTheme="minorHAnsi" w:hAnsiTheme="minorHAnsi" w:cstheme="minorHAnsi"/>
          <w:b/>
          <w:bCs/>
          <w:sz w:val="20"/>
          <w:szCs w:val="20"/>
        </w:rPr>
      </w:pPr>
      <w:bookmarkStart w:id="3" w:name="_Toc69593218"/>
      <w:r w:rsidRPr="00150B6D">
        <w:rPr>
          <w:rFonts w:asciiTheme="minorHAnsi" w:hAnsiTheme="minorHAnsi" w:cstheme="minorHAnsi"/>
          <w:b/>
          <w:sz w:val="20"/>
          <w:szCs w:val="20"/>
        </w:rPr>
        <w:t>7.</w:t>
      </w:r>
      <w:r w:rsidRPr="00150B6D">
        <w:rPr>
          <w:rFonts w:asciiTheme="minorHAnsi" w:hAnsiTheme="minorHAnsi" w:cstheme="minorHAnsi"/>
          <w:b/>
          <w:sz w:val="20"/>
          <w:szCs w:val="20"/>
        </w:rPr>
        <w:tab/>
      </w:r>
      <w:r w:rsidR="002C0F18" w:rsidRPr="00150B6D">
        <w:rPr>
          <w:rFonts w:asciiTheme="minorHAnsi" w:hAnsiTheme="minorHAnsi" w:cstheme="minorHAnsi"/>
          <w:b/>
          <w:sz w:val="20"/>
          <w:szCs w:val="20"/>
        </w:rPr>
        <w:t xml:space="preserve">DOSTUPNOST </w:t>
      </w:r>
      <w:r w:rsidRPr="00150B6D">
        <w:rPr>
          <w:rFonts w:asciiTheme="minorHAnsi" w:hAnsiTheme="minorHAnsi" w:cstheme="minorHAnsi"/>
          <w:b/>
          <w:sz w:val="20"/>
          <w:szCs w:val="20"/>
        </w:rPr>
        <w:t xml:space="preserve">ZADÁVACÍ DOKUMENTACE A </w:t>
      </w:r>
      <w:r w:rsidR="002C0F18" w:rsidRPr="00150B6D">
        <w:rPr>
          <w:rFonts w:asciiTheme="minorHAnsi" w:hAnsiTheme="minorHAnsi" w:cstheme="minorHAnsi"/>
          <w:b/>
          <w:sz w:val="20"/>
          <w:szCs w:val="20"/>
        </w:rPr>
        <w:t>VYSVĚTLENÍ</w:t>
      </w:r>
      <w:r w:rsidRPr="00150B6D">
        <w:rPr>
          <w:rFonts w:asciiTheme="minorHAnsi" w:hAnsiTheme="minorHAnsi" w:cstheme="minorHAnsi"/>
          <w:b/>
          <w:sz w:val="20"/>
          <w:szCs w:val="20"/>
        </w:rPr>
        <w:t> ZADÁVACÍ DOKUMENTAC</w:t>
      </w:r>
      <w:r w:rsidR="002C0F18" w:rsidRPr="00150B6D">
        <w:rPr>
          <w:rFonts w:asciiTheme="minorHAnsi" w:hAnsiTheme="minorHAnsi" w:cstheme="minorHAnsi"/>
          <w:b/>
          <w:sz w:val="20"/>
          <w:szCs w:val="20"/>
        </w:rPr>
        <w:t>E</w:t>
      </w:r>
    </w:p>
    <w:p w14:paraId="073DC61F" w14:textId="77777777" w:rsidR="002C0F18" w:rsidRPr="00150B6D" w:rsidRDefault="002C0F18" w:rsidP="00DA4BD6">
      <w:pPr>
        <w:keepNext/>
        <w:rPr>
          <w:rFonts w:asciiTheme="minorHAnsi" w:hAnsiTheme="minorHAnsi" w:cstheme="minorHAnsi"/>
          <w:sz w:val="20"/>
          <w:szCs w:val="20"/>
        </w:rPr>
      </w:pPr>
    </w:p>
    <w:p w14:paraId="67E63F3E" w14:textId="681FEA45" w:rsidR="00807149" w:rsidRPr="00150B6D" w:rsidRDefault="00807149" w:rsidP="00807149">
      <w:pPr>
        <w:keepNext/>
        <w:rPr>
          <w:rFonts w:asciiTheme="minorHAnsi" w:hAnsiTheme="minorHAnsi" w:cstheme="minorHAnsi"/>
          <w:color w:val="0070C0"/>
          <w:sz w:val="20"/>
          <w:szCs w:val="20"/>
          <w:u w:val="single"/>
        </w:rPr>
      </w:pPr>
      <w:r w:rsidRPr="00150B6D">
        <w:rPr>
          <w:rFonts w:asciiTheme="minorHAnsi" w:hAnsiTheme="minorHAnsi" w:cstheme="minorHAnsi"/>
          <w:sz w:val="20"/>
          <w:szCs w:val="20"/>
        </w:rPr>
        <w:t xml:space="preserve">V souladu s § </w:t>
      </w:r>
      <w:r w:rsidR="0037290D" w:rsidRPr="00150B6D">
        <w:rPr>
          <w:rFonts w:asciiTheme="minorHAnsi" w:hAnsiTheme="minorHAnsi" w:cstheme="minorHAnsi"/>
          <w:sz w:val="20"/>
          <w:szCs w:val="20"/>
        </w:rPr>
        <w:t xml:space="preserve">96 </w:t>
      </w:r>
      <w:r w:rsidRPr="00150B6D">
        <w:rPr>
          <w:rFonts w:asciiTheme="minorHAnsi" w:hAnsiTheme="minorHAnsi" w:cstheme="minorHAnsi"/>
          <w:sz w:val="20"/>
          <w:szCs w:val="20"/>
        </w:rPr>
        <w:t xml:space="preserve">odst. 1 zákona jsou kompletní zadávací podmínky (včetně příloh), uveřejněny na profilu Zadavatele:  </w:t>
      </w:r>
      <w:hyperlink r:id="rId12" w:history="1">
        <w:r w:rsidR="00E16FFC" w:rsidRPr="00150B6D">
          <w:rPr>
            <w:rFonts w:asciiTheme="minorHAnsi" w:hAnsiTheme="minorHAnsi" w:cstheme="minorHAnsi"/>
            <w:color w:val="0070C0"/>
            <w:sz w:val="20"/>
            <w:szCs w:val="20"/>
            <w:u w:val="single"/>
          </w:rPr>
          <w:t>https://zakazky.kr-stredocesky.cz/profile_display_46.html</w:t>
        </w:r>
      </w:hyperlink>
    </w:p>
    <w:p w14:paraId="07151F45" w14:textId="77777777" w:rsidR="002278D9" w:rsidRPr="00150B6D" w:rsidRDefault="002278D9" w:rsidP="002278D9">
      <w:pPr>
        <w:rPr>
          <w:rFonts w:asciiTheme="minorHAnsi" w:hAnsiTheme="minorHAnsi" w:cstheme="minorHAnsi"/>
          <w:sz w:val="20"/>
          <w:szCs w:val="20"/>
        </w:rPr>
      </w:pPr>
    </w:p>
    <w:p w14:paraId="505D4334" w14:textId="66F2AD3A" w:rsidR="009B5213" w:rsidRPr="00150B6D" w:rsidRDefault="00D061DF" w:rsidP="00123927">
      <w:pPr>
        <w:rPr>
          <w:rFonts w:asciiTheme="minorHAnsi" w:hAnsiTheme="minorHAnsi" w:cstheme="minorHAnsi"/>
          <w:sz w:val="20"/>
          <w:szCs w:val="20"/>
        </w:rPr>
      </w:pPr>
      <w:r w:rsidRPr="00150B6D">
        <w:rPr>
          <w:rFonts w:asciiTheme="minorHAnsi" w:hAnsiTheme="minorHAnsi" w:cstheme="minorHAnsi"/>
          <w:sz w:val="20"/>
          <w:szCs w:val="20"/>
        </w:rPr>
        <w:t xml:space="preserve">Dodavatel je </w:t>
      </w:r>
      <w:r w:rsidR="00AE7B4B" w:rsidRPr="00150B6D">
        <w:rPr>
          <w:rFonts w:asciiTheme="minorHAnsi" w:hAnsiTheme="minorHAnsi" w:cstheme="minorHAnsi"/>
          <w:sz w:val="20"/>
          <w:szCs w:val="20"/>
        </w:rPr>
        <w:t xml:space="preserve">v souladu s § 98 odst. 3 zákona </w:t>
      </w:r>
      <w:r w:rsidRPr="00150B6D">
        <w:rPr>
          <w:rFonts w:asciiTheme="minorHAnsi" w:hAnsiTheme="minorHAnsi" w:cstheme="minorHAnsi"/>
          <w:sz w:val="20"/>
          <w:szCs w:val="20"/>
        </w:rPr>
        <w:t xml:space="preserve">oprávněn požadovat po Zadavateli </w:t>
      </w:r>
      <w:r w:rsidR="00053A10" w:rsidRPr="00150B6D">
        <w:rPr>
          <w:rFonts w:asciiTheme="minorHAnsi" w:hAnsiTheme="minorHAnsi" w:cstheme="minorHAnsi"/>
          <w:sz w:val="20"/>
          <w:szCs w:val="20"/>
        </w:rPr>
        <w:t>vysvětlení</w:t>
      </w:r>
      <w:r w:rsidRPr="00150B6D">
        <w:rPr>
          <w:rFonts w:asciiTheme="minorHAnsi" w:hAnsiTheme="minorHAnsi" w:cstheme="minorHAnsi"/>
          <w:sz w:val="20"/>
          <w:szCs w:val="20"/>
        </w:rPr>
        <w:t xml:space="preserve"> ZD. Žádost musí být písemná a musí být Zadavateli doručena </w:t>
      </w:r>
      <w:r w:rsidRPr="00150B6D">
        <w:rPr>
          <w:rFonts w:asciiTheme="minorHAnsi" w:hAnsiTheme="minorHAnsi" w:cstheme="minorHAnsi"/>
          <w:b/>
          <w:sz w:val="20"/>
          <w:szCs w:val="20"/>
        </w:rPr>
        <w:t>nejpozději</w:t>
      </w:r>
      <w:r w:rsidR="00446EF2" w:rsidRPr="00150B6D">
        <w:rPr>
          <w:rFonts w:asciiTheme="minorHAnsi" w:hAnsiTheme="minorHAnsi" w:cstheme="minorHAnsi"/>
          <w:b/>
          <w:sz w:val="20"/>
          <w:szCs w:val="20"/>
        </w:rPr>
        <w:t xml:space="preserve"> </w:t>
      </w:r>
      <w:r w:rsidR="008845C6" w:rsidRPr="00150B6D">
        <w:rPr>
          <w:rFonts w:asciiTheme="minorHAnsi" w:hAnsiTheme="minorHAnsi" w:cstheme="minorHAnsi"/>
          <w:b/>
          <w:sz w:val="20"/>
          <w:szCs w:val="20"/>
        </w:rPr>
        <w:t>8</w:t>
      </w:r>
      <w:r w:rsidR="002F73F0" w:rsidRPr="00150B6D">
        <w:rPr>
          <w:rFonts w:asciiTheme="minorHAnsi" w:hAnsiTheme="minorHAnsi" w:cstheme="minorHAnsi"/>
          <w:b/>
          <w:sz w:val="20"/>
          <w:szCs w:val="20"/>
        </w:rPr>
        <w:t xml:space="preserve"> </w:t>
      </w:r>
      <w:r w:rsidR="0077372B" w:rsidRPr="00150B6D">
        <w:rPr>
          <w:rFonts w:asciiTheme="minorHAnsi" w:hAnsiTheme="minorHAnsi" w:cstheme="minorHAnsi"/>
          <w:b/>
          <w:sz w:val="20"/>
          <w:szCs w:val="20"/>
        </w:rPr>
        <w:t>pracovní</w:t>
      </w:r>
      <w:r w:rsidR="008845C6" w:rsidRPr="00150B6D">
        <w:rPr>
          <w:rFonts w:asciiTheme="minorHAnsi" w:hAnsiTheme="minorHAnsi" w:cstheme="minorHAnsi"/>
          <w:b/>
          <w:sz w:val="20"/>
          <w:szCs w:val="20"/>
        </w:rPr>
        <w:t>ch</w:t>
      </w:r>
      <w:r w:rsidR="002F73F0" w:rsidRPr="00150B6D">
        <w:rPr>
          <w:rFonts w:asciiTheme="minorHAnsi" w:hAnsiTheme="minorHAnsi" w:cstheme="minorHAnsi"/>
          <w:b/>
          <w:sz w:val="20"/>
          <w:szCs w:val="20"/>
        </w:rPr>
        <w:t xml:space="preserve"> </w:t>
      </w:r>
      <w:r w:rsidR="0077372B" w:rsidRPr="00150B6D">
        <w:rPr>
          <w:rFonts w:asciiTheme="minorHAnsi" w:hAnsiTheme="minorHAnsi" w:cstheme="minorHAnsi"/>
          <w:b/>
          <w:sz w:val="20"/>
          <w:szCs w:val="20"/>
        </w:rPr>
        <w:t>dn</w:t>
      </w:r>
      <w:r w:rsidR="008845C6" w:rsidRPr="00150B6D">
        <w:rPr>
          <w:rFonts w:asciiTheme="minorHAnsi" w:hAnsiTheme="minorHAnsi" w:cstheme="minorHAnsi"/>
          <w:b/>
          <w:sz w:val="20"/>
          <w:szCs w:val="20"/>
        </w:rPr>
        <w:t>ů</w:t>
      </w:r>
      <w:r w:rsidRPr="00150B6D">
        <w:rPr>
          <w:rFonts w:asciiTheme="minorHAnsi" w:hAnsiTheme="minorHAnsi" w:cstheme="minorHAnsi"/>
          <w:b/>
          <w:sz w:val="20"/>
          <w:szCs w:val="20"/>
        </w:rPr>
        <w:t xml:space="preserve"> před uplynutím lhůty pro podání nabídek</w:t>
      </w:r>
      <w:r w:rsidR="00C43DC0" w:rsidRPr="00150B6D">
        <w:rPr>
          <w:rFonts w:asciiTheme="minorHAnsi" w:hAnsiTheme="minorHAnsi" w:cstheme="minorHAnsi"/>
          <w:sz w:val="20"/>
          <w:szCs w:val="20"/>
        </w:rPr>
        <w:t xml:space="preserve"> (tj. v souladu s § 98 odst. 3 ve spojení s § 98 odst. 1</w:t>
      </w:r>
      <w:r w:rsidR="008845C6" w:rsidRPr="00150B6D">
        <w:rPr>
          <w:rFonts w:asciiTheme="minorHAnsi" w:hAnsiTheme="minorHAnsi" w:cstheme="minorHAnsi"/>
          <w:sz w:val="20"/>
          <w:szCs w:val="20"/>
        </w:rPr>
        <w:t xml:space="preserve"> zákona)</w:t>
      </w:r>
      <w:r w:rsidRPr="00150B6D">
        <w:rPr>
          <w:rFonts w:asciiTheme="minorHAnsi" w:hAnsiTheme="minorHAnsi" w:cstheme="minorHAnsi"/>
          <w:sz w:val="20"/>
          <w:szCs w:val="20"/>
        </w:rPr>
        <w:t>.</w:t>
      </w:r>
      <w:r w:rsidR="00CA4886" w:rsidRPr="00150B6D">
        <w:rPr>
          <w:rFonts w:asciiTheme="minorHAnsi" w:hAnsiTheme="minorHAnsi" w:cstheme="minorHAnsi"/>
          <w:snapToGrid w:val="0"/>
          <w:sz w:val="20"/>
          <w:szCs w:val="20"/>
        </w:rPr>
        <w:t xml:space="preserve"> </w:t>
      </w:r>
      <w:r w:rsidR="00153F2F" w:rsidRPr="00854306">
        <w:rPr>
          <w:rFonts w:asciiTheme="minorHAnsi" w:hAnsiTheme="minorHAnsi" w:cstheme="minorHAnsi"/>
          <w:b/>
          <w:sz w:val="20"/>
          <w:szCs w:val="20"/>
        </w:rPr>
        <w:t xml:space="preserve">Žádost o vysvětlení ZD doručí Dodavatel prostřednictvím profilu zadavatele ve strojově čitelném formátu. </w:t>
      </w:r>
      <w:r w:rsidR="00153F2F" w:rsidRPr="00854306">
        <w:rPr>
          <w:rFonts w:asciiTheme="minorHAnsi" w:hAnsiTheme="minorHAnsi" w:cstheme="minorHAnsi"/>
          <w:bCs/>
          <w:sz w:val="20"/>
          <w:szCs w:val="20"/>
        </w:rPr>
        <w:t>Zadavatel z důvodu efektivní správy dokumentace zadávacího řízení preferuje doručování touto cestou. Doručování prostřednictvím datové schránky není preferováno. Žádosti zaslané e-mailem nebudou akceptovány kvůli vyšší administrativní náročnosti zpracování a nižší transparentnosti.</w:t>
      </w:r>
    </w:p>
    <w:p w14:paraId="24E7F104" w14:textId="37249203" w:rsidR="008B7B02" w:rsidRPr="00150B6D" w:rsidRDefault="00D061DF" w:rsidP="00424363">
      <w:pPr>
        <w:pStyle w:val="Zkladntext"/>
        <w:keepLines/>
        <w:spacing w:after="120"/>
        <w:jc w:val="both"/>
        <w:rPr>
          <w:rFonts w:asciiTheme="minorHAnsi" w:hAnsiTheme="minorHAnsi" w:cstheme="minorHAnsi"/>
          <w:b w:val="0"/>
          <w:i w:val="0"/>
          <w:sz w:val="20"/>
          <w:u w:val="none"/>
        </w:rPr>
      </w:pPr>
      <w:r w:rsidRPr="00150B6D">
        <w:rPr>
          <w:rFonts w:asciiTheme="minorHAnsi" w:hAnsiTheme="minorHAnsi" w:cstheme="minorHAnsi"/>
          <w:b w:val="0"/>
          <w:i w:val="0"/>
          <w:sz w:val="20"/>
          <w:u w:val="none"/>
        </w:rPr>
        <w:t xml:space="preserve">Byla-li žádost o </w:t>
      </w:r>
      <w:r w:rsidR="00053A10" w:rsidRPr="00150B6D">
        <w:rPr>
          <w:rFonts w:asciiTheme="minorHAnsi" w:hAnsiTheme="minorHAnsi" w:cstheme="minorHAnsi"/>
          <w:b w:val="0"/>
          <w:i w:val="0"/>
          <w:sz w:val="20"/>
          <w:u w:val="none"/>
        </w:rPr>
        <w:t>vysvětlení</w:t>
      </w:r>
      <w:r w:rsidRPr="00150B6D">
        <w:rPr>
          <w:rFonts w:asciiTheme="minorHAnsi" w:hAnsiTheme="minorHAnsi" w:cstheme="minorHAnsi"/>
          <w:b w:val="0"/>
          <w:i w:val="0"/>
          <w:sz w:val="20"/>
          <w:u w:val="none"/>
        </w:rPr>
        <w:t xml:space="preserve"> ZD doručena ve stanovené lhůtě, je Zadavatel povinen poskytnout Dodavateli </w:t>
      </w:r>
      <w:r w:rsidR="00053A10" w:rsidRPr="00150B6D">
        <w:rPr>
          <w:rFonts w:asciiTheme="minorHAnsi" w:hAnsiTheme="minorHAnsi" w:cstheme="minorHAnsi"/>
          <w:b w:val="0"/>
          <w:i w:val="0"/>
          <w:sz w:val="20"/>
          <w:u w:val="none"/>
        </w:rPr>
        <w:t>vysvětlení</w:t>
      </w:r>
      <w:r w:rsidRPr="00150B6D">
        <w:rPr>
          <w:rFonts w:asciiTheme="minorHAnsi" w:hAnsiTheme="minorHAnsi" w:cstheme="minorHAnsi"/>
          <w:b w:val="0"/>
          <w:i w:val="0"/>
          <w:sz w:val="20"/>
          <w:u w:val="none"/>
        </w:rPr>
        <w:t> ZD nejpozději do 3 pracovních dnů ode dne doručení žádosti</w:t>
      </w:r>
      <w:r w:rsidR="00FC6EA8" w:rsidRPr="00150B6D">
        <w:rPr>
          <w:rFonts w:asciiTheme="minorHAnsi" w:hAnsiTheme="minorHAnsi" w:cstheme="minorHAnsi"/>
          <w:b w:val="0"/>
          <w:i w:val="0"/>
          <w:sz w:val="20"/>
          <w:u w:val="none"/>
        </w:rPr>
        <w:t>, jinak je povinen prodloužit lhůtu pro podání nabídek v souladu s § 98 odst. 4 zákona</w:t>
      </w:r>
      <w:r w:rsidRPr="00150B6D">
        <w:rPr>
          <w:rFonts w:asciiTheme="minorHAnsi" w:hAnsiTheme="minorHAnsi" w:cstheme="minorHAnsi"/>
          <w:b w:val="0"/>
          <w:i w:val="0"/>
          <w:sz w:val="20"/>
          <w:u w:val="none"/>
        </w:rPr>
        <w:t>. T</w:t>
      </w:r>
      <w:r w:rsidR="009F78D0" w:rsidRPr="00150B6D">
        <w:rPr>
          <w:rFonts w:asciiTheme="minorHAnsi" w:hAnsiTheme="minorHAnsi" w:cstheme="minorHAnsi"/>
          <w:b w:val="0"/>
          <w:i w:val="0"/>
          <w:sz w:val="20"/>
          <w:u w:val="none"/>
        </w:rPr>
        <w:t>o</w:t>
      </w:r>
      <w:r w:rsidRPr="00150B6D">
        <w:rPr>
          <w:rFonts w:asciiTheme="minorHAnsi" w:hAnsiTheme="minorHAnsi" w:cstheme="minorHAnsi"/>
          <w:b w:val="0"/>
          <w:i w:val="0"/>
          <w:sz w:val="20"/>
          <w:u w:val="none"/>
        </w:rPr>
        <w:t xml:space="preserve">to </w:t>
      </w:r>
      <w:r w:rsidR="00053A10" w:rsidRPr="00150B6D">
        <w:rPr>
          <w:rFonts w:asciiTheme="minorHAnsi" w:hAnsiTheme="minorHAnsi" w:cstheme="minorHAnsi"/>
          <w:b w:val="0"/>
          <w:i w:val="0"/>
          <w:sz w:val="20"/>
          <w:u w:val="none"/>
        </w:rPr>
        <w:t>vysvětlení</w:t>
      </w:r>
      <w:r w:rsidRPr="00150B6D">
        <w:rPr>
          <w:rFonts w:asciiTheme="minorHAnsi" w:hAnsiTheme="minorHAnsi" w:cstheme="minorHAnsi"/>
          <w:b w:val="0"/>
          <w:i w:val="0"/>
          <w:sz w:val="20"/>
          <w:u w:val="none"/>
        </w:rPr>
        <w:t xml:space="preserve">, včetně přesného znění žádosti, </w:t>
      </w:r>
      <w:r w:rsidR="009F78D0" w:rsidRPr="00150B6D">
        <w:rPr>
          <w:rFonts w:asciiTheme="minorHAnsi" w:hAnsiTheme="minorHAnsi" w:cstheme="minorHAnsi"/>
          <w:b w:val="0"/>
          <w:i w:val="0"/>
          <w:sz w:val="20"/>
          <w:u w:val="none"/>
        </w:rPr>
        <w:t xml:space="preserve">Zadavatel </w:t>
      </w:r>
      <w:r w:rsidR="00123927" w:rsidRPr="00150B6D">
        <w:rPr>
          <w:rFonts w:asciiTheme="minorHAnsi" w:hAnsiTheme="minorHAnsi" w:cstheme="minorHAnsi"/>
          <w:b w:val="0"/>
          <w:i w:val="0"/>
          <w:sz w:val="20"/>
          <w:u w:val="none"/>
        </w:rPr>
        <w:t xml:space="preserve">poskytne Zadavatel Účastníkům tak, že jej </w:t>
      </w:r>
      <w:r w:rsidR="009F78D0" w:rsidRPr="00150B6D">
        <w:rPr>
          <w:rFonts w:asciiTheme="minorHAnsi" w:hAnsiTheme="minorHAnsi" w:cstheme="minorHAnsi"/>
          <w:b w:val="0"/>
          <w:i w:val="0"/>
          <w:sz w:val="20"/>
          <w:u w:val="none"/>
        </w:rPr>
        <w:t>uveřejní na svém profilu</w:t>
      </w:r>
      <w:r w:rsidR="005E1444" w:rsidRPr="00150B6D">
        <w:rPr>
          <w:rFonts w:asciiTheme="minorHAnsi" w:hAnsiTheme="minorHAnsi" w:cstheme="minorHAnsi"/>
          <w:b w:val="0"/>
          <w:i w:val="0"/>
          <w:sz w:val="20"/>
          <w:u w:val="none"/>
        </w:rPr>
        <w:t>.</w:t>
      </w:r>
      <w:r w:rsidR="005E1444" w:rsidRPr="00150B6D" w:rsidDel="005E1444">
        <w:rPr>
          <w:rFonts w:asciiTheme="minorHAnsi" w:hAnsiTheme="minorHAnsi" w:cstheme="minorHAnsi"/>
          <w:b w:val="0"/>
          <w:i w:val="0"/>
          <w:sz w:val="20"/>
          <w:u w:val="none"/>
        </w:rPr>
        <w:t xml:space="preserve"> </w:t>
      </w:r>
    </w:p>
    <w:p w14:paraId="7115F919" w14:textId="77777777" w:rsidR="00FE71C9" w:rsidRPr="00150B6D" w:rsidRDefault="00FE71C9" w:rsidP="00424363">
      <w:pPr>
        <w:pStyle w:val="Zkladntext"/>
        <w:keepLines/>
        <w:spacing w:after="120"/>
        <w:jc w:val="both"/>
        <w:rPr>
          <w:rFonts w:asciiTheme="minorHAnsi" w:hAnsiTheme="minorHAnsi" w:cstheme="minorHAnsi"/>
          <w:b w:val="0"/>
          <w:i w:val="0"/>
          <w:sz w:val="20"/>
          <w:u w:val="none"/>
        </w:rPr>
      </w:pPr>
    </w:p>
    <w:p w14:paraId="73021B55" w14:textId="77777777" w:rsidR="00FE71C9" w:rsidRPr="00150B6D" w:rsidRDefault="00FE71C9" w:rsidP="00FE71C9">
      <w:pPr>
        <w:keepNext/>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ind w:left="540" w:hanging="540"/>
        <w:rPr>
          <w:rFonts w:asciiTheme="minorHAnsi" w:hAnsiTheme="minorHAnsi" w:cstheme="minorHAnsi"/>
          <w:b/>
          <w:bCs/>
          <w:sz w:val="20"/>
          <w:szCs w:val="20"/>
        </w:rPr>
      </w:pPr>
      <w:r w:rsidRPr="00150B6D">
        <w:rPr>
          <w:rFonts w:asciiTheme="minorHAnsi" w:hAnsiTheme="minorHAnsi" w:cstheme="minorHAnsi"/>
          <w:b/>
          <w:sz w:val="20"/>
          <w:szCs w:val="20"/>
        </w:rPr>
        <w:lastRenderedPageBreak/>
        <w:t>8.</w:t>
      </w:r>
      <w:r w:rsidRPr="00150B6D">
        <w:rPr>
          <w:rFonts w:asciiTheme="minorHAnsi" w:hAnsiTheme="minorHAnsi" w:cstheme="minorHAnsi"/>
          <w:b/>
          <w:sz w:val="20"/>
          <w:szCs w:val="20"/>
        </w:rPr>
        <w:tab/>
        <w:t>POŽADAVKY NA KVALIFIKACI</w:t>
      </w:r>
    </w:p>
    <w:p w14:paraId="32DF7168" w14:textId="77777777" w:rsidR="00D061DF" w:rsidRPr="00150B6D" w:rsidRDefault="00D061DF" w:rsidP="00D061DF">
      <w:pPr>
        <w:jc w:val="left"/>
        <w:rPr>
          <w:rFonts w:asciiTheme="minorHAnsi" w:hAnsiTheme="minorHAnsi" w:cstheme="minorHAnsi"/>
          <w:snapToGrid w:val="0"/>
          <w:sz w:val="20"/>
          <w:szCs w:val="20"/>
          <w:lang w:eastAsia="en-US"/>
        </w:rPr>
      </w:pPr>
    </w:p>
    <w:p w14:paraId="410E816A" w14:textId="77777777" w:rsidR="00D061DF" w:rsidRPr="00150B6D" w:rsidRDefault="00D061DF" w:rsidP="00D061DF">
      <w:pPr>
        <w:rPr>
          <w:rFonts w:asciiTheme="minorHAnsi" w:hAnsiTheme="minorHAnsi" w:cstheme="minorHAnsi"/>
          <w:b/>
          <w:snapToGrid w:val="0"/>
          <w:sz w:val="20"/>
          <w:szCs w:val="20"/>
          <w:u w:val="single"/>
          <w:lang w:eastAsia="en-US"/>
        </w:rPr>
      </w:pPr>
      <w:r w:rsidRPr="00150B6D">
        <w:rPr>
          <w:rFonts w:asciiTheme="minorHAnsi" w:hAnsiTheme="minorHAnsi" w:cstheme="minorHAnsi"/>
          <w:b/>
          <w:snapToGrid w:val="0"/>
          <w:sz w:val="20"/>
          <w:szCs w:val="20"/>
          <w:u w:val="single"/>
          <w:lang w:eastAsia="en-US"/>
        </w:rPr>
        <w:t>ROZSAH POŽADOVANÉ KVALIFIKACE</w:t>
      </w:r>
    </w:p>
    <w:p w14:paraId="6487A928" w14:textId="77777777" w:rsidR="00D061DF" w:rsidRPr="00150B6D" w:rsidRDefault="00D061DF" w:rsidP="00D061DF">
      <w:pPr>
        <w:rPr>
          <w:rFonts w:asciiTheme="minorHAnsi" w:hAnsiTheme="minorHAnsi" w:cstheme="minorHAnsi"/>
          <w:snapToGrid w:val="0"/>
          <w:sz w:val="20"/>
          <w:szCs w:val="20"/>
          <w:lang w:eastAsia="en-US"/>
        </w:rPr>
      </w:pPr>
    </w:p>
    <w:p w14:paraId="437141B7" w14:textId="77777777" w:rsidR="0052073A" w:rsidRPr="00150B6D" w:rsidRDefault="0031225A" w:rsidP="0052073A">
      <w:p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Účastník</w:t>
      </w:r>
      <w:r w:rsidR="00D061DF" w:rsidRPr="00150B6D">
        <w:rPr>
          <w:rFonts w:asciiTheme="minorHAnsi" w:hAnsiTheme="minorHAnsi" w:cstheme="minorHAnsi"/>
          <w:snapToGrid w:val="0"/>
          <w:sz w:val="20"/>
          <w:szCs w:val="20"/>
          <w:lang w:eastAsia="en-US"/>
        </w:rPr>
        <w:t xml:space="preserve"> je pov</w:t>
      </w:r>
      <w:r w:rsidR="0077372B" w:rsidRPr="00150B6D">
        <w:rPr>
          <w:rFonts w:asciiTheme="minorHAnsi" w:hAnsiTheme="minorHAnsi" w:cstheme="minorHAnsi"/>
          <w:snapToGrid w:val="0"/>
          <w:sz w:val="20"/>
          <w:szCs w:val="20"/>
          <w:lang w:eastAsia="en-US"/>
        </w:rPr>
        <w:t>inen v souladu s ustanovením § 7</w:t>
      </w:r>
      <w:r w:rsidR="004A3796" w:rsidRPr="00150B6D">
        <w:rPr>
          <w:rFonts w:asciiTheme="minorHAnsi" w:hAnsiTheme="minorHAnsi" w:cstheme="minorHAnsi"/>
          <w:snapToGrid w:val="0"/>
          <w:sz w:val="20"/>
          <w:szCs w:val="20"/>
          <w:lang w:eastAsia="en-US"/>
        </w:rPr>
        <w:t xml:space="preserve">3 </w:t>
      </w:r>
      <w:r w:rsidR="00D061DF" w:rsidRPr="00150B6D">
        <w:rPr>
          <w:rFonts w:asciiTheme="minorHAnsi" w:hAnsiTheme="minorHAnsi" w:cstheme="minorHAnsi"/>
          <w:snapToGrid w:val="0"/>
          <w:sz w:val="20"/>
          <w:szCs w:val="20"/>
          <w:lang w:eastAsia="en-US"/>
        </w:rPr>
        <w:t xml:space="preserve">zákona prokázat splnění požadované kvalifikace. </w:t>
      </w:r>
    </w:p>
    <w:p w14:paraId="6AF2EFAE" w14:textId="77777777" w:rsidR="00D061DF" w:rsidRPr="00150B6D" w:rsidRDefault="00D061DF" w:rsidP="0052073A">
      <w:p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 xml:space="preserve">Kvalifikaci splní </w:t>
      </w:r>
      <w:r w:rsidR="0031225A" w:rsidRPr="00150B6D">
        <w:rPr>
          <w:rFonts w:asciiTheme="minorHAnsi" w:hAnsiTheme="minorHAnsi" w:cstheme="minorHAnsi"/>
          <w:snapToGrid w:val="0"/>
          <w:sz w:val="20"/>
          <w:szCs w:val="20"/>
          <w:lang w:eastAsia="en-US"/>
        </w:rPr>
        <w:t>Účastník</w:t>
      </w:r>
      <w:r w:rsidRPr="00150B6D">
        <w:rPr>
          <w:rFonts w:asciiTheme="minorHAnsi" w:hAnsiTheme="minorHAnsi" w:cstheme="minorHAnsi"/>
          <w:snapToGrid w:val="0"/>
          <w:sz w:val="20"/>
          <w:szCs w:val="20"/>
          <w:lang w:eastAsia="en-US"/>
        </w:rPr>
        <w:t xml:space="preserve">, který: </w:t>
      </w:r>
    </w:p>
    <w:p w14:paraId="04E1DD20" w14:textId="77777777" w:rsidR="00D061DF" w:rsidRPr="00150B6D" w:rsidRDefault="00D061DF" w:rsidP="00910F16">
      <w:pPr>
        <w:numPr>
          <w:ilvl w:val="0"/>
          <w:numId w:val="10"/>
        </w:num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 xml:space="preserve">prokáže základní </w:t>
      </w:r>
      <w:r w:rsidR="004A3796" w:rsidRPr="00150B6D">
        <w:rPr>
          <w:rFonts w:asciiTheme="minorHAnsi" w:hAnsiTheme="minorHAnsi" w:cstheme="minorHAnsi"/>
          <w:snapToGrid w:val="0"/>
          <w:sz w:val="20"/>
          <w:szCs w:val="20"/>
          <w:lang w:eastAsia="en-US"/>
        </w:rPr>
        <w:t>způsobilost</w:t>
      </w:r>
      <w:r w:rsidRPr="00150B6D">
        <w:rPr>
          <w:rFonts w:asciiTheme="minorHAnsi" w:hAnsiTheme="minorHAnsi" w:cstheme="minorHAnsi"/>
          <w:snapToGrid w:val="0"/>
          <w:sz w:val="20"/>
          <w:szCs w:val="20"/>
          <w:lang w:eastAsia="en-US"/>
        </w:rPr>
        <w:t xml:space="preserve"> dle ustanovení § </w:t>
      </w:r>
      <w:r w:rsidR="004A3796" w:rsidRPr="00150B6D">
        <w:rPr>
          <w:rFonts w:asciiTheme="minorHAnsi" w:hAnsiTheme="minorHAnsi" w:cstheme="minorHAnsi"/>
          <w:snapToGrid w:val="0"/>
          <w:sz w:val="20"/>
          <w:szCs w:val="20"/>
          <w:lang w:eastAsia="en-US"/>
        </w:rPr>
        <w:t xml:space="preserve">74 </w:t>
      </w:r>
      <w:r w:rsidRPr="00150B6D">
        <w:rPr>
          <w:rFonts w:asciiTheme="minorHAnsi" w:hAnsiTheme="minorHAnsi" w:cstheme="minorHAnsi"/>
          <w:snapToGrid w:val="0"/>
          <w:sz w:val="20"/>
          <w:szCs w:val="20"/>
          <w:lang w:eastAsia="en-US"/>
        </w:rPr>
        <w:t>zákona,</w:t>
      </w:r>
    </w:p>
    <w:p w14:paraId="67ECD24A" w14:textId="77777777" w:rsidR="00D061DF" w:rsidRPr="00150B6D" w:rsidRDefault="00D061DF" w:rsidP="00910F16">
      <w:pPr>
        <w:numPr>
          <w:ilvl w:val="0"/>
          <w:numId w:val="10"/>
        </w:num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 xml:space="preserve">prokáže profesní </w:t>
      </w:r>
      <w:r w:rsidR="004A3796" w:rsidRPr="00150B6D">
        <w:rPr>
          <w:rFonts w:asciiTheme="minorHAnsi" w:hAnsiTheme="minorHAnsi" w:cstheme="minorHAnsi"/>
          <w:snapToGrid w:val="0"/>
          <w:sz w:val="20"/>
          <w:szCs w:val="20"/>
          <w:lang w:eastAsia="en-US"/>
        </w:rPr>
        <w:t>způsobilost</w:t>
      </w:r>
      <w:r w:rsidRPr="00150B6D">
        <w:rPr>
          <w:rFonts w:asciiTheme="minorHAnsi" w:hAnsiTheme="minorHAnsi" w:cstheme="minorHAnsi"/>
          <w:snapToGrid w:val="0"/>
          <w:sz w:val="20"/>
          <w:szCs w:val="20"/>
          <w:lang w:eastAsia="en-US"/>
        </w:rPr>
        <w:t xml:space="preserve"> dle ustanovení § </w:t>
      </w:r>
      <w:r w:rsidR="004A3796" w:rsidRPr="00150B6D">
        <w:rPr>
          <w:rFonts w:asciiTheme="minorHAnsi" w:hAnsiTheme="minorHAnsi" w:cstheme="minorHAnsi"/>
          <w:snapToGrid w:val="0"/>
          <w:sz w:val="20"/>
          <w:szCs w:val="20"/>
          <w:lang w:eastAsia="en-US"/>
        </w:rPr>
        <w:t xml:space="preserve">77 </w:t>
      </w:r>
      <w:r w:rsidRPr="00150B6D">
        <w:rPr>
          <w:rFonts w:asciiTheme="minorHAnsi" w:hAnsiTheme="minorHAnsi" w:cstheme="minorHAnsi"/>
          <w:snapToGrid w:val="0"/>
          <w:sz w:val="20"/>
          <w:szCs w:val="20"/>
          <w:lang w:eastAsia="en-US"/>
        </w:rPr>
        <w:t xml:space="preserve">zákona, </w:t>
      </w:r>
    </w:p>
    <w:p w14:paraId="034C4D88" w14:textId="77777777" w:rsidR="00D061DF" w:rsidRPr="00150B6D" w:rsidRDefault="00D061DF" w:rsidP="00910F16">
      <w:pPr>
        <w:numPr>
          <w:ilvl w:val="0"/>
          <w:numId w:val="10"/>
        </w:num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prokáže technick</w:t>
      </w:r>
      <w:r w:rsidR="004A3796" w:rsidRPr="00150B6D">
        <w:rPr>
          <w:rFonts w:asciiTheme="minorHAnsi" w:hAnsiTheme="minorHAnsi" w:cstheme="minorHAnsi"/>
          <w:snapToGrid w:val="0"/>
          <w:sz w:val="20"/>
          <w:szCs w:val="20"/>
          <w:lang w:eastAsia="en-US"/>
        </w:rPr>
        <w:t>ou</w:t>
      </w:r>
      <w:r w:rsidRPr="00150B6D">
        <w:rPr>
          <w:rFonts w:asciiTheme="minorHAnsi" w:hAnsiTheme="minorHAnsi" w:cstheme="minorHAnsi"/>
          <w:snapToGrid w:val="0"/>
          <w:sz w:val="20"/>
          <w:szCs w:val="20"/>
          <w:lang w:eastAsia="en-US"/>
        </w:rPr>
        <w:t xml:space="preserve"> kvalifika</w:t>
      </w:r>
      <w:r w:rsidR="004A3796" w:rsidRPr="00150B6D">
        <w:rPr>
          <w:rFonts w:asciiTheme="minorHAnsi" w:hAnsiTheme="minorHAnsi" w:cstheme="minorHAnsi"/>
          <w:snapToGrid w:val="0"/>
          <w:sz w:val="20"/>
          <w:szCs w:val="20"/>
          <w:lang w:eastAsia="en-US"/>
        </w:rPr>
        <w:t>ci</w:t>
      </w:r>
      <w:r w:rsidRPr="00150B6D">
        <w:rPr>
          <w:rFonts w:asciiTheme="minorHAnsi" w:hAnsiTheme="minorHAnsi" w:cstheme="minorHAnsi"/>
          <w:snapToGrid w:val="0"/>
          <w:sz w:val="20"/>
          <w:szCs w:val="20"/>
          <w:lang w:eastAsia="en-US"/>
        </w:rPr>
        <w:t xml:space="preserve"> dle ustanovení § </w:t>
      </w:r>
      <w:r w:rsidR="004A3796" w:rsidRPr="00150B6D">
        <w:rPr>
          <w:rFonts w:asciiTheme="minorHAnsi" w:hAnsiTheme="minorHAnsi" w:cstheme="minorHAnsi"/>
          <w:snapToGrid w:val="0"/>
          <w:sz w:val="20"/>
          <w:szCs w:val="20"/>
          <w:lang w:eastAsia="en-US"/>
        </w:rPr>
        <w:t xml:space="preserve">79 </w:t>
      </w:r>
      <w:r w:rsidRPr="00150B6D">
        <w:rPr>
          <w:rFonts w:asciiTheme="minorHAnsi" w:hAnsiTheme="minorHAnsi" w:cstheme="minorHAnsi"/>
          <w:snapToGrid w:val="0"/>
          <w:sz w:val="20"/>
          <w:szCs w:val="20"/>
          <w:lang w:eastAsia="en-US"/>
        </w:rPr>
        <w:t xml:space="preserve">zákona, </w:t>
      </w:r>
    </w:p>
    <w:p w14:paraId="21471C6C" w14:textId="77777777" w:rsidR="00D061DF" w:rsidRPr="00150B6D" w:rsidRDefault="00D061DF" w:rsidP="0052073A">
      <w:pPr>
        <w:spacing w:before="120" w:after="120"/>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 xml:space="preserve">a to v rozsahu a za podmínek stanovených dále v této ZD. </w:t>
      </w:r>
    </w:p>
    <w:p w14:paraId="74CD5E8A" w14:textId="77777777" w:rsidR="002E67B9" w:rsidRPr="00150B6D" w:rsidRDefault="002E67B9" w:rsidP="0052073A">
      <w:pPr>
        <w:spacing w:before="120" w:after="120"/>
        <w:rPr>
          <w:rFonts w:asciiTheme="minorHAnsi" w:hAnsiTheme="minorHAnsi" w:cstheme="minorHAnsi"/>
          <w:snapToGrid w:val="0"/>
          <w:sz w:val="20"/>
          <w:szCs w:val="20"/>
          <w:lang w:eastAsia="en-US"/>
        </w:rPr>
      </w:pPr>
    </w:p>
    <w:tbl>
      <w:tblPr>
        <w:tblW w:w="9639" w:type="dxa"/>
        <w:tblInd w:w="70" w:type="dxa"/>
        <w:tblCellMar>
          <w:left w:w="70" w:type="dxa"/>
          <w:right w:w="70" w:type="dxa"/>
        </w:tblCellMar>
        <w:tblLook w:val="04A0" w:firstRow="1" w:lastRow="0" w:firstColumn="1" w:lastColumn="0" w:noHBand="0" w:noVBand="1"/>
      </w:tblPr>
      <w:tblGrid>
        <w:gridCol w:w="560"/>
        <w:gridCol w:w="5960"/>
        <w:gridCol w:w="3119"/>
      </w:tblGrid>
      <w:tr w:rsidR="000A1BAE" w:rsidRPr="000A1BAE" w14:paraId="54D47A5E" w14:textId="77777777" w:rsidTr="000A1BAE">
        <w:trPr>
          <w:trHeight w:val="290"/>
        </w:trPr>
        <w:tc>
          <w:tcPr>
            <w:tcW w:w="560" w:type="dxa"/>
            <w:tcBorders>
              <w:top w:val="nil"/>
              <w:left w:val="nil"/>
              <w:bottom w:val="single" w:sz="4" w:space="0" w:color="auto"/>
              <w:right w:val="single" w:sz="4" w:space="0" w:color="auto"/>
            </w:tcBorders>
            <w:hideMark/>
          </w:tcPr>
          <w:p w14:paraId="6E498828" w14:textId="77777777" w:rsidR="000A1BAE" w:rsidRPr="000A1BAE" w:rsidRDefault="000A1BAE" w:rsidP="000A1BAE">
            <w:pPr>
              <w:jc w:val="left"/>
              <w:rPr>
                <w:rFonts w:ascii="Calibri" w:hAnsi="Calibri" w:cs="Calibri"/>
                <w:b/>
                <w:bCs/>
                <w:color w:val="000000"/>
                <w:sz w:val="20"/>
                <w:szCs w:val="20"/>
              </w:rPr>
            </w:pPr>
            <w:bookmarkStart w:id="4" w:name="RANGE!D9:G114"/>
            <w:r w:rsidRPr="000A1BAE">
              <w:rPr>
                <w:rFonts w:ascii="Calibri" w:hAnsi="Calibri" w:cs="Calibri"/>
                <w:b/>
                <w:bCs/>
                <w:color w:val="000000"/>
                <w:sz w:val="20"/>
                <w:szCs w:val="20"/>
              </w:rPr>
              <w:t> </w:t>
            </w:r>
            <w:bookmarkEnd w:id="4"/>
          </w:p>
        </w:tc>
        <w:tc>
          <w:tcPr>
            <w:tcW w:w="5960" w:type="dxa"/>
            <w:tcBorders>
              <w:top w:val="single" w:sz="4" w:space="0" w:color="auto"/>
              <w:left w:val="nil"/>
              <w:bottom w:val="single" w:sz="4" w:space="0" w:color="auto"/>
              <w:right w:val="single" w:sz="4" w:space="0" w:color="auto"/>
            </w:tcBorders>
            <w:shd w:val="clear" w:color="000000" w:fill="BFBFBF"/>
            <w:hideMark/>
          </w:tcPr>
          <w:p w14:paraId="15F95D38"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Základní způsobilost dle ustanovení § 74 zákona</w:t>
            </w:r>
          </w:p>
        </w:tc>
        <w:tc>
          <w:tcPr>
            <w:tcW w:w="3119" w:type="dxa"/>
            <w:tcBorders>
              <w:top w:val="nil"/>
              <w:left w:val="nil"/>
              <w:bottom w:val="single" w:sz="4" w:space="0" w:color="auto"/>
              <w:right w:val="nil"/>
            </w:tcBorders>
            <w:hideMark/>
          </w:tcPr>
          <w:p w14:paraId="1A79FC65"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 </w:t>
            </w:r>
          </w:p>
        </w:tc>
      </w:tr>
      <w:tr w:rsidR="000A1BAE" w:rsidRPr="000A1BAE" w14:paraId="15077D11" w14:textId="77777777" w:rsidTr="000A1BAE">
        <w:trPr>
          <w:trHeight w:val="313"/>
        </w:trPr>
        <w:tc>
          <w:tcPr>
            <w:tcW w:w="560" w:type="dxa"/>
            <w:tcBorders>
              <w:top w:val="nil"/>
              <w:left w:val="single" w:sz="4" w:space="0" w:color="auto"/>
              <w:bottom w:val="single" w:sz="4" w:space="0" w:color="auto"/>
              <w:right w:val="single" w:sz="4" w:space="0" w:color="auto"/>
            </w:tcBorders>
            <w:shd w:val="clear" w:color="000000" w:fill="BFBFBF"/>
            <w:hideMark/>
          </w:tcPr>
          <w:p w14:paraId="76675385"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74</w:t>
            </w:r>
          </w:p>
        </w:tc>
        <w:tc>
          <w:tcPr>
            <w:tcW w:w="5960" w:type="dxa"/>
            <w:tcBorders>
              <w:top w:val="nil"/>
              <w:left w:val="nil"/>
              <w:bottom w:val="single" w:sz="4" w:space="0" w:color="auto"/>
              <w:right w:val="single" w:sz="4" w:space="0" w:color="auto"/>
            </w:tcBorders>
            <w:shd w:val="clear" w:color="000000" w:fill="BFBFBF"/>
            <w:hideMark/>
          </w:tcPr>
          <w:p w14:paraId="74FBFA5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Dodavatel je způsobilý, pokud:</w:t>
            </w:r>
          </w:p>
        </w:tc>
        <w:tc>
          <w:tcPr>
            <w:tcW w:w="3119" w:type="dxa"/>
            <w:tcBorders>
              <w:top w:val="nil"/>
              <w:left w:val="nil"/>
              <w:bottom w:val="single" w:sz="4" w:space="0" w:color="auto"/>
              <w:right w:val="single" w:sz="4" w:space="0" w:color="auto"/>
            </w:tcBorders>
            <w:shd w:val="clear" w:color="000000" w:fill="BFBFBF"/>
            <w:hideMark/>
          </w:tcPr>
          <w:p w14:paraId="01BEEFF0"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Způsob prokázání splnění (doklady musí prokazovat splnění požadovaného kritéria způsobilosti nejpozději v době 3 měsíců přede dnem zahájení zadávacího řízení): Výpis ze systému kvalifikovaných dodavatelů, Certifikát ze systému certifikovaných dodavatelů nebo:</w:t>
            </w:r>
          </w:p>
        </w:tc>
      </w:tr>
      <w:tr w:rsidR="000A1BAE" w:rsidRPr="000A1BAE" w14:paraId="52AB8DF8"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5B55B577"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single" w:sz="4" w:space="0" w:color="auto"/>
              <w:right w:val="single" w:sz="4" w:space="0" w:color="auto"/>
            </w:tcBorders>
            <w:hideMark/>
          </w:tcPr>
          <w:p w14:paraId="021F813B"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3119" w:type="dxa"/>
            <w:tcBorders>
              <w:top w:val="nil"/>
              <w:left w:val="nil"/>
              <w:bottom w:val="single" w:sz="4" w:space="0" w:color="auto"/>
              <w:right w:val="single" w:sz="4" w:space="0" w:color="auto"/>
            </w:tcBorders>
            <w:hideMark/>
          </w:tcPr>
          <w:p w14:paraId="0DAD7699"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0B61ABA0" w14:textId="77777777" w:rsidTr="000A1BAE">
        <w:trPr>
          <w:trHeight w:val="520"/>
        </w:trPr>
        <w:tc>
          <w:tcPr>
            <w:tcW w:w="560" w:type="dxa"/>
            <w:tcBorders>
              <w:top w:val="nil"/>
              <w:left w:val="single" w:sz="4" w:space="0" w:color="auto"/>
              <w:bottom w:val="nil"/>
              <w:right w:val="single" w:sz="4" w:space="0" w:color="auto"/>
            </w:tcBorders>
            <w:hideMark/>
          </w:tcPr>
          <w:p w14:paraId="1A72516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 a)</w:t>
            </w:r>
          </w:p>
        </w:tc>
        <w:tc>
          <w:tcPr>
            <w:tcW w:w="5960" w:type="dxa"/>
            <w:vMerge w:val="restart"/>
            <w:tcBorders>
              <w:top w:val="nil"/>
              <w:left w:val="single" w:sz="4" w:space="0" w:color="auto"/>
              <w:bottom w:val="single" w:sz="4" w:space="0" w:color="000000"/>
              <w:right w:val="single" w:sz="4" w:space="0" w:color="auto"/>
            </w:tcBorders>
            <w:hideMark/>
          </w:tcPr>
          <w:p w14:paraId="2EA92B3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3119" w:type="dxa"/>
            <w:vMerge w:val="restart"/>
            <w:tcBorders>
              <w:top w:val="nil"/>
              <w:left w:val="nil"/>
              <w:bottom w:val="single" w:sz="4" w:space="0" w:color="000000"/>
              <w:right w:val="single" w:sz="4" w:space="0" w:color="auto"/>
            </w:tcBorders>
            <w:hideMark/>
          </w:tcPr>
          <w:p w14:paraId="2AEAC3A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Výpis z evidence Rejstříku trestů pro každou fyzickou a právnickou osobu, pro niž je dle ZZVZ a zadávacích podmínek vyžadován. K zahraničním osobám viz ustanovení § 81 ZZVZ.</w:t>
            </w:r>
          </w:p>
        </w:tc>
      </w:tr>
      <w:tr w:rsidR="000A1BAE" w:rsidRPr="000A1BAE" w14:paraId="10545606" w14:textId="77777777" w:rsidTr="000A1BAE">
        <w:trPr>
          <w:trHeight w:val="290"/>
        </w:trPr>
        <w:tc>
          <w:tcPr>
            <w:tcW w:w="560" w:type="dxa"/>
            <w:tcBorders>
              <w:top w:val="nil"/>
              <w:left w:val="single" w:sz="4" w:space="0" w:color="auto"/>
              <w:bottom w:val="nil"/>
              <w:right w:val="single" w:sz="4" w:space="0" w:color="auto"/>
            </w:tcBorders>
            <w:hideMark/>
          </w:tcPr>
          <w:p w14:paraId="3D01E28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0C5D3BBA"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6FC915C0" w14:textId="77777777" w:rsidR="000A1BAE" w:rsidRPr="000A1BAE" w:rsidRDefault="000A1BAE" w:rsidP="000A1BAE">
            <w:pPr>
              <w:jc w:val="left"/>
              <w:rPr>
                <w:rFonts w:ascii="Calibri" w:hAnsi="Calibri" w:cs="Calibri"/>
                <w:color w:val="000000"/>
                <w:sz w:val="20"/>
                <w:szCs w:val="20"/>
              </w:rPr>
            </w:pPr>
          </w:p>
        </w:tc>
      </w:tr>
      <w:tr w:rsidR="000A1BAE" w:rsidRPr="000A1BAE" w14:paraId="4C76B6B6" w14:textId="77777777" w:rsidTr="000A1BAE">
        <w:trPr>
          <w:trHeight w:val="290"/>
        </w:trPr>
        <w:tc>
          <w:tcPr>
            <w:tcW w:w="560" w:type="dxa"/>
            <w:tcBorders>
              <w:top w:val="nil"/>
              <w:left w:val="single" w:sz="4" w:space="0" w:color="auto"/>
              <w:bottom w:val="nil"/>
              <w:right w:val="single" w:sz="4" w:space="0" w:color="auto"/>
            </w:tcBorders>
            <w:hideMark/>
          </w:tcPr>
          <w:p w14:paraId="0E74CD9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3200EB09"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68457A6E" w14:textId="77777777" w:rsidR="000A1BAE" w:rsidRPr="000A1BAE" w:rsidRDefault="000A1BAE" w:rsidP="000A1BAE">
            <w:pPr>
              <w:jc w:val="left"/>
              <w:rPr>
                <w:rFonts w:ascii="Calibri" w:hAnsi="Calibri" w:cs="Calibri"/>
                <w:color w:val="000000"/>
                <w:sz w:val="20"/>
                <w:szCs w:val="20"/>
              </w:rPr>
            </w:pPr>
          </w:p>
        </w:tc>
      </w:tr>
      <w:tr w:rsidR="000A1BAE" w:rsidRPr="000A1BAE" w14:paraId="09DE3DF5" w14:textId="77777777" w:rsidTr="000A1BAE">
        <w:trPr>
          <w:trHeight w:val="350"/>
        </w:trPr>
        <w:tc>
          <w:tcPr>
            <w:tcW w:w="560" w:type="dxa"/>
            <w:tcBorders>
              <w:top w:val="nil"/>
              <w:left w:val="single" w:sz="4" w:space="0" w:color="auto"/>
              <w:bottom w:val="single" w:sz="4" w:space="0" w:color="auto"/>
              <w:right w:val="single" w:sz="4" w:space="0" w:color="auto"/>
            </w:tcBorders>
            <w:hideMark/>
          </w:tcPr>
          <w:p w14:paraId="014C3B6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648FF612"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01E002F6" w14:textId="77777777" w:rsidR="000A1BAE" w:rsidRPr="000A1BAE" w:rsidRDefault="000A1BAE" w:rsidP="000A1BAE">
            <w:pPr>
              <w:jc w:val="left"/>
              <w:rPr>
                <w:rFonts w:ascii="Calibri" w:hAnsi="Calibri" w:cs="Calibri"/>
                <w:color w:val="000000"/>
                <w:sz w:val="20"/>
                <w:szCs w:val="20"/>
              </w:rPr>
            </w:pPr>
          </w:p>
        </w:tc>
      </w:tr>
      <w:tr w:rsidR="000A1BAE" w:rsidRPr="000A1BAE" w14:paraId="628428C1" w14:textId="77777777" w:rsidTr="000A1BAE">
        <w:trPr>
          <w:trHeight w:val="520"/>
        </w:trPr>
        <w:tc>
          <w:tcPr>
            <w:tcW w:w="560" w:type="dxa"/>
            <w:tcBorders>
              <w:top w:val="nil"/>
              <w:left w:val="single" w:sz="4" w:space="0" w:color="auto"/>
              <w:bottom w:val="nil"/>
              <w:right w:val="single" w:sz="4" w:space="0" w:color="auto"/>
            </w:tcBorders>
            <w:hideMark/>
          </w:tcPr>
          <w:p w14:paraId="2DFBA863"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 b)</w:t>
            </w:r>
          </w:p>
        </w:tc>
        <w:tc>
          <w:tcPr>
            <w:tcW w:w="5960" w:type="dxa"/>
            <w:vMerge w:val="restart"/>
            <w:tcBorders>
              <w:top w:val="nil"/>
              <w:left w:val="single" w:sz="4" w:space="0" w:color="auto"/>
              <w:bottom w:val="single" w:sz="4" w:space="0" w:color="000000"/>
              <w:right w:val="single" w:sz="4" w:space="0" w:color="auto"/>
            </w:tcBorders>
            <w:hideMark/>
          </w:tcPr>
          <w:p w14:paraId="2A77BA45"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nemá v České republice ani v zemi svého sídla v evidenci daní zachycen splatný daňový nedoplatek</w:t>
            </w:r>
          </w:p>
        </w:tc>
        <w:tc>
          <w:tcPr>
            <w:tcW w:w="3119" w:type="dxa"/>
            <w:vMerge w:val="restart"/>
            <w:tcBorders>
              <w:top w:val="nil"/>
              <w:left w:val="nil"/>
              <w:bottom w:val="single" w:sz="4" w:space="0" w:color="000000"/>
              <w:right w:val="single" w:sz="4" w:space="0" w:color="auto"/>
            </w:tcBorders>
            <w:hideMark/>
          </w:tcPr>
          <w:p w14:paraId="4E31AB4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Potvrzení příslušného finančního úřadu a ve vztahu ke spotřební dani čestné prohlášení.</w:t>
            </w:r>
          </w:p>
        </w:tc>
      </w:tr>
      <w:tr w:rsidR="000A1BAE" w:rsidRPr="000A1BAE" w14:paraId="35DE8FFC"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031C5C9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7217E217"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19498E23" w14:textId="77777777" w:rsidR="000A1BAE" w:rsidRPr="000A1BAE" w:rsidRDefault="000A1BAE" w:rsidP="000A1BAE">
            <w:pPr>
              <w:jc w:val="left"/>
              <w:rPr>
                <w:rFonts w:ascii="Calibri" w:hAnsi="Calibri" w:cs="Calibri"/>
                <w:color w:val="000000"/>
                <w:sz w:val="20"/>
                <w:szCs w:val="20"/>
              </w:rPr>
            </w:pPr>
          </w:p>
        </w:tc>
      </w:tr>
      <w:tr w:rsidR="000A1BAE" w:rsidRPr="000A1BAE" w14:paraId="0BC4B415" w14:textId="77777777" w:rsidTr="000A1BAE">
        <w:trPr>
          <w:trHeight w:val="520"/>
        </w:trPr>
        <w:tc>
          <w:tcPr>
            <w:tcW w:w="560" w:type="dxa"/>
            <w:tcBorders>
              <w:top w:val="nil"/>
              <w:left w:val="single" w:sz="4" w:space="0" w:color="auto"/>
              <w:bottom w:val="nil"/>
              <w:right w:val="single" w:sz="4" w:space="0" w:color="auto"/>
            </w:tcBorders>
            <w:hideMark/>
          </w:tcPr>
          <w:p w14:paraId="36468406"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 c)</w:t>
            </w:r>
          </w:p>
        </w:tc>
        <w:tc>
          <w:tcPr>
            <w:tcW w:w="5960" w:type="dxa"/>
            <w:vMerge w:val="restart"/>
            <w:tcBorders>
              <w:top w:val="nil"/>
              <w:left w:val="single" w:sz="4" w:space="0" w:color="auto"/>
              <w:bottom w:val="single" w:sz="4" w:space="0" w:color="000000"/>
              <w:right w:val="single" w:sz="4" w:space="0" w:color="auto"/>
            </w:tcBorders>
            <w:hideMark/>
          </w:tcPr>
          <w:p w14:paraId="4A43ACF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nemá v České republice ani v zemi svého sídla splatný nedoplatek na pojistném nebo na penále na veřejné zdravotní pojištění</w:t>
            </w:r>
          </w:p>
        </w:tc>
        <w:tc>
          <w:tcPr>
            <w:tcW w:w="3119" w:type="dxa"/>
            <w:vMerge w:val="restart"/>
            <w:tcBorders>
              <w:top w:val="nil"/>
              <w:left w:val="nil"/>
              <w:bottom w:val="single" w:sz="4" w:space="0" w:color="000000"/>
              <w:right w:val="single" w:sz="4" w:space="0" w:color="auto"/>
            </w:tcBorders>
            <w:hideMark/>
          </w:tcPr>
          <w:p w14:paraId="214FC1A6"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Čestné prohlášení.</w:t>
            </w:r>
          </w:p>
        </w:tc>
      </w:tr>
      <w:tr w:rsidR="000A1BAE" w:rsidRPr="000A1BAE" w14:paraId="3FAE1E37"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143D34A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0B193519"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6116B86D" w14:textId="77777777" w:rsidR="000A1BAE" w:rsidRPr="000A1BAE" w:rsidRDefault="000A1BAE" w:rsidP="000A1BAE">
            <w:pPr>
              <w:jc w:val="left"/>
              <w:rPr>
                <w:rFonts w:ascii="Calibri" w:hAnsi="Calibri" w:cs="Calibri"/>
                <w:color w:val="000000"/>
                <w:sz w:val="20"/>
                <w:szCs w:val="20"/>
              </w:rPr>
            </w:pPr>
          </w:p>
        </w:tc>
      </w:tr>
      <w:tr w:rsidR="000A1BAE" w:rsidRPr="000A1BAE" w14:paraId="27663150" w14:textId="77777777" w:rsidTr="000A1BAE">
        <w:trPr>
          <w:trHeight w:val="520"/>
        </w:trPr>
        <w:tc>
          <w:tcPr>
            <w:tcW w:w="560" w:type="dxa"/>
            <w:tcBorders>
              <w:top w:val="nil"/>
              <w:left w:val="single" w:sz="4" w:space="0" w:color="auto"/>
              <w:bottom w:val="nil"/>
              <w:right w:val="single" w:sz="4" w:space="0" w:color="auto"/>
            </w:tcBorders>
            <w:hideMark/>
          </w:tcPr>
          <w:p w14:paraId="15C9FE0C"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 d)</w:t>
            </w:r>
          </w:p>
        </w:tc>
        <w:tc>
          <w:tcPr>
            <w:tcW w:w="5960" w:type="dxa"/>
            <w:vMerge w:val="restart"/>
            <w:tcBorders>
              <w:top w:val="nil"/>
              <w:left w:val="single" w:sz="4" w:space="0" w:color="auto"/>
              <w:bottom w:val="single" w:sz="4" w:space="0" w:color="000000"/>
              <w:right w:val="single" w:sz="4" w:space="0" w:color="auto"/>
            </w:tcBorders>
            <w:hideMark/>
          </w:tcPr>
          <w:p w14:paraId="0123D29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nemá v České republice ani v zemi svého sídla splatný nedoplatek na pojistném nebo na penále na sociální zabezpečení a příspěvku na státní politiku zaměstnanosti</w:t>
            </w:r>
          </w:p>
        </w:tc>
        <w:tc>
          <w:tcPr>
            <w:tcW w:w="3119" w:type="dxa"/>
            <w:vMerge w:val="restart"/>
            <w:tcBorders>
              <w:top w:val="nil"/>
              <w:left w:val="nil"/>
              <w:bottom w:val="single" w:sz="4" w:space="0" w:color="000000"/>
              <w:right w:val="single" w:sz="4" w:space="0" w:color="auto"/>
            </w:tcBorders>
            <w:hideMark/>
          </w:tcPr>
          <w:p w14:paraId="56521E6D"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Potvrzení příslušné správy sociálního zabezpečení.</w:t>
            </w:r>
          </w:p>
        </w:tc>
      </w:tr>
      <w:tr w:rsidR="000A1BAE" w:rsidRPr="000A1BAE" w14:paraId="5DA0C36C"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167E96B8"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1168BD5B"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7A34FB7C" w14:textId="77777777" w:rsidR="000A1BAE" w:rsidRPr="000A1BAE" w:rsidRDefault="000A1BAE" w:rsidP="000A1BAE">
            <w:pPr>
              <w:jc w:val="left"/>
              <w:rPr>
                <w:rFonts w:ascii="Calibri" w:hAnsi="Calibri" w:cs="Calibri"/>
                <w:color w:val="000000"/>
                <w:sz w:val="20"/>
                <w:szCs w:val="20"/>
              </w:rPr>
            </w:pPr>
          </w:p>
        </w:tc>
      </w:tr>
      <w:tr w:rsidR="000A1BAE" w:rsidRPr="000A1BAE" w14:paraId="1EA6C5B5" w14:textId="77777777" w:rsidTr="000A1BAE">
        <w:trPr>
          <w:trHeight w:val="520"/>
        </w:trPr>
        <w:tc>
          <w:tcPr>
            <w:tcW w:w="560" w:type="dxa"/>
            <w:tcBorders>
              <w:top w:val="nil"/>
              <w:left w:val="single" w:sz="4" w:space="0" w:color="auto"/>
              <w:bottom w:val="nil"/>
              <w:right w:val="single" w:sz="4" w:space="0" w:color="auto"/>
            </w:tcBorders>
            <w:hideMark/>
          </w:tcPr>
          <w:p w14:paraId="7B75FE57"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 e)</w:t>
            </w:r>
          </w:p>
        </w:tc>
        <w:tc>
          <w:tcPr>
            <w:tcW w:w="5960" w:type="dxa"/>
            <w:vMerge w:val="restart"/>
            <w:tcBorders>
              <w:top w:val="nil"/>
              <w:left w:val="single" w:sz="4" w:space="0" w:color="auto"/>
              <w:bottom w:val="single" w:sz="4" w:space="0" w:color="000000"/>
              <w:right w:val="single" w:sz="4" w:space="0" w:color="auto"/>
            </w:tcBorders>
            <w:hideMark/>
          </w:tcPr>
          <w:p w14:paraId="78AB5653"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není v likvidaci, nebylo proti němu vydáno rozhodnutí o úpadku, nebyla vůči němu nařízena nucená správa podle jiného právního předpisu nebo v obdobné situaci podle právního řádu země sídla dodavatele</w:t>
            </w:r>
          </w:p>
        </w:tc>
        <w:tc>
          <w:tcPr>
            <w:tcW w:w="3119" w:type="dxa"/>
            <w:vMerge w:val="restart"/>
            <w:tcBorders>
              <w:top w:val="nil"/>
              <w:left w:val="nil"/>
              <w:bottom w:val="single" w:sz="4" w:space="0" w:color="000000"/>
              <w:right w:val="single" w:sz="4" w:space="0" w:color="auto"/>
            </w:tcBorders>
            <w:hideMark/>
          </w:tcPr>
          <w:p w14:paraId="601B9EC5"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Výpis z obchodního rejstříku, nebo čestné prohlášení v případě, že dodavatel není v obchodním rejstříku zapsán.</w:t>
            </w:r>
          </w:p>
        </w:tc>
      </w:tr>
      <w:tr w:rsidR="000A1BAE" w:rsidRPr="000A1BAE" w14:paraId="7B6E8DF3" w14:textId="77777777" w:rsidTr="000A1BAE">
        <w:trPr>
          <w:trHeight w:val="553"/>
        </w:trPr>
        <w:tc>
          <w:tcPr>
            <w:tcW w:w="560" w:type="dxa"/>
            <w:tcBorders>
              <w:top w:val="nil"/>
              <w:left w:val="single" w:sz="4" w:space="0" w:color="auto"/>
              <w:bottom w:val="single" w:sz="4" w:space="0" w:color="auto"/>
              <w:right w:val="single" w:sz="4" w:space="0" w:color="auto"/>
            </w:tcBorders>
            <w:hideMark/>
          </w:tcPr>
          <w:p w14:paraId="7EFB77EF"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vMerge/>
            <w:tcBorders>
              <w:top w:val="nil"/>
              <w:left w:val="single" w:sz="4" w:space="0" w:color="auto"/>
              <w:bottom w:val="single" w:sz="4" w:space="0" w:color="000000"/>
              <w:right w:val="single" w:sz="4" w:space="0" w:color="auto"/>
            </w:tcBorders>
            <w:vAlign w:val="center"/>
            <w:hideMark/>
          </w:tcPr>
          <w:p w14:paraId="1034FB19" w14:textId="77777777" w:rsidR="000A1BAE" w:rsidRPr="000A1BAE" w:rsidRDefault="000A1BAE" w:rsidP="000A1BAE">
            <w:pPr>
              <w:jc w:val="left"/>
              <w:rPr>
                <w:rFonts w:ascii="Calibri" w:hAnsi="Calibri" w:cs="Calibri"/>
                <w:color w:val="000000"/>
                <w:sz w:val="20"/>
                <w:szCs w:val="20"/>
              </w:rPr>
            </w:pPr>
          </w:p>
        </w:tc>
        <w:tc>
          <w:tcPr>
            <w:tcW w:w="3119" w:type="dxa"/>
            <w:vMerge/>
            <w:tcBorders>
              <w:top w:val="nil"/>
              <w:left w:val="nil"/>
              <w:bottom w:val="single" w:sz="4" w:space="0" w:color="000000"/>
              <w:right w:val="single" w:sz="4" w:space="0" w:color="auto"/>
            </w:tcBorders>
            <w:vAlign w:val="center"/>
            <w:hideMark/>
          </w:tcPr>
          <w:p w14:paraId="5B919784" w14:textId="77777777" w:rsidR="000A1BAE" w:rsidRPr="000A1BAE" w:rsidRDefault="000A1BAE" w:rsidP="000A1BAE">
            <w:pPr>
              <w:jc w:val="left"/>
              <w:rPr>
                <w:rFonts w:ascii="Calibri" w:hAnsi="Calibri" w:cs="Calibri"/>
                <w:color w:val="000000"/>
                <w:sz w:val="20"/>
                <w:szCs w:val="20"/>
              </w:rPr>
            </w:pPr>
          </w:p>
        </w:tc>
      </w:tr>
      <w:tr w:rsidR="000A1BAE" w:rsidRPr="000A1BAE" w14:paraId="3CC4EED2" w14:textId="77777777" w:rsidTr="000A1BAE">
        <w:trPr>
          <w:trHeight w:val="290"/>
        </w:trPr>
        <w:tc>
          <w:tcPr>
            <w:tcW w:w="560" w:type="dxa"/>
            <w:tcBorders>
              <w:top w:val="nil"/>
              <w:left w:val="nil"/>
              <w:bottom w:val="nil"/>
              <w:right w:val="nil"/>
            </w:tcBorders>
            <w:noWrap/>
            <w:hideMark/>
          </w:tcPr>
          <w:p w14:paraId="5B488BCD" w14:textId="77777777" w:rsidR="000A1BAE" w:rsidRPr="000A1BAE" w:rsidRDefault="000A1BAE" w:rsidP="000A1BAE">
            <w:pPr>
              <w:jc w:val="left"/>
              <w:rPr>
                <w:rFonts w:ascii="Calibri" w:hAnsi="Calibri" w:cs="Calibri"/>
                <w:color w:val="000000"/>
                <w:sz w:val="20"/>
                <w:szCs w:val="20"/>
              </w:rPr>
            </w:pPr>
          </w:p>
        </w:tc>
        <w:tc>
          <w:tcPr>
            <w:tcW w:w="5960" w:type="dxa"/>
            <w:tcBorders>
              <w:top w:val="nil"/>
              <w:left w:val="nil"/>
              <w:bottom w:val="single" w:sz="4" w:space="0" w:color="auto"/>
              <w:right w:val="nil"/>
            </w:tcBorders>
            <w:hideMark/>
          </w:tcPr>
          <w:p w14:paraId="0928204D"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3119" w:type="dxa"/>
            <w:tcBorders>
              <w:top w:val="nil"/>
              <w:left w:val="nil"/>
              <w:bottom w:val="nil"/>
              <w:right w:val="nil"/>
            </w:tcBorders>
            <w:hideMark/>
          </w:tcPr>
          <w:p w14:paraId="636BE1DE" w14:textId="77777777" w:rsidR="000A1BAE" w:rsidRPr="000A1BAE" w:rsidRDefault="000A1BAE" w:rsidP="000A1BAE">
            <w:pPr>
              <w:jc w:val="left"/>
              <w:rPr>
                <w:rFonts w:ascii="Calibri" w:hAnsi="Calibri" w:cs="Calibri"/>
                <w:color w:val="000000"/>
                <w:sz w:val="20"/>
                <w:szCs w:val="20"/>
              </w:rPr>
            </w:pPr>
          </w:p>
        </w:tc>
      </w:tr>
      <w:tr w:rsidR="000A1BAE" w:rsidRPr="000A1BAE" w14:paraId="0593D7F4" w14:textId="77777777" w:rsidTr="000A1BAE">
        <w:trPr>
          <w:trHeight w:val="403"/>
        </w:trPr>
        <w:tc>
          <w:tcPr>
            <w:tcW w:w="560" w:type="dxa"/>
            <w:tcBorders>
              <w:top w:val="nil"/>
              <w:left w:val="nil"/>
              <w:bottom w:val="single" w:sz="4" w:space="0" w:color="auto"/>
              <w:right w:val="single" w:sz="4" w:space="0" w:color="auto"/>
            </w:tcBorders>
            <w:hideMark/>
          </w:tcPr>
          <w:p w14:paraId="6A0ABAB7"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 </w:t>
            </w:r>
          </w:p>
        </w:tc>
        <w:tc>
          <w:tcPr>
            <w:tcW w:w="5960" w:type="dxa"/>
            <w:tcBorders>
              <w:top w:val="nil"/>
              <w:left w:val="nil"/>
              <w:bottom w:val="single" w:sz="4" w:space="0" w:color="auto"/>
              <w:right w:val="single" w:sz="4" w:space="0" w:color="auto"/>
            </w:tcBorders>
            <w:shd w:val="clear" w:color="000000" w:fill="BFBFBF"/>
            <w:hideMark/>
          </w:tcPr>
          <w:p w14:paraId="38A9E2CF"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Profesní způsobilost dle ustanovení § 77 zákona</w:t>
            </w:r>
          </w:p>
        </w:tc>
        <w:tc>
          <w:tcPr>
            <w:tcW w:w="3119" w:type="dxa"/>
            <w:tcBorders>
              <w:top w:val="nil"/>
              <w:left w:val="nil"/>
              <w:bottom w:val="single" w:sz="4" w:space="0" w:color="auto"/>
              <w:right w:val="nil"/>
            </w:tcBorders>
            <w:hideMark/>
          </w:tcPr>
          <w:p w14:paraId="686F015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3E1EDDE1" w14:textId="77777777" w:rsidTr="000A1BAE">
        <w:trPr>
          <w:trHeight w:val="290"/>
        </w:trPr>
        <w:tc>
          <w:tcPr>
            <w:tcW w:w="560" w:type="dxa"/>
            <w:tcBorders>
              <w:top w:val="nil"/>
              <w:left w:val="single" w:sz="4" w:space="0" w:color="auto"/>
              <w:bottom w:val="single" w:sz="4" w:space="0" w:color="auto"/>
              <w:right w:val="single" w:sz="4" w:space="0" w:color="auto"/>
            </w:tcBorders>
            <w:shd w:val="clear" w:color="000000" w:fill="BFBFBF"/>
            <w:hideMark/>
          </w:tcPr>
          <w:p w14:paraId="13D06198"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77</w:t>
            </w:r>
          </w:p>
        </w:tc>
        <w:tc>
          <w:tcPr>
            <w:tcW w:w="5960" w:type="dxa"/>
            <w:tcBorders>
              <w:top w:val="nil"/>
              <w:left w:val="nil"/>
              <w:bottom w:val="single" w:sz="4" w:space="0" w:color="auto"/>
              <w:right w:val="single" w:sz="4" w:space="0" w:color="auto"/>
            </w:tcBorders>
            <w:shd w:val="clear" w:color="000000" w:fill="BFBFBF"/>
            <w:hideMark/>
          </w:tcPr>
          <w:p w14:paraId="3C3CAF4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Zadavatel požaduje:</w:t>
            </w:r>
          </w:p>
        </w:tc>
        <w:tc>
          <w:tcPr>
            <w:tcW w:w="3119" w:type="dxa"/>
            <w:tcBorders>
              <w:top w:val="nil"/>
              <w:left w:val="nil"/>
              <w:bottom w:val="single" w:sz="4" w:space="0" w:color="auto"/>
              <w:right w:val="single" w:sz="4" w:space="0" w:color="auto"/>
            </w:tcBorders>
            <w:shd w:val="clear" w:color="000000" w:fill="BFBFBF"/>
            <w:hideMark/>
          </w:tcPr>
          <w:p w14:paraId="7F1E07D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Způsob prokázání splnění:</w:t>
            </w:r>
          </w:p>
        </w:tc>
      </w:tr>
      <w:tr w:rsidR="000A1BAE" w:rsidRPr="000A1BAE" w14:paraId="54B3D788" w14:textId="77777777" w:rsidTr="000A1BAE">
        <w:trPr>
          <w:trHeight w:val="520"/>
        </w:trPr>
        <w:tc>
          <w:tcPr>
            <w:tcW w:w="560" w:type="dxa"/>
            <w:tcBorders>
              <w:top w:val="nil"/>
              <w:left w:val="single" w:sz="4" w:space="0" w:color="auto"/>
              <w:bottom w:val="nil"/>
              <w:right w:val="single" w:sz="4" w:space="0" w:color="auto"/>
            </w:tcBorders>
            <w:hideMark/>
          </w:tcPr>
          <w:p w14:paraId="4132CB7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1</w:t>
            </w:r>
          </w:p>
        </w:tc>
        <w:tc>
          <w:tcPr>
            <w:tcW w:w="5960" w:type="dxa"/>
            <w:vMerge w:val="restart"/>
            <w:tcBorders>
              <w:top w:val="nil"/>
              <w:left w:val="single" w:sz="4" w:space="0" w:color="auto"/>
              <w:bottom w:val="single" w:sz="4" w:space="0" w:color="000000"/>
              <w:right w:val="single" w:sz="4" w:space="0" w:color="auto"/>
            </w:tcBorders>
            <w:hideMark/>
          </w:tcPr>
          <w:p w14:paraId="54B38B8F"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xml:space="preserve">ve vztahu k České republice předložení výpisu z obchodního rejstříku nebo jiné obdobné evidence, pokud jiný právní předpis zápis do takové </w:t>
            </w:r>
            <w:r w:rsidRPr="000A1BAE">
              <w:rPr>
                <w:rFonts w:ascii="Calibri" w:hAnsi="Calibri" w:cs="Calibri"/>
                <w:color w:val="000000"/>
                <w:sz w:val="20"/>
                <w:szCs w:val="20"/>
              </w:rPr>
              <w:lastRenderedPageBreak/>
              <w:t>evidence vyžaduje</w:t>
            </w:r>
          </w:p>
        </w:tc>
        <w:tc>
          <w:tcPr>
            <w:tcW w:w="3119" w:type="dxa"/>
            <w:tcBorders>
              <w:top w:val="nil"/>
              <w:left w:val="nil"/>
              <w:bottom w:val="nil"/>
              <w:right w:val="single" w:sz="4" w:space="0" w:color="auto"/>
            </w:tcBorders>
            <w:hideMark/>
          </w:tcPr>
          <w:p w14:paraId="06FDE12B"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lastRenderedPageBreak/>
              <w:t>Výpis z obchodního rejstříku či jiné obdobné evidence.</w:t>
            </w:r>
          </w:p>
        </w:tc>
      </w:tr>
      <w:tr w:rsidR="000A1BAE" w:rsidRPr="000A1BAE" w14:paraId="28315515"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12605CF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lastRenderedPageBreak/>
              <w:t> </w:t>
            </w:r>
          </w:p>
        </w:tc>
        <w:tc>
          <w:tcPr>
            <w:tcW w:w="5960" w:type="dxa"/>
            <w:vMerge/>
            <w:tcBorders>
              <w:top w:val="nil"/>
              <w:left w:val="single" w:sz="4" w:space="0" w:color="auto"/>
              <w:bottom w:val="single" w:sz="4" w:space="0" w:color="000000"/>
              <w:right w:val="single" w:sz="4" w:space="0" w:color="auto"/>
            </w:tcBorders>
            <w:vAlign w:val="center"/>
            <w:hideMark/>
          </w:tcPr>
          <w:p w14:paraId="15DC34EC" w14:textId="77777777" w:rsidR="000A1BAE" w:rsidRPr="000A1BAE" w:rsidRDefault="000A1BAE" w:rsidP="000A1BAE">
            <w:pPr>
              <w:jc w:val="left"/>
              <w:rPr>
                <w:rFonts w:ascii="Calibri" w:hAnsi="Calibri" w:cs="Calibri"/>
                <w:color w:val="000000"/>
                <w:sz w:val="20"/>
                <w:szCs w:val="20"/>
              </w:rPr>
            </w:pPr>
          </w:p>
        </w:tc>
        <w:tc>
          <w:tcPr>
            <w:tcW w:w="3119" w:type="dxa"/>
            <w:tcBorders>
              <w:top w:val="nil"/>
              <w:left w:val="nil"/>
              <w:bottom w:val="single" w:sz="4" w:space="0" w:color="auto"/>
              <w:right w:val="single" w:sz="4" w:space="0" w:color="auto"/>
            </w:tcBorders>
            <w:hideMark/>
          </w:tcPr>
          <w:p w14:paraId="3BE70180"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30777CA8" w14:textId="77777777" w:rsidTr="000A1BAE">
        <w:trPr>
          <w:trHeight w:val="1040"/>
        </w:trPr>
        <w:tc>
          <w:tcPr>
            <w:tcW w:w="560" w:type="dxa"/>
            <w:tcBorders>
              <w:top w:val="nil"/>
              <w:left w:val="single" w:sz="4" w:space="0" w:color="auto"/>
              <w:bottom w:val="nil"/>
              <w:right w:val="single" w:sz="4" w:space="0" w:color="auto"/>
            </w:tcBorders>
            <w:hideMark/>
          </w:tcPr>
          <w:p w14:paraId="0799C858"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2 a)</w:t>
            </w:r>
          </w:p>
        </w:tc>
        <w:tc>
          <w:tcPr>
            <w:tcW w:w="5960" w:type="dxa"/>
            <w:tcBorders>
              <w:top w:val="nil"/>
              <w:left w:val="nil"/>
              <w:bottom w:val="nil"/>
              <w:right w:val="single" w:sz="4" w:space="0" w:color="auto"/>
            </w:tcBorders>
            <w:hideMark/>
          </w:tcPr>
          <w:p w14:paraId="31A796E9"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předložení dokladu o oprávnění Dodavatele podnikat v rozsahu odpovídajícímu předmětu veřejné zakázky, pokud jiné právní předpisy takové oprávnění vyžadují, v oboru:</w:t>
            </w:r>
          </w:p>
        </w:tc>
        <w:tc>
          <w:tcPr>
            <w:tcW w:w="3119" w:type="dxa"/>
            <w:tcBorders>
              <w:top w:val="nil"/>
              <w:left w:val="nil"/>
              <w:bottom w:val="nil"/>
              <w:right w:val="single" w:sz="4" w:space="0" w:color="auto"/>
            </w:tcBorders>
            <w:hideMark/>
          </w:tcPr>
          <w:p w14:paraId="0555324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Doklad o oprávnění k podnikání (Výpis z veřejné části Živnostenského rejstříku).</w:t>
            </w:r>
          </w:p>
        </w:tc>
      </w:tr>
      <w:tr w:rsidR="000A1BAE" w:rsidRPr="000A1BAE" w14:paraId="001D1E04" w14:textId="77777777" w:rsidTr="000A1BAE">
        <w:trPr>
          <w:trHeight w:val="290"/>
        </w:trPr>
        <w:tc>
          <w:tcPr>
            <w:tcW w:w="560" w:type="dxa"/>
            <w:tcBorders>
              <w:top w:val="nil"/>
              <w:left w:val="single" w:sz="4" w:space="0" w:color="auto"/>
              <w:bottom w:val="nil"/>
              <w:right w:val="single" w:sz="4" w:space="0" w:color="auto"/>
            </w:tcBorders>
            <w:hideMark/>
          </w:tcPr>
          <w:p w14:paraId="72F5F3D9"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6098BC39"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projektová činnost ve výstavbě</w:t>
            </w:r>
          </w:p>
        </w:tc>
        <w:tc>
          <w:tcPr>
            <w:tcW w:w="3119" w:type="dxa"/>
            <w:tcBorders>
              <w:top w:val="nil"/>
              <w:left w:val="nil"/>
              <w:bottom w:val="nil"/>
              <w:right w:val="single" w:sz="4" w:space="0" w:color="auto"/>
            </w:tcBorders>
            <w:hideMark/>
          </w:tcPr>
          <w:p w14:paraId="5E79C23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7D40CBB3" w14:textId="77777777" w:rsidTr="000A1BAE">
        <w:trPr>
          <w:trHeight w:val="1300"/>
        </w:trPr>
        <w:tc>
          <w:tcPr>
            <w:tcW w:w="560" w:type="dxa"/>
            <w:tcBorders>
              <w:top w:val="nil"/>
              <w:left w:val="single" w:sz="4" w:space="0" w:color="auto"/>
              <w:bottom w:val="nil"/>
              <w:right w:val="single" w:sz="4" w:space="0" w:color="auto"/>
            </w:tcBorders>
            <w:hideMark/>
          </w:tcPr>
          <w:p w14:paraId="781524FD"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2 c)</w:t>
            </w:r>
          </w:p>
        </w:tc>
        <w:tc>
          <w:tcPr>
            <w:tcW w:w="5960" w:type="dxa"/>
            <w:tcBorders>
              <w:top w:val="nil"/>
              <w:left w:val="nil"/>
              <w:bottom w:val="nil"/>
              <w:right w:val="single" w:sz="4" w:space="0" w:color="auto"/>
            </w:tcBorders>
            <w:hideMark/>
          </w:tcPr>
          <w:p w14:paraId="5E38FE30"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předložení dokladu o odborné způsobilosti – osvědčení o autorizaci vydané dle zákona č. 360/1992 Sb., o výkonu povolání autorizovaných architektů a o výkonu povolání autorizovaných inženýrů a techniků činných ve výstavbě, ve znění pozdějších předpisů:</w:t>
            </w:r>
          </w:p>
        </w:tc>
        <w:tc>
          <w:tcPr>
            <w:tcW w:w="3119" w:type="dxa"/>
            <w:tcBorders>
              <w:top w:val="nil"/>
              <w:left w:val="nil"/>
              <w:bottom w:val="nil"/>
              <w:right w:val="single" w:sz="4" w:space="0" w:color="auto"/>
            </w:tcBorders>
            <w:hideMark/>
          </w:tcPr>
          <w:p w14:paraId="4B7C5E77"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Osvědčení o autorizaci.</w:t>
            </w:r>
          </w:p>
        </w:tc>
      </w:tr>
      <w:tr w:rsidR="000A1BAE" w:rsidRPr="000A1BAE" w14:paraId="04F9C12A" w14:textId="77777777" w:rsidTr="000A1BAE">
        <w:trPr>
          <w:trHeight w:val="290"/>
        </w:trPr>
        <w:tc>
          <w:tcPr>
            <w:tcW w:w="560" w:type="dxa"/>
            <w:tcBorders>
              <w:top w:val="nil"/>
              <w:left w:val="single" w:sz="4" w:space="0" w:color="auto"/>
              <w:bottom w:val="nil"/>
              <w:right w:val="single" w:sz="4" w:space="0" w:color="auto"/>
            </w:tcBorders>
            <w:hideMark/>
          </w:tcPr>
          <w:p w14:paraId="39D3956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05166DC1"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dopravní stavby</w:t>
            </w:r>
          </w:p>
        </w:tc>
        <w:tc>
          <w:tcPr>
            <w:tcW w:w="3119" w:type="dxa"/>
            <w:tcBorders>
              <w:top w:val="nil"/>
              <w:left w:val="nil"/>
              <w:bottom w:val="nil"/>
              <w:right w:val="single" w:sz="4" w:space="0" w:color="auto"/>
            </w:tcBorders>
            <w:hideMark/>
          </w:tcPr>
          <w:p w14:paraId="487D2B7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3E95600B" w14:textId="77777777" w:rsidTr="000A1BAE">
        <w:trPr>
          <w:trHeight w:val="290"/>
        </w:trPr>
        <w:tc>
          <w:tcPr>
            <w:tcW w:w="560" w:type="dxa"/>
            <w:tcBorders>
              <w:top w:val="nil"/>
              <w:left w:val="single" w:sz="4" w:space="0" w:color="auto"/>
              <w:bottom w:val="nil"/>
              <w:right w:val="single" w:sz="4" w:space="0" w:color="auto"/>
            </w:tcBorders>
            <w:hideMark/>
          </w:tcPr>
          <w:p w14:paraId="7C741390"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0C1F7B12"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mosty a inženýrské konstrukce</w:t>
            </w:r>
          </w:p>
        </w:tc>
        <w:tc>
          <w:tcPr>
            <w:tcW w:w="3119" w:type="dxa"/>
            <w:tcBorders>
              <w:top w:val="nil"/>
              <w:left w:val="nil"/>
              <w:bottom w:val="nil"/>
              <w:right w:val="single" w:sz="4" w:space="0" w:color="auto"/>
            </w:tcBorders>
            <w:hideMark/>
          </w:tcPr>
          <w:p w14:paraId="2EC1097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30BF1A1E" w14:textId="77777777" w:rsidTr="000A1BAE">
        <w:trPr>
          <w:trHeight w:val="290"/>
        </w:trPr>
        <w:tc>
          <w:tcPr>
            <w:tcW w:w="560" w:type="dxa"/>
            <w:tcBorders>
              <w:top w:val="nil"/>
              <w:left w:val="single" w:sz="4" w:space="0" w:color="auto"/>
              <w:bottom w:val="single" w:sz="4" w:space="0" w:color="auto"/>
              <w:right w:val="single" w:sz="4" w:space="0" w:color="auto"/>
            </w:tcBorders>
            <w:hideMark/>
          </w:tcPr>
          <w:p w14:paraId="03924DDB"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single" w:sz="4" w:space="0" w:color="auto"/>
              <w:right w:val="single" w:sz="4" w:space="0" w:color="auto"/>
            </w:tcBorders>
            <w:hideMark/>
          </w:tcPr>
          <w:p w14:paraId="1EC18574"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 </w:t>
            </w:r>
          </w:p>
        </w:tc>
        <w:tc>
          <w:tcPr>
            <w:tcW w:w="3119" w:type="dxa"/>
            <w:tcBorders>
              <w:top w:val="nil"/>
              <w:left w:val="nil"/>
              <w:bottom w:val="single" w:sz="4" w:space="0" w:color="auto"/>
              <w:right w:val="single" w:sz="4" w:space="0" w:color="auto"/>
            </w:tcBorders>
            <w:hideMark/>
          </w:tcPr>
          <w:p w14:paraId="0129842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420B74AC" w14:textId="77777777" w:rsidTr="000A1BAE">
        <w:trPr>
          <w:trHeight w:val="290"/>
        </w:trPr>
        <w:tc>
          <w:tcPr>
            <w:tcW w:w="560" w:type="dxa"/>
            <w:tcBorders>
              <w:top w:val="nil"/>
              <w:left w:val="nil"/>
              <w:bottom w:val="nil"/>
              <w:right w:val="nil"/>
            </w:tcBorders>
            <w:noWrap/>
            <w:hideMark/>
          </w:tcPr>
          <w:p w14:paraId="2E59BDDA" w14:textId="77777777" w:rsidR="000A1BAE" w:rsidRPr="000A1BAE" w:rsidRDefault="000A1BAE" w:rsidP="000A1BAE">
            <w:pPr>
              <w:jc w:val="left"/>
              <w:rPr>
                <w:rFonts w:ascii="Calibri" w:hAnsi="Calibri" w:cs="Calibri"/>
                <w:color w:val="000000"/>
                <w:sz w:val="20"/>
                <w:szCs w:val="20"/>
              </w:rPr>
            </w:pPr>
          </w:p>
        </w:tc>
        <w:tc>
          <w:tcPr>
            <w:tcW w:w="5960" w:type="dxa"/>
            <w:tcBorders>
              <w:top w:val="nil"/>
              <w:left w:val="nil"/>
              <w:bottom w:val="single" w:sz="4" w:space="0" w:color="auto"/>
              <w:right w:val="nil"/>
            </w:tcBorders>
            <w:hideMark/>
          </w:tcPr>
          <w:p w14:paraId="43D5281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3119" w:type="dxa"/>
            <w:tcBorders>
              <w:top w:val="nil"/>
              <w:left w:val="nil"/>
              <w:bottom w:val="nil"/>
              <w:right w:val="nil"/>
            </w:tcBorders>
            <w:hideMark/>
          </w:tcPr>
          <w:p w14:paraId="636F5B39" w14:textId="77777777" w:rsidR="000A1BAE" w:rsidRPr="000A1BAE" w:rsidRDefault="000A1BAE" w:rsidP="000A1BAE">
            <w:pPr>
              <w:jc w:val="left"/>
              <w:rPr>
                <w:rFonts w:ascii="Calibri" w:hAnsi="Calibri" w:cs="Calibri"/>
                <w:color w:val="000000"/>
                <w:sz w:val="20"/>
                <w:szCs w:val="20"/>
              </w:rPr>
            </w:pPr>
          </w:p>
        </w:tc>
      </w:tr>
      <w:tr w:rsidR="000A1BAE" w:rsidRPr="000A1BAE" w14:paraId="62179687" w14:textId="77777777" w:rsidTr="000A1BAE">
        <w:trPr>
          <w:trHeight w:val="403"/>
        </w:trPr>
        <w:tc>
          <w:tcPr>
            <w:tcW w:w="560" w:type="dxa"/>
            <w:tcBorders>
              <w:top w:val="nil"/>
              <w:left w:val="nil"/>
              <w:bottom w:val="single" w:sz="4" w:space="0" w:color="auto"/>
              <w:right w:val="single" w:sz="4" w:space="0" w:color="auto"/>
            </w:tcBorders>
            <w:hideMark/>
          </w:tcPr>
          <w:p w14:paraId="4C87B197"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 </w:t>
            </w:r>
          </w:p>
        </w:tc>
        <w:tc>
          <w:tcPr>
            <w:tcW w:w="5960" w:type="dxa"/>
            <w:tcBorders>
              <w:top w:val="single" w:sz="4" w:space="0" w:color="auto"/>
              <w:left w:val="nil"/>
              <w:bottom w:val="single" w:sz="4" w:space="0" w:color="auto"/>
              <w:right w:val="single" w:sz="4" w:space="0" w:color="auto"/>
            </w:tcBorders>
            <w:shd w:val="clear" w:color="000000" w:fill="BFBFBF"/>
            <w:hideMark/>
          </w:tcPr>
          <w:p w14:paraId="0CB4D629" w14:textId="77777777" w:rsidR="000A1BAE" w:rsidRPr="000A1BAE" w:rsidRDefault="000A1BAE" w:rsidP="000A1BAE">
            <w:pPr>
              <w:jc w:val="left"/>
              <w:rPr>
                <w:rFonts w:ascii="Calibri" w:hAnsi="Calibri" w:cs="Calibri"/>
                <w:b/>
                <w:bCs/>
                <w:color w:val="000000"/>
                <w:sz w:val="20"/>
                <w:szCs w:val="20"/>
              </w:rPr>
            </w:pPr>
            <w:r w:rsidRPr="000A1BAE">
              <w:rPr>
                <w:rFonts w:ascii="Calibri" w:hAnsi="Calibri" w:cs="Calibri"/>
                <w:b/>
                <w:bCs/>
                <w:color w:val="000000"/>
                <w:sz w:val="20"/>
                <w:szCs w:val="20"/>
              </w:rPr>
              <w:t>Technická kvalifikace dle ustanovení § 79 zákona</w:t>
            </w:r>
          </w:p>
        </w:tc>
        <w:tc>
          <w:tcPr>
            <w:tcW w:w="3119" w:type="dxa"/>
            <w:tcBorders>
              <w:top w:val="nil"/>
              <w:left w:val="nil"/>
              <w:bottom w:val="single" w:sz="4" w:space="0" w:color="auto"/>
              <w:right w:val="nil"/>
            </w:tcBorders>
            <w:hideMark/>
          </w:tcPr>
          <w:p w14:paraId="10889061"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2DDA0671" w14:textId="77777777" w:rsidTr="000A1BAE">
        <w:trPr>
          <w:trHeight w:val="290"/>
        </w:trPr>
        <w:tc>
          <w:tcPr>
            <w:tcW w:w="560" w:type="dxa"/>
            <w:tcBorders>
              <w:top w:val="nil"/>
              <w:left w:val="single" w:sz="4" w:space="0" w:color="auto"/>
              <w:bottom w:val="single" w:sz="4" w:space="0" w:color="auto"/>
              <w:right w:val="single" w:sz="4" w:space="0" w:color="auto"/>
            </w:tcBorders>
            <w:shd w:val="clear" w:color="000000" w:fill="BFBFBF"/>
            <w:hideMark/>
          </w:tcPr>
          <w:p w14:paraId="3DF6A936"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79</w:t>
            </w:r>
          </w:p>
        </w:tc>
        <w:tc>
          <w:tcPr>
            <w:tcW w:w="5960" w:type="dxa"/>
            <w:tcBorders>
              <w:top w:val="nil"/>
              <w:left w:val="nil"/>
              <w:bottom w:val="single" w:sz="4" w:space="0" w:color="auto"/>
              <w:right w:val="single" w:sz="4" w:space="0" w:color="auto"/>
            </w:tcBorders>
            <w:shd w:val="clear" w:color="000000" w:fill="BFBFBF"/>
            <w:hideMark/>
          </w:tcPr>
          <w:p w14:paraId="3AC6533C"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Zadavatel požaduje:</w:t>
            </w:r>
          </w:p>
        </w:tc>
        <w:tc>
          <w:tcPr>
            <w:tcW w:w="3119" w:type="dxa"/>
            <w:tcBorders>
              <w:top w:val="nil"/>
              <w:left w:val="nil"/>
              <w:bottom w:val="single" w:sz="4" w:space="0" w:color="auto"/>
              <w:right w:val="single" w:sz="4" w:space="0" w:color="auto"/>
            </w:tcBorders>
            <w:shd w:val="clear" w:color="000000" w:fill="BFBFBF"/>
            <w:hideMark/>
          </w:tcPr>
          <w:p w14:paraId="6573FDBC"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Způsob prokázání splnění:</w:t>
            </w:r>
          </w:p>
        </w:tc>
      </w:tr>
      <w:tr w:rsidR="000A1BAE" w:rsidRPr="000A1BAE" w14:paraId="09BD4309" w14:textId="77777777" w:rsidTr="000A1BAE">
        <w:trPr>
          <w:trHeight w:val="1040"/>
        </w:trPr>
        <w:tc>
          <w:tcPr>
            <w:tcW w:w="560" w:type="dxa"/>
            <w:tcBorders>
              <w:top w:val="nil"/>
              <w:left w:val="single" w:sz="4" w:space="0" w:color="auto"/>
              <w:bottom w:val="nil"/>
              <w:right w:val="single" w:sz="4" w:space="0" w:color="auto"/>
            </w:tcBorders>
            <w:hideMark/>
          </w:tcPr>
          <w:p w14:paraId="2035DB2B"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2 b)</w:t>
            </w:r>
          </w:p>
        </w:tc>
        <w:tc>
          <w:tcPr>
            <w:tcW w:w="5960" w:type="dxa"/>
            <w:tcBorders>
              <w:top w:val="nil"/>
              <w:left w:val="nil"/>
              <w:bottom w:val="nil"/>
              <w:right w:val="single" w:sz="4" w:space="0" w:color="auto"/>
            </w:tcBorders>
            <w:hideMark/>
          </w:tcPr>
          <w:p w14:paraId="4D25CA5A"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seznam služeb poskytnutých za posledních 5 let (dle data odevzdání čistopisu stupně PD) před zahájením zadávacího řízení, včetně uvedení ceny a doby jejich poskytnutí a identifikace objednatele. Dodavatel realizoval:</w:t>
            </w:r>
          </w:p>
        </w:tc>
        <w:tc>
          <w:tcPr>
            <w:tcW w:w="3119" w:type="dxa"/>
            <w:tcBorders>
              <w:top w:val="nil"/>
              <w:left w:val="nil"/>
              <w:bottom w:val="nil"/>
              <w:right w:val="single" w:sz="4" w:space="0" w:color="auto"/>
            </w:tcBorders>
            <w:hideMark/>
          </w:tcPr>
          <w:p w14:paraId="3DD0AE58"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Formulář F2 Seznam zakázek</w:t>
            </w:r>
          </w:p>
        </w:tc>
      </w:tr>
      <w:tr w:rsidR="000A1BAE" w:rsidRPr="000A1BAE" w14:paraId="1EE5DC90" w14:textId="77777777" w:rsidTr="000A1BAE">
        <w:trPr>
          <w:trHeight w:val="1560"/>
        </w:trPr>
        <w:tc>
          <w:tcPr>
            <w:tcW w:w="560" w:type="dxa"/>
            <w:tcBorders>
              <w:top w:val="nil"/>
              <w:left w:val="single" w:sz="4" w:space="0" w:color="auto"/>
              <w:bottom w:val="nil"/>
              <w:right w:val="single" w:sz="4" w:space="0" w:color="auto"/>
            </w:tcBorders>
            <w:hideMark/>
          </w:tcPr>
          <w:p w14:paraId="3CC15450"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5FCC42B3" w14:textId="3B5B9CDE"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xml:space="preserve">3 služby spočívající ve zpracování projektové dokumentace novostaveb </w:t>
            </w:r>
            <w:r w:rsidR="000E31BE">
              <w:rPr>
                <w:rFonts w:ascii="Calibri" w:hAnsi="Calibri" w:cs="Calibri"/>
                <w:color w:val="000000"/>
                <w:sz w:val="20"/>
                <w:szCs w:val="20"/>
              </w:rPr>
              <w:t xml:space="preserve">nebo rekonstrukcí </w:t>
            </w:r>
            <w:r w:rsidRPr="000A1BAE">
              <w:rPr>
                <w:rFonts w:ascii="Calibri" w:hAnsi="Calibri" w:cs="Calibri"/>
                <w:color w:val="000000"/>
                <w:sz w:val="20"/>
                <w:szCs w:val="20"/>
              </w:rPr>
              <w:t xml:space="preserve">dopravních staveb ve stupni DÚSP, DÚR+DSP nebo Povolení záměru, na jejichž základě bylo vydáno pravomocné územní rozhodnutí nebo pravomocné stavební/sloučené povolení, přičemž hodnota každé takové služby činila minimálně 2 500 000 Kč bez DPH; </w:t>
            </w:r>
          </w:p>
        </w:tc>
        <w:tc>
          <w:tcPr>
            <w:tcW w:w="3119" w:type="dxa"/>
            <w:tcBorders>
              <w:top w:val="nil"/>
              <w:left w:val="nil"/>
              <w:bottom w:val="nil"/>
              <w:right w:val="single" w:sz="4" w:space="0" w:color="auto"/>
            </w:tcBorders>
            <w:hideMark/>
          </w:tcPr>
          <w:p w14:paraId="3A27AB5D"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137826EB" w14:textId="77777777" w:rsidTr="000A1BAE">
        <w:trPr>
          <w:trHeight w:val="1630"/>
        </w:trPr>
        <w:tc>
          <w:tcPr>
            <w:tcW w:w="560" w:type="dxa"/>
            <w:tcBorders>
              <w:top w:val="nil"/>
              <w:left w:val="single" w:sz="4" w:space="0" w:color="auto"/>
              <w:bottom w:val="nil"/>
              <w:right w:val="single" w:sz="4" w:space="0" w:color="auto"/>
            </w:tcBorders>
            <w:hideMark/>
          </w:tcPr>
          <w:p w14:paraId="734B489E"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2A2DBA1B" w14:textId="77777777" w:rsidR="000A1BAE" w:rsidRPr="000A1BAE" w:rsidRDefault="000A1BAE" w:rsidP="000A1BAE">
            <w:pPr>
              <w:spacing w:after="240"/>
              <w:jc w:val="left"/>
              <w:outlineLvl w:val="0"/>
              <w:rPr>
                <w:rFonts w:ascii="Calibri" w:hAnsi="Calibri" w:cs="Calibri"/>
                <w:color w:val="000000"/>
                <w:sz w:val="20"/>
                <w:szCs w:val="20"/>
              </w:rPr>
            </w:pPr>
            <w:r w:rsidRPr="000A1BAE">
              <w:rPr>
                <w:rFonts w:ascii="Calibri" w:hAnsi="Calibri" w:cs="Calibri"/>
                <w:color w:val="000000"/>
                <w:sz w:val="20"/>
                <w:szCs w:val="20"/>
              </w:rPr>
              <w:t xml:space="preserve">a samostatně NEBO jako součást výše uvedených zakázek 2 služby zahrnující zpracování projektové dokumentace novostavby mostu s minimální délkou 20 metrů ve stupni DÚSP, DÚR+DSP nebo Povolení záměru, na jejímž základě bylo vydáno pravomocné územní rozhodnutí nebo pravomocné stavební/sloučené povolení. </w:t>
            </w:r>
          </w:p>
        </w:tc>
        <w:tc>
          <w:tcPr>
            <w:tcW w:w="3119" w:type="dxa"/>
            <w:tcBorders>
              <w:top w:val="nil"/>
              <w:left w:val="nil"/>
              <w:bottom w:val="nil"/>
              <w:right w:val="single" w:sz="4" w:space="0" w:color="auto"/>
            </w:tcBorders>
            <w:hideMark/>
          </w:tcPr>
          <w:p w14:paraId="37495615"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461C8BAC" w14:textId="77777777" w:rsidTr="000A1BAE">
        <w:trPr>
          <w:trHeight w:val="2660"/>
        </w:trPr>
        <w:tc>
          <w:tcPr>
            <w:tcW w:w="560" w:type="dxa"/>
            <w:tcBorders>
              <w:top w:val="nil"/>
              <w:left w:val="single" w:sz="4" w:space="0" w:color="auto"/>
              <w:bottom w:val="nil"/>
              <w:right w:val="single" w:sz="4" w:space="0" w:color="auto"/>
            </w:tcBorders>
            <w:hideMark/>
          </w:tcPr>
          <w:p w14:paraId="0379BD32"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shd w:val="clear" w:color="000000" w:fill="FFF2CC"/>
            <w:hideMark/>
          </w:tcPr>
          <w:p w14:paraId="705BE700" w14:textId="77777777" w:rsidR="000A1BAE" w:rsidRPr="000A1BAE" w:rsidRDefault="000A1BAE" w:rsidP="000A1BAE">
            <w:pPr>
              <w:spacing w:after="240"/>
              <w:jc w:val="left"/>
              <w:outlineLvl w:val="0"/>
              <w:rPr>
                <w:rFonts w:ascii="Calibri" w:hAnsi="Calibri" w:cs="Calibri"/>
                <w:i/>
                <w:iCs/>
                <w:color w:val="000000"/>
                <w:sz w:val="18"/>
                <w:szCs w:val="18"/>
              </w:rPr>
            </w:pPr>
            <w:r w:rsidRPr="000A1BAE">
              <w:rPr>
                <w:rFonts w:ascii="Calibri" w:hAnsi="Calibri" w:cs="Calibri"/>
                <w:i/>
                <w:iCs/>
                <w:color w:val="000000"/>
                <w:sz w:val="18"/>
                <w:szCs w:val="18"/>
              </w:rPr>
              <w:t xml:space="preserve">S ohledem na skutečnost, že zadavatel v souladu s § 105 odst. 2 zákona požaduje, aby vybraný Dodavatel realizoval vlastními kapacitami, tj. nikoliv prostřednictvím poddodavatelů, část veřejné zakázky "objektová řada dopravních staveb", nemůže být zkušenost u významných zakázek týkající se dopravních staveb prokazována prostřednictvím poddodavatele. </w:t>
            </w:r>
            <w:r w:rsidRPr="000A1BAE">
              <w:rPr>
                <w:rFonts w:ascii="Calibri" w:hAnsi="Calibri" w:cs="Calibri"/>
                <w:i/>
                <w:iCs/>
                <w:color w:val="000000"/>
                <w:sz w:val="18"/>
                <w:szCs w:val="18"/>
              </w:rPr>
              <w:br/>
            </w:r>
            <w:r w:rsidRPr="000A1BAE">
              <w:rPr>
                <w:rFonts w:ascii="Calibri" w:hAnsi="Calibri" w:cs="Calibri"/>
                <w:i/>
                <w:iCs/>
                <w:color w:val="000000"/>
                <w:sz w:val="18"/>
                <w:szCs w:val="18"/>
              </w:rPr>
              <w:br/>
              <w:t>Zadavatel stanovil referenční hodnotu nižší než 50 % předpokládané hodnoty zakázky z důvodu odpovědného zadávání a s ohledem na absenci požadavku stupně DPS/PDPS/VD-ZDS v referenční zakázce. Začátek plnění u referenčních služeb nesmí být starší než 10 let.</w:t>
            </w:r>
          </w:p>
        </w:tc>
        <w:tc>
          <w:tcPr>
            <w:tcW w:w="3119" w:type="dxa"/>
            <w:tcBorders>
              <w:top w:val="nil"/>
              <w:left w:val="nil"/>
              <w:bottom w:val="nil"/>
              <w:right w:val="single" w:sz="4" w:space="0" w:color="auto"/>
            </w:tcBorders>
            <w:hideMark/>
          </w:tcPr>
          <w:p w14:paraId="10B9E1EA"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68A5531D" w14:textId="77777777" w:rsidTr="000A1BAE">
        <w:trPr>
          <w:trHeight w:val="3120"/>
        </w:trPr>
        <w:tc>
          <w:tcPr>
            <w:tcW w:w="560" w:type="dxa"/>
            <w:tcBorders>
              <w:top w:val="nil"/>
              <w:left w:val="single" w:sz="4" w:space="0" w:color="auto"/>
              <w:bottom w:val="single" w:sz="4" w:space="0" w:color="auto"/>
              <w:right w:val="single" w:sz="4" w:space="0" w:color="auto"/>
            </w:tcBorders>
            <w:hideMark/>
          </w:tcPr>
          <w:p w14:paraId="50273221"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lastRenderedPageBreak/>
              <w:t> </w:t>
            </w:r>
          </w:p>
        </w:tc>
        <w:tc>
          <w:tcPr>
            <w:tcW w:w="5960" w:type="dxa"/>
            <w:tcBorders>
              <w:top w:val="nil"/>
              <w:left w:val="nil"/>
              <w:bottom w:val="single" w:sz="4" w:space="0" w:color="auto"/>
              <w:right w:val="single" w:sz="4" w:space="0" w:color="auto"/>
            </w:tcBorders>
            <w:shd w:val="clear" w:color="000000" w:fill="FFF2CC"/>
            <w:hideMark/>
          </w:tcPr>
          <w:p w14:paraId="0ABB045E" w14:textId="77777777" w:rsidR="000A1BAE" w:rsidRPr="000A1BAE" w:rsidRDefault="000A1BAE" w:rsidP="000A1BAE">
            <w:pPr>
              <w:jc w:val="left"/>
              <w:outlineLvl w:val="0"/>
              <w:rPr>
                <w:rFonts w:ascii="Calibri" w:hAnsi="Calibri" w:cs="Calibri"/>
                <w:i/>
                <w:iCs/>
                <w:color w:val="000000"/>
                <w:sz w:val="18"/>
                <w:szCs w:val="18"/>
              </w:rPr>
            </w:pPr>
            <w:r w:rsidRPr="000A1BAE">
              <w:rPr>
                <w:rFonts w:ascii="Calibri" w:hAnsi="Calibri" w:cs="Calibri"/>
                <w:i/>
                <w:iCs/>
                <w:color w:val="000000"/>
                <w:sz w:val="18"/>
                <w:szCs w:val="18"/>
              </w:rPr>
              <w:t xml:space="preserve">Alternativně lze místo každé jedné referenční služby v hodnotě minimálně 2 500 000 Kč bez DPH předložit kombinaci stupňů DÚR (minimálně 1 500 000 Kč bez DPH) a DSP (minimálně 1 000 000 Kč bez DPH) u dvou různých dopravních staveb.  Kombinace DÚR a DSP se považuje za jednu referenční službu. Dokumentace DÚR a DSP se vzájemně nenahrazují. </w:t>
            </w:r>
            <w:r w:rsidRPr="000A1BAE">
              <w:rPr>
                <w:rFonts w:ascii="Calibri" w:hAnsi="Calibri" w:cs="Calibri"/>
                <w:i/>
                <w:iCs/>
                <w:color w:val="000000"/>
                <w:sz w:val="18"/>
                <w:szCs w:val="18"/>
              </w:rPr>
              <w:br/>
            </w:r>
            <w:r w:rsidRPr="000A1BAE">
              <w:rPr>
                <w:rFonts w:ascii="Calibri" w:hAnsi="Calibri" w:cs="Calibri"/>
                <w:i/>
                <w:iCs/>
                <w:color w:val="000000"/>
                <w:sz w:val="18"/>
                <w:szCs w:val="18"/>
              </w:rPr>
              <w:br/>
              <w:t xml:space="preserve">Zadavatel uzná jako jednu referenční službu, pokud účastník zpracoval dílčí stupně k téže stavbě jednotlivě ve více smluvních vztazích a součet cen přesahuje zadanou minimální hodnotu referenční služby. </w:t>
            </w:r>
            <w:r w:rsidRPr="000A1BAE">
              <w:rPr>
                <w:rFonts w:ascii="Calibri" w:hAnsi="Calibri" w:cs="Calibri"/>
                <w:i/>
                <w:iCs/>
                <w:color w:val="000000"/>
                <w:sz w:val="18"/>
                <w:szCs w:val="18"/>
              </w:rPr>
              <w:br/>
            </w:r>
            <w:r w:rsidRPr="000A1BAE">
              <w:rPr>
                <w:rFonts w:ascii="Calibri" w:hAnsi="Calibri" w:cs="Calibri"/>
                <w:i/>
                <w:iCs/>
                <w:color w:val="000000"/>
                <w:sz w:val="18"/>
                <w:szCs w:val="18"/>
              </w:rPr>
              <w:br/>
              <w:t>V případě, že jedna zakázka zahrnovala projektovou dokumentaci více mostů s délkou min. 20 m, považuje se každý most za samostatnou referenci pro splnění požadavku.</w:t>
            </w:r>
          </w:p>
        </w:tc>
        <w:tc>
          <w:tcPr>
            <w:tcW w:w="3119" w:type="dxa"/>
            <w:tcBorders>
              <w:top w:val="nil"/>
              <w:left w:val="nil"/>
              <w:bottom w:val="single" w:sz="4" w:space="0" w:color="auto"/>
              <w:right w:val="single" w:sz="4" w:space="0" w:color="auto"/>
            </w:tcBorders>
            <w:hideMark/>
          </w:tcPr>
          <w:p w14:paraId="43A33E99"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0CAEE7EB" w14:textId="77777777" w:rsidTr="000A1BAE">
        <w:trPr>
          <w:trHeight w:val="1040"/>
        </w:trPr>
        <w:tc>
          <w:tcPr>
            <w:tcW w:w="560" w:type="dxa"/>
            <w:tcBorders>
              <w:top w:val="nil"/>
              <w:left w:val="single" w:sz="4" w:space="0" w:color="auto"/>
              <w:bottom w:val="nil"/>
              <w:right w:val="single" w:sz="4" w:space="0" w:color="auto"/>
            </w:tcBorders>
            <w:hideMark/>
          </w:tcPr>
          <w:p w14:paraId="29727014"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odst.</w:t>
            </w:r>
            <w:r w:rsidRPr="000A1BAE">
              <w:rPr>
                <w:rFonts w:ascii="Calibri" w:hAnsi="Calibri" w:cs="Calibri"/>
                <w:color w:val="000000"/>
                <w:sz w:val="20"/>
                <w:szCs w:val="20"/>
              </w:rPr>
              <w:br/>
              <w:t xml:space="preserve">2 c), </w:t>
            </w:r>
            <w:r w:rsidRPr="000A1BAE">
              <w:rPr>
                <w:rFonts w:ascii="Calibri" w:hAnsi="Calibri" w:cs="Calibri"/>
                <w:color w:val="000000"/>
                <w:sz w:val="20"/>
                <w:szCs w:val="20"/>
              </w:rPr>
              <w:br/>
              <w:t>2 d)</w:t>
            </w:r>
          </w:p>
        </w:tc>
        <w:tc>
          <w:tcPr>
            <w:tcW w:w="5960" w:type="dxa"/>
            <w:tcBorders>
              <w:top w:val="nil"/>
              <w:left w:val="nil"/>
              <w:bottom w:val="single" w:sz="4" w:space="0" w:color="auto"/>
              <w:right w:val="single" w:sz="4" w:space="0" w:color="auto"/>
            </w:tcBorders>
            <w:hideMark/>
          </w:tcPr>
          <w:p w14:paraId="2642825D"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b/>
                <w:bCs/>
                <w:color w:val="000000"/>
                <w:sz w:val="20"/>
                <w:szCs w:val="20"/>
              </w:rPr>
              <w:t>seznam členů realizačního týmu</w:t>
            </w:r>
            <w:r w:rsidRPr="000A1BAE">
              <w:rPr>
                <w:rFonts w:ascii="Calibri" w:hAnsi="Calibri" w:cs="Calibri"/>
                <w:color w:val="000000"/>
                <w:sz w:val="20"/>
                <w:szCs w:val="20"/>
              </w:rPr>
              <w:t>, kteří jsou v pracovním nebo obdobném poměru (u OSVČ ve smluvním vztahu) u dodavatele (poddodavatele) a kteří jsou pověřeni kontrolou kvality nebo prováděním prací a splňují následující požadavky:</w:t>
            </w:r>
          </w:p>
        </w:tc>
        <w:tc>
          <w:tcPr>
            <w:tcW w:w="3119" w:type="dxa"/>
            <w:tcBorders>
              <w:top w:val="nil"/>
              <w:left w:val="nil"/>
              <w:bottom w:val="single" w:sz="4" w:space="0" w:color="auto"/>
              <w:right w:val="single" w:sz="4" w:space="0" w:color="auto"/>
            </w:tcBorders>
            <w:hideMark/>
          </w:tcPr>
          <w:p w14:paraId="608FEE1E"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Formulář F3 Seznam členů realizačního týmu</w:t>
            </w:r>
          </w:p>
        </w:tc>
      </w:tr>
      <w:tr w:rsidR="000A1BAE" w:rsidRPr="000A1BAE" w14:paraId="7173CDFA" w14:textId="77777777" w:rsidTr="000A1BAE">
        <w:trPr>
          <w:trHeight w:val="290"/>
        </w:trPr>
        <w:tc>
          <w:tcPr>
            <w:tcW w:w="560" w:type="dxa"/>
            <w:tcBorders>
              <w:top w:val="nil"/>
              <w:left w:val="single" w:sz="4" w:space="0" w:color="auto"/>
              <w:bottom w:val="nil"/>
              <w:right w:val="single" w:sz="4" w:space="0" w:color="auto"/>
            </w:tcBorders>
            <w:hideMark/>
          </w:tcPr>
          <w:p w14:paraId="2D03CEE1"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shd w:val="clear" w:color="000000" w:fill="D9D9D9"/>
            <w:vAlign w:val="bottom"/>
            <w:hideMark/>
          </w:tcPr>
          <w:p w14:paraId="06246389" w14:textId="77777777" w:rsidR="000A1BAE" w:rsidRPr="000A1BAE" w:rsidRDefault="000A1BAE" w:rsidP="000A1BAE">
            <w:pPr>
              <w:jc w:val="left"/>
              <w:outlineLvl w:val="0"/>
              <w:rPr>
                <w:rFonts w:ascii="Calibri" w:hAnsi="Calibri" w:cs="Calibri"/>
                <w:b/>
                <w:bCs/>
                <w:color w:val="000000"/>
                <w:sz w:val="20"/>
                <w:szCs w:val="20"/>
              </w:rPr>
            </w:pPr>
            <w:r w:rsidRPr="000A1BAE">
              <w:rPr>
                <w:rFonts w:ascii="Calibri" w:hAnsi="Calibri" w:cs="Calibri"/>
                <w:b/>
                <w:bCs/>
                <w:color w:val="000000"/>
                <w:sz w:val="20"/>
                <w:szCs w:val="20"/>
              </w:rPr>
              <w:t>člen č. 1 – HIP (hlavní inženýr projektu)</w:t>
            </w:r>
          </w:p>
        </w:tc>
        <w:tc>
          <w:tcPr>
            <w:tcW w:w="3119" w:type="dxa"/>
            <w:tcBorders>
              <w:top w:val="nil"/>
              <w:left w:val="nil"/>
              <w:bottom w:val="nil"/>
              <w:right w:val="single" w:sz="4" w:space="0" w:color="auto"/>
            </w:tcBorders>
            <w:hideMark/>
          </w:tcPr>
          <w:p w14:paraId="3D0B316C"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7F99C822" w14:textId="77777777" w:rsidTr="000A1BAE">
        <w:trPr>
          <w:trHeight w:val="1820"/>
        </w:trPr>
        <w:tc>
          <w:tcPr>
            <w:tcW w:w="560" w:type="dxa"/>
            <w:tcBorders>
              <w:top w:val="nil"/>
              <w:left w:val="single" w:sz="4" w:space="0" w:color="auto"/>
              <w:bottom w:val="nil"/>
              <w:right w:val="single" w:sz="4" w:space="0" w:color="auto"/>
            </w:tcBorders>
            <w:hideMark/>
          </w:tcPr>
          <w:p w14:paraId="02B1F68C"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004BFCC1"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xml:space="preserve">a) Osvědčení o autorizaci v oboru </w:t>
            </w:r>
            <w:r w:rsidRPr="000A1BAE">
              <w:rPr>
                <w:rFonts w:ascii="Calibri" w:hAnsi="Calibri" w:cs="Calibri"/>
                <w:b/>
                <w:bCs/>
                <w:color w:val="000000"/>
                <w:sz w:val="20"/>
                <w:szCs w:val="20"/>
              </w:rPr>
              <w:t>Dopravní stavby</w:t>
            </w:r>
            <w:r w:rsidRPr="000A1BAE">
              <w:rPr>
                <w:rFonts w:ascii="Calibri" w:hAnsi="Calibri" w:cs="Calibri"/>
                <w:color w:val="000000"/>
                <w:sz w:val="20"/>
                <w:szCs w:val="20"/>
              </w:rPr>
              <w:t xml:space="preserve"> podle zákona č. 360/1992 Sb., o výkonu povolání autorizovaných inženýrů a techniků činných ve výstavbě, ve znění pozdějších předpisů. Osvědčení musí potvrzovat, že držitel je </w:t>
            </w:r>
            <w:r w:rsidRPr="000A1BAE">
              <w:rPr>
                <w:rFonts w:ascii="Calibri" w:hAnsi="Calibri" w:cs="Calibri"/>
                <w:b/>
                <w:bCs/>
                <w:color w:val="000000"/>
                <w:sz w:val="20"/>
                <w:szCs w:val="20"/>
              </w:rPr>
              <w:t xml:space="preserve">autorizovaný inženýr </w:t>
            </w:r>
            <w:r w:rsidRPr="000A1BAE">
              <w:rPr>
                <w:rFonts w:ascii="Calibri" w:hAnsi="Calibri" w:cs="Calibri"/>
                <w:color w:val="000000"/>
                <w:sz w:val="20"/>
                <w:szCs w:val="20"/>
              </w:rPr>
              <w:t>ve výše uvedeném oboru. V případě zahraničních dokladů musí odpovídat české autorizaci a být v souladu se zákonem č. 18/2004 Sb., o uznávání odborné kvalifikace.</w:t>
            </w:r>
          </w:p>
        </w:tc>
        <w:tc>
          <w:tcPr>
            <w:tcW w:w="3119" w:type="dxa"/>
            <w:tcBorders>
              <w:top w:val="nil"/>
              <w:left w:val="nil"/>
              <w:bottom w:val="nil"/>
              <w:right w:val="single" w:sz="4" w:space="0" w:color="auto"/>
            </w:tcBorders>
            <w:hideMark/>
          </w:tcPr>
          <w:p w14:paraId="7E2C2BD0"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Osvědčení o autorizaci.</w:t>
            </w:r>
          </w:p>
        </w:tc>
      </w:tr>
      <w:tr w:rsidR="000A1BAE" w:rsidRPr="000A1BAE" w14:paraId="6D3C9913" w14:textId="77777777" w:rsidTr="000A1BAE">
        <w:trPr>
          <w:trHeight w:val="2080"/>
        </w:trPr>
        <w:tc>
          <w:tcPr>
            <w:tcW w:w="560" w:type="dxa"/>
            <w:tcBorders>
              <w:top w:val="nil"/>
              <w:left w:val="single" w:sz="4" w:space="0" w:color="auto"/>
              <w:bottom w:val="nil"/>
              <w:right w:val="single" w:sz="4" w:space="0" w:color="auto"/>
            </w:tcBorders>
            <w:hideMark/>
          </w:tcPr>
          <w:p w14:paraId="499FC0DA"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hideMark/>
          </w:tcPr>
          <w:p w14:paraId="10B658D2" w14:textId="449DC52B"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xml:space="preserve">b) prokazatelnou praxi </w:t>
            </w:r>
            <w:r w:rsidRPr="000A1BAE">
              <w:rPr>
                <w:rFonts w:ascii="Calibri" w:hAnsi="Calibri" w:cs="Calibri"/>
                <w:b/>
                <w:bCs/>
                <w:color w:val="000000"/>
                <w:sz w:val="20"/>
                <w:szCs w:val="20"/>
              </w:rPr>
              <w:t>ve výkonu funkce hlavního inženýra projektu</w:t>
            </w:r>
            <w:r w:rsidRPr="000A1BAE">
              <w:rPr>
                <w:rFonts w:ascii="Calibri" w:hAnsi="Calibri" w:cs="Calibri"/>
                <w:color w:val="000000"/>
                <w:sz w:val="20"/>
                <w:szCs w:val="20"/>
              </w:rPr>
              <w:t xml:space="preserve"> u 2 zakázek spočívajících ve zpracování projektové dokumentace novostaveb nebo rekonstrukcí dopravních staveb ve stupni DÚSP, DÚR+DSP nebo Povolení záměru, na jejichž základě bylo vydáno pravomocné územní rozhodnutí nebo pravomocné stavební/sloučené povolení, přičemž hodnota každé takové zakázky činila minimálně </w:t>
            </w:r>
            <w:r w:rsidR="006D2FE1">
              <w:rPr>
                <w:rFonts w:ascii="Calibri" w:hAnsi="Calibri" w:cs="Calibri"/>
                <w:color w:val="000000"/>
                <w:sz w:val="20"/>
                <w:szCs w:val="20"/>
              </w:rPr>
              <w:t>2</w:t>
            </w:r>
            <w:r w:rsidRPr="000A1BAE">
              <w:rPr>
                <w:rFonts w:ascii="Calibri" w:hAnsi="Calibri" w:cs="Calibri"/>
                <w:color w:val="000000"/>
                <w:sz w:val="20"/>
                <w:szCs w:val="20"/>
              </w:rPr>
              <w:t> </w:t>
            </w:r>
            <w:r w:rsidR="006D2FE1">
              <w:rPr>
                <w:rFonts w:ascii="Calibri" w:hAnsi="Calibri" w:cs="Calibri"/>
                <w:color w:val="000000"/>
                <w:sz w:val="20"/>
                <w:szCs w:val="20"/>
              </w:rPr>
              <w:t>5</w:t>
            </w:r>
            <w:r w:rsidRPr="000A1BAE">
              <w:rPr>
                <w:rFonts w:ascii="Calibri" w:hAnsi="Calibri" w:cs="Calibri"/>
                <w:color w:val="000000"/>
                <w:sz w:val="20"/>
                <w:szCs w:val="20"/>
              </w:rPr>
              <w:t>00 000 Kč bez DPH.</w:t>
            </w:r>
          </w:p>
        </w:tc>
        <w:tc>
          <w:tcPr>
            <w:tcW w:w="3119" w:type="dxa"/>
            <w:tcBorders>
              <w:top w:val="nil"/>
              <w:left w:val="nil"/>
              <w:bottom w:val="nil"/>
              <w:right w:val="single" w:sz="4" w:space="0" w:color="auto"/>
            </w:tcBorders>
            <w:hideMark/>
          </w:tcPr>
          <w:p w14:paraId="3E7A19CD"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Formulář F3 Seznam členů realizačního týmu</w:t>
            </w:r>
          </w:p>
        </w:tc>
      </w:tr>
      <w:tr w:rsidR="000A1BAE" w:rsidRPr="000A1BAE" w14:paraId="5CCA3F0D" w14:textId="77777777" w:rsidTr="000A1BAE">
        <w:trPr>
          <w:trHeight w:val="1200"/>
        </w:trPr>
        <w:tc>
          <w:tcPr>
            <w:tcW w:w="560" w:type="dxa"/>
            <w:tcBorders>
              <w:top w:val="nil"/>
              <w:left w:val="single" w:sz="4" w:space="0" w:color="auto"/>
              <w:bottom w:val="nil"/>
              <w:right w:val="single" w:sz="4" w:space="0" w:color="auto"/>
            </w:tcBorders>
            <w:hideMark/>
          </w:tcPr>
          <w:p w14:paraId="48C9524E"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shd w:val="clear" w:color="000000" w:fill="FFF2CC"/>
            <w:hideMark/>
          </w:tcPr>
          <w:p w14:paraId="6E676375" w14:textId="77777777" w:rsidR="000A1BAE" w:rsidRPr="000A1BAE" w:rsidRDefault="000A1BAE" w:rsidP="000A1BAE">
            <w:pPr>
              <w:jc w:val="left"/>
              <w:outlineLvl w:val="0"/>
              <w:rPr>
                <w:rFonts w:ascii="Calibri" w:hAnsi="Calibri" w:cs="Calibri"/>
                <w:i/>
                <w:iCs/>
                <w:color w:val="000000"/>
                <w:sz w:val="18"/>
                <w:szCs w:val="18"/>
              </w:rPr>
            </w:pPr>
            <w:r w:rsidRPr="000A1BAE">
              <w:rPr>
                <w:rFonts w:ascii="Calibri" w:hAnsi="Calibri" w:cs="Calibri"/>
                <w:i/>
                <w:iCs/>
                <w:color w:val="000000"/>
                <w:sz w:val="18"/>
                <w:szCs w:val="18"/>
              </w:rPr>
              <w:t xml:space="preserve">S ohledem na skutečnost, že zadavatel v souladu s § 105 odst. 2 zákona požaduje, aby vybraný Dodavatel realizoval vlastními kapacitami, tj. nikoliv prostřednictvím poddodavatelů, část veřejné zakázky "objektová řada dopravních staveb", nemůže být člen č. 1 prokazován prostřednictvím poddodavatele. </w:t>
            </w:r>
          </w:p>
        </w:tc>
        <w:tc>
          <w:tcPr>
            <w:tcW w:w="3119" w:type="dxa"/>
            <w:tcBorders>
              <w:top w:val="nil"/>
              <w:left w:val="nil"/>
              <w:bottom w:val="nil"/>
              <w:right w:val="single" w:sz="4" w:space="0" w:color="auto"/>
            </w:tcBorders>
            <w:hideMark/>
          </w:tcPr>
          <w:p w14:paraId="0F5F79A4"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217A9EE4" w14:textId="77777777" w:rsidTr="000A1BAE">
        <w:trPr>
          <w:trHeight w:val="430"/>
        </w:trPr>
        <w:tc>
          <w:tcPr>
            <w:tcW w:w="560" w:type="dxa"/>
            <w:tcBorders>
              <w:top w:val="nil"/>
              <w:left w:val="single" w:sz="4" w:space="0" w:color="auto"/>
              <w:bottom w:val="nil"/>
              <w:right w:val="single" w:sz="4" w:space="0" w:color="auto"/>
            </w:tcBorders>
            <w:hideMark/>
          </w:tcPr>
          <w:p w14:paraId="55E1B195"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single" w:sz="4" w:space="0" w:color="auto"/>
            </w:tcBorders>
            <w:shd w:val="clear" w:color="000000" w:fill="FFF2CC"/>
            <w:hideMark/>
          </w:tcPr>
          <w:p w14:paraId="4E66957E" w14:textId="77777777" w:rsidR="000A1BAE" w:rsidRPr="000A1BAE" w:rsidRDefault="000A1BAE" w:rsidP="000A1BAE">
            <w:pPr>
              <w:spacing w:after="240"/>
              <w:jc w:val="left"/>
              <w:outlineLvl w:val="0"/>
              <w:rPr>
                <w:rFonts w:ascii="Calibri" w:hAnsi="Calibri" w:cs="Calibri"/>
                <w:i/>
                <w:iCs/>
                <w:color w:val="000000"/>
                <w:sz w:val="18"/>
                <w:szCs w:val="18"/>
              </w:rPr>
            </w:pPr>
            <w:r w:rsidRPr="000A1BAE">
              <w:rPr>
                <w:rFonts w:ascii="Calibri" w:hAnsi="Calibri" w:cs="Calibri"/>
                <w:i/>
                <w:iCs/>
                <w:color w:val="000000"/>
                <w:sz w:val="18"/>
                <w:szCs w:val="18"/>
              </w:rPr>
              <w:t xml:space="preserve">Začátek plnění u referenčních zakázek nesmí být starší více než 10 let. </w:t>
            </w:r>
          </w:p>
        </w:tc>
        <w:tc>
          <w:tcPr>
            <w:tcW w:w="3119" w:type="dxa"/>
            <w:tcBorders>
              <w:top w:val="nil"/>
              <w:left w:val="nil"/>
              <w:bottom w:val="nil"/>
              <w:right w:val="single" w:sz="4" w:space="0" w:color="auto"/>
            </w:tcBorders>
            <w:hideMark/>
          </w:tcPr>
          <w:p w14:paraId="5081DFFC" w14:textId="77777777" w:rsidR="000A1BAE" w:rsidRPr="000A1BAE" w:rsidRDefault="000A1BAE" w:rsidP="000A1BAE">
            <w:pPr>
              <w:jc w:val="left"/>
              <w:outlineLvl w:val="0"/>
              <w:rPr>
                <w:rFonts w:ascii="Calibri" w:hAnsi="Calibri" w:cs="Calibri"/>
                <w:b/>
                <w:bCs/>
                <w:color w:val="000000"/>
                <w:sz w:val="20"/>
                <w:szCs w:val="20"/>
              </w:rPr>
            </w:pPr>
            <w:r w:rsidRPr="000A1BAE">
              <w:rPr>
                <w:rFonts w:ascii="Calibri" w:hAnsi="Calibri" w:cs="Calibri"/>
                <w:b/>
                <w:bCs/>
                <w:color w:val="000000"/>
                <w:sz w:val="20"/>
                <w:szCs w:val="20"/>
              </w:rPr>
              <w:t> </w:t>
            </w:r>
          </w:p>
        </w:tc>
      </w:tr>
      <w:tr w:rsidR="000A1BAE" w:rsidRPr="000A1BAE" w14:paraId="4D4B2103" w14:textId="77777777" w:rsidTr="000A1BAE">
        <w:trPr>
          <w:trHeight w:val="960"/>
        </w:trPr>
        <w:tc>
          <w:tcPr>
            <w:tcW w:w="560" w:type="dxa"/>
            <w:tcBorders>
              <w:top w:val="nil"/>
              <w:left w:val="single" w:sz="4" w:space="0" w:color="auto"/>
              <w:bottom w:val="nil"/>
              <w:right w:val="single" w:sz="4" w:space="0" w:color="auto"/>
            </w:tcBorders>
            <w:hideMark/>
          </w:tcPr>
          <w:p w14:paraId="782E4A38"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single" w:sz="4" w:space="0" w:color="auto"/>
              <w:right w:val="single" w:sz="4" w:space="0" w:color="auto"/>
            </w:tcBorders>
            <w:shd w:val="clear" w:color="000000" w:fill="FFF2CC"/>
            <w:hideMark/>
          </w:tcPr>
          <w:p w14:paraId="22E24BCB" w14:textId="77777777" w:rsidR="000A1BAE" w:rsidRPr="000A1BAE" w:rsidRDefault="000A1BAE" w:rsidP="000A1BAE">
            <w:pPr>
              <w:jc w:val="left"/>
              <w:outlineLvl w:val="0"/>
              <w:rPr>
                <w:rFonts w:ascii="Calibri" w:hAnsi="Calibri" w:cs="Calibri"/>
                <w:i/>
                <w:iCs/>
                <w:color w:val="000000"/>
                <w:sz w:val="18"/>
                <w:szCs w:val="18"/>
              </w:rPr>
            </w:pPr>
            <w:r w:rsidRPr="000A1BAE">
              <w:rPr>
                <w:rFonts w:ascii="Calibri" w:hAnsi="Calibri" w:cs="Calibri"/>
                <w:i/>
                <w:iCs/>
                <w:color w:val="000000"/>
                <w:sz w:val="18"/>
                <w:szCs w:val="18"/>
              </w:rPr>
              <w:t>Při posuzování zkušeností členů realizačního týmu se obdobně uplatní pravidla, včetně kombinací stupňů dokumentace, finančních limitů, kumulací smluvních vztahů a samostatného posuzování mostů, tak jak jsou stanovena pro významné služby dodavatele.</w:t>
            </w:r>
          </w:p>
        </w:tc>
        <w:tc>
          <w:tcPr>
            <w:tcW w:w="3119" w:type="dxa"/>
            <w:tcBorders>
              <w:top w:val="nil"/>
              <w:left w:val="nil"/>
              <w:bottom w:val="single" w:sz="4" w:space="0" w:color="auto"/>
              <w:right w:val="single" w:sz="4" w:space="0" w:color="auto"/>
            </w:tcBorders>
            <w:hideMark/>
          </w:tcPr>
          <w:p w14:paraId="5E82718D"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140C79A4" w14:textId="77777777" w:rsidTr="000A1BAE">
        <w:trPr>
          <w:trHeight w:val="1920"/>
        </w:trPr>
        <w:tc>
          <w:tcPr>
            <w:tcW w:w="560" w:type="dxa"/>
            <w:tcBorders>
              <w:top w:val="nil"/>
              <w:left w:val="single" w:sz="4" w:space="0" w:color="auto"/>
              <w:bottom w:val="single" w:sz="4" w:space="0" w:color="auto"/>
              <w:right w:val="single" w:sz="4" w:space="0" w:color="auto"/>
            </w:tcBorders>
            <w:hideMark/>
          </w:tcPr>
          <w:p w14:paraId="563E546B"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single" w:sz="4" w:space="0" w:color="auto"/>
              <w:right w:val="single" w:sz="4" w:space="0" w:color="auto"/>
            </w:tcBorders>
            <w:shd w:val="clear" w:color="000000" w:fill="FFF2CC"/>
            <w:hideMark/>
          </w:tcPr>
          <w:p w14:paraId="30396F07" w14:textId="77777777" w:rsidR="000A1BAE" w:rsidRPr="000A1BAE" w:rsidRDefault="000A1BAE" w:rsidP="000A1BAE">
            <w:pPr>
              <w:jc w:val="left"/>
              <w:rPr>
                <w:rFonts w:ascii="Calibri" w:hAnsi="Calibri" w:cs="Calibri"/>
                <w:i/>
                <w:iCs/>
                <w:color w:val="000000"/>
                <w:sz w:val="18"/>
                <w:szCs w:val="18"/>
              </w:rPr>
            </w:pPr>
            <w:r w:rsidRPr="000A1BAE">
              <w:rPr>
                <w:rFonts w:ascii="Calibri" w:hAnsi="Calibri" w:cs="Calibri"/>
                <w:i/>
                <w:iCs/>
                <w:color w:val="000000"/>
                <w:sz w:val="18"/>
                <w:szCs w:val="18"/>
              </w:rPr>
              <w:t>Členové realizačního týmu se budou přímo podílet na plnění veřejné zakázky, případná změna musí být písemně odsouhlasena zástupcem objednatele.</w:t>
            </w:r>
          </w:p>
        </w:tc>
        <w:tc>
          <w:tcPr>
            <w:tcW w:w="3119" w:type="dxa"/>
            <w:tcBorders>
              <w:top w:val="nil"/>
              <w:left w:val="nil"/>
              <w:bottom w:val="single" w:sz="4" w:space="0" w:color="auto"/>
              <w:right w:val="single" w:sz="4" w:space="0" w:color="auto"/>
            </w:tcBorders>
            <w:shd w:val="clear" w:color="000000" w:fill="FFF2CC"/>
            <w:hideMark/>
          </w:tcPr>
          <w:p w14:paraId="26653770" w14:textId="77777777" w:rsidR="000A1BAE" w:rsidRPr="000A1BAE" w:rsidRDefault="000A1BAE" w:rsidP="000A1BAE">
            <w:pPr>
              <w:jc w:val="left"/>
              <w:rPr>
                <w:rFonts w:ascii="Calibri" w:hAnsi="Calibri" w:cs="Calibri"/>
                <w:i/>
                <w:iCs/>
                <w:color w:val="000000"/>
                <w:sz w:val="18"/>
                <w:szCs w:val="18"/>
              </w:rPr>
            </w:pPr>
            <w:r w:rsidRPr="000A1BAE">
              <w:rPr>
                <w:rFonts w:ascii="Calibri" w:hAnsi="Calibri" w:cs="Calibri"/>
                <w:i/>
                <w:iCs/>
                <w:color w:val="000000"/>
                <w:sz w:val="18"/>
                <w:szCs w:val="18"/>
              </w:rPr>
              <w:t>Shora uvedené doklady musí být zpracovány/předloženy v takovém rozsahu, aby z nich bez jakýchkoliv pochybností vyplývalo splnění veškerých požadavků stanovených Zadavatelem pro jednotlivé členy realizačního týmu.</w:t>
            </w:r>
          </w:p>
        </w:tc>
      </w:tr>
      <w:tr w:rsidR="000A1BAE" w:rsidRPr="000A1BAE" w14:paraId="476F412A" w14:textId="77777777" w:rsidTr="000A1BAE">
        <w:trPr>
          <w:trHeight w:val="1680"/>
        </w:trPr>
        <w:tc>
          <w:tcPr>
            <w:tcW w:w="560" w:type="dxa"/>
            <w:tcBorders>
              <w:top w:val="nil"/>
              <w:left w:val="single" w:sz="4" w:space="0" w:color="auto"/>
              <w:bottom w:val="single" w:sz="4" w:space="0" w:color="auto"/>
              <w:right w:val="nil"/>
            </w:tcBorders>
            <w:shd w:val="clear" w:color="000000" w:fill="FFF2CC"/>
            <w:noWrap/>
            <w:hideMark/>
          </w:tcPr>
          <w:p w14:paraId="3DA333AA"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lastRenderedPageBreak/>
              <w:t> </w:t>
            </w:r>
          </w:p>
        </w:tc>
        <w:tc>
          <w:tcPr>
            <w:tcW w:w="5960" w:type="dxa"/>
            <w:tcBorders>
              <w:top w:val="nil"/>
              <w:left w:val="nil"/>
              <w:bottom w:val="single" w:sz="4" w:space="0" w:color="auto"/>
              <w:right w:val="nil"/>
            </w:tcBorders>
            <w:shd w:val="clear" w:color="000000" w:fill="FFF2CC"/>
            <w:hideMark/>
          </w:tcPr>
          <w:p w14:paraId="3901C53E" w14:textId="77777777" w:rsidR="000A1BAE" w:rsidRPr="000A1BAE" w:rsidRDefault="000A1BAE" w:rsidP="000A1BAE">
            <w:pPr>
              <w:jc w:val="left"/>
              <w:rPr>
                <w:rFonts w:ascii="Calibri" w:hAnsi="Calibri" w:cs="Calibri"/>
                <w:i/>
                <w:iCs/>
                <w:color w:val="000000"/>
                <w:sz w:val="18"/>
                <w:szCs w:val="18"/>
              </w:rPr>
            </w:pPr>
            <w:r w:rsidRPr="000A1BAE">
              <w:rPr>
                <w:rFonts w:ascii="Calibri" w:hAnsi="Calibri" w:cs="Calibri"/>
                <w:i/>
                <w:iCs/>
                <w:color w:val="000000"/>
                <w:sz w:val="18"/>
                <w:szCs w:val="18"/>
              </w:rPr>
              <w:t>Zadavatel vymezil základní pojmy v čl. 2 zadávací dokumentace! V souladu s ustanovením § 6 zákona zadavatel před vyhlášením veřejné zakázky zvážil možné dopady do sociální a ekologické oblasti a v souladu s tím snížil limity požadované referenční zakázky k prokázání technické kvalifikace (z původně plánovaných referenčních zakázek o hodnotě min. 50 % předpokládané hodnoty). Zadavatel má za to, že tím tak zlepší přístup malým a středním podnikům k účasti na veřejné zakázce.</w:t>
            </w:r>
          </w:p>
        </w:tc>
        <w:tc>
          <w:tcPr>
            <w:tcW w:w="3119" w:type="dxa"/>
            <w:tcBorders>
              <w:top w:val="nil"/>
              <w:left w:val="nil"/>
              <w:bottom w:val="single" w:sz="4" w:space="0" w:color="auto"/>
              <w:right w:val="single" w:sz="4" w:space="0" w:color="auto"/>
            </w:tcBorders>
            <w:shd w:val="clear" w:color="000000" w:fill="FFF2CC"/>
            <w:hideMark/>
          </w:tcPr>
          <w:p w14:paraId="13F8B61D" w14:textId="77777777" w:rsidR="000A1BAE" w:rsidRPr="000A1BAE" w:rsidRDefault="000A1BAE" w:rsidP="000A1BAE">
            <w:pPr>
              <w:jc w:val="left"/>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3600C52B" w14:textId="77777777" w:rsidTr="000A1BAE">
        <w:trPr>
          <w:trHeight w:val="1680"/>
        </w:trPr>
        <w:tc>
          <w:tcPr>
            <w:tcW w:w="560" w:type="dxa"/>
            <w:tcBorders>
              <w:top w:val="nil"/>
              <w:left w:val="single" w:sz="4" w:space="0" w:color="auto"/>
              <w:bottom w:val="nil"/>
              <w:right w:val="nil"/>
            </w:tcBorders>
            <w:shd w:val="clear" w:color="000000" w:fill="FFF2CC"/>
            <w:noWrap/>
            <w:hideMark/>
          </w:tcPr>
          <w:p w14:paraId="1223BECE"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nil"/>
              <w:right w:val="nil"/>
            </w:tcBorders>
            <w:shd w:val="clear" w:color="000000" w:fill="FFF2CC"/>
            <w:hideMark/>
          </w:tcPr>
          <w:p w14:paraId="005B9073" w14:textId="77777777" w:rsidR="000A1BAE" w:rsidRPr="000A1BAE" w:rsidRDefault="000A1BAE" w:rsidP="000A1BAE">
            <w:pPr>
              <w:jc w:val="left"/>
              <w:outlineLvl w:val="0"/>
              <w:rPr>
                <w:rFonts w:ascii="Calibri" w:hAnsi="Calibri" w:cs="Calibri"/>
                <w:b/>
                <w:bCs/>
                <w:i/>
                <w:iCs/>
                <w:color w:val="000000"/>
                <w:sz w:val="18"/>
                <w:szCs w:val="18"/>
              </w:rPr>
            </w:pPr>
            <w:r w:rsidRPr="000A1BAE">
              <w:rPr>
                <w:rFonts w:ascii="Calibri" w:hAnsi="Calibri" w:cs="Calibri"/>
                <w:b/>
                <w:bCs/>
                <w:i/>
                <w:iCs/>
                <w:color w:val="000000"/>
                <w:sz w:val="18"/>
                <w:szCs w:val="18"/>
              </w:rPr>
              <w:t>Realizace částí veřejné zakázky vlastními kapacitami Dodavatele</w:t>
            </w:r>
            <w:r w:rsidRPr="000A1BAE">
              <w:rPr>
                <w:rFonts w:ascii="Calibri" w:hAnsi="Calibri" w:cs="Calibri"/>
                <w:b/>
                <w:bCs/>
                <w:i/>
                <w:iCs/>
                <w:color w:val="000000"/>
                <w:sz w:val="18"/>
                <w:szCs w:val="18"/>
              </w:rPr>
              <w:br/>
            </w:r>
            <w:r w:rsidRPr="000A1BAE">
              <w:rPr>
                <w:rFonts w:ascii="Calibri" w:hAnsi="Calibri" w:cs="Calibri"/>
                <w:i/>
                <w:iCs/>
                <w:color w:val="000000"/>
                <w:sz w:val="18"/>
                <w:szCs w:val="18"/>
              </w:rPr>
              <w:t>Zadavatel v souladu s § 105 odst. 2 zákona požaduje, aby Dodavatel (případně společně Dodavatelé, kteří podali nabídku dle § 103 odst. 1, písm. f zákona) realizoval následující části veřejné zakázky vlastními kapacitami, tj. nikoliv prostřednictvím poddodavatelů. Dodavatelé jsou povinni tuto skutečnost zohlednit v rámci předložení nabídky, zejména v rámci prokazování kvalifikačních předpokladů a v Seznamu poddodavatelů a popisu jejich plnění:</w:t>
            </w:r>
          </w:p>
        </w:tc>
        <w:tc>
          <w:tcPr>
            <w:tcW w:w="3119" w:type="dxa"/>
            <w:tcBorders>
              <w:top w:val="nil"/>
              <w:left w:val="nil"/>
              <w:bottom w:val="nil"/>
              <w:right w:val="single" w:sz="4" w:space="0" w:color="auto"/>
            </w:tcBorders>
            <w:shd w:val="clear" w:color="000000" w:fill="FFF2CC"/>
            <w:hideMark/>
          </w:tcPr>
          <w:p w14:paraId="53C13450"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r w:rsidR="000A1BAE" w:rsidRPr="000A1BAE" w14:paraId="7FCF3EC5" w14:textId="77777777" w:rsidTr="000A1BAE">
        <w:trPr>
          <w:trHeight w:val="290"/>
        </w:trPr>
        <w:tc>
          <w:tcPr>
            <w:tcW w:w="560" w:type="dxa"/>
            <w:tcBorders>
              <w:top w:val="nil"/>
              <w:left w:val="single" w:sz="4" w:space="0" w:color="auto"/>
              <w:bottom w:val="single" w:sz="4" w:space="0" w:color="auto"/>
              <w:right w:val="nil"/>
            </w:tcBorders>
            <w:shd w:val="clear" w:color="000000" w:fill="FFF2CC"/>
            <w:noWrap/>
            <w:hideMark/>
          </w:tcPr>
          <w:p w14:paraId="5698DE42"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c>
          <w:tcPr>
            <w:tcW w:w="5960" w:type="dxa"/>
            <w:tcBorders>
              <w:top w:val="nil"/>
              <w:left w:val="nil"/>
              <w:bottom w:val="single" w:sz="4" w:space="0" w:color="auto"/>
              <w:right w:val="nil"/>
            </w:tcBorders>
            <w:shd w:val="clear" w:color="000000" w:fill="FFF2CC"/>
            <w:hideMark/>
          </w:tcPr>
          <w:p w14:paraId="4193696F" w14:textId="77777777" w:rsidR="000A1BAE" w:rsidRPr="000A1BAE" w:rsidRDefault="000A1BAE" w:rsidP="000A1BAE">
            <w:pPr>
              <w:jc w:val="left"/>
              <w:outlineLvl w:val="0"/>
              <w:rPr>
                <w:rFonts w:ascii="Calibri" w:hAnsi="Calibri" w:cs="Calibri"/>
                <w:color w:val="000000"/>
                <w:sz w:val="18"/>
                <w:szCs w:val="18"/>
              </w:rPr>
            </w:pPr>
            <w:r w:rsidRPr="000A1BAE">
              <w:rPr>
                <w:rFonts w:ascii="Calibri" w:hAnsi="Calibri" w:cs="Calibri"/>
                <w:color w:val="000000"/>
                <w:sz w:val="18"/>
                <w:szCs w:val="18"/>
              </w:rPr>
              <w:t>činnost HIP (objektová řada dopravních staveb)</w:t>
            </w:r>
          </w:p>
        </w:tc>
        <w:tc>
          <w:tcPr>
            <w:tcW w:w="3119" w:type="dxa"/>
            <w:tcBorders>
              <w:top w:val="nil"/>
              <w:left w:val="nil"/>
              <w:bottom w:val="single" w:sz="4" w:space="0" w:color="auto"/>
              <w:right w:val="single" w:sz="4" w:space="0" w:color="auto"/>
            </w:tcBorders>
            <w:shd w:val="clear" w:color="000000" w:fill="FFF2CC"/>
            <w:hideMark/>
          </w:tcPr>
          <w:p w14:paraId="4F40B0E6" w14:textId="77777777" w:rsidR="000A1BAE" w:rsidRPr="000A1BAE" w:rsidRDefault="000A1BAE" w:rsidP="000A1BAE">
            <w:pPr>
              <w:jc w:val="left"/>
              <w:outlineLvl w:val="0"/>
              <w:rPr>
                <w:rFonts w:ascii="Calibri" w:hAnsi="Calibri" w:cs="Calibri"/>
                <w:color w:val="000000"/>
                <w:sz w:val="20"/>
                <w:szCs w:val="20"/>
              </w:rPr>
            </w:pPr>
            <w:r w:rsidRPr="000A1BAE">
              <w:rPr>
                <w:rFonts w:ascii="Calibri" w:hAnsi="Calibri" w:cs="Calibri"/>
                <w:color w:val="000000"/>
                <w:sz w:val="20"/>
                <w:szCs w:val="20"/>
              </w:rPr>
              <w:t> </w:t>
            </w:r>
          </w:p>
        </w:tc>
      </w:tr>
    </w:tbl>
    <w:p w14:paraId="72D8187A" w14:textId="77777777" w:rsidR="00D061DF" w:rsidRPr="00150B6D" w:rsidRDefault="00D061DF" w:rsidP="00D061DF">
      <w:pPr>
        <w:pStyle w:val="Textodstavce"/>
        <w:numPr>
          <w:ilvl w:val="0"/>
          <w:numId w:val="0"/>
        </w:numPr>
        <w:tabs>
          <w:tab w:val="clear" w:pos="851"/>
        </w:tabs>
        <w:spacing w:after="0"/>
        <w:rPr>
          <w:rFonts w:asciiTheme="minorHAnsi" w:hAnsiTheme="minorHAnsi" w:cstheme="minorHAnsi"/>
          <w:sz w:val="20"/>
        </w:rPr>
      </w:pPr>
    </w:p>
    <w:p w14:paraId="4C5FFB53" w14:textId="1891E7DF" w:rsidR="00D061DF" w:rsidRPr="00150B6D" w:rsidRDefault="00D061DF" w:rsidP="00D061DF">
      <w:pPr>
        <w:pStyle w:val="Nadpis3"/>
        <w:tabs>
          <w:tab w:val="left" w:pos="720"/>
        </w:tabs>
        <w:rPr>
          <w:rFonts w:asciiTheme="minorHAnsi" w:hAnsiTheme="minorHAnsi" w:cstheme="minorHAnsi"/>
          <w:snapToGrid w:val="0"/>
          <w:sz w:val="20"/>
          <w:szCs w:val="20"/>
          <w:u w:val="single"/>
          <w:lang w:eastAsia="en-US"/>
        </w:rPr>
      </w:pPr>
      <w:r w:rsidRPr="00150B6D">
        <w:rPr>
          <w:rFonts w:asciiTheme="minorHAnsi" w:hAnsiTheme="minorHAnsi" w:cstheme="minorHAnsi"/>
          <w:snapToGrid w:val="0"/>
          <w:sz w:val="20"/>
          <w:szCs w:val="20"/>
          <w:u w:val="single"/>
          <w:lang w:eastAsia="en-US"/>
        </w:rPr>
        <w:t>ZPŮSOB PROKAZOVÁNÍ KVALIFIKACE, SPOLEČNÁ USTANOVENÍ KE KVALIFIKACI</w:t>
      </w:r>
    </w:p>
    <w:p w14:paraId="19397972" w14:textId="725A734C" w:rsidR="00D061DF" w:rsidRPr="00150B6D" w:rsidRDefault="008B5595" w:rsidP="00D061DF">
      <w:pPr>
        <w:pStyle w:val="Nadpis3"/>
        <w:tabs>
          <w:tab w:val="left" w:pos="720"/>
        </w:tabs>
        <w:rPr>
          <w:rFonts w:asciiTheme="minorHAnsi" w:hAnsiTheme="minorHAnsi" w:cstheme="minorHAnsi"/>
          <w:snapToGrid w:val="0"/>
          <w:sz w:val="20"/>
          <w:szCs w:val="20"/>
          <w:u w:val="single"/>
          <w:lang w:eastAsia="en-US"/>
        </w:rPr>
      </w:pPr>
      <w:r w:rsidRPr="00150B6D">
        <w:rPr>
          <w:rFonts w:asciiTheme="minorHAnsi" w:hAnsiTheme="minorHAnsi" w:cstheme="minorHAnsi"/>
          <w:snapToGrid w:val="0"/>
          <w:sz w:val="20"/>
          <w:szCs w:val="20"/>
          <w:u w:val="single"/>
          <w:lang w:eastAsia="en-US"/>
        </w:rPr>
        <w:t>8.</w:t>
      </w:r>
      <w:r w:rsidR="009B71DD" w:rsidRPr="00150B6D">
        <w:rPr>
          <w:rFonts w:asciiTheme="minorHAnsi" w:hAnsiTheme="minorHAnsi" w:cstheme="minorHAnsi"/>
          <w:snapToGrid w:val="0"/>
          <w:sz w:val="20"/>
          <w:szCs w:val="20"/>
          <w:u w:val="single"/>
          <w:lang w:eastAsia="en-US"/>
        </w:rPr>
        <w:t>1</w:t>
      </w:r>
      <w:r w:rsidRPr="00150B6D">
        <w:rPr>
          <w:rFonts w:asciiTheme="minorHAnsi" w:hAnsiTheme="minorHAnsi" w:cstheme="minorHAnsi"/>
          <w:snapToGrid w:val="0"/>
          <w:sz w:val="20"/>
          <w:szCs w:val="20"/>
          <w:u w:val="single"/>
          <w:lang w:eastAsia="en-US"/>
        </w:rPr>
        <w:t xml:space="preserve">. </w:t>
      </w:r>
      <w:r w:rsidR="00037E3A" w:rsidRPr="00150B6D">
        <w:rPr>
          <w:rFonts w:asciiTheme="minorHAnsi" w:hAnsiTheme="minorHAnsi" w:cstheme="minorHAnsi"/>
          <w:snapToGrid w:val="0"/>
          <w:sz w:val="20"/>
          <w:szCs w:val="20"/>
          <w:u w:val="single"/>
          <w:lang w:eastAsia="en-US"/>
        </w:rPr>
        <w:t>Prokázání kvalifikace v nabídce Účastníků</w:t>
      </w:r>
    </w:p>
    <w:p w14:paraId="6701C426" w14:textId="116421FB" w:rsidR="009B71DD" w:rsidRPr="00150B6D" w:rsidRDefault="009B71DD" w:rsidP="009B71DD">
      <w:pPr>
        <w:rPr>
          <w:rFonts w:asciiTheme="minorHAnsi" w:hAnsiTheme="minorHAnsi" w:cstheme="minorHAnsi"/>
          <w:sz w:val="20"/>
          <w:szCs w:val="20"/>
          <w:lang w:eastAsia="en-US"/>
        </w:rPr>
      </w:pPr>
      <w:r w:rsidRPr="00150B6D">
        <w:rPr>
          <w:rFonts w:asciiTheme="minorHAnsi" w:hAnsiTheme="minorHAnsi" w:cstheme="minorHAnsi"/>
          <w:snapToGrid w:val="0"/>
          <w:sz w:val="20"/>
          <w:szCs w:val="20"/>
          <w:lang w:eastAsia="en-US"/>
        </w:rPr>
        <w:t>V souladu s § 45 zákona</w:t>
      </w:r>
      <w:r w:rsidRPr="00150B6D">
        <w:rPr>
          <w:rFonts w:asciiTheme="minorHAnsi" w:hAnsiTheme="minorHAnsi" w:cstheme="minorHAnsi"/>
          <w:sz w:val="20"/>
          <w:szCs w:val="20"/>
          <w:lang w:eastAsia="en-US"/>
        </w:rPr>
        <w:t xml:space="preserve"> </w:t>
      </w:r>
      <w:r w:rsidRPr="00150B6D">
        <w:rPr>
          <w:rFonts w:asciiTheme="minorHAnsi" w:hAnsiTheme="minorHAnsi" w:cstheme="minorHAnsi"/>
          <w:b/>
          <w:sz w:val="20"/>
          <w:szCs w:val="20"/>
          <w:u w:val="single"/>
          <w:lang w:eastAsia="en-US"/>
        </w:rPr>
        <w:t>doklady o kvalifikaci</w:t>
      </w:r>
      <w:r w:rsidRPr="00150B6D">
        <w:rPr>
          <w:rFonts w:asciiTheme="minorHAnsi" w:hAnsiTheme="minorHAnsi" w:cstheme="minorHAnsi"/>
          <w:sz w:val="20"/>
          <w:szCs w:val="20"/>
          <w:lang w:eastAsia="en-US"/>
        </w:rPr>
        <w:t xml:space="preserve"> předkládají dodavatelé</w:t>
      </w:r>
      <w:r w:rsidRPr="00150B6D">
        <w:rPr>
          <w:rFonts w:asciiTheme="minorHAnsi" w:hAnsiTheme="minorHAnsi" w:cstheme="minorHAnsi"/>
          <w:snapToGrid w:val="0"/>
          <w:sz w:val="20"/>
          <w:szCs w:val="20"/>
          <w:lang w:eastAsia="en-US"/>
        </w:rPr>
        <w:t xml:space="preserve"> </w:t>
      </w:r>
      <w:r w:rsidRPr="00150B6D">
        <w:rPr>
          <w:rFonts w:asciiTheme="minorHAnsi" w:hAnsiTheme="minorHAnsi" w:cstheme="minorHAnsi"/>
          <w:b/>
          <w:sz w:val="20"/>
          <w:szCs w:val="20"/>
          <w:u w:val="single"/>
          <w:lang w:eastAsia="en-US"/>
        </w:rPr>
        <w:t>v nabídkách</w:t>
      </w:r>
      <w:r w:rsidRPr="00150B6D">
        <w:rPr>
          <w:rFonts w:asciiTheme="minorHAnsi" w:hAnsiTheme="minorHAnsi" w:cstheme="minorHAnsi"/>
          <w:b/>
          <w:snapToGrid w:val="0"/>
          <w:sz w:val="20"/>
          <w:szCs w:val="20"/>
          <w:u w:val="single"/>
          <w:lang w:eastAsia="en-US"/>
        </w:rPr>
        <w:t xml:space="preserve"> </w:t>
      </w:r>
      <w:r w:rsidRPr="00150B6D">
        <w:rPr>
          <w:rFonts w:asciiTheme="minorHAnsi" w:hAnsiTheme="minorHAnsi" w:cstheme="minorHAnsi"/>
          <w:b/>
          <w:sz w:val="20"/>
          <w:szCs w:val="20"/>
          <w:u w:val="single"/>
          <w:lang w:eastAsia="en-US"/>
        </w:rPr>
        <w:t>v kopiích</w:t>
      </w:r>
      <w:r w:rsidRPr="00150B6D">
        <w:rPr>
          <w:rFonts w:asciiTheme="minorHAnsi" w:hAnsiTheme="minorHAnsi" w:cstheme="minorHAnsi"/>
          <w:sz w:val="20"/>
          <w:szCs w:val="20"/>
          <w:lang w:eastAsia="en-US"/>
        </w:rPr>
        <w:t>. Zadavatel si může v průběhu zadávacího řízení vyžádat předložení originálů nebo úředně ověřených kopií dokladů. Doklady prokazující základní způsobilost podle § 74 zákona musí prokazovat splnění požadovaného kritéria způsobilosti nejpozději v době 3 měsíců přede dnem zahájení zadávacího řízení.</w:t>
      </w:r>
    </w:p>
    <w:p w14:paraId="2CF64EA5" w14:textId="77777777" w:rsidR="00292FE7" w:rsidRPr="00150B6D" w:rsidRDefault="00292FE7" w:rsidP="00292FE7">
      <w:pPr>
        <w:rPr>
          <w:rFonts w:asciiTheme="minorHAnsi" w:hAnsiTheme="minorHAnsi" w:cstheme="minorHAnsi"/>
          <w:sz w:val="20"/>
          <w:szCs w:val="20"/>
          <w:lang w:eastAsia="en-US"/>
        </w:rPr>
      </w:pPr>
    </w:p>
    <w:p w14:paraId="4CF4B92B" w14:textId="49784292" w:rsidR="007D133F" w:rsidRPr="00150B6D" w:rsidRDefault="00932C97" w:rsidP="008845C6">
      <w:pPr>
        <w:rPr>
          <w:rFonts w:asciiTheme="minorHAnsi" w:hAnsiTheme="minorHAnsi" w:cstheme="minorHAnsi"/>
          <w:snapToGrid w:val="0"/>
          <w:sz w:val="20"/>
          <w:szCs w:val="20"/>
          <w:lang w:eastAsia="en-US"/>
        </w:rPr>
      </w:pPr>
      <w:r w:rsidRPr="00150B6D">
        <w:rPr>
          <w:rFonts w:asciiTheme="minorHAnsi" w:hAnsiTheme="minorHAnsi" w:cstheme="minorHAnsi"/>
          <w:sz w:val="20"/>
          <w:szCs w:val="20"/>
          <w:lang w:eastAsia="en-US"/>
        </w:rPr>
        <w:t xml:space="preserve">Zadavatel si může </w:t>
      </w:r>
      <w:r w:rsidR="008960D2" w:rsidRPr="00150B6D">
        <w:rPr>
          <w:rFonts w:asciiTheme="minorHAnsi" w:hAnsiTheme="minorHAnsi" w:cstheme="minorHAnsi"/>
          <w:sz w:val="20"/>
          <w:szCs w:val="20"/>
          <w:lang w:eastAsia="en-US"/>
        </w:rPr>
        <w:t>v soul</w:t>
      </w:r>
      <w:r w:rsidR="00994338" w:rsidRPr="00150B6D">
        <w:rPr>
          <w:rFonts w:asciiTheme="minorHAnsi" w:hAnsiTheme="minorHAnsi" w:cstheme="minorHAnsi"/>
          <w:sz w:val="20"/>
          <w:szCs w:val="20"/>
          <w:lang w:eastAsia="en-US"/>
        </w:rPr>
        <w:t>a</w:t>
      </w:r>
      <w:r w:rsidR="008960D2" w:rsidRPr="00150B6D">
        <w:rPr>
          <w:rFonts w:asciiTheme="minorHAnsi" w:hAnsiTheme="minorHAnsi" w:cstheme="minorHAnsi"/>
          <w:sz w:val="20"/>
          <w:szCs w:val="20"/>
          <w:lang w:eastAsia="en-US"/>
        </w:rPr>
        <w:t xml:space="preserve">du s § 45 odst. 1 zákona </w:t>
      </w:r>
      <w:r w:rsidRPr="00150B6D">
        <w:rPr>
          <w:rFonts w:asciiTheme="minorHAnsi" w:hAnsiTheme="minorHAnsi" w:cstheme="minorHAnsi"/>
          <w:sz w:val="20"/>
          <w:szCs w:val="20"/>
          <w:lang w:eastAsia="en-US"/>
        </w:rPr>
        <w:t xml:space="preserve">v průběhu zadávacího řízení vyžádat předložení originálů nebo úředně ověřených kopií dokladů o kvalifikaci. </w:t>
      </w:r>
      <w:r w:rsidR="007D133F" w:rsidRPr="00150B6D">
        <w:rPr>
          <w:rFonts w:asciiTheme="minorHAnsi" w:hAnsiTheme="minorHAnsi" w:cstheme="minorHAnsi"/>
          <w:sz w:val="20"/>
          <w:szCs w:val="20"/>
          <w:lang w:eastAsia="en-US"/>
        </w:rPr>
        <w:t xml:space="preserve">Doklady prokazující základní způsobilost podle § 74 zákona </w:t>
      </w:r>
      <w:r w:rsidR="006602DE" w:rsidRPr="00150B6D">
        <w:rPr>
          <w:rFonts w:asciiTheme="minorHAnsi" w:hAnsiTheme="minorHAnsi" w:cstheme="minorHAnsi"/>
          <w:sz w:val="20"/>
          <w:szCs w:val="20"/>
          <w:lang w:eastAsia="en-US"/>
        </w:rPr>
        <w:t>musí prokazovat splnění požadovaného kritéria způsobilosti nejpozději v době 3 měsíců přede dnem zahájení zadávacího řízení</w:t>
      </w:r>
      <w:r w:rsidR="007D133F" w:rsidRPr="00150B6D">
        <w:rPr>
          <w:rFonts w:asciiTheme="minorHAnsi" w:hAnsiTheme="minorHAnsi" w:cstheme="minorHAnsi"/>
          <w:sz w:val="20"/>
          <w:szCs w:val="20"/>
          <w:lang w:eastAsia="en-US"/>
        </w:rPr>
        <w:t>.</w:t>
      </w:r>
      <w:r w:rsidR="00D061DF" w:rsidRPr="00150B6D">
        <w:rPr>
          <w:rFonts w:asciiTheme="minorHAnsi" w:hAnsiTheme="minorHAnsi" w:cstheme="minorHAnsi"/>
          <w:snapToGrid w:val="0"/>
          <w:sz w:val="20"/>
          <w:szCs w:val="20"/>
          <w:lang w:eastAsia="en-US"/>
        </w:rPr>
        <w:t xml:space="preserve"> </w:t>
      </w:r>
    </w:p>
    <w:p w14:paraId="63708DA5" w14:textId="77777777" w:rsidR="007D133F" w:rsidRPr="00150B6D" w:rsidRDefault="007D133F" w:rsidP="00D061DF">
      <w:pPr>
        <w:rPr>
          <w:rFonts w:asciiTheme="minorHAnsi" w:hAnsiTheme="minorHAnsi" w:cstheme="minorHAnsi"/>
          <w:snapToGrid w:val="0"/>
          <w:sz w:val="20"/>
          <w:szCs w:val="20"/>
          <w:lang w:eastAsia="en-US"/>
        </w:rPr>
      </w:pPr>
    </w:p>
    <w:p w14:paraId="6FF6E9C6" w14:textId="77777777" w:rsidR="00CB20A9" w:rsidRPr="00150B6D" w:rsidRDefault="00CB20A9" w:rsidP="00D061DF">
      <w:pPr>
        <w:rPr>
          <w:rFonts w:asciiTheme="minorHAnsi" w:hAnsiTheme="minorHAnsi" w:cstheme="minorHAnsi"/>
          <w:snapToGrid w:val="0"/>
          <w:sz w:val="20"/>
          <w:szCs w:val="20"/>
          <w:lang w:eastAsia="en-US"/>
        </w:rPr>
      </w:pPr>
      <w:r w:rsidRPr="00150B6D">
        <w:rPr>
          <w:rFonts w:asciiTheme="minorHAnsi" w:hAnsiTheme="minorHAnsi" w:cstheme="minorHAnsi"/>
          <w:snapToGrid w:val="0"/>
          <w:sz w:val="20"/>
          <w:szCs w:val="20"/>
          <w:lang w:eastAsia="en-US"/>
        </w:rPr>
        <w:t xml:space="preserve">Zadavatel upozorňuje, že v souladu s § 48 odst. 2 písm. c) zákona </w:t>
      </w:r>
      <w:r w:rsidR="00E70A82" w:rsidRPr="00150B6D">
        <w:rPr>
          <w:rFonts w:asciiTheme="minorHAnsi" w:hAnsiTheme="minorHAnsi" w:cstheme="minorHAnsi"/>
          <w:snapToGrid w:val="0"/>
          <w:sz w:val="20"/>
          <w:szCs w:val="20"/>
          <w:lang w:eastAsia="en-US"/>
        </w:rPr>
        <w:t xml:space="preserve">může být </w:t>
      </w:r>
      <w:r w:rsidRPr="00150B6D">
        <w:rPr>
          <w:rFonts w:asciiTheme="minorHAnsi" w:hAnsiTheme="minorHAnsi" w:cstheme="minorHAnsi"/>
          <w:snapToGrid w:val="0"/>
          <w:sz w:val="20"/>
          <w:szCs w:val="20"/>
          <w:lang w:eastAsia="en-US"/>
        </w:rPr>
        <w:t xml:space="preserve">účastník zadávacího řízení, který předloží </w:t>
      </w:r>
      <w:r w:rsidR="00055110" w:rsidRPr="00150B6D">
        <w:rPr>
          <w:rFonts w:asciiTheme="minorHAnsi" w:hAnsiTheme="minorHAnsi" w:cstheme="minorHAnsi"/>
          <w:snapToGrid w:val="0"/>
          <w:sz w:val="20"/>
          <w:szCs w:val="20"/>
          <w:lang w:eastAsia="en-US"/>
        </w:rPr>
        <w:t>doklady</w:t>
      </w:r>
      <w:r w:rsidRPr="00150B6D">
        <w:rPr>
          <w:rFonts w:asciiTheme="minorHAnsi" w:hAnsiTheme="minorHAnsi" w:cstheme="minorHAnsi"/>
          <w:snapToGrid w:val="0"/>
          <w:sz w:val="20"/>
          <w:szCs w:val="20"/>
          <w:lang w:eastAsia="en-US"/>
        </w:rPr>
        <w:t xml:space="preserve"> o splnění kvalifikace, které neodpovíd</w:t>
      </w:r>
      <w:r w:rsidR="008845C6" w:rsidRPr="00150B6D">
        <w:rPr>
          <w:rFonts w:asciiTheme="minorHAnsi" w:hAnsiTheme="minorHAnsi" w:cstheme="minorHAnsi"/>
          <w:snapToGrid w:val="0"/>
          <w:sz w:val="20"/>
          <w:szCs w:val="20"/>
          <w:lang w:eastAsia="en-US"/>
        </w:rPr>
        <w:t>ají</w:t>
      </w:r>
      <w:r w:rsidRPr="00150B6D">
        <w:rPr>
          <w:rFonts w:asciiTheme="minorHAnsi" w:hAnsiTheme="minorHAnsi" w:cstheme="minorHAnsi"/>
          <w:snapToGrid w:val="0"/>
          <w:sz w:val="20"/>
          <w:szCs w:val="20"/>
          <w:lang w:eastAsia="en-US"/>
        </w:rPr>
        <w:t xml:space="preserve"> skutečnosti, vyloučen.</w:t>
      </w:r>
    </w:p>
    <w:p w14:paraId="7B3399EB" w14:textId="3F8825FD" w:rsidR="00CB20A9" w:rsidRDefault="00CB20A9" w:rsidP="00D061DF">
      <w:pPr>
        <w:rPr>
          <w:rFonts w:asciiTheme="minorHAnsi" w:hAnsiTheme="minorHAnsi" w:cstheme="minorHAnsi"/>
          <w:snapToGrid w:val="0"/>
          <w:sz w:val="20"/>
          <w:szCs w:val="20"/>
          <w:lang w:eastAsia="en-US"/>
        </w:rPr>
      </w:pPr>
    </w:p>
    <w:p w14:paraId="5AD6C747" w14:textId="0886FA35" w:rsidR="0099301B" w:rsidRDefault="0099301B" w:rsidP="00D061DF">
      <w:pPr>
        <w:rPr>
          <w:rFonts w:asciiTheme="minorHAnsi" w:hAnsiTheme="minorHAnsi" w:cstheme="minorHAnsi"/>
          <w:snapToGrid w:val="0"/>
          <w:sz w:val="20"/>
          <w:szCs w:val="20"/>
          <w:lang w:eastAsia="en-US"/>
        </w:rPr>
      </w:pPr>
      <w:r w:rsidRPr="0099301B">
        <w:rPr>
          <w:rFonts w:asciiTheme="minorHAnsi" w:hAnsiTheme="minorHAnsi" w:cstheme="minorHAnsi"/>
          <w:snapToGrid w:val="0"/>
          <w:sz w:val="20"/>
          <w:szCs w:val="20"/>
          <w:lang w:eastAsia="en-US"/>
        </w:rPr>
        <w:t xml:space="preserve">Zadavatel požaduje v nabídce předložení vyplněného </w:t>
      </w:r>
      <w:r>
        <w:rPr>
          <w:rFonts w:asciiTheme="minorHAnsi" w:hAnsiTheme="minorHAnsi" w:cstheme="minorHAnsi"/>
          <w:snapToGrid w:val="0"/>
          <w:sz w:val="20"/>
          <w:szCs w:val="20"/>
          <w:lang w:eastAsia="en-US"/>
        </w:rPr>
        <w:t xml:space="preserve">Konsolidovaného </w:t>
      </w:r>
      <w:r w:rsidRPr="0099301B">
        <w:rPr>
          <w:rFonts w:asciiTheme="minorHAnsi" w:hAnsiTheme="minorHAnsi" w:cstheme="minorHAnsi"/>
          <w:snapToGrid w:val="0"/>
          <w:sz w:val="20"/>
          <w:szCs w:val="20"/>
          <w:lang w:eastAsia="en-US"/>
        </w:rPr>
        <w:t>čestného prohlášení dle vzoru, který tvoří přílohu této ZD.</w:t>
      </w:r>
    </w:p>
    <w:p w14:paraId="4FDC3194" w14:textId="77777777" w:rsidR="0099301B" w:rsidRPr="00150B6D" w:rsidRDefault="0099301B" w:rsidP="00D061DF">
      <w:pPr>
        <w:rPr>
          <w:rFonts w:asciiTheme="minorHAnsi" w:hAnsiTheme="minorHAnsi" w:cstheme="minorHAnsi"/>
          <w:snapToGrid w:val="0"/>
          <w:sz w:val="20"/>
          <w:szCs w:val="20"/>
          <w:lang w:eastAsia="en-US"/>
        </w:rPr>
      </w:pPr>
    </w:p>
    <w:p w14:paraId="05A4D38C" w14:textId="77777777" w:rsidR="00932C97" w:rsidRPr="00150B6D" w:rsidRDefault="0031225A" w:rsidP="00825E51">
      <w:pPr>
        <w:pStyle w:val="odsazfurt"/>
        <w:spacing w:before="120"/>
        <w:ind w:left="0"/>
        <w:rPr>
          <w:rFonts w:asciiTheme="minorHAnsi" w:hAnsiTheme="minorHAnsi" w:cstheme="minorHAnsi"/>
          <w:bCs/>
        </w:rPr>
      </w:pPr>
      <w:r w:rsidRPr="00150B6D">
        <w:rPr>
          <w:rFonts w:asciiTheme="minorHAnsi" w:hAnsiTheme="minorHAnsi" w:cstheme="minorHAnsi"/>
          <w:bCs/>
        </w:rPr>
        <w:t>Účastník</w:t>
      </w:r>
      <w:r w:rsidR="00D061DF" w:rsidRPr="00150B6D">
        <w:rPr>
          <w:rFonts w:asciiTheme="minorHAnsi" w:hAnsiTheme="minorHAnsi" w:cstheme="minorHAnsi"/>
          <w:bCs/>
        </w:rPr>
        <w:t xml:space="preserve"> je povinen prokázat splnění kvalifikace ve lhůtě pro podání nabídek. </w:t>
      </w:r>
      <w:r w:rsidR="00055110" w:rsidRPr="00150B6D">
        <w:rPr>
          <w:rFonts w:asciiTheme="minorHAnsi" w:hAnsiTheme="minorHAnsi" w:cstheme="minorHAnsi"/>
          <w:bCs/>
        </w:rPr>
        <w:t xml:space="preserve">Doklady </w:t>
      </w:r>
      <w:r w:rsidR="007D133F" w:rsidRPr="00150B6D">
        <w:rPr>
          <w:rFonts w:asciiTheme="minorHAnsi" w:hAnsiTheme="minorHAnsi" w:cstheme="minorHAnsi"/>
          <w:bCs/>
        </w:rPr>
        <w:t>nebo jednotné evropské osvědčení pro veřejné zakázky,</w:t>
      </w:r>
      <w:r w:rsidR="00D061DF" w:rsidRPr="00150B6D">
        <w:rPr>
          <w:rFonts w:asciiTheme="minorHAnsi" w:hAnsiTheme="minorHAnsi" w:cstheme="minorHAnsi"/>
          <w:bCs/>
        </w:rPr>
        <w:t xml:space="preserve"> kterým </w:t>
      </w:r>
      <w:r w:rsidRPr="00150B6D">
        <w:rPr>
          <w:rFonts w:asciiTheme="minorHAnsi" w:hAnsiTheme="minorHAnsi" w:cstheme="minorHAnsi"/>
          <w:bCs/>
        </w:rPr>
        <w:t>Účastník</w:t>
      </w:r>
      <w:r w:rsidR="00D061DF" w:rsidRPr="00150B6D">
        <w:rPr>
          <w:rFonts w:asciiTheme="minorHAnsi" w:hAnsiTheme="minorHAnsi" w:cstheme="minorHAnsi"/>
          <w:bCs/>
        </w:rPr>
        <w:t xml:space="preserve"> prokazuje splnění kvalifikace, předkládá v nabídce, jako její součást. </w:t>
      </w:r>
    </w:p>
    <w:p w14:paraId="1F54490D" w14:textId="77777777" w:rsidR="0026453F" w:rsidRDefault="0026453F" w:rsidP="0026453F">
      <w:pPr>
        <w:pStyle w:val="odsazfurt"/>
        <w:spacing w:before="120"/>
        <w:ind w:left="0"/>
        <w:rPr>
          <w:rFonts w:asciiTheme="minorHAnsi" w:hAnsiTheme="minorHAnsi" w:cstheme="minorHAnsi"/>
          <w:bCs/>
        </w:rPr>
      </w:pPr>
      <w:r w:rsidRPr="00150B6D">
        <w:rPr>
          <w:rFonts w:asciiTheme="minorHAnsi" w:hAnsiTheme="minorHAnsi" w:cstheme="minorHAnsi"/>
          <w:bCs/>
        </w:rPr>
        <w:t>Doklady prokazující splnění kvalifikace předkládá Účastník v českém nebo slovenském jazyce, případně spolu s překladem do českého jazyka (překlad není třeba pro doklady o vzdělání v latinském jazyce).</w:t>
      </w:r>
    </w:p>
    <w:p w14:paraId="296F0BAC" w14:textId="77777777" w:rsidR="00CB6138" w:rsidRDefault="00CB6138" w:rsidP="0026453F">
      <w:pPr>
        <w:pStyle w:val="odsazfurt"/>
        <w:spacing w:before="120"/>
        <w:ind w:left="0"/>
        <w:rPr>
          <w:rFonts w:asciiTheme="minorHAnsi" w:hAnsiTheme="minorHAnsi" w:cstheme="minorHAnsi"/>
          <w:bCs/>
        </w:rPr>
      </w:pPr>
    </w:p>
    <w:p w14:paraId="6D9C8A4A" w14:textId="77777777" w:rsidR="00CB6138" w:rsidRPr="00755DB7" w:rsidRDefault="00CB6138" w:rsidP="00CB6138">
      <w:pPr>
        <w:pStyle w:val="Zkladntextodsazen3"/>
        <w:ind w:left="0"/>
        <w:rPr>
          <w:rFonts w:asciiTheme="minorHAnsi" w:hAnsiTheme="minorHAnsi" w:cstheme="minorHAnsi"/>
          <w:b/>
          <w:bCs/>
          <w:sz w:val="20"/>
          <w:szCs w:val="20"/>
        </w:rPr>
      </w:pPr>
      <w:r w:rsidRPr="00755DB7">
        <w:rPr>
          <w:rFonts w:asciiTheme="minorHAnsi" w:hAnsiTheme="minorHAnsi" w:cstheme="minorHAnsi"/>
          <w:b/>
          <w:bCs/>
          <w:sz w:val="20"/>
          <w:szCs w:val="20"/>
        </w:rPr>
        <w:t>Nahrazení chybějících veřejně dostupných dokladů zadavatelem</w:t>
      </w:r>
    </w:p>
    <w:p w14:paraId="2972338B" w14:textId="77777777" w:rsidR="00CB6138" w:rsidRPr="00755DB7" w:rsidRDefault="00CB6138" w:rsidP="00CB6138">
      <w:pPr>
        <w:pStyle w:val="Zkladntextodsazen3"/>
        <w:ind w:left="0"/>
        <w:rPr>
          <w:rFonts w:asciiTheme="minorHAnsi" w:hAnsiTheme="minorHAnsi" w:cstheme="minorHAnsi"/>
          <w:sz w:val="20"/>
          <w:szCs w:val="20"/>
        </w:rPr>
      </w:pPr>
      <w:r w:rsidRPr="00755DB7">
        <w:rPr>
          <w:rFonts w:asciiTheme="minorHAnsi" w:hAnsiTheme="minorHAnsi" w:cstheme="minorHAnsi"/>
          <w:sz w:val="20"/>
          <w:szCs w:val="20"/>
        </w:rPr>
        <w:t xml:space="preserve">Účastníci jsou povinni předložit všechny požadované doklady. V případě chybějícího veřejně dostupného dokladu (např. výpisu z obchodního rejstříku) může zadavatel dle svého uvážení: </w:t>
      </w:r>
    </w:p>
    <w:p w14:paraId="1D301C50" w14:textId="77777777" w:rsidR="00CB6138" w:rsidRPr="00755DB7" w:rsidRDefault="00CB6138" w:rsidP="00CB6138">
      <w:pPr>
        <w:pStyle w:val="Zkladntextodsazen3"/>
        <w:ind w:left="0"/>
        <w:rPr>
          <w:rFonts w:asciiTheme="minorHAnsi" w:hAnsiTheme="minorHAnsi" w:cstheme="minorHAnsi"/>
          <w:sz w:val="20"/>
          <w:szCs w:val="20"/>
        </w:rPr>
      </w:pPr>
      <w:r w:rsidRPr="00755DB7">
        <w:rPr>
          <w:rFonts w:asciiTheme="minorHAnsi" w:hAnsiTheme="minorHAnsi" w:cstheme="minorHAnsi"/>
          <w:sz w:val="20"/>
          <w:szCs w:val="20"/>
        </w:rPr>
        <w:t>a) získat doklad samostatně z veřejně dostupných zdrojů, nebo</w:t>
      </w:r>
    </w:p>
    <w:p w14:paraId="59BAE11C" w14:textId="77777777" w:rsidR="00CB6138" w:rsidRPr="00755DB7" w:rsidRDefault="00CB6138" w:rsidP="00CB6138">
      <w:pPr>
        <w:pStyle w:val="Zkladntextodsazen3"/>
        <w:ind w:left="0"/>
        <w:rPr>
          <w:rFonts w:asciiTheme="minorHAnsi" w:hAnsiTheme="minorHAnsi" w:cstheme="minorHAnsi"/>
          <w:sz w:val="20"/>
          <w:szCs w:val="20"/>
        </w:rPr>
      </w:pPr>
      <w:r w:rsidRPr="00755DB7">
        <w:rPr>
          <w:rFonts w:asciiTheme="minorHAnsi" w:hAnsiTheme="minorHAnsi" w:cstheme="minorHAnsi"/>
          <w:sz w:val="20"/>
          <w:szCs w:val="20"/>
        </w:rPr>
        <w:t>b) vyzvat účastníka k jeho doložení, nebo</w:t>
      </w:r>
    </w:p>
    <w:p w14:paraId="715AC3EA" w14:textId="77777777" w:rsidR="00CB6138" w:rsidRPr="00755DB7" w:rsidRDefault="00CB6138" w:rsidP="00CB6138">
      <w:pPr>
        <w:pStyle w:val="Zkladntextodsazen3"/>
        <w:ind w:left="0"/>
        <w:rPr>
          <w:rFonts w:asciiTheme="minorHAnsi" w:hAnsiTheme="minorHAnsi" w:cstheme="minorHAnsi"/>
          <w:sz w:val="20"/>
          <w:szCs w:val="20"/>
        </w:rPr>
      </w:pPr>
      <w:r w:rsidRPr="00755DB7">
        <w:rPr>
          <w:rFonts w:asciiTheme="minorHAnsi" w:hAnsiTheme="minorHAnsi" w:cstheme="minorHAnsi"/>
          <w:sz w:val="20"/>
          <w:szCs w:val="20"/>
        </w:rPr>
        <w:t>c) vyloučit účastníka ze zadávacího řízení.</w:t>
      </w:r>
    </w:p>
    <w:p w14:paraId="421AD28E" w14:textId="77777777" w:rsidR="00CB6138" w:rsidRPr="002317D6" w:rsidRDefault="00CB6138" w:rsidP="00CB6138">
      <w:pPr>
        <w:pStyle w:val="Zkladntextodsazen3"/>
        <w:ind w:left="0"/>
        <w:rPr>
          <w:rFonts w:asciiTheme="minorHAnsi" w:hAnsiTheme="minorHAnsi" w:cstheme="minorHAnsi"/>
          <w:sz w:val="20"/>
          <w:szCs w:val="20"/>
        </w:rPr>
      </w:pPr>
      <w:r w:rsidRPr="00755DB7">
        <w:rPr>
          <w:rFonts w:asciiTheme="minorHAnsi" w:hAnsiTheme="minorHAnsi" w:cstheme="minorHAnsi"/>
          <w:sz w:val="20"/>
          <w:szCs w:val="20"/>
        </w:rPr>
        <w:t xml:space="preserve">Zadavatel není povinen chybějící doklad vyhledávat ani vyzývat účastníka k jeho doložení, a tento postup bude aplikován na základě okolností konkrétního případu, vždy však s ohledem na zásady rovného zacházení a </w:t>
      </w:r>
      <w:r w:rsidRPr="00755DB7">
        <w:rPr>
          <w:rFonts w:asciiTheme="minorHAnsi" w:hAnsiTheme="minorHAnsi" w:cstheme="minorHAnsi"/>
          <w:sz w:val="20"/>
          <w:szCs w:val="20"/>
        </w:rPr>
        <w:lastRenderedPageBreak/>
        <w:t>transparentnosti.</w:t>
      </w:r>
      <w:r>
        <w:rPr>
          <w:rFonts w:asciiTheme="minorHAnsi" w:hAnsiTheme="minorHAnsi" w:cstheme="minorHAnsi"/>
          <w:sz w:val="20"/>
          <w:szCs w:val="20"/>
        </w:rPr>
        <w:t xml:space="preserve"> </w:t>
      </w:r>
      <w:r w:rsidRPr="00755DB7">
        <w:rPr>
          <w:rFonts w:asciiTheme="minorHAnsi" w:hAnsiTheme="minorHAnsi" w:cstheme="minorHAnsi"/>
          <w:sz w:val="20"/>
          <w:szCs w:val="20"/>
        </w:rPr>
        <w:t>Nepředložení požadovaných dokladů může mít vliv na posouzení splnění podmínek účasti, hodnocení nabídky nebo může vést k vyloučení účastníka ze zadávacího řízení. Účastník podáním nabídky bez požadovaného dokladu neodůvodněně nepředpokládá, že zadavatel využije možnosti získání dokladu samostatně.</w:t>
      </w:r>
    </w:p>
    <w:p w14:paraId="7F832B1F" w14:textId="77777777" w:rsidR="00BF5ABC" w:rsidRPr="00150B6D" w:rsidRDefault="00BF5ABC">
      <w:pPr>
        <w:pStyle w:val="Zkladntextodsazen3"/>
        <w:ind w:left="0" w:firstLine="4"/>
        <w:rPr>
          <w:rFonts w:asciiTheme="minorHAnsi" w:hAnsiTheme="minorHAnsi" w:cstheme="minorHAnsi"/>
          <w:sz w:val="20"/>
          <w:szCs w:val="20"/>
        </w:rPr>
      </w:pPr>
    </w:p>
    <w:p w14:paraId="661A3554" w14:textId="6EF2DBE4" w:rsidR="00BF5ABC" w:rsidRPr="00150B6D" w:rsidRDefault="008B5595">
      <w:pPr>
        <w:pStyle w:val="Zkladntextodsazen3"/>
        <w:ind w:left="0" w:firstLine="4"/>
        <w:rPr>
          <w:rFonts w:asciiTheme="minorHAnsi" w:hAnsiTheme="minorHAnsi" w:cstheme="minorHAnsi"/>
          <w:snapToGrid w:val="0"/>
          <w:sz w:val="20"/>
          <w:szCs w:val="20"/>
          <w:u w:val="single"/>
          <w:lang w:eastAsia="en-US"/>
        </w:rPr>
      </w:pPr>
      <w:r w:rsidRPr="00150B6D">
        <w:rPr>
          <w:rFonts w:asciiTheme="minorHAnsi" w:hAnsiTheme="minorHAnsi" w:cstheme="minorHAnsi"/>
          <w:b/>
          <w:snapToGrid w:val="0"/>
          <w:sz w:val="20"/>
          <w:szCs w:val="20"/>
          <w:u w:val="single"/>
          <w:lang w:eastAsia="en-US"/>
        </w:rPr>
        <w:t>8.</w:t>
      </w:r>
      <w:r w:rsidR="009B71DD" w:rsidRPr="00150B6D">
        <w:rPr>
          <w:rFonts w:asciiTheme="minorHAnsi" w:hAnsiTheme="minorHAnsi" w:cstheme="minorHAnsi"/>
          <w:b/>
          <w:snapToGrid w:val="0"/>
          <w:sz w:val="20"/>
          <w:szCs w:val="20"/>
          <w:u w:val="single"/>
          <w:lang w:eastAsia="en-US"/>
        </w:rPr>
        <w:t>2</w:t>
      </w:r>
      <w:r w:rsidRPr="00150B6D">
        <w:rPr>
          <w:rFonts w:asciiTheme="minorHAnsi" w:hAnsiTheme="minorHAnsi" w:cstheme="minorHAnsi"/>
          <w:b/>
          <w:snapToGrid w:val="0"/>
          <w:sz w:val="20"/>
          <w:szCs w:val="20"/>
          <w:u w:val="single"/>
          <w:lang w:eastAsia="en-US"/>
        </w:rPr>
        <w:t xml:space="preserve">. </w:t>
      </w:r>
      <w:r w:rsidR="00037E3A" w:rsidRPr="00150B6D">
        <w:rPr>
          <w:rFonts w:asciiTheme="minorHAnsi" w:hAnsiTheme="minorHAnsi" w:cstheme="minorHAnsi"/>
          <w:b/>
          <w:snapToGrid w:val="0"/>
          <w:sz w:val="20"/>
          <w:szCs w:val="20"/>
          <w:u w:val="single"/>
          <w:lang w:eastAsia="en-US"/>
        </w:rPr>
        <w:t xml:space="preserve">Předložení dokladů o splnění kvalifikace vybraným </w:t>
      </w:r>
      <w:r w:rsidR="009A78CA" w:rsidRPr="00150B6D">
        <w:rPr>
          <w:rFonts w:asciiTheme="minorHAnsi" w:hAnsiTheme="minorHAnsi" w:cstheme="minorHAnsi"/>
          <w:b/>
          <w:snapToGrid w:val="0"/>
          <w:sz w:val="20"/>
          <w:szCs w:val="20"/>
          <w:u w:val="single"/>
          <w:lang w:eastAsia="en-US"/>
        </w:rPr>
        <w:t>Dodavatelem</w:t>
      </w:r>
    </w:p>
    <w:p w14:paraId="5F9843D3" w14:textId="77777777" w:rsidR="004E56BA" w:rsidRPr="00150B6D" w:rsidRDefault="004E56BA" w:rsidP="00D061DF">
      <w:pPr>
        <w:pStyle w:val="Nadpis3"/>
        <w:tabs>
          <w:tab w:val="left" w:pos="720"/>
        </w:tabs>
        <w:rPr>
          <w:rFonts w:asciiTheme="minorHAnsi" w:hAnsiTheme="minorHAnsi" w:cstheme="minorHAnsi"/>
          <w:b w:val="0"/>
          <w:kern w:val="28"/>
          <w:sz w:val="20"/>
          <w:szCs w:val="20"/>
        </w:rPr>
      </w:pPr>
      <w:r w:rsidRPr="00150B6D">
        <w:rPr>
          <w:rFonts w:asciiTheme="minorHAnsi" w:hAnsiTheme="minorHAnsi" w:cstheme="minorHAnsi"/>
          <w:b w:val="0"/>
          <w:kern w:val="28"/>
          <w:sz w:val="20"/>
          <w:szCs w:val="20"/>
        </w:rPr>
        <w:t xml:space="preserve">Před uzavřením smlouvy na plnění veřejné zakázky může Zadavatel v souladu s ustanovením § 122 odst. 3 písm. a) zákona zaslat vybranému Dodavateli výzvu k předložení originálů nebo ověřených kopií dokladů o jeho kvalifikaci, pokud je již nemá k dispozici. </w:t>
      </w:r>
    </w:p>
    <w:p w14:paraId="493C7B44" w14:textId="45C7DB12" w:rsidR="00D061DF" w:rsidRPr="00150B6D" w:rsidRDefault="008B5595" w:rsidP="00D061DF">
      <w:pPr>
        <w:pStyle w:val="Nadpis3"/>
        <w:tabs>
          <w:tab w:val="left" w:pos="720"/>
        </w:tabs>
        <w:rPr>
          <w:rFonts w:asciiTheme="minorHAnsi" w:hAnsiTheme="minorHAnsi" w:cstheme="minorHAnsi"/>
          <w:sz w:val="20"/>
          <w:szCs w:val="20"/>
          <w:u w:val="single"/>
        </w:rPr>
      </w:pPr>
      <w:r w:rsidRPr="00150B6D">
        <w:rPr>
          <w:rFonts w:asciiTheme="minorHAnsi" w:hAnsiTheme="minorHAnsi" w:cstheme="minorHAnsi"/>
          <w:sz w:val="20"/>
          <w:szCs w:val="20"/>
          <w:u w:val="single"/>
        </w:rPr>
        <w:t>8.</w:t>
      </w:r>
      <w:r w:rsidR="009B71DD" w:rsidRPr="00150B6D">
        <w:rPr>
          <w:rFonts w:asciiTheme="minorHAnsi" w:hAnsiTheme="minorHAnsi" w:cstheme="minorHAnsi"/>
          <w:sz w:val="20"/>
          <w:szCs w:val="20"/>
          <w:u w:val="single"/>
        </w:rPr>
        <w:t>3</w:t>
      </w:r>
      <w:r w:rsidRPr="00150B6D">
        <w:rPr>
          <w:rFonts w:asciiTheme="minorHAnsi" w:hAnsiTheme="minorHAnsi" w:cstheme="minorHAnsi"/>
          <w:sz w:val="20"/>
          <w:szCs w:val="20"/>
          <w:u w:val="single"/>
        </w:rPr>
        <w:t xml:space="preserve">. </w:t>
      </w:r>
      <w:r w:rsidR="003D338D" w:rsidRPr="00150B6D">
        <w:rPr>
          <w:rFonts w:asciiTheme="minorHAnsi" w:hAnsiTheme="minorHAnsi" w:cstheme="minorHAnsi"/>
          <w:sz w:val="20"/>
          <w:szCs w:val="20"/>
          <w:u w:val="single"/>
        </w:rPr>
        <w:t xml:space="preserve">Prokazování </w:t>
      </w:r>
      <w:r w:rsidR="00956257" w:rsidRPr="00150B6D">
        <w:rPr>
          <w:rFonts w:asciiTheme="minorHAnsi" w:hAnsiTheme="minorHAnsi" w:cstheme="minorHAnsi"/>
          <w:sz w:val="20"/>
          <w:szCs w:val="20"/>
          <w:u w:val="single"/>
        </w:rPr>
        <w:t xml:space="preserve">části </w:t>
      </w:r>
      <w:r w:rsidR="003D338D" w:rsidRPr="00150B6D">
        <w:rPr>
          <w:rFonts w:asciiTheme="minorHAnsi" w:hAnsiTheme="minorHAnsi" w:cstheme="minorHAnsi"/>
          <w:sz w:val="20"/>
          <w:szCs w:val="20"/>
          <w:u w:val="single"/>
        </w:rPr>
        <w:t xml:space="preserve">kvalifikace prostřednictvím </w:t>
      </w:r>
      <w:r w:rsidR="00E40ACE" w:rsidRPr="00150B6D">
        <w:rPr>
          <w:rFonts w:asciiTheme="minorHAnsi" w:hAnsiTheme="minorHAnsi" w:cstheme="minorHAnsi"/>
          <w:sz w:val="20"/>
          <w:szCs w:val="20"/>
          <w:u w:val="single"/>
        </w:rPr>
        <w:t>jiných osob</w:t>
      </w:r>
    </w:p>
    <w:p w14:paraId="52999ED4" w14:textId="77777777" w:rsidR="003536B4" w:rsidRPr="00150B6D" w:rsidRDefault="003536B4" w:rsidP="003536B4">
      <w:pPr>
        <w:pStyle w:val="odsazfurt"/>
        <w:spacing w:before="120"/>
        <w:ind w:left="0"/>
        <w:rPr>
          <w:rFonts w:asciiTheme="minorHAnsi" w:hAnsiTheme="minorHAnsi" w:cstheme="minorHAnsi"/>
          <w:bCs/>
        </w:rPr>
      </w:pPr>
      <w:r w:rsidRPr="00150B6D">
        <w:rPr>
          <w:rFonts w:asciiTheme="minorHAnsi" w:hAnsiTheme="minorHAnsi" w:cstheme="minorHAnsi"/>
          <w:bCs/>
        </w:rPr>
        <w:t>V souladu s § 83 odst. 1 zákona může Účastník prokázat určitou část profesní způsobilosti, ekonomické či technické kvalifikace prostřednictvím jiných osob (to neplatí v případě části profesní způsobilosti dle ustanovení § 77 odst. 1 zákona – výpis z obchodního rejstříku či jiné obdobné evidence).</w:t>
      </w:r>
    </w:p>
    <w:p w14:paraId="6A6F0EF8" w14:textId="77777777" w:rsidR="003536B4" w:rsidRPr="00150B6D" w:rsidRDefault="003536B4" w:rsidP="003536B4">
      <w:pPr>
        <w:pStyle w:val="odsazfurt"/>
        <w:spacing w:before="120"/>
        <w:ind w:left="0"/>
        <w:rPr>
          <w:rFonts w:asciiTheme="minorHAnsi" w:hAnsiTheme="minorHAnsi" w:cstheme="minorHAnsi"/>
          <w:bCs/>
        </w:rPr>
      </w:pPr>
      <w:bookmarkStart w:id="5" w:name="_Hlk147141159"/>
      <w:r w:rsidRPr="00150B6D">
        <w:rPr>
          <w:rFonts w:asciiTheme="minorHAnsi" w:hAnsiTheme="minorHAnsi" w:cstheme="minorHAnsi"/>
          <w:bCs/>
        </w:rPr>
        <w:t xml:space="preserve">Účastník je v takovém případě povinen Zadavateli předložit doklady dle ustanovení § 83 zákona. </w:t>
      </w:r>
    </w:p>
    <w:bookmarkEnd w:id="5"/>
    <w:p w14:paraId="419E25C6" w14:textId="77777777" w:rsidR="003536B4" w:rsidRPr="00150B6D" w:rsidRDefault="003536B4" w:rsidP="003536B4">
      <w:pPr>
        <w:pStyle w:val="odsazfurt"/>
        <w:spacing w:before="120"/>
        <w:ind w:left="0"/>
        <w:rPr>
          <w:rFonts w:asciiTheme="minorHAnsi" w:hAnsiTheme="minorHAnsi" w:cstheme="minorHAnsi"/>
          <w:bCs/>
        </w:rPr>
      </w:pPr>
      <w:r w:rsidRPr="00150B6D">
        <w:rPr>
          <w:rFonts w:asciiTheme="minorHAnsi" w:hAnsiTheme="minorHAnsi" w:cstheme="minorHAnsi"/>
          <w:bCs/>
        </w:rPr>
        <w:t xml:space="preserve">Dodavatelé a jiné osoby prokazují kvalifikaci společně. </w:t>
      </w:r>
    </w:p>
    <w:p w14:paraId="7530CC77" w14:textId="77777777" w:rsidR="00AA3AFD" w:rsidRPr="00150B6D" w:rsidRDefault="00AA3AFD" w:rsidP="00956257">
      <w:pPr>
        <w:pStyle w:val="Zkladntextodsazen3"/>
        <w:ind w:left="0"/>
        <w:rPr>
          <w:rFonts w:asciiTheme="minorHAnsi" w:hAnsiTheme="minorHAnsi" w:cstheme="minorHAnsi"/>
          <w:b/>
          <w:sz w:val="20"/>
          <w:szCs w:val="20"/>
          <w:u w:val="single"/>
        </w:rPr>
      </w:pPr>
    </w:p>
    <w:p w14:paraId="6C20E85D" w14:textId="777CC86E" w:rsidR="00956257" w:rsidRPr="00150B6D" w:rsidRDefault="008B5595" w:rsidP="00956257">
      <w:pPr>
        <w:pStyle w:val="Zkladntextodsazen3"/>
        <w:ind w:left="0"/>
        <w:rPr>
          <w:rFonts w:asciiTheme="minorHAnsi" w:hAnsiTheme="minorHAnsi" w:cstheme="minorHAnsi"/>
          <w:sz w:val="20"/>
          <w:szCs w:val="20"/>
        </w:rPr>
      </w:pPr>
      <w:r w:rsidRPr="00150B6D">
        <w:rPr>
          <w:rFonts w:asciiTheme="minorHAnsi" w:hAnsiTheme="minorHAnsi" w:cstheme="minorHAnsi"/>
          <w:b/>
          <w:sz w:val="20"/>
          <w:szCs w:val="20"/>
          <w:u w:val="single"/>
        </w:rPr>
        <w:t>8.</w:t>
      </w:r>
      <w:r w:rsidR="009B71DD" w:rsidRPr="00150B6D">
        <w:rPr>
          <w:rFonts w:asciiTheme="minorHAnsi" w:hAnsiTheme="minorHAnsi" w:cstheme="minorHAnsi"/>
          <w:b/>
          <w:sz w:val="20"/>
          <w:szCs w:val="20"/>
          <w:u w:val="single"/>
        </w:rPr>
        <w:t>4</w:t>
      </w:r>
      <w:r w:rsidRPr="00150B6D">
        <w:rPr>
          <w:rFonts w:asciiTheme="minorHAnsi" w:hAnsiTheme="minorHAnsi" w:cstheme="minorHAnsi"/>
          <w:b/>
          <w:sz w:val="20"/>
          <w:szCs w:val="20"/>
          <w:u w:val="single"/>
        </w:rPr>
        <w:t xml:space="preserve">. </w:t>
      </w:r>
      <w:r w:rsidR="00956257" w:rsidRPr="00150B6D">
        <w:rPr>
          <w:rFonts w:asciiTheme="minorHAnsi" w:hAnsiTheme="minorHAnsi" w:cstheme="minorHAnsi"/>
          <w:b/>
          <w:sz w:val="20"/>
          <w:szCs w:val="20"/>
          <w:u w:val="single"/>
        </w:rPr>
        <w:t>Prokázání kvalifikace v případě společné nabídk</w:t>
      </w:r>
      <w:r w:rsidR="00956257" w:rsidRPr="00150B6D">
        <w:rPr>
          <w:rFonts w:asciiTheme="minorHAnsi" w:hAnsiTheme="minorHAnsi" w:cstheme="minorHAnsi"/>
          <w:sz w:val="20"/>
          <w:szCs w:val="20"/>
        </w:rPr>
        <w:t>y</w:t>
      </w:r>
    </w:p>
    <w:p w14:paraId="457F30CB" w14:textId="77777777" w:rsidR="00956257" w:rsidRPr="00150B6D" w:rsidRDefault="00956257" w:rsidP="00956257">
      <w:pPr>
        <w:pStyle w:val="Zkladntextodsazen3"/>
        <w:ind w:left="0"/>
        <w:rPr>
          <w:rFonts w:asciiTheme="minorHAnsi" w:hAnsiTheme="minorHAnsi" w:cstheme="minorHAnsi"/>
          <w:sz w:val="20"/>
          <w:szCs w:val="20"/>
        </w:rPr>
      </w:pPr>
      <w:r w:rsidRPr="00150B6D">
        <w:rPr>
          <w:rFonts w:asciiTheme="minorHAnsi" w:hAnsiTheme="minorHAnsi" w:cstheme="minorHAnsi"/>
          <w:sz w:val="20"/>
          <w:szCs w:val="20"/>
        </w:rPr>
        <w:t xml:space="preserve">V případě společné účasti dodavatelů prokazuje základní způsobilost a profesní způsobilost podle ustanovení § 77 odst. 1 zákona každý dodavatel samostatně. </w:t>
      </w:r>
      <w:r w:rsidRPr="00150B6D">
        <w:rPr>
          <w:rFonts w:asciiTheme="minorHAnsi" w:hAnsiTheme="minorHAnsi" w:cstheme="minorHAnsi"/>
          <w:bCs/>
          <w:sz w:val="20"/>
          <w:szCs w:val="20"/>
        </w:rPr>
        <w:t xml:space="preserve">Ostatní kritéria kvalifikace splňují dodavatelé společně (resp. vždy alespoň jeden z nich) v celém rozsahu požadovaném zadavatelem. </w:t>
      </w:r>
      <w:r w:rsidRPr="00150B6D">
        <w:rPr>
          <w:rFonts w:asciiTheme="minorHAnsi" w:hAnsiTheme="minorHAnsi" w:cstheme="minorHAnsi"/>
          <w:b/>
          <w:bCs/>
          <w:sz w:val="20"/>
          <w:szCs w:val="20"/>
        </w:rPr>
        <w:t xml:space="preserve"> </w:t>
      </w:r>
    </w:p>
    <w:p w14:paraId="3B7FC313" w14:textId="0F42C574" w:rsidR="00BF5ABC" w:rsidRPr="00150B6D" w:rsidRDefault="00956257">
      <w:pPr>
        <w:pStyle w:val="odsazfurt"/>
        <w:spacing w:before="120"/>
        <w:ind w:left="0"/>
        <w:rPr>
          <w:rFonts w:asciiTheme="minorHAnsi" w:hAnsiTheme="minorHAnsi" w:cstheme="minorHAnsi"/>
        </w:rPr>
      </w:pPr>
      <w:r w:rsidRPr="00150B6D">
        <w:rPr>
          <w:rFonts w:asciiTheme="minorHAnsi" w:hAnsiTheme="minorHAnsi" w:cstheme="minorHAnsi"/>
        </w:rPr>
        <w:t>Zadavatel</w:t>
      </w:r>
      <w:r w:rsidR="0026453F" w:rsidRPr="00150B6D">
        <w:rPr>
          <w:rFonts w:asciiTheme="minorHAnsi" w:hAnsiTheme="minorHAnsi" w:cstheme="minorHAnsi"/>
        </w:rPr>
        <w:t xml:space="preserve"> v souladu s ustanovením § 103 odst. 1 písm. f) zákona</w:t>
      </w:r>
      <w:r w:rsidRPr="00150B6D">
        <w:rPr>
          <w:rFonts w:asciiTheme="minorHAnsi" w:hAnsiTheme="minorHAnsi" w:cstheme="minorHAnsi"/>
        </w:rPr>
        <w:t xml:space="preserve"> požaduje, aby v případě společné účasti dodavatelů odpovědnost </w:t>
      </w:r>
      <w:r w:rsidR="00225D18" w:rsidRPr="00150B6D">
        <w:rPr>
          <w:rFonts w:asciiTheme="minorHAnsi" w:hAnsiTheme="minorHAnsi" w:cstheme="minorHAnsi"/>
        </w:rPr>
        <w:t xml:space="preserve">za plnění veřejné zakázky </w:t>
      </w:r>
      <w:r w:rsidRPr="00150B6D">
        <w:rPr>
          <w:rFonts w:asciiTheme="minorHAnsi" w:hAnsiTheme="minorHAnsi" w:cstheme="minorHAnsi"/>
        </w:rPr>
        <w:t>nesli všichni dodavatelé podávající společnou nabídku společně a nerozdílně</w:t>
      </w:r>
      <w:r w:rsidR="00225D18" w:rsidRPr="00150B6D">
        <w:rPr>
          <w:rFonts w:asciiTheme="minorHAnsi" w:hAnsiTheme="minorHAnsi" w:cstheme="minorHAnsi"/>
        </w:rPr>
        <w:t xml:space="preserve"> a aby tuto skutečnost v nabídce doložili (zejm. předložením smlouvy mezi dodavateli podávajícími společnou nabídku)</w:t>
      </w:r>
      <w:r w:rsidRPr="00150B6D">
        <w:rPr>
          <w:rFonts w:asciiTheme="minorHAnsi" w:hAnsiTheme="minorHAnsi" w:cstheme="minorHAnsi"/>
        </w:rPr>
        <w:t>.</w:t>
      </w:r>
    </w:p>
    <w:p w14:paraId="2F6B75E3" w14:textId="77777777" w:rsidR="009F0CDD" w:rsidRPr="00150B6D" w:rsidRDefault="009F0CDD" w:rsidP="003A71DB">
      <w:pPr>
        <w:pStyle w:val="Zkladntextodsazen3"/>
        <w:ind w:left="0"/>
        <w:rPr>
          <w:rFonts w:asciiTheme="minorHAnsi" w:hAnsiTheme="minorHAnsi" w:cstheme="minorHAnsi"/>
          <w:sz w:val="20"/>
          <w:szCs w:val="20"/>
        </w:rPr>
      </w:pPr>
    </w:p>
    <w:p w14:paraId="4C7E5694" w14:textId="7A069CB7" w:rsidR="009F0CDD" w:rsidRPr="00150B6D" w:rsidRDefault="00866454" w:rsidP="003A71DB">
      <w:pPr>
        <w:pStyle w:val="Bezmezer"/>
        <w:rPr>
          <w:rFonts w:asciiTheme="minorHAnsi" w:hAnsiTheme="minorHAnsi" w:cstheme="minorHAnsi"/>
          <w:sz w:val="20"/>
          <w:szCs w:val="20"/>
          <w:u w:val="single"/>
        </w:rPr>
      </w:pPr>
      <w:r w:rsidRPr="00150B6D">
        <w:rPr>
          <w:rFonts w:asciiTheme="minorHAnsi" w:hAnsiTheme="minorHAnsi" w:cstheme="minorHAnsi"/>
          <w:b/>
          <w:sz w:val="20"/>
          <w:szCs w:val="20"/>
          <w:u w:val="single"/>
        </w:rPr>
        <w:t>8.</w:t>
      </w:r>
      <w:r w:rsidR="009B71DD" w:rsidRPr="00150B6D">
        <w:rPr>
          <w:rFonts w:asciiTheme="minorHAnsi" w:hAnsiTheme="minorHAnsi" w:cstheme="minorHAnsi"/>
          <w:b/>
          <w:sz w:val="20"/>
          <w:szCs w:val="20"/>
          <w:u w:val="single"/>
        </w:rPr>
        <w:t>5</w:t>
      </w:r>
      <w:r w:rsidRPr="00150B6D">
        <w:rPr>
          <w:rFonts w:asciiTheme="minorHAnsi" w:hAnsiTheme="minorHAnsi" w:cstheme="minorHAnsi"/>
          <w:b/>
          <w:sz w:val="20"/>
          <w:szCs w:val="20"/>
          <w:u w:val="single"/>
        </w:rPr>
        <w:t xml:space="preserve">. </w:t>
      </w:r>
      <w:r w:rsidR="003D338D" w:rsidRPr="00150B6D">
        <w:rPr>
          <w:rFonts w:asciiTheme="minorHAnsi" w:hAnsiTheme="minorHAnsi" w:cstheme="minorHAnsi"/>
          <w:b/>
          <w:sz w:val="20"/>
          <w:szCs w:val="20"/>
          <w:u w:val="single"/>
        </w:rPr>
        <w:t>Prokazování kvalifikace výpisem ze seznamu kvalifikovaných dodavatelů, resp. certifikátem vydaným v rámci systému certifikovaných dodavatelů</w:t>
      </w:r>
    </w:p>
    <w:p w14:paraId="25CC4408" w14:textId="77777777" w:rsidR="008A07F3" w:rsidRPr="00150B6D" w:rsidRDefault="00C729BE" w:rsidP="00D061DF">
      <w:pPr>
        <w:pStyle w:val="odsazfurt"/>
        <w:spacing w:before="120"/>
        <w:ind w:left="0"/>
        <w:rPr>
          <w:rFonts w:asciiTheme="minorHAnsi" w:hAnsiTheme="minorHAnsi" w:cstheme="minorHAnsi"/>
          <w:bCs/>
        </w:rPr>
      </w:pPr>
      <w:r w:rsidRPr="00150B6D">
        <w:rPr>
          <w:rFonts w:asciiTheme="minorHAnsi" w:hAnsiTheme="minorHAnsi" w:cstheme="minorHAnsi"/>
          <w:bCs/>
        </w:rPr>
        <w:t>P</w:t>
      </w:r>
      <w:r w:rsidR="00720851" w:rsidRPr="00150B6D">
        <w:rPr>
          <w:rFonts w:asciiTheme="minorHAnsi" w:hAnsiTheme="minorHAnsi" w:cstheme="minorHAnsi"/>
          <w:bCs/>
        </w:rPr>
        <w:t>ředložení</w:t>
      </w:r>
      <w:r w:rsidRPr="00150B6D">
        <w:rPr>
          <w:rFonts w:asciiTheme="minorHAnsi" w:hAnsiTheme="minorHAnsi" w:cstheme="minorHAnsi"/>
          <w:bCs/>
        </w:rPr>
        <w:t xml:space="preserve"> dokladu o zapsání </w:t>
      </w:r>
      <w:r w:rsidR="0031225A" w:rsidRPr="00150B6D">
        <w:rPr>
          <w:rFonts w:asciiTheme="minorHAnsi" w:hAnsiTheme="minorHAnsi" w:cstheme="minorHAnsi"/>
          <w:bCs/>
        </w:rPr>
        <w:t>Účastník</w:t>
      </w:r>
      <w:r w:rsidR="00971305" w:rsidRPr="00150B6D">
        <w:rPr>
          <w:rFonts w:asciiTheme="minorHAnsi" w:hAnsiTheme="minorHAnsi" w:cstheme="minorHAnsi"/>
          <w:bCs/>
        </w:rPr>
        <w:t>a</w:t>
      </w:r>
      <w:r w:rsidR="00D061DF" w:rsidRPr="00150B6D">
        <w:rPr>
          <w:rFonts w:asciiTheme="minorHAnsi" w:hAnsiTheme="minorHAnsi" w:cstheme="minorHAnsi"/>
          <w:bCs/>
        </w:rPr>
        <w:t xml:space="preserve"> </w:t>
      </w:r>
      <w:r w:rsidRPr="00150B6D">
        <w:rPr>
          <w:rFonts w:asciiTheme="minorHAnsi" w:hAnsiTheme="minorHAnsi" w:cstheme="minorHAnsi"/>
          <w:bCs/>
        </w:rPr>
        <w:t xml:space="preserve">do </w:t>
      </w:r>
      <w:r w:rsidR="00D061DF" w:rsidRPr="00150B6D">
        <w:rPr>
          <w:rFonts w:asciiTheme="minorHAnsi" w:hAnsiTheme="minorHAnsi" w:cstheme="minorHAnsi"/>
          <w:bCs/>
        </w:rPr>
        <w:t xml:space="preserve">seznamu kvalifikovaných dodavatelů </w:t>
      </w:r>
      <w:r w:rsidR="00720851" w:rsidRPr="00150B6D">
        <w:rPr>
          <w:rFonts w:asciiTheme="minorHAnsi" w:hAnsiTheme="minorHAnsi" w:cstheme="minorHAnsi"/>
          <w:bCs/>
        </w:rPr>
        <w:t>(vedeného Ministerstvem pro místní rozvoj podle § 226 až § 232 zákona) nahrazuje v souladu s § 228 zákona doklad prokazující</w:t>
      </w:r>
      <w:r w:rsidR="00D061DF" w:rsidRPr="00150B6D">
        <w:rPr>
          <w:rFonts w:asciiTheme="minorHAnsi" w:hAnsiTheme="minorHAnsi" w:cstheme="minorHAnsi"/>
          <w:bCs/>
        </w:rPr>
        <w:t xml:space="preserve"> </w:t>
      </w:r>
    </w:p>
    <w:p w14:paraId="285ABFB3" w14:textId="77777777" w:rsidR="008A07F3" w:rsidRPr="00150B6D" w:rsidRDefault="00D061DF" w:rsidP="00910F16">
      <w:pPr>
        <w:pStyle w:val="odsazfurt"/>
        <w:numPr>
          <w:ilvl w:val="0"/>
          <w:numId w:val="12"/>
        </w:numPr>
        <w:spacing w:before="120"/>
        <w:rPr>
          <w:rFonts w:asciiTheme="minorHAnsi" w:hAnsiTheme="minorHAnsi" w:cstheme="minorHAnsi"/>
          <w:bCs/>
        </w:rPr>
      </w:pPr>
      <w:r w:rsidRPr="00150B6D">
        <w:rPr>
          <w:rFonts w:asciiTheme="minorHAnsi" w:hAnsiTheme="minorHAnsi" w:cstheme="minorHAnsi"/>
          <w:bCs/>
        </w:rPr>
        <w:t xml:space="preserve">profesní </w:t>
      </w:r>
      <w:r w:rsidR="00720851" w:rsidRPr="00150B6D">
        <w:rPr>
          <w:rFonts w:asciiTheme="minorHAnsi" w:hAnsiTheme="minorHAnsi" w:cstheme="minorHAnsi"/>
          <w:bCs/>
        </w:rPr>
        <w:t>způsobilost</w:t>
      </w:r>
      <w:r w:rsidRPr="00150B6D">
        <w:rPr>
          <w:rFonts w:asciiTheme="minorHAnsi" w:hAnsiTheme="minorHAnsi" w:cstheme="minorHAnsi"/>
          <w:bCs/>
        </w:rPr>
        <w:t xml:space="preserve"> podle ustanovení § </w:t>
      </w:r>
      <w:r w:rsidR="00C729BE" w:rsidRPr="00150B6D">
        <w:rPr>
          <w:rFonts w:asciiTheme="minorHAnsi" w:hAnsiTheme="minorHAnsi" w:cstheme="minorHAnsi"/>
          <w:bCs/>
        </w:rPr>
        <w:t xml:space="preserve">77 </w:t>
      </w:r>
      <w:r w:rsidRPr="00150B6D">
        <w:rPr>
          <w:rFonts w:asciiTheme="minorHAnsi" w:hAnsiTheme="minorHAnsi" w:cstheme="minorHAnsi"/>
          <w:bCs/>
        </w:rPr>
        <w:t>zákona v</w:t>
      </w:r>
      <w:r w:rsidR="00720851" w:rsidRPr="00150B6D">
        <w:rPr>
          <w:rFonts w:asciiTheme="minorHAnsi" w:hAnsiTheme="minorHAnsi" w:cstheme="minorHAnsi"/>
          <w:bCs/>
        </w:rPr>
        <w:t xml:space="preserve"> tom </w:t>
      </w:r>
      <w:r w:rsidRPr="00150B6D">
        <w:rPr>
          <w:rFonts w:asciiTheme="minorHAnsi" w:hAnsiTheme="minorHAnsi" w:cstheme="minorHAnsi"/>
          <w:bCs/>
        </w:rPr>
        <w:t xml:space="preserve">rozsahu, v jakém </w:t>
      </w:r>
      <w:r w:rsidR="00720851" w:rsidRPr="00150B6D">
        <w:rPr>
          <w:rFonts w:asciiTheme="minorHAnsi" w:hAnsiTheme="minorHAnsi" w:cstheme="minorHAnsi"/>
          <w:bCs/>
        </w:rPr>
        <w:t xml:space="preserve">údaje v příslušném </w:t>
      </w:r>
      <w:r w:rsidRPr="00150B6D">
        <w:rPr>
          <w:rFonts w:asciiTheme="minorHAnsi" w:hAnsiTheme="minorHAnsi" w:cstheme="minorHAnsi"/>
          <w:bCs/>
        </w:rPr>
        <w:t>výpis</w:t>
      </w:r>
      <w:r w:rsidR="00720851" w:rsidRPr="00150B6D">
        <w:rPr>
          <w:rFonts w:asciiTheme="minorHAnsi" w:hAnsiTheme="minorHAnsi" w:cstheme="minorHAnsi"/>
          <w:bCs/>
        </w:rPr>
        <w:t>u</w:t>
      </w:r>
      <w:r w:rsidRPr="00150B6D">
        <w:rPr>
          <w:rFonts w:asciiTheme="minorHAnsi" w:hAnsiTheme="minorHAnsi" w:cstheme="minorHAnsi"/>
          <w:bCs/>
        </w:rPr>
        <w:t xml:space="preserve"> ze seznamu kvalifikovaných dodavatelů</w:t>
      </w:r>
      <w:r w:rsidR="00720851" w:rsidRPr="00150B6D">
        <w:rPr>
          <w:rFonts w:asciiTheme="minorHAnsi" w:hAnsiTheme="minorHAnsi" w:cstheme="minorHAnsi"/>
          <w:bCs/>
        </w:rPr>
        <w:t xml:space="preserve"> prokazují splnění kritérií profesní způsobilosti</w:t>
      </w:r>
      <w:r w:rsidR="008A07F3" w:rsidRPr="00150B6D">
        <w:rPr>
          <w:rFonts w:asciiTheme="minorHAnsi" w:hAnsiTheme="minorHAnsi" w:cstheme="minorHAnsi"/>
          <w:bCs/>
        </w:rPr>
        <w:t>, a</w:t>
      </w:r>
    </w:p>
    <w:p w14:paraId="3C78F2DF" w14:textId="77777777" w:rsidR="008A07F3" w:rsidRPr="00150B6D" w:rsidRDefault="008A07F3" w:rsidP="00910F16">
      <w:pPr>
        <w:pStyle w:val="odsazfurt"/>
        <w:numPr>
          <w:ilvl w:val="0"/>
          <w:numId w:val="12"/>
        </w:numPr>
        <w:spacing w:before="120"/>
        <w:rPr>
          <w:rFonts w:asciiTheme="minorHAnsi" w:hAnsiTheme="minorHAnsi" w:cstheme="minorHAnsi"/>
          <w:bCs/>
        </w:rPr>
      </w:pPr>
      <w:r w:rsidRPr="00150B6D">
        <w:rPr>
          <w:rFonts w:asciiTheme="minorHAnsi" w:hAnsiTheme="minorHAnsi" w:cstheme="minorHAnsi"/>
          <w:bCs/>
        </w:rPr>
        <w:t>základní způsobilost podle § 74 zákona.</w:t>
      </w:r>
    </w:p>
    <w:p w14:paraId="070A1B60" w14:textId="6E5A2145" w:rsidR="00D061DF" w:rsidRPr="00150B6D" w:rsidRDefault="00D061DF" w:rsidP="008A07F3">
      <w:pPr>
        <w:pStyle w:val="odsazfurt"/>
        <w:spacing w:before="120"/>
        <w:ind w:left="0"/>
        <w:rPr>
          <w:rFonts w:asciiTheme="minorHAnsi" w:hAnsiTheme="minorHAnsi" w:cstheme="minorHAnsi"/>
          <w:bCs/>
        </w:rPr>
      </w:pPr>
      <w:r w:rsidRPr="00150B6D">
        <w:rPr>
          <w:rFonts w:asciiTheme="minorHAnsi" w:hAnsiTheme="minorHAnsi" w:cstheme="minorHAnsi"/>
          <w:bCs/>
        </w:rPr>
        <w:t>Výpis ze seznamu kvalifikovaných dodavatelů nesmí být k poslednímu dni</w:t>
      </w:r>
      <w:r w:rsidR="00946813" w:rsidRPr="00150B6D">
        <w:rPr>
          <w:rFonts w:asciiTheme="minorHAnsi" w:hAnsiTheme="minorHAnsi" w:cstheme="minorHAnsi"/>
          <w:bCs/>
        </w:rPr>
        <w:t>, ke kterému má být prokázána základní způsobilost</w:t>
      </w:r>
      <w:r w:rsidR="00F90947" w:rsidRPr="00150B6D">
        <w:rPr>
          <w:rFonts w:asciiTheme="minorHAnsi" w:hAnsiTheme="minorHAnsi" w:cstheme="minorHAnsi"/>
          <w:bCs/>
        </w:rPr>
        <w:t>,</w:t>
      </w:r>
      <w:r w:rsidRPr="00150B6D">
        <w:rPr>
          <w:rFonts w:asciiTheme="minorHAnsi" w:hAnsiTheme="minorHAnsi" w:cstheme="minorHAnsi"/>
          <w:bCs/>
        </w:rPr>
        <w:t xml:space="preserve"> starší než 3 měsíce.</w:t>
      </w:r>
    </w:p>
    <w:p w14:paraId="29C8D47E" w14:textId="77777777" w:rsidR="00D061DF" w:rsidRPr="00150B6D" w:rsidRDefault="005554D0" w:rsidP="00D061DF">
      <w:pPr>
        <w:pStyle w:val="odsazfurt"/>
        <w:spacing w:before="120"/>
        <w:ind w:left="0"/>
        <w:rPr>
          <w:rFonts w:asciiTheme="minorHAnsi" w:hAnsiTheme="minorHAnsi" w:cstheme="minorHAnsi"/>
          <w:bCs/>
        </w:rPr>
      </w:pPr>
      <w:r w:rsidRPr="00150B6D">
        <w:rPr>
          <w:rFonts w:asciiTheme="minorHAnsi" w:hAnsiTheme="minorHAnsi" w:cstheme="minorHAnsi"/>
          <w:bCs/>
        </w:rPr>
        <w:t>Platným</w:t>
      </w:r>
      <w:r w:rsidR="00D061DF" w:rsidRPr="00150B6D">
        <w:rPr>
          <w:rFonts w:asciiTheme="minorHAnsi" w:hAnsiTheme="minorHAnsi" w:cstheme="minorHAnsi"/>
          <w:bCs/>
        </w:rPr>
        <w:t xml:space="preserve"> </w:t>
      </w:r>
      <w:r w:rsidRPr="00150B6D">
        <w:rPr>
          <w:rFonts w:asciiTheme="minorHAnsi" w:hAnsiTheme="minorHAnsi" w:cstheme="minorHAnsi"/>
          <w:bCs/>
        </w:rPr>
        <w:t xml:space="preserve">certifikátem vydaným </w:t>
      </w:r>
      <w:r w:rsidR="00D061DF" w:rsidRPr="00150B6D">
        <w:rPr>
          <w:rFonts w:asciiTheme="minorHAnsi" w:hAnsiTheme="minorHAnsi" w:cstheme="minorHAnsi"/>
          <w:bCs/>
        </w:rPr>
        <w:t xml:space="preserve">v rámci </w:t>
      </w:r>
      <w:r w:rsidRPr="00150B6D">
        <w:rPr>
          <w:rFonts w:asciiTheme="minorHAnsi" w:hAnsiTheme="minorHAnsi" w:cstheme="minorHAnsi"/>
          <w:bCs/>
        </w:rPr>
        <w:t xml:space="preserve">schváleného </w:t>
      </w:r>
      <w:r w:rsidR="00D061DF" w:rsidRPr="00150B6D">
        <w:rPr>
          <w:rFonts w:asciiTheme="minorHAnsi" w:hAnsiTheme="minorHAnsi" w:cstheme="minorHAnsi"/>
          <w:bCs/>
        </w:rPr>
        <w:t>systému certifikovaných dodavatelů</w:t>
      </w:r>
      <w:r w:rsidR="007F0167" w:rsidRPr="00150B6D">
        <w:rPr>
          <w:rFonts w:asciiTheme="minorHAnsi" w:hAnsiTheme="minorHAnsi" w:cstheme="minorHAnsi"/>
          <w:bCs/>
        </w:rPr>
        <w:t xml:space="preserve"> lze</w:t>
      </w:r>
      <w:r w:rsidR="00220BF9" w:rsidRPr="00150B6D">
        <w:rPr>
          <w:rFonts w:asciiTheme="minorHAnsi" w:hAnsiTheme="minorHAnsi" w:cstheme="minorHAnsi"/>
          <w:bCs/>
        </w:rPr>
        <w:t xml:space="preserve"> </w:t>
      </w:r>
      <w:r w:rsidR="008919EB" w:rsidRPr="00150B6D">
        <w:rPr>
          <w:rFonts w:asciiTheme="minorHAnsi" w:hAnsiTheme="minorHAnsi" w:cstheme="minorHAnsi"/>
          <w:bCs/>
        </w:rPr>
        <w:t>podle</w:t>
      </w:r>
      <w:r w:rsidR="00220BF9" w:rsidRPr="00150B6D">
        <w:rPr>
          <w:rFonts w:asciiTheme="minorHAnsi" w:hAnsiTheme="minorHAnsi" w:cstheme="minorHAnsi"/>
          <w:bCs/>
        </w:rPr>
        <w:t xml:space="preserve"> § 23</w:t>
      </w:r>
      <w:r w:rsidR="008919EB" w:rsidRPr="00150B6D">
        <w:rPr>
          <w:rFonts w:asciiTheme="minorHAnsi" w:hAnsiTheme="minorHAnsi" w:cstheme="minorHAnsi"/>
          <w:bCs/>
        </w:rPr>
        <w:t>4</w:t>
      </w:r>
      <w:r w:rsidR="00220BF9" w:rsidRPr="00150B6D">
        <w:rPr>
          <w:rFonts w:asciiTheme="minorHAnsi" w:hAnsiTheme="minorHAnsi" w:cstheme="minorHAnsi"/>
          <w:bCs/>
        </w:rPr>
        <w:t xml:space="preserve"> zákona</w:t>
      </w:r>
      <w:r w:rsidR="00D061DF" w:rsidRPr="00150B6D">
        <w:rPr>
          <w:rFonts w:asciiTheme="minorHAnsi" w:hAnsiTheme="minorHAnsi" w:cstheme="minorHAnsi"/>
          <w:bCs/>
        </w:rPr>
        <w:t xml:space="preserve"> </w:t>
      </w:r>
      <w:r w:rsidRPr="00150B6D">
        <w:rPr>
          <w:rFonts w:asciiTheme="minorHAnsi" w:hAnsiTheme="minorHAnsi" w:cstheme="minorHAnsi"/>
          <w:bCs/>
        </w:rPr>
        <w:t xml:space="preserve">prokázat </w:t>
      </w:r>
      <w:r w:rsidR="00D061DF" w:rsidRPr="00150B6D">
        <w:rPr>
          <w:rFonts w:asciiTheme="minorHAnsi" w:hAnsiTheme="minorHAnsi" w:cstheme="minorHAnsi"/>
          <w:bCs/>
        </w:rPr>
        <w:t>kvalifika</w:t>
      </w:r>
      <w:r w:rsidRPr="00150B6D">
        <w:rPr>
          <w:rFonts w:asciiTheme="minorHAnsi" w:hAnsiTheme="minorHAnsi" w:cstheme="minorHAnsi"/>
          <w:bCs/>
        </w:rPr>
        <w:t xml:space="preserve">ci v zadávacím řízení. Má se za to, že </w:t>
      </w:r>
      <w:r w:rsidR="0031225A" w:rsidRPr="00150B6D">
        <w:rPr>
          <w:rFonts w:asciiTheme="minorHAnsi" w:hAnsiTheme="minorHAnsi" w:cstheme="minorHAnsi"/>
          <w:bCs/>
        </w:rPr>
        <w:t>Účastník</w:t>
      </w:r>
      <w:r w:rsidRPr="00150B6D">
        <w:rPr>
          <w:rFonts w:asciiTheme="minorHAnsi" w:hAnsiTheme="minorHAnsi" w:cstheme="minorHAnsi"/>
          <w:bCs/>
        </w:rPr>
        <w:t xml:space="preserve"> je kv</w:t>
      </w:r>
      <w:r w:rsidR="00220BF9" w:rsidRPr="00150B6D">
        <w:rPr>
          <w:rFonts w:asciiTheme="minorHAnsi" w:hAnsiTheme="minorHAnsi" w:cstheme="minorHAnsi"/>
          <w:bCs/>
        </w:rPr>
        <w:t>a</w:t>
      </w:r>
      <w:r w:rsidRPr="00150B6D">
        <w:rPr>
          <w:rFonts w:asciiTheme="minorHAnsi" w:hAnsiTheme="minorHAnsi" w:cstheme="minorHAnsi"/>
          <w:bCs/>
        </w:rPr>
        <w:t>lifikovaný</w:t>
      </w:r>
      <w:r w:rsidR="00D061DF" w:rsidRPr="00150B6D">
        <w:rPr>
          <w:rFonts w:asciiTheme="minorHAnsi" w:hAnsiTheme="minorHAnsi" w:cstheme="minorHAnsi"/>
          <w:bCs/>
        </w:rPr>
        <w:t xml:space="preserve"> v rozsahu uveden</w:t>
      </w:r>
      <w:r w:rsidR="00762812" w:rsidRPr="00150B6D">
        <w:rPr>
          <w:rFonts w:asciiTheme="minorHAnsi" w:hAnsiTheme="minorHAnsi" w:cstheme="minorHAnsi"/>
          <w:bCs/>
        </w:rPr>
        <w:t>ém</w:t>
      </w:r>
      <w:r w:rsidR="00D061DF" w:rsidRPr="00150B6D">
        <w:rPr>
          <w:rFonts w:asciiTheme="minorHAnsi" w:hAnsiTheme="minorHAnsi" w:cstheme="minorHAnsi"/>
          <w:bCs/>
        </w:rPr>
        <w:t xml:space="preserve"> </w:t>
      </w:r>
      <w:r w:rsidR="00762812" w:rsidRPr="00150B6D">
        <w:rPr>
          <w:rFonts w:asciiTheme="minorHAnsi" w:hAnsiTheme="minorHAnsi" w:cstheme="minorHAnsi"/>
          <w:bCs/>
        </w:rPr>
        <w:t>na </w:t>
      </w:r>
      <w:r w:rsidR="00D061DF" w:rsidRPr="00150B6D">
        <w:rPr>
          <w:rFonts w:asciiTheme="minorHAnsi" w:hAnsiTheme="minorHAnsi" w:cstheme="minorHAnsi"/>
          <w:bCs/>
        </w:rPr>
        <w:t>tomto certifikátu.</w:t>
      </w:r>
    </w:p>
    <w:p w14:paraId="6A270123" w14:textId="1EF0B079" w:rsidR="009F0CDD" w:rsidRPr="00150B6D" w:rsidRDefault="00E70A82" w:rsidP="00034FD3">
      <w:pPr>
        <w:pStyle w:val="Nadpis3"/>
        <w:rPr>
          <w:rFonts w:asciiTheme="minorHAnsi" w:hAnsiTheme="minorHAnsi" w:cstheme="minorHAnsi"/>
          <w:sz w:val="20"/>
          <w:szCs w:val="20"/>
          <w:u w:val="single"/>
        </w:rPr>
      </w:pPr>
      <w:r w:rsidRPr="00150B6D">
        <w:rPr>
          <w:rFonts w:asciiTheme="minorHAnsi" w:hAnsiTheme="minorHAnsi" w:cstheme="minorHAnsi"/>
          <w:sz w:val="20"/>
          <w:szCs w:val="20"/>
          <w:u w:val="single"/>
        </w:rPr>
        <w:t>8.</w:t>
      </w:r>
      <w:r w:rsidR="009B71DD" w:rsidRPr="00150B6D">
        <w:rPr>
          <w:rFonts w:asciiTheme="minorHAnsi" w:hAnsiTheme="minorHAnsi" w:cstheme="minorHAnsi"/>
          <w:sz w:val="20"/>
          <w:szCs w:val="20"/>
          <w:u w:val="single"/>
        </w:rPr>
        <w:t>6</w:t>
      </w:r>
      <w:r w:rsidRPr="00150B6D">
        <w:rPr>
          <w:rFonts w:asciiTheme="minorHAnsi" w:hAnsiTheme="minorHAnsi" w:cstheme="minorHAnsi"/>
          <w:sz w:val="20"/>
          <w:szCs w:val="20"/>
          <w:u w:val="single"/>
        </w:rPr>
        <w:t xml:space="preserve">. </w:t>
      </w:r>
      <w:r w:rsidR="003D338D" w:rsidRPr="00150B6D">
        <w:rPr>
          <w:rFonts w:asciiTheme="minorHAnsi" w:hAnsiTheme="minorHAnsi" w:cstheme="minorHAnsi"/>
          <w:sz w:val="20"/>
          <w:szCs w:val="20"/>
          <w:u w:val="single"/>
        </w:rPr>
        <w:t xml:space="preserve">Prokazování </w:t>
      </w:r>
      <w:r w:rsidRPr="00150B6D">
        <w:rPr>
          <w:rFonts w:asciiTheme="minorHAnsi" w:hAnsiTheme="minorHAnsi" w:cstheme="minorHAnsi"/>
          <w:sz w:val="20"/>
          <w:szCs w:val="20"/>
          <w:u w:val="single"/>
        </w:rPr>
        <w:t xml:space="preserve">zahraniční </w:t>
      </w:r>
      <w:r w:rsidR="003D338D" w:rsidRPr="00150B6D">
        <w:rPr>
          <w:rFonts w:asciiTheme="minorHAnsi" w:hAnsiTheme="minorHAnsi" w:cstheme="minorHAnsi"/>
          <w:sz w:val="20"/>
          <w:szCs w:val="20"/>
          <w:u w:val="single"/>
        </w:rPr>
        <w:t xml:space="preserve">kvalifikace </w:t>
      </w:r>
    </w:p>
    <w:p w14:paraId="756388BC" w14:textId="4B40A533" w:rsidR="00D061DF" w:rsidRPr="00150B6D" w:rsidRDefault="002C6A93" w:rsidP="00D061DF">
      <w:pPr>
        <w:pStyle w:val="odsazfurt"/>
        <w:spacing w:before="120"/>
        <w:ind w:left="0"/>
        <w:rPr>
          <w:rFonts w:asciiTheme="minorHAnsi" w:hAnsiTheme="minorHAnsi" w:cstheme="minorHAnsi"/>
          <w:bCs/>
        </w:rPr>
      </w:pPr>
      <w:r w:rsidRPr="00150B6D">
        <w:rPr>
          <w:rFonts w:asciiTheme="minorHAnsi" w:hAnsiTheme="minorHAnsi" w:cstheme="minorHAnsi"/>
          <w:bCs/>
        </w:rPr>
        <w:t xml:space="preserve">V případě, že byla </w:t>
      </w:r>
      <w:r w:rsidR="00D061DF" w:rsidRPr="00150B6D">
        <w:rPr>
          <w:rFonts w:asciiTheme="minorHAnsi" w:hAnsiTheme="minorHAnsi" w:cstheme="minorHAnsi"/>
          <w:bCs/>
        </w:rPr>
        <w:t xml:space="preserve">kvalifikace </w:t>
      </w:r>
      <w:r w:rsidRPr="00150B6D">
        <w:rPr>
          <w:rFonts w:asciiTheme="minorHAnsi" w:hAnsiTheme="minorHAnsi" w:cstheme="minorHAnsi"/>
          <w:bCs/>
        </w:rPr>
        <w:t>získána v zahraničí, prokazuje se</w:t>
      </w:r>
      <w:r w:rsidR="00D061DF" w:rsidRPr="00150B6D">
        <w:rPr>
          <w:rFonts w:asciiTheme="minorHAnsi" w:hAnsiTheme="minorHAnsi" w:cstheme="minorHAnsi"/>
          <w:bCs/>
        </w:rPr>
        <w:t xml:space="preserve"> podle</w:t>
      </w:r>
      <w:r w:rsidRPr="00150B6D">
        <w:rPr>
          <w:rFonts w:asciiTheme="minorHAnsi" w:hAnsiTheme="minorHAnsi" w:cstheme="minorHAnsi"/>
          <w:bCs/>
        </w:rPr>
        <w:t xml:space="preserve"> § 81 zákona</w:t>
      </w:r>
      <w:r w:rsidR="00D061DF" w:rsidRPr="00150B6D">
        <w:rPr>
          <w:rFonts w:asciiTheme="minorHAnsi" w:hAnsiTheme="minorHAnsi" w:cstheme="minorHAnsi"/>
          <w:bCs/>
        </w:rPr>
        <w:t xml:space="preserve"> </w:t>
      </w:r>
      <w:r w:rsidRPr="00150B6D">
        <w:rPr>
          <w:rFonts w:asciiTheme="minorHAnsi" w:hAnsiTheme="minorHAnsi" w:cstheme="minorHAnsi"/>
          <w:bCs/>
        </w:rPr>
        <w:t xml:space="preserve">doklady vydanými podle </w:t>
      </w:r>
      <w:r w:rsidR="00D061DF" w:rsidRPr="00150B6D">
        <w:rPr>
          <w:rFonts w:asciiTheme="minorHAnsi" w:hAnsiTheme="minorHAnsi" w:cstheme="minorHAnsi"/>
          <w:bCs/>
        </w:rPr>
        <w:t>právního řádu zem</w:t>
      </w:r>
      <w:r w:rsidRPr="00150B6D">
        <w:rPr>
          <w:rFonts w:asciiTheme="minorHAnsi" w:hAnsiTheme="minorHAnsi" w:cstheme="minorHAnsi"/>
          <w:bCs/>
        </w:rPr>
        <w:t>ě, ve které byla získána</w:t>
      </w:r>
      <w:r w:rsidR="00D061DF" w:rsidRPr="00150B6D">
        <w:rPr>
          <w:rFonts w:asciiTheme="minorHAnsi" w:hAnsiTheme="minorHAnsi" w:cstheme="minorHAnsi"/>
          <w:bCs/>
        </w:rPr>
        <w:t xml:space="preserve">, a to v rozsahu </w:t>
      </w:r>
      <w:r w:rsidR="002E67B9" w:rsidRPr="00150B6D">
        <w:rPr>
          <w:rFonts w:asciiTheme="minorHAnsi" w:hAnsiTheme="minorHAnsi" w:cstheme="minorHAnsi"/>
          <w:bCs/>
        </w:rPr>
        <w:t>požadovaném Zadavatelem</w:t>
      </w:r>
      <w:r w:rsidR="00D061DF" w:rsidRPr="00150B6D">
        <w:rPr>
          <w:rFonts w:asciiTheme="minorHAnsi" w:hAnsiTheme="minorHAnsi" w:cstheme="minorHAnsi"/>
          <w:bCs/>
        </w:rPr>
        <w:t xml:space="preserve">. </w:t>
      </w:r>
    </w:p>
    <w:p w14:paraId="30119387" w14:textId="0B0A3564" w:rsidR="00034FD3" w:rsidRPr="00150B6D" w:rsidRDefault="00D061DF" w:rsidP="00C15195">
      <w:pPr>
        <w:pStyle w:val="odsazfurt"/>
        <w:spacing w:before="120"/>
        <w:ind w:left="0"/>
        <w:rPr>
          <w:rFonts w:asciiTheme="minorHAnsi" w:hAnsiTheme="minorHAnsi" w:cstheme="minorHAnsi"/>
          <w:bCs/>
        </w:rPr>
      </w:pPr>
      <w:r w:rsidRPr="00150B6D">
        <w:rPr>
          <w:rFonts w:asciiTheme="minorHAnsi" w:hAnsiTheme="minorHAnsi" w:cstheme="minorHAnsi"/>
          <w:bCs/>
        </w:rPr>
        <w:t xml:space="preserve">Doklady prokazující splnění kvalifikace </w:t>
      </w:r>
      <w:r w:rsidR="00E70A82" w:rsidRPr="00150B6D">
        <w:rPr>
          <w:rFonts w:asciiTheme="minorHAnsi" w:hAnsiTheme="minorHAnsi" w:cstheme="minorHAnsi"/>
          <w:bCs/>
        </w:rPr>
        <w:t xml:space="preserve">získané v zahraničí </w:t>
      </w:r>
      <w:r w:rsidRPr="00150B6D">
        <w:rPr>
          <w:rFonts w:asciiTheme="minorHAnsi" w:hAnsiTheme="minorHAnsi" w:cstheme="minorHAnsi"/>
          <w:bCs/>
        </w:rPr>
        <w:t xml:space="preserve">předkládá </w:t>
      </w:r>
      <w:r w:rsidR="0031225A" w:rsidRPr="00150B6D">
        <w:rPr>
          <w:rFonts w:asciiTheme="minorHAnsi" w:hAnsiTheme="minorHAnsi" w:cstheme="minorHAnsi"/>
          <w:bCs/>
        </w:rPr>
        <w:t>Účastník</w:t>
      </w:r>
      <w:r w:rsidRPr="00150B6D">
        <w:rPr>
          <w:rFonts w:asciiTheme="minorHAnsi" w:hAnsiTheme="minorHAnsi" w:cstheme="minorHAnsi"/>
          <w:bCs/>
        </w:rPr>
        <w:t xml:space="preserve"> v původním jazyce s připojením jejich překladu do českého jazyka</w:t>
      </w:r>
      <w:r w:rsidR="009F5529" w:rsidRPr="00150B6D">
        <w:rPr>
          <w:rFonts w:asciiTheme="minorHAnsi" w:hAnsiTheme="minorHAnsi" w:cstheme="minorHAnsi"/>
          <w:bCs/>
        </w:rPr>
        <w:t>.</w:t>
      </w:r>
      <w:r w:rsidRPr="00150B6D">
        <w:rPr>
          <w:rFonts w:asciiTheme="minorHAnsi" w:hAnsiTheme="minorHAnsi" w:cstheme="minorHAnsi"/>
          <w:bCs/>
        </w:rPr>
        <w:t xml:space="preserve"> </w:t>
      </w:r>
      <w:r w:rsidR="009F5529" w:rsidRPr="00150B6D">
        <w:rPr>
          <w:rFonts w:asciiTheme="minorHAnsi" w:hAnsiTheme="minorHAnsi" w:cstheme="minorHAnsi"/>
          <w:bCs/>
        </w:rPr>
        <w:t>Má-li zadavatel pochybnosti o správnosti překladu, může si vyžádat předložení úředně ověřeného překladu dokladu do českého jazyka tlumočníkem zapsaným do seznamu znalců a tlumočníků. D</w:t>
      </w:r>
      <w:r w:rsidRPr="00150B6D">
        <w:rPr>
          <w:rFonts w:asciiTheme="minorHAnsi" w:hAnsiTheme="minorHAnsi" w:cstheme="minorHAnsi"/>
          <w:bCs/>
        </w:rPr>
        <w:t>oklady ve slovenském jazyce</w:t>
      </w:r>
      <w:r w:rsidR="00083AE0" w:rsidRPr="00150B6D">
        <w:rPr>
          <w:rFonts w:asciiTheme="minorHAnsi" w:hAnsiTheme="minorHAnsi" w:cstheme="minorHAnsi"/>
          <w:bCs/>
        </w:rPr>
        <w:t xml:space="preserve"> a </w:t>
      </w:r>
      <w:r w:rsidR="009F5529" w:rsidRPr="00150B6D">
        <w:rPr>
          <w:rFonts w:asciiTheme="minorHAnsi" w:hAnsiTheme="minorHAnsi" w:cstheme="minorHAnsi"/>
          <w:bCs/>
        </w:rPr>
        <w:t>doklad o vzdělání</w:t>
      </w:r>
      <w:r w:rsidR="00083AE0" w:rsidRPr="00150B6D">
        <w:rPr>
          <w:rFonts w:asciiTheme="minorHAnsi" w:hAnsiTheme="minorHAnsi" w:cstheme="minorHAnsi"/>
          <w:bCs/>
        </w:rPr>
        <w:t xml:space="preserve"> v latinském jazyce</w:t>
      </w:r>
      <w:r w:rsidR="009F5529" w:rsidRPr="00150B6D">
        <w:rPr>
          <w:rFonts w:asciiTheme="minorHAnsi" w:hAnsiTheme="minorHAnsi" w:cstheme="minorHAnsi"/>
          <w:bCs/>
        </w:rPr>
        <w:t xml:space="preserve"> se předkládají bez překladu</w:t>
      </w:r>
      <w:r w:rsidRPr="00150B6D">
        <w:rPr>
          <w:rFonts w:asciiTheme="minorHAnsi" w:hAnsiTheme="minorHAnsi" w:cstheme="minorHAnsi"/>
          <w:bCs/>
        </w:rPr>
        <w:t>.</w:t>
      </w:r>
    </w:p>
    <w:p w14:paraId="21AF0137" w14:textId="77777777" w:rsidR="00C15195" w:rsidRPr="00150B6D" w:rsidRDefault="00C15195" w:rsidP="00C15195">
      <w:pPr>
        <w:pStyle w:val="odsazfurt"/>
        <w:spacing w:before="120"/>
        <w:ind w:left="0"/>
        <w:rPr>
          <w:rFonts w:asciiTheme="minorHAnsi" w:hAnsiTheme="minorHAnsi" w:cstheme="minorHAnsi"/>
          <w:bCs/>
        </w:rPr>
      </w:pPr>
    </w:p>
    <w:bookmarkEnd w:id="3"/>
    <w:p w14:paraId="762399EB"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9.</w:t>
      </w:r>
      <w:r w:rsidRPr="00150B6D">
        <w:rPr>
          <w:rFonts w:asciiTheme="minorHAnsi" w:hAnsiTheme="minorHAnsi" w:cstheme="minorHAnsi"/>
          <w:b/>
          <w:sz w:val="20"/>
          <w:szCs w:val="20"/>
        </w:rPr>
        <w:tab/>
        <w:t>POŽADAVKY NA ZPŮSOB ZPRACOVÁNÍ NABÍDKOVÉ CENY</w:t>
      </w:r>
    </w:p>
    <w:p w14:paraId="4ED4B964" w14:textId="12DDCF83" w:rsidR="00D061DF" w:rsidRPr="00150B6D" w:rsidRDefault="00D061DF" w:rsidP="00D061DF">
      <w:pPr>
        <w:spacing w:before="120"/>
        <w:rPr>
          <w:rFonts w:asciiTheme="minorHAnsi" w:hAnsiTheme="minorHAnsi" w:cstheme="minorHAnsi"/>
          <w:sz w:val="20"/>
          <w:szCs w:val="20"/>
        </w:rPr>
      </w:pPr>
      <w:r w:rsidRPr="00150B6D">
        <w:rPr>
          <w:rFonts w:asciiTheme="minorHAnsi" w:hAnsiTheme="minorHAnsi" w:cstheme="minorHAnsi"/>
          <w:sz w:val="20"/>
          <w:szCs w:val="20"/>
        </w:rPr>
        <w:t xml:space="preserve">Nabídková cena musí být zpracována v české měně (Kč), přičemž bude stanovena na základě ocenění </w:t>
      </w:r>
      <w:r w:rsidR="00502411" w:rsidRPr="00150B6D">
        <w:rPr>
          <w:rFonts w:asciiTheme="minorHAnsi" w:hAnsiTheme="minorHAnsi" w:cstheme="minorHAnsi"/>
          <w:sz w:val="20"/>
          <w:szCs w:val="20"/>
          <w:u w:val="single"/>
        </w:rPr>
        <w:t xml:space="preserve">Soupisu </w:t>
      </w:r>
      <w:r w:rsidR="004606D3" w:rsidRPr="00150B6D">
        <w:rPr>
          <w:rFonts w:asciiTheme="minorHAnsi" w:hAnsiTheme="minorHAnsi" w:cstheme="minorHAnsi"/>
          <w:sz w:val="20"/>
          <w:szCs w:val="20"/>
          <w:u w:val="single"/>
        </w:rPr>
        <w:t>služeb</w:t>
      </w:r>
      <w:r w:rsidRPr="00150B6D">
        <w:rPr>
          <w:rFonts w:asciiTheme="minorHAnsi" w:hAnsiTheme="minorHAnsi" w:cstheme="minorHAnsi"/>
          <w:sz w:val="20"/>
          <w:szCs w:val="20"/>
          <w:u w:val="single"/>
        </w:rPr>
        <w:t xml:space="preserve">, </w:t>
      </w:r>
      <w:r w:rsidR="00446EF2" w:rsidRPr="00150B6D">
        <w:rPr>
          <w:rFonts w:asciiTheme="minorHAnsi" w:hAnsiTheme="minorHAnsi" w:cstheme="minorHAnsi"/>
          <w:sz w:val="20"/>
          <w:szCs w:val="20"/>
          <w:u w:val="single"/>
        </w:rPr>
        <w:t>který je zpracován v elektronické podobě a je</w:t>
      </w:r>
      <w:r w:rsidRPr="00150B6D">
        <w:rPr>
          <w:rFonts w:asciiTheme="minorHAnsi" w:hAnsiTheme="minorHAnsi" w:cstheme="minorHAnsi"/>
          <w:sz w:val="20"/>
          <w:szCs w:val="20"/>
          <w:u w:val="single"/>
        </w:rPr>
        <w:t xml:space="preserve"> </w:t>
      </w:r>
      <w:r w:rsidR="0031225A" w:rsidRPr="00150B6D">
        <w:rPr>
          <w:rFonts w:asciiTheme="minorHAnsi" w:hAnsiTheme="minorHAnsi" w:cstheme="minorHAnsi"/>
          <w:sz w:val="20"/>
          <w:szCs w:val="20"/>
          <w:u w:val="single"/>
        </w:rPr>
        <w:t>Účastník</w:t>
      </w:r>
      <w:r w:rsidR="00446EF2" w:rsidRPr="00150B6D">
        <w:rPr>
          <w:rFonts w:asciiTheme="minorHAnsi" w:hAnsiTheme="minorHAnsi" w:cstheme="minorHAnsi"/>
          <w:sz w:val="20"/>
          <w:szCs w:val="20"/>
          <w:u w:val="single"/>
        </w:rPr>
        <w:t xml:space="preserve">ům </w:t>
      </w:r>
      <w:r w:rsidRPr="00150B6D">
        <w:rPr>
          <w:rFonts w:asciiTheme="minorHAnsi" w:hAnsiTheme="minorHAnsi" w:cstheme="minorHAnsi"/>
          <w:sz w:val="20"/>
          <w:szCs w:val="20"/>
          <w:u w:val="single"/>
        </w:rPr>
        <w:t>Zadavatelem poskytován jako</w:t>
      </w:r>
      <w:r w:rsidR="00446EF2" w:rsidRPr="00150B6D">
        <w:rPr>
          <w:rFonts w:asciiTheme="minorHAnsi" w:hAnsiTheme="minorHAnsi" w:cstheme="minorHAnsi"/>
          <w:sz w:val="20"/>
          <w:szCs w:val="20"/>
          <w:u w:val="single"/>
        </w:rPr>
        <w:t xml:space="preserve"> příloha č. 1</w:t>
      </w:r>
      <w:r w:rsidRPr="00150B6D">
        <w:rPr>
          <w:rFonts w:asciiTheme="minorHAnsi" w:hAnsiTheme="minorHAnsi" w:cstheme="minorHAnsi"/>
          <w:sz w:val="20"/>
          <w:szCs w:val="20"/>
          <w:u w:val="single"/>
        </w:rPr>
        <w:t xml:space="preserve"> ZD</w:t>
      </w:r>
      <w:r w:rsidRPr="00150B6D">
        <w:rPr>
          <w:rFonts w:asciiTheme="minorHAnsi" w:hAnsiTheme="minorHAnsi" w:cstheme="minorHAnsi"/>
          <w:sz w:val="20"/>
          <w:szCs w:val="20"/>
        </w:rPr>
        <w:t xml:space="preserve">. </w:t>
      </w:r>
    </w:p>
    <w:p w14:paraId="51D91641" w14:textId="626E9181" w:rsidR="006C5C35" w:rsidRPr="00150B6D" w:rsidRDefault="006C5C35" w:rsidP="006C5C35">
      <w:pPr>
        <w:spacing w:before="120"/>
        <w:rPr>
          <w:rFonts w:asciiTheme="minorHAnsi" w:hAnsiTheme="minorHAnsi" w:cstheme="minorHAnsi"/>
          <w:sz w:val="20"/>
          <w:szCs w:val="20"/>
        </w:rPr>
      </w:pPr>
      <w:r w:rsidRPr="00150B6D">
        <w:rPr>
          <w:rFonts w:asciiTheme="minorHAnsi" w:hAnsiTheme="minorHAnsi" w:cstheme="minorHAnsi"/>
          <w:sz w:val="20"/>
          <w:szCs w:val="20"/>
        </w:rPr>
        <w:t xml:space="preserve">Součtem dílčích cen všech položek </w:t>
      </w:r>
      <w:r w:rsidR="000F6D9C" w:rsidRPr="00150B6D">
        <w:rPr>
          <w:rFonts w:asciiTheme="minorHAnsi" w:hAnsiTheme="minorHAnsi" w:cstheme="minorHAnsi"/>
          <w:sz w:val="20"/>
          <w:szCs w:val="20"/>
        </w:rPr>
        <w:t>S</w:t>
      </w:r>
      <w:r w:rsidRPr="00150B6D">
        <w:rPr>
          <w:rFonts w:asciiTheme="minorHAnsi" w:hAnsiTheme="minorHAnsi" w:cstheme="minorHAnsi"/>
          <w:sz w:val="20"/>
          <w:szCs w:val="20"/>
        </w:rPr>
        <w:t xml:space="preserve">oupisu </w:t>
      </w:r>
      <w:r w:rsidR="004606D3" w:rsidRPr="00150B6D">
        <w:rPr>
          <w:rFonts w:asciiTheme="minorHAnsi" w:hAnsiTheme="minorHAnsi" w:cstheme="minorHAnsi"/>
          <w:sz w:val="20"/>
          <w:szCs w:val="20"/>
        </w:rPr>
        <w:t>služeb</w:t>
      </w:r>
      <w:r w:rsidRPr="00150B6D">
        <w:rPr>
          <w:rFonts w:asciiTheme="minorHAnsi" w:hAnsiTheme="minorHAnsi" w:cstheme="minorHAnsi"/>
          <w:sz w:val="20"/>
          <w:szCs w:val="20"/>
        </w:rPr>
        <w:t xml:space="preserve"> (bez DPH) se určí celková nabídková cena bez DPH, jež bude předmětem hodnocení. Ceny jednotlivých položek musí pokrývat všechny smluvní závazky a všechny záležitosti a věci nezbytné k řádné realizaci předmětu plnění veřejné zakázky ve stanoveném termínu a kvalitě, není-li v této ZD nebo v závazném vzoru smlouvy na plnění veřejné zakázky výslovně stanoveno jinak. </w:t>
      </w:r>
      <w:r w:rsidRPr="00150B6D">
        <w:rPr>
          <w:rFonts w:asciiTheme="minorHAnsi" w:hAnsiTheme="minorHAnsi" w:cstheme="minorHAnsi"/>
          <w:b/>
          <w:sz w:val="20"/>
          <w:szCs w:val="20"/>
        </w:rPr>
        <w:t>Cena za plnění předmětu veřejné zakázky bude hrazena ve výši a způsobem stanoveným v závazném vzoru smlouvy na plnění veřejné zakázky.</w:t>
      </w:r>
    </w:p>
    <w:p w14:paraId="1037AF28" w14:textId="77777777" w:rsidR="006C5C35" w:rsidRPr="00150B6D" w:rsidRDefault="006C5C35" w:rsidP="006C5C35">
      <w:pPr>
        <w:rPr>
          <w:rFonts w:asciiTheme="minorHAnsi" w:hAnsiTheme="minorHAnsi" w:cstheme="minorHAnsi"/>
          <w:sz w:val="20"/>
          <w:szCs w:val="20"/>
        </w:rPr>
      </w:pPr>
    </w:p>
    <w:p w14:paraId="43474874" w14:textId="59690D72" w:rsidR="00D061DF" w:rsidRPr="00150B6D" w:rsidRDefault="006C5C35" w:rsidP="006C5C35">
      <w:pPr>
        <w:rPr>
          <w:rFonts w:asciiTheme="minorHAnsi" w:hAnsiTheme="minorHAnsi" w:cstheme="minorHAnsi"/>
          <w:sz w:val="20"/>
          <w:szCs w:val="20"/>
        </w:rPr>
      </w:pPr>
      <w:r w:rsidRPr="00150B6D">
        <w:rPr>
          <w:rFonts w:asciiTheme="minorHAnsi" w:hAnsiTheme="minorHAnsi" w:cstheme="minorHAnsi"/>
          <w:sz w:val="20"/>
          <w:szCs w:val="20"/>
        </w:rPr>
        <w:t xml:space="preserve">Zadavatel v této souvislosti upozorňuje, že nabídková cena musí zahrnovat všechny položky </w:t>
      </w:r>
      <w:r w:rsidR="000F6D9C" w:rsidRPr="00150B6D">
        <w:rPr>
          <w:rFonts w:asciiTheme="minorHAnsi" w:hAnsiTheme="minorHAnsi" w:cstheme="minorHAnsi"/>
          <w:sz w:val="20"/>
          <w:szCs w:val="20"/>
        </w:rPr>
        <w:t>S</w:t>
      </w:r>
      <w:r w:rsidRPr="00150B6D">
        <w:rPr>
          <w:rFonts w:asciiTheme="minorHAnsi" w:hAnsiTheme="minorHAnsi" w:cstheme="minorHAnsi"/>
          <w:sz w:val="20"/>
          <w:szCs w:val="20"/>
        </w:rPr>
        <w:t xml:space="preserve">oupisu </w:t>
      </w:r>
      <w:r w:rsidR="00034FD3" w:rsidRPr="00150B6D">
        <w:rPr>
          <w:rFonts w:asciiTheme="minorHAnsi" w:hAnsiTheme="minorHAnsi" w:cstheme="minorHAnsi"/>
          <w:sz w:val="20"/>
          <w:szCs w:val="20"/>
        </w:rPr>
        <w:t xml:space="preserve">služeb </w:t>
      </w:r>
      <w:r w:rsidRPr="00150B6D">
        <w:rPr>
          <w:rFonts w:asciiTheme="minorHAnsi" w:hAnsiTheme="minorHAnsi" w:cstheme="minorHAnsi"/>
          <w:sz w:val="20"/>
          <w:szCs w:val="20"/>
        </w:rPr>
        <w:t>v požadované kvantitě. Při zpracování nabídkové ceny tak nelze vycházet z předpokladů, že Zadavatel bude poptávat některou z položek v nižším rozsahu a cenu položky z tohoto důvodu podcenit; položky musí být oceněny reálnými cenami, které musí být Účastník schopen v případě potřeby zdůvodnit.</w:t>
      </w:r>
    </w:p>
    <w:p w14:paraId="20B36974" w14:textId="77777777" w:rsidR="006C5C35" w:rsidRPr="00150B6D" w:rsidRDefault="006C5C35" w:rsidP="00D061DF">
      <w:pPr>
        <w:rPr>
          <w:rFonts w:asciiTheme="minorHAnsi" w:hAnsiTheme="minorHAnsi" w:cstheme="minorHAnsi"/>
          <w:sz w:val="20"/>
          <w:szCs w:val="20"/>
        </w:rPr>
      </w:pPr>
    </w:p>
    <w:p w14:paraId="1DE13C6B" w14:textId="187F56F5" w:rsidR="00D061DF" w:rsidRPr="00150B6D" w:rsidRDefault="0031225A" w:rsidP="00D061DF">
      <w:pPr>
        <w:rPr>
          <w:rFonts w:asciiTheme="minorHAnsi" w:hAnsiTheme="minorHAnsi" w:cstheme="minorHAnsi"/>
          <w:sz w:val="20"/>
          <w:szCs w:val="20"/>
        </w:rPr>
      </w:pPr>
      <w:r w:rsidRPr="00150B6D">
        <w:rPr>
          <w:rFonts w:asciiTheme="minorHAnsi" w:hAnsiTheme="minorHAnsi" w:cstheme="minorHAnsi"/>
          <w:sz w:val="20"/>
          <w:szCs w:val="20"/>
        </w:rPr>
        <w:t>Účastník</w:t>
      </w:r>
      <w:r w:rsidR="00D061DF" w:rsidRPr="00150B6D">
        <w:rPr>
          <w:rFonts w:asciiTheme="minorHAnsi" w:hAnsiTheme="minorHAnsi" w:cstheme="minorHAnsi"/>
          <w:sz w:val="20"/>
          <w:szCs w:val="20"/>
        </w:rPr>
        <w:t xml:space="preserve"> ocení jednotlivé položky </w:t>
      </w:r>
      <w:r w:rsidR="000F6D9C" w:rsidRPr="00150B6D">
        <w:rPr>
          <w:rFonts w:asciiTheme="minorHAnsi" w:hAnsiTheme="minorHAnsi" w:cstheme="minorHAnsi"/>
          <w:sz w:val="20"/>
          <w:szCs w:val="20"/>
        </w:rPr>
        <w:t>S</w:t>
      </w:r>
      <w:r w:rsidR="00D061DF" w:rsidRPr="00150B6D">
        <w:rPr>
          <w:rFonts w:asciiTheme="minorHAnsi" w:hAnsiTheme="minorHAnsi" w:cstheme="minorHAnsi"/>
          <w:sz w:val="20"/>
          <w:szCs w:val="20"/>
        </w:rPr>
        <w:t xml:space="preserve">oupisu </w:t>
      </w:r>
      <w:r w:rsidR="004606D3" w:rsidRPr="00150B6D">
        <w:rPr>
          <w:rFonts w:asciiTheme="minorHAnsi" w:hAnsiTheme="minorHAnsi" w:cstheme="minorHAnsi"/>
          <w:sz w:val="20"/>
          <w:szCs w:val="20"/>
        </w:rPr>
        <w:t>služeb</w:t>
      </w:r>
      <w:r w:rsidR="00D061DF" w:rsidRPr="00150B6D">
        <w:rPr>
          <w:rFonts w:asciiTheme="minorHAnsi" w:hAnsiTheme="minorHAnsi" w:cstheme="minorHAnsi"/>
          <w:sz w:val="20"/>
          <w:szCs w:val="20"/>
        </w:rPr>
        <w:t>, a to bez úprav a změn textů či</w:t>
      </w:r>
      <w:r w:rsidR="00DA4BD6" w:rsidRPr="00150B6D">
        <w:rPr>
          <w:rFonts w:asciiTheme="minorHAnsi" w:hAnsiTheme="minorHAnsi" w:cstheme="minorHAnsi"/>
          <w:sz w:val="20"/>
          <w:szCs w:val="20"/>
        </w:rPr>
        <w:t> </w:t>
      </w:r>
      <w:r w:rsidR="00D061DF" w:rsidRPr="00150B6D">
        <w:rPr>
          <w:rFonts w:asciiTheme="minorHAnsi" w:hAnsiTheme="minorHAnsi" w:cstheme="minorHAnsi"/>
          <w:sz w:val="20"/>
          <w:szCs w:val="20"/>
        </w:rPr>
        <w:t>řazení položek. Jakékoliv případné připomínky k </w:t>
      </w:r>
      <w:r w:rsidR="000F6D9C" w:rsidRPr="00150B6D">
        <w:rPr>
          <w:rFonts w:asciiTheme="minorHAnsi" w:hAnsiTheme="minorHAnsi" w:cstheme="minorHAnsi"/>
          <w:sz w:val="20"/>
          <w:szCs w:val="20"/>
        </w:rPr>
        <w:t>S</w:t>
      </w:r>
      <w:r w:rsidR="00D061DF" w:rsidRPr="00150B6D">
        <w:rPr>
          <w:rFonts w:asciiTheme="minorHAnsi" w:hAnsiTheme="minorHAnsi" w:cstheme="minorHAnsi"/>
          <w:sz w:val="20"/>
          <w:szCs w:val="20"/>
        </w:rPr>
        <w:t xml:space="preserve">oupisu </w:t>
      </w:r>
      <w:r w:rsidR="004606D3" w:rsidRPr="00150B6D">
        <w:rPr>
          <w:rFonts w:asciiTheme="minorHAnsi" w:hAnsiTheme="minorHAnsi" w:cstheme="minorHAnsi"/>
          <w:sz w:val="20"/>
          <w:szCs w:val="20"/>
        </w:rPr>
        <w:t>služeb</w:t>
      </w:r>
      <w:r w:rsidR="00D061DF" w:rsidRPr="00150B6D">
        <w:rPr>
          <w:rFonts w:asciiTheme="minorHAnsi" w:hAnsiTheme="minorHAnsi" w:cstheme="minorHAnsi"/>
          <w:sz w:val="20"/>
          <w:szCs w:val="20"/>
        </w:rPr>
        <w:t xml:space="preserve"> jsou </w:t>
      </w:r>
      <w:r w:rsidRPr="00150B6D">
        <w:rPr>
          <w:rFonts w:asciiTheme="minorHAnsi" w:hAnsiTheme="minorHAnsi" w:cstheme="minorHAnsi"/>
          <w:sz w:val="20"/>
          <w:szCs w:val="20"/>
        </w:rPr>
        <w:t>Účastní</w:t>
      </w:r>
      <w:r w:rsidR="00DC56BC" w:rsidRPr="00150B6D">
        <w:rPr>
          <w:rFonts w:asciiTheme="minorHAnsi" w:hAnsiTheme="minorHAnsi" w:cstheme="minorHAnsi"/>
          <w:sz w:val="20"/>
          <w:szCs w:val="20"/>
        </w:rPr>
        <w:t>c</w:t>
      </w:r>
      <w:r w:rsidR="00D061DF" w:rsidRPr="00150B6D">
        <w:rPr>
          <w:rFonts w:asciiTheme="minorHAnsi" w:hAnsiTheme="minorHAnsi" w:cstheme="minorHAnsi"/>
          <w:sz w:val="20"/>
          <w:szCs w:val="20"/>
        </w:rPr>
        <w:t>i oprávněni uplatnit výhradně formou písemné žádosti o </w:t>
      </w:r>
      <w:r w:rsidR="00C96FC7" w:rsidRPr="00150B6D">
        <w:rPr>
          <w:rFonts w:asciiTheme="minorHAnsi" w:hAnsiTheme="minorHAnsi" w:cstheme="minorHAnsi"/>
          <w:sz w:val="20"/>
          <w:szCs w:val="20"/>
        </w:rPr>
        <w:t>vysvětlení ZD</w:t>
      </w:r>
      <w:r w:rsidR="00D061DF" w:rsidRPr="00150B6D">
        <w:rPr>
          <w:rFonts w:asciiTheme="minorHAnsi" w:hAnsiTheme="minorHAnsi" w:cstheme="minorHAnsi"/>
          <w:sz w:val="20"/>
          <w:szCs w:val="20"/>
        </w:rPr>
        <w:t xml:space="preserve">. Jakékoliv zásahy </w:t>
      </w:r>
      <w:r w:rsidRPr="00150B6D">
        <w:rPr>
          <w:rFonts w:asciiTheme="minorHAnsi" w:hAnsiTheme="minorHAnsi" w:cstheme="minorHAnsi"/>
          <w:sz w:val="20"/>
          <w:szCs w:val="20"/>
        </w:rPr>
        <w:t>Účastník</w:t>
      </w:r>
      <w:r w:rsidR="00DC56BC" w:rsidRPr="00150B6D">
        <w:rPr>
          <w:rFonts w:asciiTheme="minorHAnsi" w:hAnsiTheme="minorHAnsi" w:cstheme="minorHAnsi"/>
          <w:sz w:val="20"/>
          <w:szCs w:val="20"/>
        </w:rPr>
        <w:t>a</w:t>
      </w:r>
      <w:r w:rsidR="00D061DF" w:rsidRPr="00150B6D">
        <w:rPr>
          <w:rFonts w:asciiTheme="minorHAnsi" w:hAnsiTheme="minorHAnsi" w:cstheme="minorHAnsi"/>
          <w:sz w:val="20"/>
          <w:szCs w:val="20"/>
        </w:rPr>
        <w:t xml:space="preserve"> do </w:t>
      </w:r>
      <w:r w:rsidR="000F6D9C" w:rsidRPr="00150B6D">
        <w:rPr>
          <w:rFonts w:asciiTheme="minorHAnsi" w:hAnsiTheme="minorHAnsi" w:cstheme="minorHAnsi"/>
          <w:sz w:val="20"/>
          <w:szCs w:val="20"/>
        </w:rPr>
        <w:t>S</w:t>
      </w:r>
      <w:r w:rsidR="00D061DF" w:rsidRPr="00150B6D">
        <w:rPr>
          <w:rFonts w:asciiTheme="minorHAnsi" w:hAnsiTheme="minorHAnsi" w:cstheme="minorHAnsi"/>
          <w:sz w:val="20"/>
          <w:szCs w:val="20"/>
        </w:rPr>
        <w:t xml:space="preserve">oupisu </w:t>
      </w:r>
      <w:r w:rsidR="004606D3" w:rsidRPr="00150B6D">
        <w:rPr>
          <w:rFonts w:asciiTheme="minorHAnsi" w:hAnsiTheme="minorHAnsi" w:cstheme="minorHAnsi"/>
          <w:sz w:val="20"/>
          <w:szCs w:val="20"/>
        </w:rPr>
        <w:t>služeb</w:t>
      </w:r>
      <w:r w:rsidR="00D061DF" w:rsidRPr="00150B6D">
        <w:rPr>
          <w:rFonts w:asciiTheme="minorHAnsi" w:hAnsiTheme="minorHAnsi" w:cstheme="minorHAnsi"/>
          <w:sz w:val="20"/>
          <w:szCs w:val="20"/>
        </w:rPr>
        <w:t xml:space="preserve"> jsou bez předchozího souhlasu Zadavatele (provedeného formou poskytnut</w:t>
      </w:r>
      <w:r w:rsidR="00C96FC7" w:rsidRPr="00150B6D">
        <w:rPr>
          <w:rFonts w:asciiTheme="minorHAnsi" w:hAnsiTheme="minorHAnsi" w:cstheme="minorHAnsi"/>
          <w:sz w:val="20"/>
          <w:szCs w:val="20"/>
        </w:rPr>
        <w:t>ého</w:t>
      </w:r>
      <w:r w:rsidR="00D061DF" w:rsidRPr="00150B6D">
        <w:rPr>
          <w:rFonts w:asciiTheme="minorHAnsi" w:hAnsiTheme="minorHAnsi" w:cstheme="minorHAnsi"/>
          <w:sz w:val="20"/>
          <w:szCs w:val="20"/>
        </w:rPr>
        <w:t xml:space="preserve"> </w:t>
      </w:r>
      <w:r w:rsidR="00C96FC7" w:rsidRPr="00150B6D">
        <w:rPr>
          <w:rFonts w:asciiTheme="minorHAnsi" w:hAnsiTheme="minorHAnsi" w:cstheme="minorHAnsi"/>
          <w:sz w:val="20"/>
          <w:szCs w:val="20"/>
        </w:rPr>
        <w:t>vysvětlení ZD</w:t>
      </w:r>
      <w:r w:rsidR="00D061DF" w:rsidRPr="00150B6D">
        <w:rPr>
          <w:rFonts w:asciiTheme="minorHAnsi" w:hAnsiTheme="minorHAnsi" w:cstheme="minorHAnsi"/>
          <w:sz w:val="20"/>
          <w:szCs w:val="20"/>
        </w:rPr>
        <w:t xml:space="preserve">) nepřípustné a budou důvodem pro vyloučení </w:t>
      </w:r>
      <w:r w:rsidRPr="00150B6D">
        <w:rPr>
          <w:rFonts w:asciiTheme="minorHAnsi" w:hAnsiTheme="minorHAnsi" w:cstheme="minorHAnsi"/>
          <w:sz w:val="20"/>
          <w:szCs w:val="20"/>
        </w:rPr>
        <w:t>Účastní</w:t>
      </w:r>
      <w:r w:rsidR="00DC56BC" w:rsidRPr="00150B6D">
        <w:rPr>
          <w:rFonts w:asciiTheme="minorHAnsi" w:hAnsiTheme="minorHAnsi" w:cstheme="minorHAnsi"/>
          <w:sz w:val="20"/>
          <w:szCs w:val="20"/>
        </w:rPr>
        <w:t>ka</w:t>
      </w:r>
      <w:r w:rsidR="00D061DF" w:rsidRPr="00150B6D">
        <w:rPr>
          <w:rFonts w:asciiTheme="minorHAnsi" w:hAnsiTheme="minorHAnsi" w:cstheme="minorHAnsi"/>
          <w:sz w:val="20"/>
          <w:szCs w:val="20"/>
        </w:rPr>
        <w:t xml:space="preserve"> ze zadávacího řízení.</w:t>
      </w:r>
    </w:p>
    <w:p w14:paraId="64D78DF7" w14:textId="77777777" w:rsidR="00D061DF" w:rsidRPr="00150B6D" w:rsidRDefault="00D061DF" w:rsidP="00D061DF">
      <w:pPr>
        <w:rPr>
          <w:rFonts w:asciiTheme="minorHAnsi" w:hAnsiTheme="minorHAnsi" w:cstheme="minorHAnsi"/>
          <w:sz w:val="20"/>
          <w:szCs w:val="20"/>
        </w:rPr>
      </w:pPr>
    </w:p>
    <w:p w14:paraId="3C6E264E" w14:textId="3CEED337" w:rsidR="00D061DF" w:rsidRPr="00150B6D" w:rsidRDefault="0031225A" w:rsidP="00D061DF">
      <w:pPr>
        <w:rPr>
          <w:rFonts w:asciiTheme="minorHAnsi" w:hAnsiTheme="minorHAnsi" w:cstheme="minorHAnsi"/>
          <w:b/>
          <w:sz w:val="20"/>
          <w:szCs w:val="20"/>
        </w:rPr>
      </w:pPr>
      <w:r w:rsidRPr="00150B6D">
        <w:rPr>
          <w:rFonts w:asciiTheme="minorHAnsi" w:hAnsiTheme="minorHAnsi" w:cstheme="minorHAnsi"/>
          <w:sz w:val="20"/>
          <w:szCs w:val="20"/>
        </w:rPr>
        <w:t>Účastník</w:t>
      </w:r>
      <w:r w:rsidR="00D061DF" w:rsidRPr="00150B6D">
        <w:rPr>
          <w:rFonts w:asciiTheme="minorHAnsi" w:hAnsiTheme="minorHAnsi" w:cstheme="minorHAnsi"/>
          <w:sz w:val="20"/>
          <w:szCs w:val="20"/>
        </w:rPr>
        <w:t xml:space="preserve">em oceněný </w:t>
      </w:r>
      <w:r w:rsidR="000F6D9C" w:rsidRPr="00150B6D">
        <w:rPr>
          <w:rFonts w:asciiTheme="minorHAnsi" w:hAnsiTheme="minorHAnsi" w:cstheme="minorHAnsi"/>
          <w:sz w:val="20"/>
          <w:szCs w:val="20"/>
        </w:rPr>
        <w:t>S</w:t>
      </w:r>
      <w:r w:rsidR="00D061DF" w:rsidRPr="00150B6D">
        <w:rPr>
          <w:rFonts w:asciiTheme="minorHAnsi" w:hAnsiTheme="minorHAnsi" w:cstheme="minorHAnsi"/>
          <w:sz w:val="20"/>
          <w:szCs w:val="20"/>
        </w:rPr>
        <w:t xml:space="preserve">oupis </w:t>
      </w:r>
      <w:r w:rsidR="004606D3" w:rsidRPr="00150B6D">
        <w:rPr>
          <w:rFonts w:asciiTheme="minorHAnsi" w:hAnsiTheme="minorHAnsi" w:cstheme="minorHAnsi"/>
          <w:sz w:val="20"/>
          <w:szCs w:val="20"/>
        </w:rPr>
        <w:t>služeb</w:t>
      </w:r>
      <w:r w:rsidR="00D061DF" w:rsidRPr="00150B6D">
        <w:rPr>
          <w:rFonts w:asciiTheme="minorHAnsi" w:hAnsiTheme="minorHAnsi" w:cstheme="minorHAnsi"/>
          <w:sz w:val="20"/>
          <w:szCs w:val="20"/>
        </w:rPr>
        <w:t xml:space="preserve"> bude předložen v elektronické podobě (</w:t>
      </w:r>
      <w:r w:rsidR="00893EC4" w:rsidRPr="00150B6D">
        <w:rPr>
          <w:rFonts w:asciiTheme="minorHAnsi" w:hAnsiTheme="minorHAnsi" w:cstheme="minorHAnsi"/>
          <w:sz w:val="20"/>
          <w:szCs w:val="20"/>
        </w:rPr>
        <w:t xml:space="preserve">viz požadavky na zpracování a podání nabídek), a to jednak v souborovém formátu XLSX a jednak v souborovém formátu PDF, který bude zabezpečen proti následným úpravám. </w:t>
      </w:r>
    </w:p>
    <w:p w14:paraId="68C0558D" w14:textId="268232E1" w:rsidR="00D061DF" w:rsidRPr="00150B6D" w:rsidRDefault="00D061DF" w:rsidP="00D061DF">
      <w:pPr>
        <w:spacing w:before="240"/>
        <w:rPr>
          <w:rFonts w:asciiTheme="minorHAnsi" w:hAnsiTheme="minorHAnsi" w:cstheme="minorHAnsi"/>
          <w:b/>
          <w:sz w:val="20"/>
          <w:szCs w:val="20"/>
        </w:rPr>
      </w:pPr>
      <w:r w:rsidRPr="00150B6D">
        <w:rPr>
          <w:rFonts w:asciiTheme="minorHAnsi" w:hAnsiTheme="minorHAnsi" w:cstheme="minorHAnsi"/>
          <w:b/>
          <w:sz w:val="20"/>
          <w:szCs w:val="20"/>
        </w:rPr>
        <w:t xml:space="preserve">Celková nabídková cena za splnění veřejné zakázky bude </w:t>
      </w:r>
      <w:r w:rsidR="0031225A" w:rsidRPr="00150B6D">
        <w:rPr>
          <w:rFonts w:asciiTheme="minorHAnsi" w:hAnsiTheme="minorHAnsi" w:cstheme="minorHAnsi"/>
          <w:b/>
          <w:sz w:val="20"/>
          <w:szCs w:val="20"/>
        </w:rPr>
        <w:t>Účastník</w:t>
      </w:r>
      <w:r w:rsidR="00DC56BC" w:rsidRPr="00150B6D">
        <w:rPr>
          <w:rFonts w:asciiTheme="minorHAnsi" w:hAnsiTheme="minorHAnsi" w:cstheme="minorHAnsi"/>
          <w:b/>
          <w:sz w:val="20"/>
          <w:szCs w:val="20"/>
        </w:rPr>
        <w:t>y</w:t>
      </w:r>
      <w:r w:rsidRPr="00150B6D">
        <w:rPr>
          <w:rFonts w:asciiTheme="minorHAnsi" w:hAnsiTheme="minorHAnsi" w:cstheme="minorHAnsi"/>
          <w:b/>
          <w:sz w:val="20"/>
          <w:szCs w:val="20"/>
        </w:rPr>
        <w:t xml:space="preserve"> stanovena na základě vyplněného </w:t>
      </w:r>
      <w:r w:rsidR="000F6D9C" w:rsidRPr="00150B6D">
        <w:rPr>
          <w:rFonts w:asciiTheme="minorHAnsi" w:hAnsiTheme="minorHAnsi" w:cstheme="minorHAnsi"/>
          <w:b/>
          <w:sz w:val="20"/>
          <w:szCs w:val="20"/>
        </w:rPr>
        <w:t>S</w:t>
      </w:r>
      <w:r w:rsidRPr="00150B6D">
        <w:rPr>
          <w:rFonts w:asciiTheme="minorHAnsi" w:hAnsiTheme="minorHAnsi" w:cstheme="minorHAnsi"/>
          <w:b/>
          <w:sz w:val="20"/>
          <w:szCs w:val="20"/>
        </w:rPr>
        <w:t xml:space="preserve">oupisu </w:t>
      </w:r>
      <w:r w:rsidR="004606D3" w:rsidRPr="00150B6D">
        <w:rPr>
          <w:rFonts w:asciiTheme="minorHAnsi" w:hAnsiTheme="minorHAnsi" w:cstheme="minorHAnsi"/>
          <w:b/>
          <w:sz w:val="20"/>
          <w:szCs w:val="20"/>
        </w:rPr>
        <w:t>služeb</w:t>
      </w:r>
      <w:r w:rsidRPr="00150B6D">
        <w:rPr>
          <w:rFonts w:asciiTheme="minorHAnsi" w:hAnsiTheme="minorHAnsi" w:cstheme="minorHAnsi"/>
          <w:b/>
          <w:sz w:val="20"/>
          <w:szCs w:val="20"/>
        </w:rPr>
        <w:t xml:space="preserve">. </w:t>
      </w:r>
      <w:r w:rsidR="0031225A" w:rsidRPr="00150B6D">
        <w:rPr>
          <w:rFonts w:asciiTheme="minorHAnsi" w:hAnsiTheme="minorHAnsi" w:cstheme="minorHAnsi"/>
          <w:b/>
          <w:sz w:val="20"/>
          <w:szCs w:val="20"/>
        </w:rPr>
        <w:t>Účastník</w:t>
      </w:r>
      <w:r w:rsidRPr="00150B6D">
        <w:rPr>
          <w:rFonts w:asciiTheme="minorHAnsi" w:hAnsiTheme="minorHAnsi" w:cstheme="minorHAnsi"/>
          <w:b/>
          <w:sz w:val="20"/>
          <w:szCs w:val="20"/>
        </w:rPr>
        <w:t xml:space="preserve"> je povinen vyplnit/ocenit všechny položky </w:t>
      </w:r>
      <w:r w:rsidR="000F6D9C" w:rsidRPr="00150B6D">
        <w:rPr>
          <w:rFonts w:asciiTheme="minorHAnsi" w:hAnsiTheme="minorHAnsi" w:cstheme="minorHAnsi"/>
          <w:b/>
          <w:sz w:val="20"/>
          <w:szCs w:val="20"/>
        </w:rPr>
        <w:t>S</w:t>
      </w:r>
      <w:r w:rsidRPr="00150B6D">
        <w:rPr>
          <w:rFonts w:asciiTheme="minorHAnsi" w:hAnsiTheme="minorHAnsi" w:cstheme="minorHAnsi"/>
          <w:b/>
          <w:sz w:val="20"/>
          <w:szCs w:val="20"/>
        </w:rPr>
        <w:t xml:space="preserve">oupisu </w:t>
      </w:r>
      <w:r w:rsidR="004606D3" w:rsidRPr="00150B6D">
        <w:rPr>
          <w:rFonts w:asciiTheme="minorHAnsi" w:hAnsiTheme="minorHAnsi" w:cstheme="minorHAnsi"/>
          <w:b/>
          <w:sz w:val="20"/>
          <w:szCs w:val="20"/>
        </w:rPr>
        <w:t>služeb</w:t>
      </w:r>
      <w:r w:rsidRPr="00150B6D">
        <w:rPr>
          <w:rFonts w:asciiTheme="minorHAnsi" w:hAnsiTheme="minorHAnsi" w:cstheme="minorHAnsi"/>
          <w:b/>
          <w:sz w:val="20"/>
          <w:szCs w:val="20"/>
        </w:rPr>
        <w:t xml:space="preserve"> (rozpouštění ceny některé položky v jiných položkách zadavatel nepřipouští). </w:t>
      </w:r>
    </w:p>
    <w:p w14:paraId="359EEC8C" w14:textId="77777777" w:rsidR="00D061DF" w:rsidRPr="00150B6D" w:rsidRDefault="00D061DF" w:rsidP="00D061DF">
      <w:pPr>
        <w:rPr>
          <w:rFonts w:asciiTheme="minorHAnsi" w:hAnsiTheme="minorHAnsi" w:cstheme="minorHAnsi"/>
          <w:sz w:val="20"/>
          <w:szCs w:val="20"/>
        </w:rPr>
      </w:pPr>
    </w:p>
    <w:p w14:paraId="2CE58709" w14:textId="77777777"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Nabídková cena bude uvedena v následující struktuře:</w:t>
      </w:r>
    </w:p>
    <w:p w14:paraId="7C7A2561" w14:textId="77777777" w:rsidR="00D061DF" w:rsidRPr="00150B6D" w:rsidRDefault="00D061DF" w:rsidP="00910F16">
      <w:pPr>
        <w:numPr>
          <w:ilvl w:val="0"/>
          <w:numId w:val="5"/>
        </w:numPr>
        <w:rPr>
          <w:rFonts w:asciiTheme="minorHAnsi" w:hAnsiTheme="minorHAnsi" w:cstheme="minorHAnsi"/>
          <w:sz w:val="20"/>
          <w:szCs w:val="20"/>
        </w:rPr>
      </w:pPr>
      <w:r w:rsidRPr="00150B6D">
        <w:rPr>
          <w:rFonts w:asciiTheme="minorHAnsi" w:hAnsiTheme="minorHAnsi" w:cstheme="minorHAnsi"/>
          <w:sz w:val="20"/>
          <w:szCs w:val="20"/>
        </w:rPr>
        <w:t>Nabídková cena bez DPH</w:t>
      </w:r>
    </w:p>
    <w:p w14:paraId="74F8F485" w14:textId="77777777" w:rsidR="00D061DF" w:rsidRPr="00150B6D" w:rsidRDefault="00D061DF" w:rsidP="00910F16">
      <w:pPr>
        <w:numPr>
          <w:ilvl w:val="0"/>
          <w:numId w:val="5"/>
        </w:numPr>
        <w:rPr>
          <w:rFonts w:asciiTheme="minorHAnsi" w:hAnsiTheme="minorHAnsi" w:cstheme="minorHAnsi"/>
          <w:sz w:val="20"/>
          <w:szCs w:val="20"/>
        </w:rPr>
      </w:pPr>
      <w:r w:rsidRPr="00150B6D">
        <w:rPr>
          <w:rFonts w:asciiTheme="minorHAnsi" w:hAnsiTheme="minorHAnsi" w:cstheme="minorHAnsi"/>
          <w:sz w:val="20"/>
          <w:szCs w:val="20"/>
        </w:rPr>
        <w:t>DPH ve výši 21 % v Kč</w:t>
      </w:r>
    </w:p>
    <w:p w14:paraId="05CAEF50" w14:textId="77777777" w:rsidR="00D061DF" w:rsidRPr="00150B6D" w:rsidRDefault="00D061DF" w:rsidP="00910F16">
      <w:pPr>
        <w:numPr>
          <w:ilvl w:val="0"/>
          <w:numId w:val="5"/>
        </w:numPr>
        <w:rPr>
          <w:rFonts w:asciiTheme="minorHAnsi" w:hAnsiTheme="minorHAnsi" w:cstheme="minorHAnsi"/>
          <w:sz w:val="20"/>
          <w:szCs w:val="20"/>
        </w:rPr>
      </w:pPr>
      <w:r w:rsidRPr="00150B6D">
        <w:rPr>
          <w:rFonts w:asciiTheme="minorHAnsi" w:hAnsiTheme="minorHAnsi" w:cstheme="minorHAnsi"/>
          <w:sz w:val="20"/>
          <w:szCs w:val="20"/>
        </w:rPr>
        <w:t>Nabídková cena včetně DPH</w:t>
      </w:r>
    </w:p>
    <w:p w14:paraId="3E33A539" w14:textId="77777777" w:rsidR="00C72EDF" w:rsidRPr="00150B6D" w:rsidRDefault="00C72EDF" w:rsidP="00C72EDF">
      <w:pPr>
        <w:rPr>
          <w:rFonts w:asciiTheme="minorHAnsi" w:hAnsiTheme="minorHAnsi" w:cstheme="minorHAnsi"/>
          <w:sz w:val="20"/>
          <w:szCs w:val="20"/>
        </w:rPr>
      </w:pPr>
    </w:p>
    <w:p w14:paraId="5DA48BCD" w14:textId="6AAD30F3" w:rsidR="00C72EDF" w:rsidRPr="00150B6D" w:rsidRDefault="00C72EDF" w:rsidP="00C72EDF">
      <w:pPr>
        <w:rPr>
          <w:rFonts w:asciiTheme="minorHAnsi" w:hAnsiTheme="minorHAnsi" w:cstheme="minorHAnsi"/>
          <w:sz w:val="20"/>
          <w:szCs w:val="20"/>
        </w:rPr>
      </w:pPr>
      <w:r w:rsidRPr="00150B6D">
        <w:rPr>
          <w:rFonts w:asciiTheme="minorHAnsi" w:hAnsiTheme="minorHAnsi" w:cstheme="minorHAnsi"/>
          <w:sz w:val="20"/>
          <w:szCs w:val="20"/>
        </w:rPr>
        <w:t xml:space="preserve">Pokud účastník předloží soupis </w:t>
      </w:r>
      <w:r w:rsidR="00876866" w:rsidRPr="00150B6D">
        <w:rPr>
          <w:rFonts w:asciiTheme="minorHAnsi" w:hAnsiTheme="minorHAnsi" w:cstheme="minorHAnsi"/>
          <w:sz w:val="20"/>
          <w:szCs w:val="20"/>
        </w:rPr>
        <w:t>služeb</w:t>
      </w:r>
      <w:r w:rsidRPr="00150B6D">
        <w:rPr>
          <w:rFonts w:asciiTheme="minorHAnsi" w:hAnsiTheme="minorHAnsi" w:cstheme="minorHAnsi"/>
          <w:sz w:val="20"/>
          <w:szCs w:val="20"/>
        </w:rPr>
        <w:t xml:space="preserve"> v různých formátech, bude hodnocení cen probíhat výhradně na základě souboru ve formátu XLS/XLSX.</w:t>
      </w:r>
    </w:p>
    <w:p w14:paraId="554B87A9" w14:textId="77777777" w:rsidR="00976DA9" w:rsidRPr="00150B6D" w:rsidRDefault="00976DA9" w:rsidP="00976DA9">
      <w:pPr>
        <w:ind w:left="1080"/>
        <w:rPr>
          <w:rFonts w:asciiTheme="minorHAnsi" w:hAnsiTheme="minorHAnsi" w:cstheme="minorHAnsi"/>
          <w:sz w:val="20"/>
          <w:szCs w:val="20"/>
        </w:rPr>
      </w:pPr>
    </w:p>
    <w:p w14:paraId="4DA02FB1" w14:textId="6BE6BB46"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 xml:space="preserve">Zadavatel upozorňuje, že v souladu s ustanovením § </w:t>
      </w:r>
      <w:r w:rsidR="00C709DC" w:rsidRPr="00150B6D">
        <w:rPr>
          <w:rFonts w:asciiTheme="minorHAnsi" w:hAnsiTheme="minorHAnsi" w:cstheme="minorHAnsi"/>
          <w:sz w:val="20"/>
          <w:szCs w:val="20"/>
        </w:rPr>
        <w:t xml:space="preserve">113 </w:t>
      </w:r>
      <w:r w:rsidRPr="00150B6D">
        <w:rPr>
          <w:rFonts w:asciiTheme="minorHAnsi" w:hAnsiTheme="minorHAnsi" w:cstheme="minorHAnsi"/>
          <w:sz w:val="20"/>
          <w:szCs w:val="20"/>
        </w:rPr>
        <w:t xml:space="preserve">zákona bude nabídková cena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ů posuzována z hlediska mimořádně nízké nabídkové ceny i ve vztahu k jednotlivým položkám </w:t>
      </w:r>
      <w:r w:rsidR="000F6D9C" w:rsidRPr="00150B6D">
        <w:rPr>
          <w:rFonts w:asciiTheme="minorHAnsi" w:hAnsiTheme="minorHAnsi" w:cstheme="minorHAnsi"/>
          <w:sz w:val="20"/>
          <w:szCs w:val="20"/>
        </w:rPr>
        <w:t>S</w:t>
      </w:r>
      <w:r w:rsidRPr="00150B6D">
        <w:rPr>
          <w:rFonts w:asciiTheme="minorHAnsi" w:hAnsiTheme="minorHAnsi" w:cstheme="minorHAnsi"/>
          <w:sz w:val="20"/>
          <w:szCs w:val="20"/>
        </w:rPr>
        <w:t xml:space="preserve">oupisu </w:t>
      </w:r>
      <w:r w:rsidR="004606D3" w:rsidRPr="00150B6D">
        <w:rPr>
          <w:rFonts w:asciiTheme="minorHAnsi" w:hAnsiTheme="minorHAnsi" w:cstheme="minorHAnsi"/>
          <w:sz w:val="20"/>
          <w:szCs w:val="20"/>
        </w:rPr>
        <w:t>služeb</w:t>
      </w:r>
      <w:r w:rsidRPr="00150B6D">
        <w:rPr>
          <w:rFonts w:asciiTheme="minorHAnsi" w:hAnsiTheme="minorHAnsi" w:cstheme="minorHAnsi"/>
          <w:sz w:val="20"/>
          <w:szCs w:val="20"/>
        </w:rPr>
        <w:t xml:space="preserve">. Bude-li shledáno, že nabídková cena </w:t>
      </w:r>
      <w:r w:rsidR="0031225A" w:rsidRPr="00150B6D">
        <w:rPr>
          <w:rFonts w:asciiTheme="minorHAnsi" w:hAnsiTheme="minorHAnsi" w:cstheme="minorHAnsi"/>
          <w:sz w:val="20"/>
          <w:szCs w:val="20"/>
        </w:rPr>
        <w:t>Účastník</w:t>
      </w:r>
      <w:r w:rsidR="00CC307E" w:rsidRPr="00150B6D">
        <w:rPr>
          <w:rFonts w:asciiTheme="minorHAnsi" w:hAnsiTheme="minorHAnsi" w:cstheme="minorHAnsi"/>
          <w:sz w:val="20"/>
          <w:szCs w:val="20"/>
        </w:rPr>
        <w:t>a</w:t>
      </w:r>
      <w:r w:rsidRPr="00150B6D">
        <w:rPr>
          <w:rFonts w:asciiTheme="minorHAnsi" w:hAnsiTheme="minorHAnsi" w:cstheme="minorHAnsi"/>
          <w:sz w:val="20"/>
          <w:szCs w:val="20"/>
        </w:rPr>
        <w:t xml:space="preserve"> vykazuje znaky mimořádně nízké nabídkové ceny, bude takový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vyzván k písemnému zdůvodnění </w:t>
      </w:r>
      <w:r w:rsidR="00C709DC" w:rsidRPr="00150B6D">
        <w:rPr>
          <w:rFonts w:asciiTheme="minorHAnsi" w:hAnsiTheme="minorHAnsi" w:cstheme="minorHAnsi"/>
          <w:sz w:val="20"/>
          <w:szCs w:val="20"/>
        </w:rPr>
        <w:t>způsobu</w:t>
      </w:r>
      <w:r w:rsidRPr="00150B6D">
        <w:rPr>
          <w:rFonts w:asciiTheme="minorHAnsi" w:hAnsiTheme="minorHAnsi" w:cstheme="minorHAnsi"/>
          <w:sz w:val="20"/>
          <w:szCs w:val="20"/>
        </w:rPr>
        <w:t xml:space="preserve"> stanovení </w:t>
      </w:r>
      <w:r w:rsidR="00D50852" w:rsidRPr="00150B6D">
        <w:rPr>
          <w:rFonts w:asciiTheme="minorHAnsi" w:hAnsiTheme="minorHAnsi" w:cstheme="minorHAnsi"/>
          <w:sz w:val="20"/>
          <w:szCs w:val="20"/>
        </w:rPr>
        <w:t>své</w:t>
      </w:r>
      <w:r w:rsidR="00C709DC" w:rsidRPr="00150B6D">
        <w:rPr>
          <w:rFonts w:asciiTheme="minorHAnsi" w:hAnsiTheme="minorHAnsi" w:cstheme="minorHAnsi"/>
          <w:sz w:val="20"/>
          <w:szCs w:val="20"/>
        </w:rPr>
        <w:t xml:space="preserve"> </w:t>
      </w:r>
      <w:r w:rsidRPr="00150B6D">
        <w:rPr>
          <w:rFonts w:asciiTheme="minorHAnsi" w:hAnsiTheme="minorHAnsi" w:cstheme="minorHAnsi"/>
          <w:sz w:val="20"/>
          <w:szCs w:val="20"/>
        </w:rPr>
        <w:t>nabídkové ceny. Pokud</w:t>
      </w:r>
      <w:r w:rsidR="00C709DC" w:rsidRPr="00150B6D">
        <w:rPr>
          <w:rFonts w:asciiTheme="minorHAnsi" w:hAnsiTheme="minorHAnsi" w:cstheme="minorHAnsi"/>
          <w:sz w:val="20"/>
          <w:szCs w:val="20"/>
        </w:rPr>
        <w:t xml:space="preserve"> z</w:t>
      </w:r>
      <w:r w:rsidR="00A02C05" w:rsidRPr="00150B6D">
        <w:rPr>
          <w:rFonts w:asciiTheme="minorHAnsi" w:hAnsiTheme="minorHAnsi" w:cstheme="minorHAnsi"/>
          <w:sz w:val="20"/>
          <w:szCs w:val="20"/>
        </w:rPr>
        <w:t xml:space="preserve"> tohoto</w:t>
      </w:r>
      <w:r w:rsidRPr="00150B6D">
        <w:rPr>
          <w:rFonts w:asciiTheme="minorHAnsi" w:hAnsiTheme="minorHAnsi" w:cstheme="minorHAnsi"/>
          <w:sz w:val="20"/>
          <w:szCs w:val="20"/>
        </w:rPr>
        <w:t xml:space="preserve"> </w:t>
      </w:r>
      <w:r w:rsidR="00C709DC" w:rsidRPr="00150B6D">
        <w:rPr>
          <w:rFonts w:asciiTheme="minorHAnsi" w:hAnsiTheme="minorHAnsi" w:cstheme="minorHAnsi"/>
          <w:sz w:val="20"/>
          <w:szCs w:val="20"/>
        </w:rPr>
        <w:t xml:space="preserve">písemného objasnění </w:t>
      </w:r>
      <w:r w:rsidRPr="00150B6D">
        <w:rPr>
          <w:rFonts w:asciiTheme="minorHAnsi" w:hAnsiTheme="minorHAnsi" w:cstheme="minorHAnsi"/>
          <w:sz w:val="20"/>
          <w:szCs w:val="20"/>
        </w:rPr>
        <w:t xml:space="preserve">mimořádně </w:t>
      </w:r>
      <w:r w:rsidR="00C709DC" w:rsidRPr="00150B6D">
        <w:rPr>
          <w:rFonts w:asciiTheme="minorHAnsi" w:hAnsiTheme="minorHAnsi" w:cstheme="minorHAnsi"/>
          <w:sz w:val="20"/>
          <w:szCs w:val="20"/>
        </w:rPr>
        <w:t>nízké nabídkové ceny vyplynou skutečnosti uvedené v ustanovení §</w:t>
      </w:r>
      <w:r w:rsidR="00D50852" w:rsidRPr="00150B6D">
        <w:rPr>
          <w:rFonts w:asciiTheme="minorHAnsi" w:hAnsiTheme="minorHAnsi" w:cstheme="minorHAnsi"/>
          <w:sz w:val="20"/>
          <w:szCs w:val="20"/>
        </w:rPr>
        <w:t> </w:t>
      </w:r>
      <w:r w:rsidR="00C709DC" w:rsidRPr="00150B6D">
        <w:rPr>
          <w:rFonts w:asciiTheme="minorHAnsi" w:hAnsiTheme="minorHAnsi" w:cstheme="minorHAnsi"/>
          <w:sz w:val="20"/>
          <w:szCs w:val="20"/>
        </w:rPr>
        <w:t>113 odst. 6 zákona</w:t>
      </w:r>
      <w:r w:rsidRPr="00150B6D">
        <w:rPr>
          <w:rFonts w:asciiTheme="minorHAnsi" w:hAnsiTheme="minorHAnsi" w:cstheme="minorHAnsi"/>
          <w:sz w:val="20"/>
          <w:szCs w:val="20"/>
        </w:rPr>
        <w:t xml:space="preserve">, Zadavatel </w:t>
      </w:r>
      <w:r w:rsidR="0031225A" w:rsidRPr="00150B6D">
        <w:rPr>
          <w:rFonts w:asciiTheme="minorHAnsi" w:hAnsiTheme="minorHAnsi" w:cstheme="minorHAnsi"/>
          <w:sz w:val="20"/>
          <w:szCs w:val="20"/>
        </w:rPr>
        <w:t>Účastník</w:t>
      </w:r>
      <w:r w:rsidR="00CC307E" w:rsidRPr="00150B6D">
        <w:rPr>
          <w:rFonts w:asciiTheme="minorHAnsi" w:hAnsiTheme="minorHAnsi" w:cstheme="minorHAnsi"/>
          <w:sz w:val="20"/>
          <w:szCs w:val="20"/>
        </w:rPr>
        <w:t>a</w:t>
      </w:r>
      <w:r w:rsidRPr="00150B6D">
        <w:rPr>
          <w:rFonts w:asciiTheme="minorHAnsi" w:hAnsiTheme="minorHAnsi" w:cstheme="minorHAnsi"/>
          <w:sz w:val="20"/>
          <w:szCs w:val="20"/>
        </w:rPr>
        <w:t xml:space="preserve"> vyloučí ze zadávacího řízení.</w:t>
      </w:r>
    </w:p>
    <w:p w14:paraId="15527637" w14:textId="77777777" w:rsidR="00A6167C" w:rsidRPr="00150B6D" w:rsidRDefault="00A6167C" w:rsidP="00D061DF">
      <w:pPr>
        <w:rPr>
          <w:rFonts w:asciiTheme="minorHAnsi" w:hAnsiTheme="minorHAnsi" w:cstheme="minorHAnsi"/>
          <w:sz w:val="20"/>
          <w:szCs w:val="20"/>
        </w:rPr>
      </w:pPr>
    </w:p>
    <w:p w14:paraId="178DD873" w14:textId="65354D71" w:rsidR="003D1E45" w:rsidRPr="00150B6D" w:rsidRDefault="003D1E45" w:rsidP="003D1E45">
      <w:pPr>
        <w:rPr>
          <w:rFonts w:asciiTheme="minorHAnsi" w:hAnsiTheme="minorHAnsi" w:cstheme="minorHAnsi"/>
          <w:sz w:val="20"/>
          <w:szCs w:val="20"/>
        </w:rPr>
      </w:pPr>
      <w:r w:rsidRPr="00150B6D">
        <w:rPr>
          <w:rFonts w:asciiTheme="minorHAnsi" w:hAnsiTheme="minorHAnsi" w:cstheme="minorHAnsi"/>
          <w:sz w:val="20"/>
          <w:szCs w:val="20"/>
        </w:rPr>
        <w:t>Zadavatel v souladu s § 113 odst. 2 zákona stanoví, že za mimořádně nízkou nabídkovou cenu bude považovat cenu, která bude o více než 20 % nižší než aritmetický průměr nabídkových cen obsažených ve všech nabídkách podaných v předmětném zadávacím řízení bez započtení nejnižší nabídkové ceny a nejvyšší nabídkové ceny v daném zadávacím řízení</w:t>
      </w:r>
      <w:r w:rsidR="00E70A82" w:rsidRPr="00150B6D">
        <w:rPr>
          <w:rFonts w:asciiTheme="minorHAnsi" w:hAnsiTheme="minorHAnsi" w:cstheme="minorHAnsi"/>
          <w:sz w:val="20"/>
          <w:szCs w:val="20"/>
        </w:rPr>
        <w:t xml:space="preserve"> a bez započtení nabídkových cen </w:t>
      </w:r>
      <w:r w:rsidR="00224187" w:rsidRPr="00150B6D">
        <w:rPr>
          <w:rFonts w:asciiTheme="minorHAnsi" w:hAnsiTheme="minorHAnsi" w:cstheme="minorHAnsi"/>
          <w:sz w:val="20"/>
          <w:szCs w:val="20"/>
        </w:rPr>
        <w:t>Ú</w:t>
      </w:r>
      <w:r w:rsidR="00E70A82" w:rsidRPr="00150B6D">
        <w:rPr>
          <w:rFonts w:asciiTheme="minorHAnsi" w:hAnsiTheme="minorHAnsi" w:cstheme="minorHAnsi"/>
          <w:sz w:val="20"/>
          <w:szCs w:val="20"/>
        </w:rPr>
        <w:t xml:space="preserve">častníků, kteří byli ze zadávacího řízení vyloučeni z jiných </w:t>
      </w:r>
      <w:r w:rsidR="002E67B9" w:rsidRPr="00150B6D">
        <w:rPr>
          <w:rFonts w:asciiTheme="minorHAnsi" w:hAnsiTheme="minorHAnsi" w:cstheme="minorHAnsi"/>
          <w:sz w:val="20"/>
          <w:szCs w:val="20"/>
        </w:rPr>
        <w:t>důvodů</w:t>
      </w:r>
      <w:r w:rsidR="00E70A82" w:rsidRPr="00150B6D">
        <w:rPr>
          <w:rFonts w:asciiTheme="minorHAnsi" w:hAnsiTheme="minorHAnsi" w:cstheme="minorHAnsi"/>
          <w:sz w:val="20"/>
          <w:szCs w:val="20"/>
        </w:rPr>
        <w:t xml:space="preserve"> než pro mimořádně nízkou nabídkovou cenu.</w:t>
      </w:r>
    </w:p>
    <w:p w14:paraId="37B57DA8" w14:textId="77777777" w:rsidR="00CC307E" w:rsidRPr="00150B6D" w:rsidRDefault="00CC307E" w:rsidP="00D061DF">
      <w:pPr>
        <w:rPr>
          <w:rFonts w:asciiTheme="minorHAnsi" w:hAnsiTheme="minorHAnsi" w:cstheme="minorHAnsi"/>
          <w:sz w:val="20"/>
          <w:szCs w:val="20"/>
        </w:rPr>
      </w:pPr>
    </w:p>
    <w:p w14:paraId="48A2739E" w14:textId="77777777"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Pravidla pro překročení nabídkové ceny jsou stanovena v obchodních podmínkách, které tvoří součást závazného vzoru smlouvy na plnění veřejné zakázky.</w:t>
      </w:r>
    </w:p>
    <w:p w14:paraId="1B3A4938" w14:textId="77777777" w:rsidR="00D061DF" w:rsidRPr="00150B6D" w:rsidRDefault="00D061DF" w:rsidP="00D061DF">
      <w:pPr>
        <w:rPr>
          <w:rFonts w:asciiTheme="minorHAnsi" w:hAnsiTheme="minorHAnsi" w:cstheme="minorHAnsi"/>
          <w:sz w:val="20"/>
          <w:szCs w:val="20"/>
        </w:rPr>
      </w:pPr>
    </w:p>
    <w:p w14:paraId="2617B480"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lastRenderedPageBreak/>
        <w:t>10.</w:t>
      </w:r>
      <w:r w:rsidRPr="00150B6D">
        <w:rPr>
          <w:rFonts w:asciiTheme="minorHAnsi" w:hAnsiTheme="minorHAnsi" w:cstheme="minorHAnsi"/>
          <w:b/>
          <w:sz w:val="20"/>
          <w:szCs w:val="20"/>
        </w:rPr>
        <w:tab/>
        <w:t>HODNOTÍCÍ KRITÉRIUM</w:t>
      </w:r>
    </w:p>
    <w:p w14:paraId="76744D17" w14:textId="77777777" w:rsidR="00D061DF" w:rsidRPr="00150B6D" w:rsidRDefault="00D061DF" w:rsidP="00D061DF">
      <w:pPr>
        <w:rPr>
          <w:rFonts w:asciiTheme="minorHAnsi" w:hAnsiTheme="minorHAnsi" w:cstheme="minorHAnsi"/>
          <w:sz w:val="20"/>
          <w:szCs w:val="20"/>
        </w:rPr>
      </w:pPr>
    </w:p>
    <w:p w14:paraId="1F84A7D3" w14:textId="77777777" w:rsidR="0036669A" w:rsidRPr="00150B6D" w:rsidRDefault="0036669A" w:rsidP="00247411">
      <w:pPr>
        <w:spacing w:after="60" w:line="276" w:lineRule="auto"/>
        <w:contextualSpacing/>
        <w:outlineLvl w:val="0"/>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t>Hodnotící komise provede hodnocení nabídek podle ekonomické výhodnosti nabídek na základě kritéria hodnocení nejvýhodnější poměr nabídkové ceny a kvality. Kritérium hodnocení nejvýhodnější poměr nabídkové ceny a kvality se bude hodnotit ve vztahu k následujícím jednotlivým kritériím hodnocení a vahám, které představují podíl jednotlivých kritérií hodnocení na celkovém hodnocení:</w:t>
      </w:r>
    </w:p>
    <w:tbl>
      <w:tblPr>
        <w:tblW w:w="46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2"/>
        <w:gridCol w:w="2583"/>
      </w:tblGrid>
      <w:tr w:rsidR="00EB3895" w:rsidRPr="00E6251A" w14:paraId="09E296AA" w14:textId="77777777" w:rsidTr="00247411">
        <w:trPr>
          <w:trHeight w:val="340"/>
        </w:trPr>
        <w:tc>
          <w:tcPr>
            <w:tcW w:w="3588" w:type="pct"/>
            <w:shd w:val="pct5" w:color="auto" w:fill="auto"/>
            <w:vAlign w:val="center"/>
          </w:tcPr>
          <w:p w14:paraId="0C58F267" w14:textId="77777777" w:rsidR="00EB3895" w:rsidRPr="00E6251A" w:rsidRDefault="00EB3895" w:rsidP="004B0350">
            <w:pPr>
              <w:spacing w:after="120" w:line="276" w:lineRule="auto"/>
              <w:rPr>
                <w:rFonts w:asciiTheme="minorHAnsi" w:hAnsiTheme="minorHAnsi" w:cstheme="minorHAnsi"/>
                <w:b/>
                <w:i/>
                <w:sz w:val="20"/>
                <w:szCs w:val="20"/>
              </w:rPr>
            </w:pPr>
            <w:r w:rsidRPr="00E6251A">
              <w:rPr>
                <w:rFonts w:asciiTheme="minorHAnsi" w:hAnsiTheme="minorHAnsi" w:cstheme="minorHAnsi"/>
                <w:b/>
                <w:sz w:val="20"/>
                <w:szCs w:val="20"/>
              </w:rPr>
              <w:t>Dílčí kritéria hodnocení</w:t>
            </w:r>
          </w:p>
        </w:tc>
        <w:tc>
          <w:tcPr>
            <w:tcW w:w="1412" w:type="pct"/>
            <w:shd w:val="pct5" w:color="auto" w:fill="auto"/>
            <w:vAlign w:val="center"/>
          </w:tcPr>
          <w:p w14:paraId="4B57FF1B" w14:textId="77777777" w:rsidR="00EB3895" w:rsidRPr="00E6251A" w:rsidRDefault="00EB3895" w:rsidP="004B0350">
            <w:pPr>
              <w:spacing w:after="120" w:line="276" w:lineRule="auto"/>
              <w:jc w:val="center"/>
              <w:rPr>
                <w:rFonts w:asciiTheme="minorHAnsi" w:hAnsiTheme="minorHAnsi" w:cstheme="minorHAnsi"/>
                <w:b/>
                <w:i/>
                <w:sz w:val="20"/>
                <w:szCs w:val="20"/>
              </w:rPr>
            </w:pPr>
            <w:r w:rsidRPr="00E6251A">
              <w:rPr>
                <w:rFonts w:asciiTheme="minorHAnsi" w:hAnsiTheme="minorHAnsi" w:cstheme="minorHAnsi"/>
                <w:b/>
                <w:sz w:val="20"/>
                <w:szCs w:val="20"/>
              </w:rPr>
              <w:t xml:space="preserve">Váha dílčího kritéria </w:t>
            </w:r>
          </w:p>
        </w:tc>
      </w:tr>
      <w:tr w:rsidR="00EB3895" w:rsidRPr="00E6251A" w14:paraId="53EC2CC2" w14:textId="77777777" w:rsidTr="00247411">
        <w:trPr>
          <w:trHeight w:val="379"/>
        </w:trPr>
        <w:tc>
          <w:tcPr>
            <w:tcW w:w="3588" w:type="pct"/>
            <w:vAlign w:val="center"/>
          </w:tcPr>
          <w:p w14:paraId="54BAA1CB" w14:textId="77777777" w:rsidR="00EB3895" w:rsidRPr="005E52EE" w:rsidRDefault="00EB3895" w:rsidP="004B0350">
            <w:pPr>
              <w:spacing w:after="60" w:line="276" w:lineRule="auto"/>
              <w:jc w:val="left"/>
              <w:rPr>
                <w:rFonts w:asciiTheme="minorHAnsi" w:hAnsiTheme="minorHAnsi" w:cstheme="minorHAnsi"/>
                <w:bCs/>
                <w:i/>
                <w:sz w:val="20"/>
                <w:szCs w:val="20"/>
              </w:rPr>
            </w:pPr>
            <w:r w:rsidRPr="005E52EE">
              <w:rPr>
                <w:rFonts w:asciiTheme="minorHAnsi" w:hAnsiTheme="minorHAnsi" w:cstheme="minorHAnsi"/>
                <w:bCs/>
                <w:sz w:val="20"/>
                <w:szCs w:val="20"/>
              </w:rPr>
              <w:t>Nabídková cena služeb v Kč bez DPH</w:t>
            </w:r>
          </w:p>
        </w:tc>
        <w:tc>
          <w:tcPr>
            <w:tcW w:w="1412" w:type="pct"/>
            <w:vAlign w:val="center"/>
          </w:tcPr>
          <w:p w14:paraId="16DDBEC4" w14:textId="77777777" w:rsidR="00EB3895" w:rsidRPr="005E52EE" w:rsidRDefault="00EB3895" w:rsidP="004B0350">
            <w:pPr>
              <w:spacing w:after="60" w:line="276" w:lineRule="auto"/>
              <w:jc w:val="center"/>
              <w:rPr>
                <w:rFonts w:asciiTheme="minorHAnsi" w:hAnsiTheme="minorHAnsi" w:cstheme="minorHAnsi"/>
                <w:bCs/>
                <w:i/>
                <w:sz w:val="20"/>
                <w:szCs w:val="20"/>
              </w:rPr>
            </w:pPr>
            <w:r w:rsidRPr="005E52EE">
              <w:rPr>
                <w:rFonts w:asciiTheme="minorHAnsi" w:hAnsiTheme="minorHAnsi" w:cstheme="minorHAnsi"/>
                <w:bCs/>
                <w:sz w:val="20"/>
                <w:szCs w:val="20"/>
              </w:rPr>
              <w:t>80 %</w:t>
            </w:r>
          </w:p>
        </w:tc>
      </w:tr>
      <w:tr w:rsidR="00EB3895" w:rsidRPr="00E6251A" w14:paraId="605F9D57" w14:textId="77777777" w:rsidTr="00247411">
        <w:trPr>
          <w:trHeight w:val="237"/>
        </w:trPr>
        <w:tc>
          <w:tcPr>
            <w:tcW w:w="3588" w:type="pct"/>
            <w:vAlign w:val="center"/>
          </w:tcPr>
          <w:p w14:paraId="267DFA3A" w14:textId="77777777" w:rsidR="00EB3895" w:rsidRPr="005E52EE" w:rsidRDefault="00EB3895" w:rsidP="004B0350">
            <w:pPr>
              <w:spacing w:after="120" w:line="276" w:lineRule="auto"/>
              <w:jc w:val="left"/>
              <w:rPr>
                <w:rFonts w:asciiTheme="minorHAnsi" w:hAnsiTheme="minorHAnsi" w:cstheme="minorHAnsi"/>
                <w:bCs/>
                <w:i/>
                <w:sz w:val="20"/>
                <w:szCs w:val="20"/>
              </w:rPr>
            </w:pPr>
            <w:r w:rsidRPr="005E52EE">
              <w:rPr>
                <w:rFonts w:asciiTheme="minorHAnsi" w:hAnsiTheme="minorHAnsi" w:cstheme="minorHAnsi"/>
                <w:bCs/>
                <w:sz w:val="20"/>
                <w:szCs w:val="20"/>
              </w:rPr>
              <w:t>Zkušenosti osob zapojených do realizace veřejné zakázky</w:t>
            </w:r>
          </w:p>
        </w:tc>
        <w:tc>
          <w:tcPr>
            <w:tcW w:w="1412" w:type="pct"/>
            <w:vAlign w:val="center"/>
          </w:tcPr>
          <w:p w14:paraId="49F53E30" w14:textId="77777777" w:rsidR="00EB3895" w:rsidRPr="005E52EE" w:rsidRDefault="00EB3895" w:rsidP="004B0350">
            <w:pPr>
              <w:spacing w:after="60" w:line="276" w:lineRule="auto"/>
              <w:jc w:val="center"/>
              <w:rPr>
                <w:rFonts w:asciiTheme="minorHAnsi" w:hAnsiTheme="minorHAnsi" w:cstheme="minorHAnsi"/>
                <w:bCs/>
                <w:i/>
                <w:sz w:val="20"/>
                <w:szCs w:val="20"/>
              </w:rPr>
            </w:pPr>
            <w:r w:rsidRPr="005E52EE">
              <w:rPr>
                <w:rFonts w:asciiTheme="minorHAnsi" w:hAnsiTheme="minorHAnsi" w:cstheme="minorHAnsi"/>
                <w:bCs/>
                <w:sz w:val="20"/>
                <w:szCs w:val="20"/>
              </w:rPr>
              <w:t>20 %</w:t>
            </w:r>
          </w:p>
        </w:tc>
      </w:tr>
    </w:tbl>
    <w:p w14:paraId="4F23EDA5" w14:textId="77777777" w:rsidR="00EB3895" w:rsidRPr="00E6251A" w:rsidRDefault="00EB3895" w:rsidP="00247411">
      <w:pPr>
        <w:spacing w:before="120" w:after="60" w:line="276" w:lineRule="auto"/>
        <w:jc w:val="left"/>
        <w:rPr>
          <w:rFonts w:asciiTheme="minorHAnsi" w:hAnsiTheme="minorHAnsi" w:cstheme="minorHAnsi"/>
          <w:i/>
          <w:sz w:val="20"/>
          <w:szCs w:val="20"/>
        </w:rPr>
      </w:pPr>
      <w:r w:rsidRPr="00E6251A">
        <w:rPr>
          <w:rFonts w:asciiTheme="minorHAnsi" w:hAnsiTheme="minorHAnsi" w:cstheme="minorHAnsi"/>
          <w:sz w:val="20"/>
          <w:szCs w:val="20"/>
        </w:rPr>
        <w:t>Pro hodnocení nabídek v rámci jednotlivých dílčích hodnotících kritérií použije hodnotící komise bodovací stupnici v rozsahu 0 až 100. Každé nabídce bude v rámci jednotlivých kritérií hodnocení přidělena bodová hodnota, která odráží úspěšnost předmětné nabídky v rámci daného dílčího hodnotícího kritéria.</w:t>
      </w:r>
    </w:p>
    <w:p w14:paraId="7A6928B2" w14:textId="77777777" w:rsidR="0036669A" w:rsidRPr="00150B6D" w:rsidRDefault="0036669A" w:rsidP="00247411">
      <w:pPr>
        <w:spacing w:after="60" w:line="276" w:lineRule="auto"/>
        <w:contextualSpacing/>
        <w:outlineLvl w:val="0"/>
        <w:rPr>
          <w:rFonts w:asciiTheme="minorHAnsi" w:eastAsia="Calibri" w:hAnsiTheme="minorHAnsi" w:cstheme="minorHAnsi"/>
          <w:sz w:val="20"/>
          <w:szCs w:val="20"/>
          <w:lang w:eastAsia="en-US"/>
        </w:rPr>
      </w:pPr>
    </w:p>
    <w:p w14:paraId="4712999E" w14:textId="77777777" w:rsidR="00842816" w:rsidRPr="00E6251A" w:rsidRDefault="00842816" w:rsidP="00247411">
      <w:pPr>
        <w:spacing w:after="60" w:line="276" w:lineRule="auto"/>
        <w:contextualSpacing/>
        <w:outlineLvl w:val="0"/>
        <w:rPr>
          <w:rFonts w:asciiTheme="minorHAnsi" w:eastAsia="Calibri" w:hAnsiTheme="minorHAnsi" w:cstheme="minorHAnsi"/>
          <w:i/>
          <w:color w:val="000000"/>
          <w:sz w:val="20"/>
          <w:szCs w:val="20"/>
          <w:lang w:eastAsia="en-US"/>
        </w:rPr>
      </w:pPr>
      <w:r w:rsidRPr="00E6251A">
        <w:rPr>
          <w:rFonts w:asciiTheme="minorHAnsi" w:eastAsia="Calibri" w:hAnsiTheme="minorHAnsi" w:cstheme="minorHAnsi"/>
          <w:sz w:val="20"/>
          <w:szCs w:val="20"/>
          <w:lang w:eastAsia="en-US"/>
        </w:rPr>
        <w:t>Nejvýhodnější nabídce v rámci dílčího hodnotícího kritéria „</w:t>
      </w:r>
      <w:r w:rsidRPr="00E6251A">
        <w:rPr>
          <w:rFonts w:asciiTheme="minorHAnsi" w:eastAsia="Calibri" w:hAnsiTheme="minorHAnsi" w:cstheme="minorHAnsi"/>
          <w:b/>
          <w:sz w:val="20"/>
          <w:szCs w:val="20"/>
          <w:lang w:eastAsia="en-US"/>
        </w:rPr>
        <w:t>Nabídková cena služeb v Kč bez DPH“</w:t>
      </w:r>
      <w:r>
        <w:rPr>
          <w:rFonts w:asciiTheme="minorHAnsi" w:eastAsia="Calibri" w:hAnsiTheme="minorHAnsi" w:cstheme="minorHAnsi"/>
          <w:b/>
          <w:sz w:val="20"/>
          <w:szCs w:val="20"/>
          <w:lang w:eastAsia="en-US"/>
        </w:rPr>
        <w:t xml:space="preserve"> </w:t>
      </w:r>
      <w:r w:rsidRPr="00E6251A">
        <w:rPr>
          <w:rFonts w:asciiTheme="minorHAnsi" w:eastAsia="Calibri" w:hAnsiTheme="minorHAnsi" w:cstheme="minorHAnsi"/>
          <w:sz w:val="20"/>
          <w:szCs w:val="20"/>
          <w:lang w:eastAsia="en-US"/>
        </w:rPr>
        <w:t xml:space="preserve">bude přiděleno 100 bodů. </w:t>
      </w:r>
      <w:r w:rsidRPr="00E6251A">
        <w:rPr>
          <w:rFonts w:asciiTheme="minorHAnsi" w:eastAsia="Calibri" w:hAnsiTheme="minorHAnsi" w:cstheme="minorHAnsi"/>
          <w:color w:val="000000"/>
          <w:sz w:val="20"/>
          <w:szCs w:val="20"/>
          <w:lang w:eastAsia="en-US"/>
        </w:rPr>
        <w:t>Každá další hodnocená nabídka získá počet bodů, který vznikne násobkem 100 a poměru hodnoty nejvhodnější nabídky k hodnocené nabídce dle tohoto vzorce:</w:t>
      </w:r>
      <w:r>
        <w:rPr>
          <w:rFonts w:asciiTheme="minorHAnsi" w:eastAsia="Calibri" w:hAnsiTheme="minorHAnsi" w:cstheme="minorHAnsi"/>
          <w:i/>
          <w:color w:val="000000"/>
          <w:sz w:val="20"/>
          <w:szCs w:val="20"/>
          <w:lang w:eastAsia="en-US"/>
        </w:rPr>
        <w:t xml:space="preserve">   </w:t>
      </w:r>
    </w:p>
    <w:p w14:paraId="2F9C1EF0" w14:textId="77777777" w:rsidR="00842816" w:rsidRPr="00E6251A" w:rsidRDefault="00842816" w:rsidP="00247411">
      <w:pPr>
        <w:spacing w:after="160" w:line="276" w:lineRule="auto"/>
        <w:ind w:firstLine="141"/>
        <w:contextualSpacing/>
        <w:jc w:val="left"/>
        <w:rPr>
          <w:rFonts w:asciiTheme="minorHAnsi" w:eastAsia="Calibri" w:hAnsiTheme="minorHAnsi" w:cstheme="minorHAnsi"/>
          <w:i/>
          <w:color w:val="000000"/>
          <w:sz w:val="20"/>
          <w:szCs w:val="20"/>
          <w:lang w:eastAsia="en-US"/>
        </w:rPr>
      </w:pPr>
      <w:r>
        <w:rPr>
          <w:rFonts w:asciiTheme="minorHAnsi" w:eastAsia="Calibri" w:hAnsiTheme="minorHAnsi" w:cstheme="minorHAnsi"/>
          <w:i/>
          <w:color w:val="000000"/>
          <w:sz w:val="20"/>
          <w:szCs w:val="20"/>
          <w:lang w:eastAsia="en-US"/>
        </w:rPr>
        <w:t>p</w:t>
      </w:r>
      <w:r w:rsidRPr="00E6251A">
        <w:rPr>
          <w:rFonts w:asciiTheme="minorHAnsi" w:eastAsia="Calibri" w:hAnsiTheme="minorHAnsi" w:cstheme="minorHAnsi"/>
          <w:i/>
          <w:color w:val="000000"/>
          <w:sz w:val="20"/>
          <w:szCs w:val="20"/>
          <w:lang w:eastAsia="en-US"/>
        </w:rPr>
        <w:t xml:space="preserve">očet bodů = 100 x </w:t>
      </w:r>
      <w:r>
        <w:rPr>
          <w:rFonts w:asciiTheme="minorHAnsi" w:eastAsia="Calibri" w:hAnsiTheme="minorHAnsi" w:cstheme="minorHAnsi"/>
          <w:i/>
          <w:color w:val="000000"/>
          <w:sz w:val="20"/>
          <w:szCs w:val="20"/>
          <w:lang w:eastAsia="en-US"/>
        </w:rPr>
        <w:t xml:space="preserve"> (Nejnižší nabídková cena / C</w:t>
      </w:r>
      <w:r w:rsidRPr="00E6251A">
        <w:rPr>
          <w:rFonts w:asciiTheme="minorHAnsi" w:eastAsia="Calibri" w:hAnsiTheme="minorHAnsi" w:cstheme="minorHAnsi"/>
          <w:i/>
          <w:color w:val="000000"/>
          <w:sz w:val="20"/>
          <w:szCs w:val="20"/>
          <w:lang w:eastAsia="en-US"/>
        </w:rPr>
        <w:t>ena hodnocené nabídky)</w:t>
      </w:r>
    </w:p>
    <w:p w14:paraId="135B9D2E" w14:textId="77777777" w:rsidR="00842816" w:rsidRPr="00E6251A" w:rsidRDefault="00842816" w:rsidP="00247411">
      <w:pPr>
        <w:spacing w:after="120" w:line="276" w:lineRule="auto"/>
        <w:ind w:left="-567" w:firstLine="708"/>
        <w:contextualSpacing/>
        <w:jc w:val="left"/>
        <w:rPr>
          <w:rFonts w:asciiTheme="minorHAnsi" w:eastAsia="Calibri" w:hAnsiTheme="minorHAnsi" w:cstheme="minorHAnsi"/>
          <w:i/>
          <w:color w:val="000000"/>
          <w:sz w:val="20"/>
          <w:szCs w:val="20"/>
          <w:lang w:eastAsia="en-US"/>
        </w:rPr>
      </w:pPr>
      <w:r>
        <w:rPr>
          <w:rFonts w:asciiTheme="minorHAnsi" w:eastAsia="Calibri" w:hAnsiTheme="minorHAnsi" w:cstheme="minorHAnsi"/>
          <w:i/>
          <w:color w:val="000000"/>
          <w:sz w:val="20"/>
          <w:szCs w:val="20"/>
          <w:lang w:eastAsia="en-US"/>
        </w:rPr>
        <w:t>v</w:t>
      </w:r>
      <w:r w:rsidRPr="00E6251A">
        <w:rPr>
          <w:rFonts w:asciiTheme="minorHAnsi" w:eastAsia="Calibri" w:hAnsiTheme="minorHAnsi" w:cstheme="minorHAnsi"/>
          <w:i/>
          <w:color w:val="000000"/>
          <w:sz w:val="20"/>
          <w:szCs w:val="20"/>
          <w:lang w:eastAsia="en-US"/>
        </w:rPr>
        <w:t xml:space="preserve">ýsledná hodnota v dílčím kritériu = počet bodů x </w:t>
      </w:r>
      <w:r>
        <w:rPr>
          <w:rFonts w:asciiTheme="minorHAnsi" w:eastAsia="Calibri" w:hAnsiTheme="minorHAnsi" w:cstheme="minorHAnsi"/>
          <w:i/>
          <w:color w:val="000000"/>
          <w:sz w:val="20"/>
          <w:szCs w:val="20"/>
          <w:lang w:eastAsia="en-US"/>
        </w:rPr>
        <w:t>80 %</w:t>
      </w:r>
    </w:p>
    <w:p w14:paraId="52716DB1" w14:textId="77777777" w:rsidR="0036669A" w:rsidRPr="00150B6D" w:rsidRDefault="0036669A" w:rsidP="00247411">
      <w:pPr>
        <w:spacing w:after="60" w:line="276" w:lineRule="auto"/>
        <w:contextualSpacing/>
        <w:rPr>
          <w:rFonts w:asciiTheme="minorHAnsi" w:eastAsia="Calibri" w:hAnsiTheme="minorHAnsi" w:cstheme="minorHAnsi"/>
          <w:color w:val="000000"/>
          <w:sz w:val="20"/>
          <w:szCs w:val="20"/>
          <w:lang w:eastAsia="en-US"/>
        </w:rPr>
      </w:pPr>
    </w:p>
    <w:p w14:paraId="01A1E49D" w14:textId="77777777" w:rsidR="00737D71" w:rsidRPr="00E6251A" w:rsidRDefault="00737D71" w:rsidP="00247411">
      <w:pPr>
        <w:widowControl w:val="0"/>
        <w:spacing w:before="120" w:after="60" w:line="276" w:lineRule="auto"/>
        <w:rPr>
          <w:rFonts w:asciiTheme="minorHAnsi" w:hAnsiTheme="minorHAnsi" w:cstheme="minorHAnsi"/>
          <w:sz w:val="20"/>
          <w:szCs w:val="20"/>
        </w:rPr>
      </w:pPr>
      <w:bookmarkStart w:id="6" w:name="_Ref518995849"/>
      <w:r w:rsidRPr="00E6251A">
        <w:rPr>
          <w:rFonts w:asciiTheme="minorHAnsi" w:hAnsiTheme="minorHAnsi" w:cstheme="minorHAnsi"/>
          <w:sz w:val="20"/>
          <w:szCs w:val="20"/>
        </w:rPr>
        <w:t xml:space="preserve">Hodnotící kritérium </w:t>
      </w:r>
      <w:r w:rsidRPr="00E6251A">
        <w:rPr>
          <w:rFonts w:asciiTheme="minorHAnsi" w:hAnsiTheme="minorHAnsi" w:cstheme="minorHAnsi"/>
          <w:b/>
          <w:sz w:val="20"/>
          <w:szCs w:val="20"/>
        </w:rPr>
        <w:t xml:space="preserve">„Zkušenosti osob zapojených do realizace veřejné zakázky“ </w:t>
      </w:r>
      <w:r w:rsidRPr="00E6251A">
        <w:rPr>
          <w:rFonts w:asciiTheme="minorHAnsi" w:hAnsiTheme="minorHAnsi" w:cstheme="minorHAnsi"/>
          <w:sz w:val="20"/>
          <w:szCs w:val="20"/>
        </w:rPr>
        <w:t>bude hodnoceno následovně.</w:t>
      </w:r>
      <w:bookmarkEnd w:id="6"/>
    </w:p>
    <w:p w14:paraId="3ACC11C5" w14:textId="77777777" w:rsidR="00737D71" w:rsidRPr="00E6251A" w:rsidRDefault="00737D71" w:rsidP="00247411">
      <w:pPr>
        <w:keepNext/>
        <w:keepLines/>
        <w:spacing w:after="120" w:line="276" w:lineRule="auto"/>
        <w:outlineLvl w:val="1"/>
        <w:rPr>
          <w:rFonts w:asciiTheme="minorHAnsi" w:hAnsiTheme="minorHAnsi" w:cstheme="minorHAnsi"/>
          <w:sz w:val="20"/>
          <w:szCs w:val="20"/>
        </w:rPr>
      </w:pPr>
      <w:r w:rsidRPr="00E6251A">
        <w:rPr>
          <w:rFonts w:asciiTheme="minorHAnsi" w:hAnsiTheme="minorHAnsi" w:cstheme="minorHAnsi"/>
          <w:sz w:val="20"/>
          <w:szCs w:val="20"/>
        </w:rPr>
        <w:t xml:space="preserve">Účastník zadávacího řízení ve své nabídce předloží zkušenosti jednotlivých členů realizačního týmu, které mají být předmětem hodnocení. Tyto zkušenosti musí splňovat příslušné parametry dle tabulky uvedené níže v tomto článku zadávací dokumentace (dále jen </w:t>
      </w:r>
      <w:r w:rsidRPr="00E6251A">
        <w:rPr>
          <w:rFonts w:asciiTheme="minorHAnsi" w:hAnsiTheme="minorHAnsi" w:cstheme="minorHAnsi"/>
          <w:b/>
          <w:sz w:val="20"/>
          <w:szCs w:val="20"/>
        </w:rPr>
        <w:t>„hodnocené referenční služby“</w:t>
      </w:r>
      <w:r w:rsidRPr="00E6251A">
        <w:rPr>
          <w:rFonts w:asciiTheme="minorHAnsi" w:hAnsiTheme="minorHAnsi" w:cstheme="minorHAnsi"/>
          <w:sz w:val="20"/>
          <w:szCs w:val="20"/>
        </w:rPr>
        <w:t>).</w:t>
      </w:r>
      <w:r>
        <w:rPr>
          <w:rFonts w:asciiTheme="minorHAnsi" w:hAnsiTheme="minorHAnsi" w:cstheme="minorHAnsi"/>
          <w:sz w:val="20"/>
          <w:szCs w:val="20"/>
        </w:rPr>
        <w:t xml:space="preserve"> </w:t>
      </w:r>
    </w:p>
    <w:p w14:paraId="5D17CF35" w14:textId="77777777" w:rsidR="0036669A" w:rsidRPr="00150B6D" w:rsidRDefault="0036669A" w:rsidP="00247411">
      <w:pPr>
        <w:keepNext/>
        <w:keepLines/>
        <w:spacing w:after="120" w:line="276" w:lineRule="auto"/>
        <w:outlineLvl w:val="1"/>
        <w:rPr>
          <w:rFonts w:asciiTheme="minorHAnsi" w:hAnsiTheme="minorHAnsi" w:cstheme="minorHAnsi"/>
          <w:sz w:val="20"/>
          <w:szCs w:val="20"/>
        </w:rPr>
      </w:pPr>
      <w:r w:rsidRPr="00150B6D">
        <w:rPr>
          <w:rFonts w:asciiTheme="minorHAnsi" w:hAnsiTheme="minorHAnsi" w:cstheme="minorHAnsi"/>
          <w:sz w:val="20"/>
          <w:szCs w:val="20"/>
        </w:rPr>
        <w:t>Platí, že členem týmu musí být na příslušné pozici vždy minimálně ta osoba, prostřednictvím které Účastník prokazoval kvalifikaci. Dále platí, že všichni členové týmu musí splňovat kvalifikační předpoklady stanovené pro příslušnou osobu.</w:t>
      </w:r>
    </w:p>
    <w:p w14:paraId="6053D93B" w14:textId="63B28024" w:rsidR="0020479E" w:rsidRPr="00FE6F94" w:rsidRDefault="0036669A" w:rsidP="00FE6F94">
      <w:pPr>
        <w:widowControl w:val="0"/>
        <w:spacing w:before="120" w:after="60" w:line="276" w:lineRule="auto"/>
        <w:rPr>
          <w:rFonts w:asciiTheme="minorHAnsi" w:hAnsiTheme="minorHAnsi" w:cstheme="minorHAnsi"/>
          <w:sz w:val="20"/>
          <w:szCs w:val="20"/>
          <w:u w:val="single"/>
        </w:rPr>
      </w:pPr>
      <w:r w:rsidRPr="00150B6D">
        <w:rPr>
          <w:rFonts w:asciiTheme="minorHAnsi" w:hAnsiTheme="minorHAnsi" w:cstheme="minorHAnsi"/>
          <w:b/>
          <w:sz w:val="20"/>
          <w:szCs w:val="20"/>
        </w:rPr>
        <w:br/>
        <w:t xml:space="preserve">U každého hodnoceného člena týmu se bude hodnotit počet referenčních služeb nad rámec minimálního rozsahu (počtu) požadovaného pro tuto pozici, a </w:t>
      </w:r>
      <w:r w:rsidR="002E67B9" w:rsidRPr="00150B6D">
        <w:rPr>
          <w:rFonts w:asciiTheme="minorHAnsi" w:hAnsiTheme="minorHAnsi" w:cstheme="minorHAnsi"/>
          <w:b/>
          <w:sz w:val="20"/>
          <w:szCs w:val="20"/>
        </w:rPr>
        <w:t>to,</w:t>
      </w:r>
      <w:r w:rsidRPr="00150B6D">
        <w:rPr>
          <w:rFonts w:asciiTheme="minorHAnsi" w:hAnsiTheme="minorHAnsi" w:cstheme="minorHAnsi"/>
          <w:b/>
          <w:sz w:val="20"/>
          <w:szCs w:val="20"/>
        </w:rPr>
        <w:t xml:space="preserve"> pokud jde o tyto hodnocené referenční služby: </w:t>
      </w:r>
    </w:p>
    <w:tbl>
      <w:tblPr>
        <w:tblW w:w="973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6662"/>
        <w:gridCol w:w="2645"/>
      </w:tblGrid>
      <w:tr w:rsidR="0036669A" w:rsidRPr="00150B6D" w14:paraId="7321551F" w14:textId="77777777" w:rsidTr="006574C1">
        <w:trPr>
          <w:cantSplit/>
          <w:tblHeader/>
        </w:trPr>
        <w:tc>
          <w:tcPr>
            <w:tcW w:w="708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9D806F3" w14:textId="77777777" w:rsidR="0036669A" w:rsidRPr="00150B6D" w:rsidRDefault="0036669A" w:rsidP="0036669A">
            <w:pPr>
              <w:spacing w:line="276" w:lineRule="auto"/>
              <w:jc w:val="left"/>
              <w:rPr>
                <w:rFonts w:asciiTheme="minorHAnsi" w:hAnsiTheme="minorHAnsi" w:cstheme="minorHAnsi"/>
                <w:sz w:val="20"/>
                <w:szCs w:val="20"/>
              </w:rPr>
            </w:pPr>
            <w:r w:rsidRPr="00150B6D">
              <w:rPr>
                <w:rFonts w:asciiTheme="minorHAnsi" w:hAnsiTheme="minorHAnsi" w:cstheme="minorHAnsi"/>
                <w:b/>
                <w:sz w:val="20"/>
                <w:szCs w:val="20"/>
                <w:lang w:eastAsia="en-US"/>
              </w:rPr>
              <w:t>Hodnocené referenční služby:</w:t>
            </w:r>
          </w:p>
        </w:tc>
        <w:tc>
          <w:tcPr>
            <w:tcW w:w="2645" w:type="dxa"/>
            <w:tcBorders>
              <w:top w:val="single" w:sz="4" w:space="0" w:color="auto"/>
              <w:left w:val="single" w:sz="4" w:space="0" w:color="auto"/>
              <w:bottom w:val="single" w:sz="4" w:space="0" w:color="auto"/>
              <w:right w:val="single" w:sz="4" w:space="0" w:color="auto"/>
            </w:tcBorders>
            <w:shd w:val="clear" w:color="auto" w:fill="E0E0E0"/>
          </w:tcPr>
          <w:p w14:paraId="6F8F9A5A" w14:textId="77777777" w:rsidR="0036669A" w:rsidRPr="00150B6D" w:rsidRDefault="0036669A" w:rsidP="0036669A">
            <w:pPr>
              <w:spacing w:after="60" w:line="276" w:lineRule="auto"/>
              <w:jc w:val="left"/>
              <w:rPr>
                <w:rFonts w:asciiTheme="minorHAnsi" w:hAnsiTheme="minorHAnsi" w:cstheme="minorHAnsi"/>
                <w:b/>
                <w:sz w:val="20"/>
                <w:szCs w:val="20"/>
              </w:rPr>
            </w:pPr>
            <w:r w:rsidRPr="00150B6D">
              <w:rPr>
                <w:rFonts w:asciiTheme="minorHAnsi" w:hAnsiTheme="minorHAnsi" w:cstheme="minorHAnsi"/>
                <w:b/>
                <w:sz w:val="20"/>
                <w:szCs w:val="20"/>
              </w:rPr>
              <w:t>Maximální počet hodnocených referenčních služeb (maximální počet bodů):</w:t>
            </w:r>
          </w:p>
        </w:tc>
      </w:tr>
      <w:tr w:rsidR="0036669A" w:rsidRPr="00150B6D" w14:paraId="52F045EF" w14:textId="77777777" w:rsidTr="006574C1">
        <w:trPr>
          <w:cantSplit/>
        </w:trPr>
        <w:tc>
          <w:tcPr>
            <w:tcW w:w="426" w:type="dxa"/>
            <w:tcBorders>
              <w:top w:val="single" w:sz="4" w:space="0" w:color="auto"/>
              <w:left w:val="single" w:sz="4" w:space="0" w:color="auto"/>
              <w:bottom w:val="single" w:sz="4" w:space="0" w:color="auto"/>
              <w:right w:val="single" w:sz="4" w:space="0" w:color="auto"/>
            </w:tcBorders>
          </w:tcPr>
          <w:p w14:paraId="60CB6BCA" w14:textId="77777777" w:rsidR="0036669A" w:rsidRPr="00150B6D" w:rsidRDefault="0036669A" w:rsidP="0036669A">
            <w:pPr>
              <w:numPr>
                <w:ilvl w:val="0"/>
                <w:numId w:val="34"/>
              </w:numPr>
              <w:spacing w:after="160" w:line="276" w:lineRule="auto"/>
              <w:ind w:right="-495" w:hanging="653"/>
              <w:jc w:val="left"/>
              <w:rPr>
                <w:rFonts w:asciiTheme="minorHAnsi" w:hAnsiTheme="minorHAnsi" w:cstheme="minorHAnsi"/>
                <w:sz w:val="20"/>
                <w:szCs w:val="20"/>
              </w:rPr>
            </w:pPr>
          </w:p>
        </w:tc>
        <w:tc>
          <w:tcPr>
            <w:tcW w:w="6662" w:type="dxa"/>
            <w:tcBorders>
              <w:top w:val="single" w:sz="4" w:space="0" w:color="auto"/>
              <w:left w:val="single" w:sz="4" w:space="0" w:color="auto"/>
              <w:bottom w:val="single" w:sz="4" w:space="0" w:color="auto"/>
              <w:right w:val="single" w:sz="4" w:space="0" w:color="auto"/>
            </w:tcBorders>
          </w:tcPr>
          <w:p w14:paraId="6A4A516A" w14:textId="77777777" w:rsidR="0080227C" w:rsidRPr="00A323C0" w:rsidRDefault="0080227C" w:rsidP="0080227C">
            <w:pPr>
              <w:tabs>
                <w:tab w:val="left" w:pos="426"/>
              </w:tabs>
              <w:spacing w:line="276" w:lineRule="auto"/>
              <w:jc w:val="left"/>
              <w:rPr>
                <w:rFonts w:asciiTheme="minorHAnsi" w:hAnsiTheme="minorHAnsi" w:cstheme="minorHAnsi"/>
                <w:sz w:val="20"/>
                <w:szCs w:val="20"/>
                <w:u w:val="single"/>
              </w:rPr>
            </w:pPr>
            <w:r w:rsidRPr="00A323C0">
              <w:rPr>
                <w:rFonts w:asciiTheme="minorHAnsi" w:hAnsiTheme="minorHAnsi" w:cstheme="minorHAnsi"/>
                <w:sz w:val="20"/>
                <w:szCs w:val="20"/>
                <w:u w:val="single"/>
              </w:rPr>
              <w:t>u osoby HIP:</w:t>
            </w:r>
          </w:p>
          <w:p w14:paraId="4022326A" w14:textId="38F5C961" w:rsidR="0080227C" w:rsidRPr="00A323C0" w:rsidRDefault="0080227C" w:rsidP="0080227C">
            <w:pPr>
              <w:spacing w:after="160" w:line="276" w:lineRule="auto"/>
              <w:jc w:val="left"/>
              <w:rPr>
                <w:rFonts w:asciiTheme="minorHAnsi" w:hAnsiTheme="minorHAnsi" w:cstheme="minorHAnsi"/>
                <w:sz w:val="20"/>
                <w:szCs w:val="20"/>
              </w:rPr>
            </w:pPr>
            <w:r w:rsidRPr="00D213C2">
              <w:rPr>
                <w:rFonts w:asciiTheme="minorHAnsi" w:hAnsiTheme="minorHAnsi" w:cstheme="minorHAnsi"/>
                <w:sz w:val="20"/>
                <w:szCs w:val="20"/>
              </w:rPr>
              <w:t xml:space="preserve">referenční služba spočívající ve zpracování projektové dokumentace novostaveb nebo rekonstrukcí dopravních staveb ve stupni DÚSP, DÚR+DSP nebo Povolení záměru, ve funkci hlavního inženýra projektu, dokončena v posledních 10 letech před zahájením zadávacího řízení, s hodnotou každé </w:t>
            </w:r>
            <w:r w:rsidR="00673E3D" w:rsidRPr="00D213C2">
              <w:rPr>
                <w:rFonts w:asciiTheme="minorHAnsi" w:hAnsiTheme="minorHAnsi" w:cstheme="minorHAnsi"/>
                <w:sz w:val="20"/>
                <w:szCs w:val="20"/>
              </w:rPr>
              <w:t xml:space="preserve">referenční služby </w:t>
            </w:r>
            <w:r w:rsidRPr="00D213C2">
              <w:rPr>
                <w:rFonts w:asciiTheme="minorHAnsi" w:hAnsiTheme="minorHAnsi" w:cstheme="minorHAnsi"/>
                <w:sz w:val="20"/>
                <w:szCs w:val="20"/>
              </w:rPr>
              <w:t xml:space="preserve">minimálně </w:t>
            </w:r>
            <w:r w:rsidR="00D213C2" w:rsidRPr="00D213C2">
              <w:rPr>
                <w:rFonts w:asciiTheme="minorHAnsi" w:hAnsiTheme="minorHAnsi" w:cstheme="minorHAnsi"/>
                <w:sz w:val="20"/>
                <w:szCs w:val="20"/>
              </w:rPr>
              <w:t>2</w:t>
            </w:r>
            <w:r w:rsidRPr="00D213C2">
              <w:rPr>
                <w:rFonts w:asciiTheme="minorHAnsi" w:hAnsiTheme="minorHAnsi" w:cstheme="minorHAnsi"/>
                <w:sz w:val="20"/>
                <w:szCs w:val="20"/>
              </w:rPr>
              <w:t> </w:t>
            </w:r>
            <w:r w:rsidR="00D213C2" w:rsidRPr="00D213C2">
              <w:rPr>
                <w:rFonts w:asciiTheme="minorHAnsi" w:hAnsiTheme="minorHAnsi" w:cstheme="minorHAnsi"/>
                <w:sz w:val="20"/>
                <w:szCs w:val="20"/>
              </w:rPr>
              <w:t>5</w:t>
            </w:r>
            <w:r w:rsidRPr="00D213C2">
              <w:rPr>
                <w:rFonts w:asciiTheme="minorHAnsi" w:hAnsiTheme="minorHAnsi" w:cstheme="minorHAnsi"/>
                <w:sz w:val="20"/>
                <w:szCs w:val="20"/>
              </w:rPr>
              <w:t>00 000 Kč bez DPH</w:t>
            </w:r>
            <w:r w:rsidRPr="00A323C0">
              <w:rPr>
                <w:rFonts w:asciiTheme="minorHAnsi" w:hAnsiTheme="minorHAnsi" w:cstheme="minorHAnsi"/>
                <w:sz w:val="20"/>
                <w:szCs w:val="20"/>
              </w:rPr>
              <w:t xml:space="preserve">, a nad rámec kvalifikačního kritéria. </w:t>
            </w:r>
          </w:p>
          <w:p w14:paraId="7AF4DD5A" w14:textId="77777777" w:rsidR="0080227C" w:rsidRPr="00A323C0" w:rsidRDefault="0080227C" w:rsidP="0080227C">
            <w:pPr>
              <w:spacing w:after="160" w:line="276" w:lineRule="auto"/>
              <w:jc w:val="left"/>
              <w:rPr>
                <w:rFonts w:asciiTheme="minorHAnsi" w:hAnsiTheme="minorHAnsi" w:cstheme="minorHAnsi"/>
                <w:i/>
                <w:iCs/>
                <w:sz w:val="20"/>
                <w:szCs w:val="20"/>
              </w:rPr>
            </w:pPr>
            <w:r w:rsidRPr="00A323C0">
              <w:rPr>
                <w:rFonts w:asciiTheme="minorHAnsi" w:hAnsiTheme="minorHAnsi" w:cstheme="minorHAnsi"/>
                <w:i/>
                <w:iCs/>
                <w:sz w:val="20"/>
                <w:szCs w:val="20"/>
              </w:rPr>
              <w:t xml:space="preserve">Začátek plnění nesmí být starší 13 let. </w:t>
            </w:r>
          </w:p>
          <w:p w14:paraId="1EDCC586" w14:textId="77777777" w:rsidR="0080227C" w:rsidRDefault="0080227C" w:rsidP="0080227C">
            <w:pPr>
              <w:spacing w:after="160" w:line="276" w:lineRule="auto"/>
              <w:jc w:val="left"/>
              <w:rPr>
                <w:rFonts w:asciiTheme="minorHAnsi" w:hAnsiTheme="minorHAnsi" w:cstheme="minorHAnsi"/>
                <w:i/>
                <w:iCs/>
                <w:sz w:val="20"/>
                <w:szCs w:val="20"/>
              </w:rPr>
            </w:pPr>
            <w:r w:rsidRPr="00A323C0">
              <w:rPr>
                <w:rFonts w:asciiTheme="minorHAnsi" w:hAnsiTheme="minorHAnsi" w:cstheme="minorHAnsi"/>
                <w:i/>
                <w:iCs/>
                <w:sz w:val="20"/>
                <w:szCs w:val="20"/>
              </w:rPr>
              <w:t>Při posuzování zkušeností členů realizačního týmu se obdobně uplatní pravidla, včetně kombinací stupňů dokumentace, finančních limitů, kumulací smluvních vztahů, tak jak jsou stanovena pro významné služby dodavatele.</w:t>
            </w:r>
          </w:p>
          <w:p w14:paraId="0333314C" w14:textId="07BA8E50" w:rsidR="00FE6F94" w:rsidRPr="00A323C0" w:rsidRDefault="00FE6F94" w:rsidP="0080227C">
            <w:pPr>
              <w:spacing w:after="160" w:line="276" w:lineRule="auto"/>
              <w:jc w:val="left"/>
              <w:rPr>
                <w:rFonts w:asciiTheme="minorHAnsi" w:hAnsiTheme="minorHAnsi" w:cstheme="minorHAnsi"/>
                <w:i/>
                <w:iCs/>
                <w:sz w:val="20"/>
                <w:szCs w:val="20"/>
              </w:rPr>
            </w:pPr>
            <w:r>
              <w:rPr>
                <w:rFonts w:asciiTheme="minorHAnsi" w:hAnsiTheme="minorHAnsi" w:cstheme="minorHAnsi"/>
                <w:i/>
                <w:iCs/>
                <w:sz w:val="20"/>
                <w:szCs w:val="20"/>
              </w:rPr>
              <w:t>P</w:t>
            </w:r>
            <w:r w:rsidRPr="00FE6F94">
              <w:rPr>
                <w:rFonts w:asciiTheme="minorHAnsi" w:hAnsiTheme="minorHAnsi" w:cstheme="minorHAnsi"/>
                <w:i/>
                <w:iCs/>
                <w:sz w:val="20"/>
                <w:szCs w:val="20"/>
              </w:rPr>
              <w:t>očet osob pro tuto funkci: 1 osoby.</w:t>
            </w:r>
          </w:p>
          <w:p w14:paraId="63C79A1A" w14:textId="16927B07" w:rsidR="00C15195" w:rsidRPr="00150B6D" w:rsidRDefault="0080227C" w:rsidP="00EA6425">
            <w:pPr>
              <w:spacing w:after="160" w:line="276" w:lineRule="auto"/>
              <w:jc w:val="left"/>
              <w:rPr>
                <w:rFonts w:asciiTheme="minorHAnsi" w:hAnsiTheme="minorHAnsi" w:cstheme="minorHAnsi"/>
                <w:sz w:val="20"/>
                <w:szCs w:val="20"/>
              </w:rPr>
            </w:pPr>
            <w:r w:rsidRPr="00A323C0">
              <w:rPr>
                <w:rFonts w:asciiTheme="minorHAnsi" w:hAnsiTheme="minorHAnsi" w:cstheme="minorHAnsi"/>
                <w:b/>
                <w:bCs/>
                <w:i/>
                <w:iCs/>
                <w:sz w:val="20"/>
                <w:szCs w:val="20"/>
              </w:rPr>
              <w:t>Zadavatel upozorňuje na nutné dodržení podmínek dle zkratek a pojmů v čl. 2 této zadávací dokumentace.</w:t>
            </w:r>
          </w:p>
        </w:tc>
        <w:tc>
          <w:tcPr>
            <w:tcW w:w="2645" w:type="dxa"/>
            <w:tcBorders>
              <w:top w:val="single" w:sz="4" w:space="0" w:color="auto"/>
              <w:left w:val="single" w:sz="4" w:space="0" w:color="auto"/>
              <w:bottom w:val="single" w:sz="4" w:space="0" w:color="auto"/>
              <w:right w:val="single" w:sz="4" w:space="0" w:color="auto"/>
            </w:tcBorders>
          </w:tcPr>
          <w:p w14:paraId="7B6FB5C7" w14:textId="77777777" w:rsidR="0036669A" w:rsidRPr="00150B6D" w:rsidRDefault="0036669A" w:rsidP="0036669A">
            <w:pPr>
              <w:spacing w:after="60" w:line="276" w:lineRule="auto"/>
              <w:ind w:left="73"/>
              <w:jc w:val="left"/>
              <w:rPr>
                <w:rFonts w:asciiTheme="minorHAnsi" w:hAnsiTheme="minorHAnsi" w:cstheme="minorHAnsi"/>
                <w:b/>
                <w:bCs/>
                <w:i/>
                <w:sz w:val="20"/>
                <w:szCs w:val="20"/>
              </w:rPr>
            </w:pPr>
            <w:r w:rsidRPr="00150B6D">
              <w:rPr>
                <w:rFonts w:asciiTheme="minorHAnsi" w:hAnsiTheme="minorHAnsi" w:cstheme="minorHAnsi"/>
                <w:b/>
                <w:bCs/>
                <w:i/>
                <w:sz w:val="20"/>
                <w:szCs w:val="20"/>
              </w:rPr>
              <w:t xml:space="preserve">Maximální počet bodů: </w:t>
            </w:r>
          </w:p>
          <w:p w14:paraId="079D8770" w14:textId="08353DA7" w:rsidR="0020479E" w:rsidRPr="00150B6D" w:rsidRDefault="0020479E" w:rsidP="0020479E">
            <w:pPr>
              <w:spacing w:after="60" w:line="276" w:lineRule="auto"/>
              <w:ind w:left="73"/>
              <w:jc w:val="left"/>
              <w:rPr>
                <w:rFonts w:asciiTheme="minorHAnsi" w:hAnsiTheme="minorHAnsi" w:cstheme="minorHAnsi"/>
                <w:b/>
                <w:bCs/>
                <w:i/>
                <w:sz w:val="20"/>
                <w:szCs w:val="20"/>
              </w:rPr>
            </w:pPr>
            <w:r w:rsidRPr="00150B6D">
              <w:rPr>
                <w:rFonts w:asciiTheme="minorHAnsi" w:hAnsiTheme="minorHAnsi" w:cstheme="minorHAnsi"/>
                <w:b/>
                <w:bCs/>
                <w:i/>
                <w:sz w:val="20"/>
                <w:szCs w:val="20"/>
              </w:rPr>
              <w:t>10</w:t>
            </w:r>
            <w:r w:rsidR="0036669A" w:rsidRPr="00150B6D">
              <w:rPr>
                <w:rFonts w:asciiTheme="minorHAnsi" w:hAnsiTheme="minorHAnsi" w:cstheme="minorHAnsi"/>
                <w:b/>
                <w:bCs/>
                <w:i/>
                <w:sz w:val="20"/>
                <w:szCs w:val="20"/>
              </w:rPr>
              <w:t xml:space="preserve">0 </w:t>
            </w:r>
          </w:p>
          <w:p w14:paraId="1C1DC140" w14:textId="77777777" w:rsidR="0036669A" w:rsidRDefault="0036669A" w:rsidP="0020479E">
            <w:pPr>
              <w:spacing w:after="60" w:line="276" w:lineRule="auto"/>
              <w:ind w:left="73"/>
              <w:jc w:val="left"/>
              <w:rPr>
                <w:rFonts w:asciiTheme="minorHAnsi" w:hAnsiTheme="minorHAnsi" w:cstheme="minorHAnsi"/>
                <w:b/>
                <w:bCs/>
                <w:i/>
                <w:sz w:val="20"/>
                <w:szCs w:val="20"/>
              </w:rPr>
            </w:pPr>
            <w:r w:rsidRPr="00150B6D">
              <w:rPr>
                <w:rFonts w:asciiTheme="minorHAnsi" w:hAnsiTheme="minorHAnsi" w:cstheme="minorHAnsi"/>
                <w:b/>
                <w:bCs/>
                <w:i/>
                <w:sz w:val="20"/>
                <w:szCs w:val="20"/>
              </w:rPr>
              <w:t>Každá re</w:t>
            </w:r>
            <w:r w:rsidR="0020479E" w:rsidRPr="00150B6D">
              <w:rPr>
                <w:rFonts w:asciiTheme="minorHAnsi" w:hAnsiTheme="minorHAnsi" w:cstheme="minorHAnsi"/>
                <w:b/>
                <w:bCs/>
                <w:i/>
                <w:sz w:val="20"/>
                <w:szCs w:val="20"/>
              </w:rPr>
              <w:t>ferenční služba bude hodnocena 20</w:t>
            </w:r>
            <w:r w:rsidRPr="00150B6D">
              <w:rPr>
                <w:rFonts w:asciiTheme="minorHAnsi" w:hAnsiTheme="minorHAnsi" w:cstheme="minorHAnsi"/>
                <w:b/>
                <w:bCs/>
                <w:i/>
                <w:sz w:val="20"/>
                <w:szCs w:val="20"/>
              </w:rPr>
              <w:t xml:space="preserve"> body.</w:t>
            </w:r>
          </w:p>
          <w:p w14:paraId="4D4A82E5" w14:textId="77777777" w:rsidR="000039D0" w:rsidRDefault="000039D0" w:rsidP="0020479E">
            <w:pPr>
              <w:spacing w:after="60" w:line="276" w:lineRule="auto"/>
              <w:ind w:left="73"/>
              <w:jc w:val="left"/>
              <w:rPr>
                <w:rFonts w:asciiTheme="minorHAnsi" w:hAnsiTheme="minorHAnsi" w:cstheme="minorHAnsi"/>
                <w:bCs/>
                <w:i/>
                <w:sz w:val="20"/>
                <w:szCs w:val="20"/>
              </w:rPr>
            </w:pPr>
          </w:p>
          <w:p w14:paraId="416175C8" w14:textId="7DE526EC" w:rsidR="000039D0" w:rsidRPr="00150B6D" w:rsidRDefault="000039D0" w:rsidP="0020479E">
            <w:pPr>
              <w:spacing w:after="60" w:line="276" w:lineRule="auto"/>
              <w:ind w:left="73"/>
              <w:jc w:val="left"/>
              <w:rPr>
                <w:rFonts w:asciiTheme="minorHAnsi" w:hAnsiTheme="minorHAnsi" w:cstheme="minorHAnsi"/>
                <w:bCs/>
                <w:i/>
                <w:sz w:val="20"/>
                <w:szCs w:val="20"/>
              </w:rPr>
            </w:pPr>
            <w:r w:rsidRPr="00002C48">
              <w:rPr>
                <w:rFonts w:asciiTheme="minorHAnsi" w:hAnsiTheme="minorHAnsi" w:cstheme="minorHAnsi"/>
                <w:b/>
                <w:bCs/>
                <w:i/>
                <w:sz w:val="20"/>
                <w:szCs w:val="20"/>
              </w:rPr>
              <w:t>Účastník může předložit nejvýše 5 referenčních služeb. Hodnoceny budou všechny předložené reference v uvedeném pořadí. Reference nad tento počet se nezohlední, a to ani v případě, že některá z prvních pěti nebude uznána.</w:t>
            </w:r>
          </w:p>
        </w:tc>
      </w:tr>
    </w:tbl>
    <w:p w14:paraId="6C5BB92D" w14:textId="052E9B96" w:rsidR="00FE6F94" w:rsidRDefault="00FE6F94" w:rsidP="00FE6F94">
      <w:pPr>
        <w:widowControl w:val="0"/>
        <w:spacing w:after="120" w:line="276" w:lineRule="auto"/>
        <w:outlineLvl w:val="1"/>
        <w:rPr>
          <w:rFonts w:asciiTheme="minorHAnsi" w:hAnsiTheme="minorHAnsi" w:cstheme="minorHAnsi"/>
          <w:sz w:val="20"/>
          <w:szCs w:val="20"/>
        </w:rPr>
      </w:pPr>
      <w:r w:rsidRPr="00150B6D">
        <w:rPr>
          <w:rFonts w:asciiTheme="minorHAnsi" w:hAnsiTheme="minorHAnsi" w:cstheme="minorHAnsi"/>
          <w:sz w:val="20"/>
          <w:szCs w:val="20"/>
        </w:rPr>
        <w:t xml:space="preserve">Maximální počet osob pro všechny </w:t>
      </w:r>
      <w:r>
        <w:rPr>
          <w:rFonts w:asciiTheme="minorHAnsi" w:hAnsiTheme="minorHAnsi" w:cstheme="minorHAnsi"/>
          <w:sz w:val="20"/>
          <w:szCs w:val="20"/>
        </w:rPr>
        <w:t>výše</w:t>
      </w:r>
      <w:r w:rsidRPr="00150B6D">
        <w:rPr>
          <w:rFonts w:asciiTheme="minorHAnsi" w:hAnsiTheme="minorHAnsi" w:cstheme="minorHAnsi"/>
          <w:sz w:val="20"/>
          <w:szCs w:val="20"/>
        </w:rPr>
        <w:t xml:space="preserve"> uvedené funkce: 1.</w:t>
      </w:r>
    </w:p>
    <w:p w14:paraId="17475043" w14:textId="77777777" w:rsidR="00FE6F94" w:rsidRPr="00150B6D" w:rsidRDefault="00FE6F94" w:rsidP="00FE6F94">
      <w:pPr>
        <w:widowControl w:val="0"/>
        <w:spacing w:after="120" w:line="276" w:lineRule="auto"/>
        <w:outlineLvl w:val="1"/>
        <w:rPr>
          <w:rFonts w:asciiTheme="minorHAnsi" w:hAnsiTheme="minorHAnsi" w:cstheme="minorHAnsi"/>
          <w:sz w:val="20"/>
          <w:szCs w:val="20"/>
        </w:rPr>
      </w:pPr>
    </w:p>
    <w:p w14:paraId="75C929B1" w14:textId="77777777" w:rsidR="00F46678" w:rsidRPr="00E6251A" w:rsidRDefault="00F46678" w:rsidP="00247411">
      <w:pPr>
        <w:spacing w:after="60" w:line="276" w:lineRule="auto"/>
        <w:outlineLvl w:val="0"/>
        <w:rPr>
          <w:rFonts w:asciiTheme="minorHAnsi" w:eastAsia="Calibri" w:hAnsiTheme="minorHAnsi" w:cstheme="minorHAnsi"/>
          <w:b/>
          <w:bCs/>
          <w:sz w:val="20"/>
          <w:szCs w:val="20"/>
          <w:lang w:eastAsia="en-US"/>
        </w:rPr>
      </w:pPr>
      <w:r w:rsidRPr="00E6251A">
        <w:rPr>
          <w:rFonts w:asciiTheme="minorHAnsi" w:eastAsia="Calibri" w:hAnsiTheme="minorHAnsi" w:cstheme="minorHAnsi"/>
          <w:b/>
          <w:bCs/>
          <w:sz w:val="20"/>
          <w:szCs w:val="20"/>
          <w:lang w:eastAsia="en-US"/>
        </w:rPr>
        <w:t>Dodavatel pro potřeby hodnocení nabídek v rámci dílčího hodnotícího kritéria „Zkušeností osob zapojených do realizace veřejné zakázky“ předloží jakožto součást nabídky řádně vyplněn</w:t>
      </w:r>
      <w:r>
        <w:rPr>
          <w:rFonts w:asciiTheme="minorHAnsi" w:eastAsia="Calibri" w:hAnsiTheme="minorHAnsi" w:cstheme="minorHAnsi"/>
          <w:b/>
          <w:bCs/>
          <w:sz w:val="20"/>
          <w:szCs w:val="20"/>
          <w:lang w:eastAsia="en-US"/>
        </w:rPr>
        <w:t xml:space="preserve">ý list </w:t>
      </w:r>
      <w:r w:rsidRPr="00CC2A3D">
        <w:rPr>
          <w:rFonts w:asciiTheme="minorHAnsi" w:eastAsia="Calibri" w:hAnsiTheme="minorHAnsi" w:cstheme="minorHAnsi"/>
          <w:b/>
          <w:bCs/>
          <w:color w:val="FF0000"/>
          <w:sz w:val="20"/>
          <w:szCs w:val="20"/>
          <w:lang w:eastAsia="en-US"/>
        </w:rPr>
        <w:t>F3 Realizační tým v</w:t>
      </w:r>
      <w:r>
        <w:rPr>
          <w:rFonts w:asciiTheme="minorHAnsi" w:eastAsia="Calibri" w:hAnsiTheme="minorHAnsi" w:cstheme="minorHAnsi"/>
          <w:b/>
          <w:bCs/>
          <w:color w:val="FF0000"/>
          <w:sz w:val="20"/>
          <w:szCs w:val="20"/>
          <w:lang w:eastAsia="en-US"/>
        </w:rPr>
        <w:t> souboru Formuláře</w:t>
      </w:r>
      <w:r w:rsidRPr="00CC2A3D">
        <w:rPr>
          <w:rFonts w:asciiTheme="minorHAnsi" w:eastAsia="Calibri" w:hAnsiTheme="minorHAnsi" w:cstheme="minorHAnsi"/>
          <w:b/>
          <w:bCs/>
          <w:color w:val="FF0000"/>
          <w:sz w:val="20"/>
          <w:szCs w:val="20"/>
          <w:lang w:eastAsia="en-US"/>
        </w:rPr>
        <w:t xml:space="preserve"> F1-F4 </w:t>
      </w:r>
      <w:r>
        <w:rPr>
          <w:rFonts w:asciiTheme="minorHAnsi" w:eastAsia="Calibri" w:hAnsiTheme="minorHAnsi" w:cstheme="minorHAnsi"/>
          <w:b/>
          <w:bCs/>
          <w:sz w:val="20"/>
          <w:szCs w:val="20"/>
          <w:lang w:eastAsia="en-US"/>
        </w:rPr>
        <w:t>tak</w:t>
      </w:r>
      <w:r w:rsidRPr="00E6251A">
        <w:rPr>
          <w:rFonts w:asciiTheme="minorHAnsi" w:eastAsia="Calibri" w:hAnsiTheme="minorHAnsi" w:cstheme="minorHAnsi"/>
          <w:b/>
          <w:bCs/>
          <w:sz w:val="20"/>
          <w:szCs w:val="20"/>
          <w:lang w:eastAsia="en-US"/>
        </w:rPr>
        <w:t xml:space="preserve">, aby obsahoval údaje nezbytné pro hodnocení nabídek. </w:t>
      </w:r>
    </w:p>
    <w:p w14:paraId="2E8B9E87" w14:textId="77777777" w:rsidR="0036669A" w:rsidRPr="00150B6D" w:rsidRDefault="0036669A" w:rsidP="00247411">
      <w:pPr>
        <w:spacing w:after="60" w:line="276" w:lineRule="auto"/>
        <w:outlineLvl w:val="0"/>
        <w:rPr>
          <w:rFonts w:asciiTheme="minorHAnsi" w:eastAsia="Calibri" w:hAnsiTheme="minorHAnsi" w:cstheme="minorHAnsi"/>
          <w:sz w:val="20"/>
          <w:szCs w:val="20"/>
          <w:lang w:eastAsia="en-US"/>
        </w:rPr>
      </w:pPr>
    </w:p>
    <w:p w14:paraId="3D4D6A53" w14:textId="0AD3F021" w:rsidR="0036669A" w:rsidRPr="00150B6D" w:rsidRDefault="0036669A" w:rsidP="00247411">
      <w:pPr>
        <w:spacing w:before="120" w:after="60" w:line="276" w:lineRule="auto"/>
        <w:outlineLvl w:val="0"/>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t>Zadavatel si vyhrazuje právo neuznat hodnocené referenční služby osob, pokud pro tyto nebudou předloženy relevantní údaje o realizaci zakázky předkládanou osobou. Zadavatel si zároveň vyhrazuje v celém procesu posuzování a hodnocení nabídek právo provádět taková ověřování informací předložených v nabídce, která může komise považovat za potřebná, včetně ověřování věrohodnosti čestných prohlášení a ověřování informací u třetích stran. Osoby uvedené v Příloze pro hodnocení zkušeností osob musí vždy splňovat minimální úroveň hodnocených parametrů pro danou funkci při plnění veře</w:t>
      </w:r>
      <w:r w:rsidR="0020479E" w:rsidRPr="00150B6D">
        <w:rPr>
          <w:rFonts w:asciiTheme="minorHAnsi" w:eastAsia="Calibri" w:hAnsiTheme="minorHAnsi" w:cstheme="minorHAnsi"/>
          <w:sz w:val="20"/>
          <w:szCs w:val="20"/>
          <w:lang w:eastAsia="en-US"/>
        </w:rPr>
        <w:t>jné zakázky, stanovenou v</w:t>
      </w:r>
      <w:r w:rsidR="004267B2" w:rsidRPr="00150B6D">
        <w:rPr>
          <w:rFonts w:asciiTheme="minorHAnsi" w:eastAsia="Calibri" w:hAnsiTheme="minorHAnsi" w:cstheme="minorHAnsi"/>
          <w:sz w:val="20"/>
          <w:szCs w:val="20"/>
          <w:lang w:eastAsia="en-US"/>
        </w:rPr>
        <w:t> čl.</w:t>
      </w:r>
      <w:r w:rsidR="0020479E" w:rsidRPr="00150B6D">
        <w:rPr>
          <w:rFonts w:asciiTheme="minorHAnsi" w:eastAsia="Calibri" w:hAnsiTheme="minorHAnsi" w:cstheme="minorHAnsi"/>
          <w:sz w:val="20"/>
          <w:szCs w:val="20"/>
          <w:lang w:eastAsia="en-US"/>
        </w:rPr>
        <w:t xml:space="preserve"> 8</w:t>
      </w:r>
      <w:r w:rsidRPr="00150B6D">
        <w:rPr>
          <w:rFonts w:asciiTheme="minorHAnsi" w:eastAsia="Calibri" w:hAnsiTheme="minorHAnsi" w:cstheme="minorHAnsi"/>
          <w:sz w:val="20"/>
          <w:szCs w:val="20"/>
          <w:lang w:eastAsia="en-US"/>
        </w:rPr>
        <w:t xml:space="preserve"> zadávací dokumentace. V případě, že některá konkrétní osoba tuto minimální úroveň hodnocených parametrů nesplňuje, bude nabídka Dodavatele ve vztahu k této konkrétní osobě hodnocena 0 body.</w:t>
      </w:r>
    </w:p>
    <w:p w14:paraId="5DF4BE5A" w14:textId="18779512" w:rsidR="0036669A" w:rsidRPr="00150B6D" w:rsidRDefault="0036669A" w:rsidP="00247411">
      <w:pPr>
        <w:spacing w:after="60" w:line="276" w:lineRule="auto"/>
        <w:outlineLvl w:val="0"/>
        <w:rPr>
          <w:rFonts w:asciiTheme="minorHAnsi" w:eastAsia="Calibri" w:hAnsiTheme="minorHAnsi" w:cstheme="minorHAnsi"/>
          <w:b/>
          <w:sz w:val="20"/>
          <w:szCs w:val="20"/>
          <w:lang w:eastAsia="en-US"/>
        </w:rPr>
      </w:pPr>
      <w:bookmarkStart w:id="7" w:name="_Ref519153951"/>
      <w:r w:rsidRPr="00150B6D">
        <w:rPr>
          <w:rFonts w:asciiTheme="minorHAnsi" w:eastAsia="Calibri" w:hAnsiTheme="minorHAnsi" w:cstheme="minorHAnsi"/>
          <w:b/>
          <w:sz w:val="20"/>
          <w:szCs w:val="20"/>
          <w:lang w:eastAsia="en-US"/>
        </w:rPr>
        <w:t>Zadavatel upozorňuje, že pro referenční služby předložené Účastníkem pro účely hodnocení nemůže být použita reference, jejímž prostřednictvím Účastník prokazoval požadovanou minimální úroveň</w:t>
      </w:r>
      <w:r w:rsidR="0020479E" w:rsidRPr="00150B6D">
        <w:rPr>
          <w:rFonts w:asciiTheme="minorHAnsi" w:eastAsia="Calibri" w:hAnsiTheme="minorHAnsi" w:cstheme="minorHAnsi"/>
          <w:b/>
          <w:sz w:val="20"/>
          <w:szCs w:val="20"/>
          <w:lang w:eastAsia="en-US"/>
        </w:rPr>
        <w:t xml:space="preserve"> technické kvalifikace dle čl. 8</w:t>
      </w:r>
      <w:r w:rsidRPr="00150B6D">
        <w:rPr>
          <w:rFonts w:asciiTheme="minorHAnsi" w:eastAsia="Calibri" w:hAnsiTheme="minorHAnsi" w:cstheme="minorHAnsi"/>
          <w:b/>
          <w:sz w:val="20"/>
          <w:szCs w:val="20"/>
          <w:lang w:eastAsia="en-US"/>
        </w:rPr>
        <w:t xml:space="preserve"> zadávací dokumentace.</w:t>
      </w:r>
      <w:bookmarkEnd w:id="7"/>
    </w:p>
    <w:p w14:paraId="1137787C" w14:textId="77777777" w:rsidR="0036669A" w:rsidRPr="00150B6D" w:rsidRDefault="0036669A" w:rsidP="00247411">
      <w:pPr>
        <w:spacing w:after="60" w:line="276" w:lineRule="auto"/>
        <w:outlineLvl w:val="0"/>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t xml:space="preserve">Dodavatel je oprávněn svěřit jedné fyzické osobě výkon maximálně dvou funkcí člena odborného personálu Dodavatele a touto jednou fyzickou osobou prokazovat splnění kvalifikace ve vztahu k dvěma funkcím člena odborného personálu za předpokladu, že tato osoba splňuje všechna kvalifikační kritéria požadovaná na výkon těchto funkcí. </w:t>
      </w:r>
    </w:p>
    <w:p w14:paraId="1815F535" w14:textId="77777777" w:rsidR="0036669A" w:rsidRPr="00150B6D" w:rsidRDefault="0036669A" w:rsidP="00247411">
      <w:pPr>
        <w:spacing w:after="60" w:line="276" w:lineRule="auto"/>
        <w:outlineLvl w:val="0"/>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t xml:space="preserve">S ohledem na prevenci střetu zájmů při plnění veřejné zakázky Zadavatel stanoví, že Dodavatel není oprávněn za účelem hodnocení v nabídce navrhovat na členy odborného personálu své zaměstnance či osoby v jiném vztahu </w:t>
      </w:r>
      <w:r w:rsidRPr="00150B6D">
        <w:rPr>
          <w:rFonts w:asciiTheme="minorHAnsi" w:eastAsia="Calibri" w:hAnsiTheme="minorHAnsi" w:cstheme="minorHAnsi"/>
          <w:sz w:val="20"/>
          <w:szCs w:val="20"/>
          <w:lang w:eastAsia="en-US"/>
        </w:rPr>
        <w:lastRenderedPageBreak/>
        <w:t>k Dodavateli, které jsou současně zaměstnanci Zadavatele. Při nesplnění této podmínky nebude nabídka Dodavatele ve vztahu k takové konkrétní osobě hodnocena.</w:t>
      </w:r>
    </w:p>
    <w:p w14:paraId="1D6CA2A9" w14:textId="6877B845" w:rsidR="0036669A" w:rsidRPr="00150B6D" w:rsidRDefault="0036669A" w:rsidP="00247411">
      <w:pPr>
        <w:spacing w:after="60" w:line="276" w:lineRule="auto"/>
        <w:outlineLvl w:val="0"/>
        <w:rPr>
          <w:rFonts w:asciiTheme="minorHAnsi" w:eastAsia="Calibri" w:hAnsiTheme="minorHAnsi" w:cstheme="minorHAnsi"/>
          <w:b/>
          <w:sz w:val="20"/>
          <w:szCs w:val="20"/>
          <w:lang w:eastAsia="en-US"/>
        </w:rPr>
      </w:pPr>
      <w:r w:rsidRPr="00150B6D">
        <w:rPr>
          <w:rFonts w:asciiTheme="minorHAnsi" w:eastAsia="Calibri" w:hAnsiTheme="minorHAnsi" w:cstheme="minorHAnsi"/>
          <w:b/>
          <w:sz w:val="20"/>
          <w:szCs w:val="20"/>
          <w:lang w:eastAsia="en-US"/>
        </w:rPr>
        <w:t>Zadavatel upozorňuje, že předložené referenční služby pro účely hodnocení (hodnocené refer</w:t>
      </w:r>
      <w:r w:rsidR="008572CE" w:rsidRPr="00150B6D">
        <w:rPr>
          <w:rFonts w:asciiTheme="minorHAnsi" w:eastAsia="Calibri" w:hAnsiTheme="minorHAnsi" w:cstheme="minorHAnsi"/>
          <w:b/>
          <w:sz w:val="20"/>
          <w:szCs w:val="20"/>
          <w:lang w:eastAsia="en-US"/>
        </w:rPr>
        <w:t xml:space="preserve">enční služby) nesmí být starší </w:t>
      </w:r>
      <w:r w:rsidR="00B83618" w:rsidRPr="00150B6D">
        <w:rPr>
          <w:rFonts w:asciiTheme="minorHAnsi" w:eastAsia="Calibri" w:hAnsiTheme="minorHAnsi" w:cstheme="minorHAnsi"/>
          <w:b/>
          <w:sz w:val="20"/>
          <w:szCs w:val="20"/>
          <w:lang w:eastAsia="en-US"/>
        </w:rPr>
        <w:t>10</w:t>
      </w:r>
      <w:r w:rsidRPr="00150B6D">
        <w:rPr>
          <w:rFonts w:asciiTheme="minorHAnsi" w:eastAsia="Calibri" w:hAnsiTheme="minorHAnsi" w:cstheme="minorHAnsi"/>
          <w:b/>
          <w:sz w:val="20"/>
          <w:szCs w:val="20"/>
          <w:lang w:eastAsia="en-US"/>
        </w:rPr>
        <w:t xml:space="preserve"> let (počítáno ode dne zahájení tohoto zadávacího řízení).</w:t>
      </w:r>
    </w:p>
    <w:p w14:paraId="1C1CD4E5" w14:textId="77777777" w:rsidR="00B7139E" w:rsidRPr="00E6251A" w:rsidRDefault="00B7139E" w:rsidP="00247411">
      <w:pPr>
        <w:spacing w:after="60" w:line="276" w:lineRule="auto"/>
        <w:outlineLvl w:val="0"/>
        <w:rPr>
          <w:rFonts w:asciiTheme="minorHAnsi" w:eastAsia="Calibri" w:hAnsiTheme="minorHAnsi" w:cstheme="minorHAnsi"/>
          <w:sz w:val="20"/>
          <w:szCs w:val="20"/>
          <w:lang w:eastAsia="en-US"/>
        </w:rPr>
      </w:pPr>
      <w:r w:rsidRPr="00E6251A">
        <w:rPr>
          <w:rFonts w:asciiTheme="minorHAnsi" w:eastAsia="Calibri" w:hAnsiTheme="minorHAnsi" w:cstheme="minorHAnsi"/>
          <w:sz w:val="20"/>
          <w:szCs w:val="20"/>
          <w:lang w:eastAsia="en-US"/>
        </w:rPr>
        <w:t xml:space="preserve">Doba 10 let (u referenčních služeb uvedených výše v tabulce hodnocených jako zkušenost konkrétního člena odborného personálu) se považuje za splněnou, pokud byla referenční zakázka v průběhu této doby řádně protokolárně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projekční práce) s tím, že zakázka jako celek (tj. ohledně dalších činností) dokončena není; zároveň však platí, že nestačí, pokud je v posledních 10 letech dokončena zakázka rozsáhlejšího plnění jako celek, avšak plnění v rozsahu referované činnosti bylo dokončeno dříve než před 13 lety. Obdobným způsobem je nutno naplnit i parametr výše </w:t>
      </w:r>
      <w:r>
        <w:rPr>
          <w:rFonts w:asciiTheme="minorHAnsi" w:eastAsia="Calibri" w:hAnsiTheme="minorHAnsi" w:cstheme="minorHAnsi"/>
          <w:sz w:val="20"/>
          <w:szCs w:val="20"/>
          <w:lang w:eastAsia="en-US"/>
        </w:rPr>
        <w:t xml:space="preserve">investičních nákladů / </w:t>
      </w:r>
      <w:r w:rsidRPr="00E6251A">
        <w:rPr>
          <w:rFonts w:asciiTheme="minorHAnsi" w:eastAsia="Calibri" w:hAnsiTheme="minorHAnsi" w:cstheme="minorHAnsi"/>
          <w:sz w:val="20"/>
          <w:szCs w:val="20"/>
          <w:lang w:eastAsia="en-US"/>
        </w:rPr>
        <w:t>stavebních nákladů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Pro odstranění pochybností Zadavatel upřesňuje, že pro potřeby doložení referenčních služeb na zpracování projektové dokumentace ve stupni DÚR nebo DSP považuje za dokončenou předáním kompletního projektu stavby Objednateli po zapracování všech připomínek ze strany Objednatele, tj. po písemném potvrzení převzetí dokumentace bez vad a nedodělků Objednatelem, a to bez případného podání žádosti o stavební povolení anebo územní rozhodnutí, je-li součástí plnění zakázky.</w:t>
      </w:r>
      <w:r>
        <w:rPr>
          <w:rFonts w:asciiTheme="minorHAnsi" w:eastAsia="Calibri" w:hAnsiTheme="minorHAnsi" w:cstheme="minorHAnsi"/>
          <w:sz w:val="20"/>
          <w:szCs w:val="20"/>
          <w:lang w:eastAsia="en-US"/>
        </w:rPr>
        <w:t xml:space="preserve"> </w:t>
      </w:r>
      <w:r w:rsidRPr="00077D76">
        <w:rPr>
          <w:rFonts w:asciiTheme="minorHAnsi" w:eastAsia="Calibri" w:hAnsiTheme="minorHAnsi" w:cstheme="minorHAnsi"/>
          <w:b/>
          <w:bCs/>
          <w:sz w:val="20"/>
          <w:szCs w:val="20"/>
          <w:lang w:eastAsia="en-US"/>
        </w:rPr>
        <w:t>Údaje uvedené účastníkem musí prokazovat splnění všech požadovaných parametrů minimální úrovně hodnocené zkušenosti.</w:t>
      </w:r>
      <w:r w:rsidRPr="00E6251A">
        <w:rPr>
          <w:rFonts w:asciiTheme="minorHAnsi" w:eastAsia="Calibri" w:hAnsiTheme="minorHAnsi" w:cstheme="minorHAnsi"/>
          <w:sz w:val="20"/>
          <w:szCs w:val="20"/>
          <w:lang w:eastAsia="en-US"/>
        </w:rPr>
        <w:t xml:space="preserve"> </w:t>
      </w:r>
      <w:r w:rsidRPr="00077D76">
        <w:rPr>
          <w:rFonts w:asciiTheme="minorHAnsi" w:eastAsia="Calibri" w:hAnsiTheme="minorHAnsi" w:cstheme="minorHAnsi"/>
          <w:b/>
          <w:bCs/>
          <w:sz w:val="20"/>
          <w:szCs w:val="20"/>
          <w:lang w:eastAsia="en-US"/>
        </w:rPr>
        <w:t>Zadavatel s ohledem na § 46 odst. 2 ZZVZ upozorňuje, že údaje, které mají být předmětem hodnocení nabídek, nelze po uplynutí lhůty pro podání nabídek měnit či doplňovat.</w:t>
      </w:r>
      <w:r w:rsidRPr="00E6251A">
        <w:rPr>
          <w:rFonts w:asciiTheme="minorHAnsi" w:eastAsia="Calibri" w:hAnsiTheme="minorHAnsi" w:cstheme="minorHAnsi"/>
          <w:sz w:val="20"/>
          <w:szCs w:val="20"/>
          <w:lang w:eastAsia="en-US"/>
        </w:rPr>
        <w:t xml:space="preserve">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 to znamená, že za takto vyměněné členy týmu nebudou Dodavateli uděleny žádné body.  </w:t>
      </w:r>
    </w:p>
    <w:p w14:paraId="20AEB7F1" w14:textId="14289C4A" w:rsidR="0036669A" w:rsidRPr="00150B6D" w:rsidRDefault="0036669A" w:rsidP="00247411">
      <w:pPr>
        <w:spacing w:after="60" w:line="276" w:lineRule="auto"/>
        <w:outlineLvl w:val="0"/>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t xml:space="preserve">Pro úplnost Zadavatel uvádí, že výše popsané hodnocení bude prováděno vždy pouze ve vztahu ke členům týmu, kteří se budou současně podílet na realizaci veřejné zakázky a kterými byla prokazována kvalifikace, resp. kterými sice nebyla prokazována kvalifikace, ale splňují kvalifikační předpoklady stanovené pro příslušnou funkci, kterou bude tato osoba zastávat. </w:t>
      </w:r>
    </w:p>
    <w:p w14:paraId="2326476A" w14:textId="77777777" w:rsidR="0019398A" w:rsidRPr="00E6251A" w:rsidRDefault="0019398A" w:rsidP="00247411">
      <w:pPr>
        <w:spacing w:after="60" w:line="276" w:lineRule="auto"/>
        <w:outlineLvl w:val="0"/>
        <w:rPr>
          <w:rFonts w:asciiTheme="minorHAnsi" w:eastAsia="Calibri" w:hAnsiTheme="minorHAnsi" w:cstheme="minorHAnsi"/>
          <w:sz w:val="20"/>
          <w:szCs w:val="20"/>
          <w:lang w:eastAsia="en-US"/>
        </w:rPr>
      </w:pPr>
      <w:r w:rsidRPr="00E6251A">
        <w:rPr>
          <w:rFonts w:asciiTheme="minorHAnsi" w:eastAsia="Calibri" w:hAnsiTheme="minorHAnsi" w:cstheme="minorHAnsi"/>
          <w:sz w:val="20"/>
          <w:szCs w:val="20"/>
          <w:lang w:eastAsia="en-US"/>
        </w:rPr>
        <w:t xml:space="preserve">Hodnotící komise vypočítá výslednou hodnotu každé nabídky v  dílčím kritériu </w:t>
      </w:r>
      <w:r w:rsidRPr="00E6251A">
        <w:rPr>
          <w:rFonts w:asciiTheme="minorHAnsi" w:eastAsia="Calibri" w:hAnsiTheme="minorHAnsi" w:cstheme="minorHAnsi"/>
          <w:b/>
          <w:sz w:val="20"/>
          <w:szCs w:val="20"/>
          <w:lang w:eastAsia="en-US"/>
        </w:rPr>
        <w:t xml:space="preserve">„Zkušenosti osob zapojených do realizace veřejné zakázky“ </w:t>
      </w:r>
      <w:r w:rsidRPr="00E6251A">
        <w:rPr>
          <w:rFonts w:asciiTheme="minorHAnsi" w:eastAsia="Calibri" w:hAnsiTheme="minorHAnsi" w:cstheme="minorHAnsi"/>
          <w:sz w:val="20"/>
          <w:szCs w:val="20"/>
          <w:lang w:eastAsia="en-US"/>
        </w:rPr>
        <w:t>dle následujícího vzorce:</w:t>
      </w:r>
    </w:p>
    <w:p w14:paraId="0E8E7E49" w14:textId="77777777" w:rsidR="0019398A" w:rsidRPr="00E6251A" w:rsidRDefault="0019398A" w:rsidP="00247411">
      <w:pPr>
        <w:spacing w:after="160" w:line="276" w:lineRule="auto"/>
        <w:contextualSpacing/>
        <w:jc w:val="left"/>
        <w:rPr>
          <w:rFonts w:asciiTheme="minorHAnsi" w:eastAsia="Calibri" w:hAnsiTheme="minorHAnsi" w:cstheme="minorHAnsi"/>
          <w:i/>
          <w:color w:val="000000"/>
          <w:sz w:val="20"/>
          <w:szCs w:val="20"/>
          <w:lang w:eastAsia="en-US"/>
        </w:rPr>
      </w:pPr>
      <w:r>
        <w:rPr>
          <w:rFonts w:asciiTheme="minorHAnsi" w:eastAsia="Calibri" w:hAnsiTheme="minorHAnsi" w:cstheme="minorHAnsi"/>
          <w:i/>
          <w:color w:val="000000"/>
          <w:sz w:val="20"/>
          <w:szCs w:val="20"/>
          <w:lang w:eastAsia="en-US"/>
        </w:rPr>
        <w:t>p</w:t>
      </w:r>
      <w:r w:rsidRPr="00E6251A">
        <w:rPr>
          <w:rFonts w:asciiTheme="minorHAnsi" w:eastAsia="Calibri" w:hAnsiTheme="minorHAnsi" w:cstheme="minorHAnsi"/>
          <w:i/>
          <w:color w:val="000000"/>
          <w:sz w:val="20"/>
          <w:szCs w:val="20"/>
          <w:lang w:eastAsia="en-US"/>
        </w:rPr>
        <w:t>očet bodů = 100 x (součet hodnot přidělený konkrétní nabídce</w:t>
      </w:r>
      <w:r>
        <w:rPr>
          <w:rFonts w:asciiTheme="minorHAnsi" w:eastAsia="Calibri" w:hAnsiTheme="minorHAnsi" w:cstheme="minorHAnsi"/>
          <w:i/>
          <w:color w:val="000000"/>
          <w:sz w:val="20"/>
          <w:szCs w:val="20"/>
          <w:lang w:eastAsia="en-US"/>
        </w:rPr>
        <w:t xml:space="preserve"> / </w:t>
      </w:r>
      <w:r w:rsidRPr="00E6251A">
        <w:rPr>
          <w:rFonts w:asciiTheme="minorHAnsi" w:eastAsia="Calibri" w:hAnsiTheme="minorHAnsi" w:cstheme="minorHAnsi"/>
          <w:i/>
          <w:color w:val="000000"/>
          <w:sz w:val="20"/>
          <w:szCs w:val="20"/>
          <w:lang w:eastAsia="en-US"/>
        </w:rPr>
        <w:t>součet hodnot přidělený nejvhodnější nabídce</w:t>
      </w:r>
      <w:r>
        <w:rPr>
          <w:rFonts w:asciiTheme="minorHAnsi" w:eastAsia="Calibri" w:hAnsiTheme="minorHAnsi" w:cstheme="minorHAnsi"/>
          <w:i/>
          <w:color w:val="000000"/>
          <w:sz w:val="20"/>
          <w:szCs w:val="20"/>
          <w:lang w:eastAsia="en-US"/>
        </w:rPr>
        <w:t>)</w:t>
      </w:r>
    </w:p>
    <w:p w14:paraId="0B8F62A8" w14:textId="77777777" w:rsidR="0019398A" w:rsidRPr="00E6251A" w:rsidRDefault="0019398A" w:rsidP="00247411">
      <w:pPr>
        <w:spacing w:after="120" w:line="276" w:lineRule="auto"/>
        <w:jc w:val="left"/>
        <w:rPr>
          <w:rFonts w:asciiTheme="minorHAnsi" w:eastAsia="Calibri" w:hAnsiTheme="minorHAnsi" w:cstheme="minorHAnsi"/>
          <w:i/>
          <w:color w:val="000000"/>
          <w:sz w:val="20"/>
          <w:szCs w:val="20"/>
          <w:lang w:eastAsia="en-US"/>
        </w:rPr>
      </w:pPr>
      <w:r>
        <w:rPr>
          <w:rFonts w:asciiTheme="minorHAnsi" w:eastAsia="Calibri" w:hAnsiTheme="minorHAnsi" w:cstheme="minorHAnsi"/>
          <w:i/>
          <w:color w:val="000000"/>
          <w:sz w:val="20"/>
          <w:szCs w:val="20"/>
          <w:lang w:eastAsia="en-US"/>
        </w:rPr>
        <w:t>v</w:t>
      </w:r>
      <w:r w:rsidRPr="00E6251A">
        <w:rPr>
          <w:rFonts w:asciiTheme="minorHAnsi" w:eastAsia="Calibri" w:hAnsiTheme="minorHAnsi" w:cstheme="minorHAnsi"/>
          <w:i/>
          <w:color w:val="000000"/>
          <w:sz w:val="20"/>
          <w:szCs w:val="20"/>
          <w:lang w:eastAsia="en-US"/>
        </w:rPr>
        <w:t xml:space="preserve">ýsledná hodnota v dílčím kritériu = počet bodů x </w:t>
      </w:r>
      <w:r>
        <w:rPr>
          <w:rFonts w:asciiTheme="minorHAnsi" w:eastAsia="Calibri" w:hAnsiTheme="minorHAnsi" w:cstheme="minorHAnsi"/>
          <w:i/>
          <w:color w:val="000000"/>
          <w:sz w:val="20"/>
          <w:szCs w:val="20"/>
          <w:lang w:eastAsia="en-US"/>
        </w:rPr>
        <w:t>20 %</w:t>
      </w:r>
    </w:p>
    <w:p w14:paraId="16F88A54" w14:textId="0F197161" w:rsidR="0036669A" w:rsidRPr="00150B6D" w:rsidRDefault="0036669A" w:rsidP="00247411">
      <w:pPr>
        <w:spacing w:before="120" w:after="60" w:line="276" w:lineRule="auto"/>
        <w:outlineLvl w:val="0"/>
        <w:rPr>
          <w:rFonts w:asciiTheme="minorHAnsi" w:eastAsia="Calibri" w:hAnsiTheme="minorHAnsi" w:cstheme="minorHAnsi"/>
          <w:i/>
          <w:sz w:val="20"/>
          <w:szCs w:val="20"/>
          <w:lang w:eastAsia="en-US"/>
        </w:rPr>
      </w:pPr>
      <w:r w:rsidRPr="00150B6D">
        <w:rPr>
          <w:rFonts w:asciiTheme="minorHAnsi" w:eastAsia="Calibri" w:hAnsiTheme="minorHAnsi" w:cstheme="minorHAnsi"/>
          <w:sz w:val="20"/>
          <w:szCs w:val="20"/>
          <w:lang w:eastAsia="en-US"/>
        </w:rPr>
        <w:t xml:space="preserve">Na základě součtu </w:t>
      </w:r>
      <w:r w:rsidR="00187BA5" w:rsidRPr="00150B6D">
        <w:rPr>
          <w:rFonts w:asciiTheme="minorHAnsi" w:eastAsia="Calibri" w:hAnsiTheme="minorHAnsi" w:cstheme="minorHAnsi"/>
          <w:sz w:val="20"/>
          <w:szCs w:val="20"/>
          <w:lang w:eastAsia="en-US"/>
        </w:rPr>
        <w:t>obou</w:t>
      </w:r>
      <w:r w:rsidRPr="00150B6D">
        <w:rPr>
          <w:rFonts w:asciiTheme="minorHAnsi" w:eastAsia="Calibri" w:hAnsiTheme="minorHAnsi" w:cstheme="minorHAnsi"/>
          <w:sz w:val="20"/>
          <w:szCs w:val="20"/>
          <w:lang w:eastAsia="en-US"/>
        </w:rPr>
        <w:t xml:space="preserve"> výsledných hodnot v dílčích hodnotících kritériích (tj. </w:t>
      </w:r>
      <w:r w:rsidRPr="00150B6D">
        <w:rPr>
          <w:rFonts w:asciiTheme="minorHAnsi" w:eastAsia="Calibri" w:hAnsiTheme="minorHAnsi" w:cstheme="minorHAnsi"/>
          <w:i/>
          <w:sz w:val="20"/>
          <w:szCs w:val="20"/>
          <w:lang w:eastAsia="en-US"/>
        </w:rPr>
        <w:t>Nab</w:t>
      </w:r>
      <w:r w:rsidR="00187BA5" w:rsidRPr="00150B6D">
        <w:rPr>
          <w:rFonts w:asciiTheme="minorHAnsi" w:eastAsia="Calibri" w:hAnsiTheme="minorHAnsi" w:cstheme="minorHAnsi"/>
          <w:i/>
          <w:sz w:val="20"/>
          <w:szCs w:val="20"/>
          <w:lang w:eastAsia="en-US"/>
        </w:rPr>
        <w:t xml:space="preserve">ídková cena služeb v Kč bez DPH </w:t>
      </w:r>
      <w:r w:rsidRPr="00150B6D">
        <w:rPr>
          <w:rFonts w:asciiTheme="minorHAnsi" w:eastAsia="Calibri" w:hAnsiTheme="minorHAnsi" w:cstheme="minorHAnsi"/>
          <w:sz w:val="20"/>
          <w:szCs w:val="20"/>
          <w:lang w:eastAsia="en-US"/>
        </w:rPr>
        <w:t xml:space="preserve">a </w:t>
      </w:r>
      <w:r w:rsidRPr="00150B6D">
        <w:rPr>
          <w:rFonts w:asciiTheme="minorHAnsi" w:eastAsia="Calibri" w:hAnsiTheme="minorHAnsi" w:cstheme="minorHAnsi"/>
          <w:i/>
          <w:sz w:val="20"/>
          <w:szCs w:val="20"/>
          <w:lang w:eastAsia="en-US"/>
        </w:rPr>
        <w:t>Zkušenosti osob zapojených do realizace veřejné zakázky</w:t>
      </w:r>
      <w:r w:rsidRPr="00150B6D">
        <w:rPr>
          <w:rFonts w:asciiTheme="minorHAnsi" w:eastAsia="Calibri" w:hAnsiTheme="minorHAnsi" w:cstheme="minorHAnsi"/>
          <w:sz w:val="20"/>
          <w:szCs w:val="20"/>
          <w:lang w:eastAsia="en-US"/>
        </w:rPr>
        <w:t>) u jednotlivých nabídek hodnotící komise stanoví pořadí úspěšnosti jednotlivých nabídek tak, že jako nejúspěšnější bude stanovena nabídka, která dosáhla nejvyšší hodnoty (největšího počtu bodů). V případě rovnosti bodového hodnocení (po součtu obou výsledných hodnot v kritériích) nabídek dvou či více Účastníků, bude vybrána jako nejvhodnější nabídka s vyšším bodovým hodnocením v dílčím hodnotícím kritériu Nabídková cena služeb v Kč bez DPH.</w:t>
      </w:r>
    </w:p>
    <w:p w14:paraId="57DF63AC" w14:textId="77777777" w:rsidR="0036669A" w:rsidRDefault="0036669A" w:rsidP="0036669A">
      <w:pPr>
        <w:spacing w:after="160" w:line="259" w:lineRule="auto"/>
        <w:rPr>
          <w:rFonts w:asciiTheme="minorHAnsi" w:eastAsia="Calibri" w:hAnsiTheme="minorHAnsi" w:cstheme="minorHAnsi"/>
          <w:sz w:val="20"/>
          <w:szCs w:val="20"/>
          <w:lang w:eastAsia="en-US"/>
        </w:rPr>
      </w:pPr>
    </w:p>
    <w:p w14:paraId="4383BD4D" w14:textId="77777777" w:rsidR="0096230D" w:rsidRPr="00E6251A" w:rsidRDefault="0096230D" w:rsidP="0096230D">
      <w:pPr>
        <w:spacing w:after="160" w:line="259" w:lineRule="auto"/>
        <w:rPr>
          <w:rFonts w:asciiTheme="minorHAnsi" w:eastAsia="Calibri" w:hAnsiTheme="minorHAnsi" w:cstheme="minorHAnsi"/>
          <w:sz w:val="20"/>
          <w:szCs w:val="20"/>
          <w:lang w:eastAsia="en-US"/>
        </w:rPr>
      </w:pPr>
      <w:r w:rsidRPr="00494A94">
        <w:rPr>
          <w:rFonts w:asciiTheme="minorHAnsi" w:eastAsia="Calibri" w:hAnsiTheme="minorHAnsi" w:cstheme="minorHAnsi"/>
          <w:sz w:val="20"/>
          <w:szCs w:val="20"/>
          <w:lang w:eastAsia="en-US"/>
        </w:rPr>
        <w:t>Pokud některá z kvalifikačních referencí člena realizačního týmu, předložených dodavatelem</w:t>
      </w:r>
      <w:r>
        <w:rPr>
          <w:rFonts w:asciiTheme="minorHAnsi" w:eastAsia="Calibri" w:hAnsiTheme="minorHAnsi" w:cstheme="minorHAnsi"/>
          <w:sz w:val="20"/>
          <w:szCs w:val="20"/>
          <w:lang w:eastAsia="en-US"/>
        </w:rPr>
        <w:t xml:space="preserve"> dle čl. 8</w:t>
      </w:r>
      <w:r w:rsidRPr="00494A94">
        <w:rPr>
          <w:rFonts w:asciiTheme="minorHAnsi" w:eastAsia="Calibri" w:hAnsiTheme="minorHAnsi" w:cstheme="minorHAnsi"/>
          <w:sz w:val="20"/>
          <w:szCs w:val="20"/>
          <w:lang w:eastAsia="en-US"/>
        </w:rPr>
        <w:t>, nebude z důvodu nedostatků uznána zadavatelem, má dodavatel možnost nahradit tuto neuznanou kvalifikační referenci jinou referencí, která byla předložena u shodného člena realizačního týmu pro účely hodnocení a současně splňuje kvalifikační parametry. V tomto případě bude odpovídajícím způsobem ponížen počet přidělených bodů za hodnocené reference.</w:t>
      </w:r>
    </w:p>
    <w:p w14:paraId="2FFFAF4D" w14:textId="77777777" w:rsidR="0036669A" w:rsidRDefault="0036669A" w:rsidP="0036669A">
      <w:pPr>
        <w:spacing w:after="160" w:line="259" w:lineRule="auto"/>
        <w:rPr>
          <w:rFonts w:asciiTheme="minorHAnsi" w:eastAsia="Calibri" w:hAnsiTheme="minorHAnsi" w:cstheme="minorHAnsi"/>
          <w:sz w:val="20"/>
          <w:szCs w:val="20"/>
          <w:lang w:eastAsia="en-US"/>
        </w:rPr>
      </w:pPr>
      <w:r w:rsidRPr="00150B6D">
        <w:rPr>
          <w:rFonts w:asciiTheme="minorHAnsi" w:eastAsia="Calibri" w:hAnsiTheme="minorHAnsi" w:cstheme="minorHAnsi"/>
          <w:sz w:val="20"/>
          <w:szCs w:val="20"/>
          <w:lang w:eastAsia="en-US"/>
        </w:rPr>
        <w:lastRenderedPageBreak/>
        <w:t>Účastník není oprávněn podmínit jím navrhované podmínky, které jsou předmětem hodnocení, další podmínkou. Podmínění nebo uvedení několika rozdílných hodnot, které jsou předmětem hodnocení, je důvodem pro vyřazení nabídky a vyloučení Účastníka ze zadávacího řízení.</w:t>
      </w:r>
    </w:p>
    <w:p w14:paraId="01A6C45B" w14:textId="4EE96426" w:rsidR="002873A1" w:rsidRPr="00150B6D" w:rsidRDefault="002873A1" w:rsidP="0036669A">
      <w:pPr>
        <w:spacing w:after="160" w:line="259" w:lineRule="auto"/>
        <w:rPr>
          <w:rFonts w:asciiTheme="minorHAnsi" w:eastAsia="Calibri" w:hAnsiTheme="minorHAnsi" w:cstheme="minorHAnsi"/>
          <w:sz w:val="20"/>
          <w:szCs w:val="20"/>
          <w:lang w:eastAsia="en-US"/>
        </w:rPr>
      </w:pPr>
      <w:r w:rsidRPr="002873A1">
        <w:rPr>
          <w:rFonts w:asciiTheme="minorHAnsi" w:eastAsia="Calibri" w:hAnsiTheme="minorHAnsi" w:cstheme="minorHAnsi"/>
          <w:sz w:val="20"/>
          <w:szCs w:val="20"/>
          <w:lang w:eastAsia="en-US"/>
        </w:rPr>
        <w:t>Při multikriteriálním hodnocení budou dílčí bodové hodnoty počítány s plnou přesností v souladu s výstupy použitých vzorců. Výsledné bodové hodnoty budou zaokrouhleny na dvě desetinná místa a porovnávány v této podobě</w:t>
      </w:r>
      <w:r w:rsidR="00F3733E">
        <w:rPr>
          <w:rFonts w:asciiTheme="minorHAnsi" w:eastAsia="Calibri" w:hAnsiTheme="minorHAnsi" w:cstheme="minorHAnsi"/>
          <w:sz w:val="20"/>
          <w:szCs w:val="20"/>
          <w:lang w:eastAsia="en-US"/>
        </w:rPr>
        <w:t>.</w:t>
      </w:r>
    </w:p>
    <w:p w14:paraId="558F79C3" w14:textId="77777777" w:rsidR="00D061DF" w:rsidRPr="00150B6D" w:rsidRDefault="00D061DF" w:rsidP="00DA4BD6">
      <w:pPr>
        <w:keepNext/>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11.</w:t>
      </w:r>
      <w:r w:rsidRPr="00150B6D">
        <w:rPr>
          <w:rFonts w:asciiTheme="minorHAnsi" w:hAnsiTheme="minorHAnsi" w:cstheme="minorHAnsi"/>
          <w:b/>
          <w:sz w:val="20"/>
          <w:szCs w:val="20"/>
        </w:rPr>
        <w:tab/>
        <w:t>OBCHODNÍ A PLATEBNÍ PODMÍNKY</w:t>
      </w:r>
    </w:p>
    <w:p w14:paraId="7C3F23B3" w14:textId="77777777" w:rsidR="00D061DF" w:rsidRPr="00150B6D" w:rsidRDefault="00D061DF" w:rsidP="00DA4BD6">
      <w:pPr>
        <w:keepNext/>
        <w:rPr>
          <w:rFonts w:asciiTheme="minorHAnsi" w:hAnsiTheme="minorHAnsi" w:cstheme="minorHAnsi"/>
          <w:sz w:val="20"/>
          <w:szCs w:val="20"/>
        </w:rPr>
      </w:pPr>
    </w:p>
    <w:p w14:paraId="1D497F84" w14:textId="77777777" w:rsidR="00D061DF" w:rsidRPr="00150B6D" w:rsidRDefault="00D061DF" w:rsidP="004C5118">
      <w:pPr>
        <w:keepNext/>
        <w:rPr>
          <w:rFonts w:asciiTheme="minorHAnsi" w:hAnsiTheme="minorHAnsi" w:cstheme="minorHAnsi"/>
          <w:sz w:val="20"/>
          <w:szCs w:val="20"/>
        </w:rPr>
      </w:pPr>
      <w:r w:rsidRPr="00150B6D">
        <w:rPr>
          <w:rFonts w:asciiTheme="minorHAnsi" w:hAnsiTheme="minorHAnsi" w:cstheme="minorHAnsi"/>
          <w:sz w:val="20"/>
          <w:szCs w:val="20"/>
        </w:rPr>
        <w:t xml:space="preserve">Veškeré obchodní a platební podmínky stanovené Zadavatelem pro plnění této veřejné zakázky jsou součástí závazného vzoru smlouvy na plnění veřejné zakázky a jeho příloh, který tvoří přílohu č. </w:t>
      </w:r>
      <w:r w:rsidR="00D50852" w:rsidRPr="00150B6D">
        <w:rPr>
          <w:rFonts w:asciiTheme="minorHAnsi" w:hAnsiTheme="minorHAnsi" w:cstheme="minorHAnsi"/>
          <w:sz w:val="20"/>
          <w:szCs w:val="20"/>
        </w:rPr>
        <w:t xml:space="preserve">3 </w:t>
      </w:r>
      <w:r w:rsidRPr="00150B6D">
        <w:rPr>
          <w:rFonts w:asciiTheme="minorHAnsi" w:hAnsiTheme="minorHAnsi" w:cstheme="minorHAnsi"/>
          <w:sz w:val="20"/>
          <w:szCs w:val="20"/>
        </w:rPr>
        <w:t>této ZD.</w:t>
      </w:r>
    </w:p>
    <w:p w14:paraId="27ADBD9A" w14:textId="77777777" w:rsidR="00D061DF" w:rsidRPr="00150B6D" w:rsidRDefault="00D061DF" w:rsidP="00D061DF">
      <w:pPr>
        <w:rPr>
          <w:rFonts w:asciiTheme="minorHAnsi" w:hAnsiTheme="minorHAnsi" w:cstheme="minorHAnsi"/>
          <w:sz w:val="20"/>
          <w:szCs w:val="20"/>
        </w:rPr>
      </w:pPr>
    </w:p>
    <w:p w14:paraId="4F4F7DD5"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12.</w:t>
      </w:r>
      <w:r w:rsidRPr="00150B6D">
        <w:rPr>
          <w:rFonts w:asciiTheme="minorHAnsi" w:hAnsiTheme="minorHAnsi" w:cstheme="minorHAnsi"/>
          <w:b/>
          <w:sz w:val="20"/>
          <w:szCs w:val="20"/>
        </w:rPr>
        <w:tab/>
        <w:t>NÁVRH SMLOUVY NA PLNĚNÍ VEŘEJNÉ ZAKÁZKY</w:t>
      </w:r>
    </w:p>
    <w:p w14:paraId="379B39C2" w14:textId="77777777" w:rsidR="00D061DF" w:rsidRPr="00150B6D" w:rsidRDefault="00D061DF" w:rsidP="00D061DF">
      <w:pPr>
        <w:rPr>
          <w:rFonts w:asciiTheme="minorHAnsi" w:hAnsiTheme="minorHAnsi" w:cstheme="minorHAnsi"/>
          <w:sz w:val="20"/>
          <w:szCs w:val="20"/>
        </w:rPr>
      </w:pPr>
    </w:p>
    <w:p w14:paraId="59039819" w14:textId="7BB1A096"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Součástí nabídky bude návrh smlouvy na plnění veřejné zakázky, jehož závazný vzo</w:t>
      </w:r>
      <w:r w:rsidR="00243135" w:rsidRPr="00150B6D">
        <w:rPr>
          <w:rFonts w:asciiTheme="minorHAnsi" w:hAnsiTheme="minorHAnsi" w:cstheme="minorHAnsi"/>
          <w:sz w:val="20"/>
          <w:szCs w:val="20"/>
        </w:rPr>
        <w:t>r tvoří přílohu č. 3</w:t>
      </w:r>
      <w:r w:rsidR="003037C5">
        <w:rPr>
          <w:rFonts w:asciiTheme="minorHAnsi" w:hAnsiTheme="minorHAnsi" w:cstheme="minorHAnsi"/>
          <w:sz w:val="20"/>
          <w:szCs w:val="20"/>
        </w:rPr>
        <w:t>.</w:t>
      </w:r>
      <w:r w:rsidRPr="00150B6D">
        <w:rPr>
          <w:rFonts w:asciiTheme="minorHAnsi" w:hAnsiTheme="minorHAnsi" w:cstheme="minorHAnsi"/>
          <w:sz w:val="20"/>
          <w:szCs w:val="20"/>
        </w:rPr>
        <w:t xml:space="preserve"> </w:t>
      </w:r>
    </w:p>
    <w:p w14:paraId="79EEE200" w14:textId="77777777" w:rsidR="00D061DF" w:rsidRPr="00150B6D" w:rsidRDefault="00D061DF" w:rsidP="00D061DF">
      <w:pPr>
        <w:spacing w:before="240"/>
        <w:rPr>
          <w:rFonts w:asciiTheme="minorHAnsi" w:hAnsiTheme="minorHAnsi" w:cstheme="minorHAnsi"/>
          <w:sz w:val="20"/>
          <w:szCs w:val="20"/>
        </w:rPr>
      </w:pPr>
      <w:r w:rsidRPr="00150B6D">
        <w:rPr>
          <w:rFonts w:asciiTheme="minorHAnsi" w:hAnsiTheme="minorHAnsi" w:cstheme="minorHAnsi"/>
          <w:bCs/>
          <w:sz w:val="20"/>
          <w:szCs w:val="20"/>
        </w:rPr>
        <w:t xml:space="preserve">Podpisem smlouvy na plnění veřejné zakázky </w:t>
      </w:r>
      <w:r w:rsidR="0031225A" w:rsidRPr="00150B6D">
        <w:rPr>
          <w:rFonts w:asciiTheme="minorHAnsi" w:hAnsiTheme="minorHAnsi" w:cstheme="minorHAnsi"/>
          <w:bCs/>
          <w:sz w:val="20"/>
          <w:szCs w:val="20"/>
        </w:rPr>
        <w:t>Účastník</w:t>
      </w:r>
      <w:r w:rsidRPr="00150B6D">
        <w:rPr>
          <w:rFonts w:asciiTheme="minorHAnsi" w:hAnsiTheme="minorHAnsi" w:cstheme="minorHAnsi"/>
          <w:bCs/>
          <w:sz w:val="20"/>
          <w:szCs w:val="20"/>
        </w:rPr>
        <w:t xml:space="preserve"> prohlašuje, že v pln</w:t>
      </w:r>
      <w:r w:rsidR="00DA4BD6" w:rsidRPr="00150B6D">
        <w:rPr>
          <w:rFonts w:asciiTheme="minorHAnsi" w:hAnsiTheme="minorHAnsi" w:cstheme="minorHAnsi"/>
          <w:bCs/>
          <w:sz w:val="20"/>
          <w:szCs w:val="20"/>
        </w:rPr>
        <w:t>ém rozsahu akceptuje obchodní a </w:t>
      </w:r>
      <w:r w:rsidRPr="00150B6D">
        <w:rPr>
          <w:rFonts w:asciiTheme="minorHAnsi" w:hAnsiTheme="minorHAnsi" w:cstheme="minorHAnsi"/>
          <w:bCs/>
          <w:sz w:val="20"/>
          <w:szCs w:val="20"/>
        </w:rPr>
        <w:t xml:space="preserve">platební podmínky stanovené Zadavatelem, a to ve znění všech jejich případných úprav a doplnění, provedených formou poskytnutých </w:t>
      </w:r>
      <w:r w:rsidR="001D609B" w:rsidRPr="00150B6D">
        <w:rPr>
          <w:rFonts w:asciiTheme="minorHAnsi" w:hAnsiTheme="minorHAnsi" w:cstheme="minorHAnsi"/>
          <w:bCs/>
          <w:sz w:val="20"/>
          <w:szCs w:val="20"/>
        </w:rPr>
        <w:t>vysvětlení ZD</w:t>
      </w:r>
      <w:r w:rsidRPr="00150B6D">
        <w:rPr>
          <w:rFonts w:asciiTheme="minorHAnsi" w:hAnsiTheme="minorHAnsi" w:cstheme="minorHAnsi"/>
          <w:bCs/>
          <w:sz w:val="20"/>
          <w:szCs w:val="20"/>
        </w:rPr>
        <w:t>.</w:t>
      </w:r>
    </w:p>
    <w:p w14:paraId="5C6121EB" w14:textId="77777777" w:rsidR="00D061DF" w:rsidRPr="00150B6D" w:rsidRDefault="00D061DF" w:rsidP="00D061DF">
      <w:pPr>
        <w:rPr>
          <w:rFonts w:asciiTheme="minorHAnsi" w:hAnsiTheme="minorHAnsi" w:cstheme="minorHAnsi"/>
          <w:sz w:val="20"/>
          <w:szCs w:val="20"/>
        </w:rPr>
      </w:pPr>
    </w:p>
    <w:p w14:paraId="155F2165" w14:textId="77777777" w:rsidR="00D50852" w:rsidRPr="00150B6D" w:rsidRDefault="00D061DF" w:rsidP="00597F1A">
      <w:pPr>
        <w:rPr>
          <w:rFonts w:asciiTheme="minorHAnsi" w:hAnsiTheme="minorHAnsi" w:cstheme="minorHAnsi"/>
          <w:sz w:val="20"/>
          <w:szCs w:val="20"/>
        </w:rPr>
      </w:pPr>
      <w:r w:rsidRPr="00150B6D">
        <w:rPr>
          <w:rFonts w:asciiTheme="minorHAnsi" w:hAnsiTheme="minorHAnsi" w:cstheme="minorHAnsi"/>
          <w:sz w:val="20"/>
          <w:szCs w:val="20"/>
        </w:rPr>
        <w:t>Zadavatelem předepsaný vzor</w:t>
      </w:r>
      <w:r w:rsidR="00243135" w:rsidRPr="00150B6D">
        <w:rPr>
          <w:rFonts w:asciiTheme="minorHAnsi" w:hAnsiTheme="minorHAnsi" w:cstheme="minorHAnsi"/>
          <w:sz w:val="20"/>
          <w:szCs w:val="20"/>
        </w:rPr>
        <w:t xml:space="preserve"> smlouvy obsažený v příloze č. 3</w:t>
      </w:r>
      <w:r w:rsidRPr="00150B6D">
        <w:rPr>
          <w:rFonts w:asciiTheme="minorHAnsi" w:hAnsiTheme="minorHAnsi" w:cstheme="minorHAnsi"/>
          <w:sz w:val="20"/>
          <w:szCs w:val="20"/>
        </w:rPr>
        <w:t xml:space="preserve"> ZD je závazný. Vzorové znění smlouvy nesmí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měnit, doplňovat ani jinak upravovat.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doplní pouze požadované údaje, které jsou </w:t>
      </w:r>
      <w:r w:rsidR="00DA4BD6" w:rsidRPr="00150B6D">
        <w:rPr>
          <w:rFonts w:asciiTheme="minorHAnsi" w:hAnsiTheme="minorHAnsi" w:cstheme="minorHAnsi"/>
          <w:sz w:val="20"/>
          <w:szCs w:val="20"/>
        </w:rPr>
        <w:t>pro </w:t>
      </w:r>
      <w:r w:rsidRPr="00150B6D">
        <w:rPr>
          <w:rFonts w:asciiTheme="minorHAnsi" w:hAnsiTheme="minorHAnsi" w:cstheme="minorHAnsi"/>
          <w:sz w:val="20"/>
          <w:szCs w:val="20"/>
        </w:rPr>
        <w:t>tento účel označeny (místa zvýrazněná modrou barvou</w:t>
      </w:r>
      <w:r w:rsidR="001709EB" w:rsidRPr="00150B6D">
        <w:rPr>
          <w:rFonts w:asciiTheme="minorHAnsi" w:hAnsiTheme="minorHAnsi" w:cstheme="minorHAnsi"/>
          <w:sz w:val="20"/>
          <w:szCs w:val="20"/>
        </w:rPr>
        <w:t xml:space="preserve"> s textem „</w:t>
      </w:r>
      <w:r w:rsidR="001709EB" w:rsidRPr="00150B6D">
        <w:rPr>
          <w:rFonts w:asciiTheme="minorHAnsi" w:hAnsiTheme="minorHAnsi" w:cstheme="minorHAnsi"/>
          <w:sz w:val="20"/>
          <w:szCs w:val="20"/>
          <w:highlight w:val="cyan"/>
        </w:rPr>
        <w:t>[BUDE DOPLNĚNO]</w:t>
      </w:r>
      <w:r w:rsidR="001709EB" w:rsidRPr="00150B6D">
        <w:rPr>
          <w:rFonts w:asciiTheme="minorHAnsi" w:hAnsiTheme="minorHAnsi" w:cstheme="minorHAnsi"/>
          <w:sz w:val="20"/>
          <w:szCs w:val="20"/>
        </w:rPr>
        <w:t>“</w:t>
      </w:r>
      <w:r w:rsidRPr="00150B6D">
        <w:rPr>
          <w:rFonts w:asciiTheme="minorHAnsi" w:hAnsiTheme="minorHAnsi" w:cstheme="minorHAnsi"/>
          <w:sz w:val="20"/>
          <w:szCs w:val="20"/>
        </w:rPr>
        <w:t xml:space="preserve">). V případě, že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vypracuje návrh smlouvy v rozporu s tímto ustanovením, bude z další účasti v zadávacím řízení</w:t>
      </w:r>
      <w:r w:rsidR="005942E6" w:rsidRPr="00150B6D">
        <w:rPr>
          <w:rFonts w:asciiTheme="minorHAnsi" w:hAnsiTheme="minorHAnsi" w:cstheme="minorHAnsi"/>
          <w:sz w:val="20"/>
          <w:szCs w:val="20"/>
        </w:rPr>
        <w:t xml:space="preserve"> vyloučen.</w:t>
      </w:r>
    </w:p>
    <w:p w14:paraId="7D90DE2E" w14:textId="77777777" w:rsidR="00597F1A" w:rsidRPr="00150B6D" w:rsidRDefault="00D061DF" w:rsidP="00597F1A">
      <w:pPr>
        <w:rPr>
          <w:rFonts w:asciiTheme="minorHAnsi" w:hAnsiTheme="minorHAnsi" w:cstheme="minorHAnsi"/>
          <w:sz w:val="20"/>
          <w:szCs w:val="20"/>
        </w:rPr>
      </w:pPr>
      <w:r w:rsidRPr="00150B6D">
        <w:rPr>
          <w:rFonts w:asciiTheme="minorHAnsi" w:hAnsiTheme="minorHAnsi" w:cstheme="minorHAnsi"/>
          <w:sz w:val="20"/>
          <w:szCs w:val="20"/>
        </w:rPr>
        <w:t xml:space="preserve"> </w:t>
      </w:r>
    </w:p>
    <w:p w14:paraId="39A87748" w14:textId="0DAB6EF5" w:rsidR="001709EB" w:rsidRPr="00150B6D" w:rsidRDefault="001709EB" w:rsidP="001709EB">
      <w:pPr>
        <w:rPr>
          <w:rFonts w:asciiTheme="minorHAnsi" w:hAnsiTheme="minorHAnsi" w:cstheme="minorHAnsi"/>
          <w:sz w:val="20"/>
          <w:szCs w:val="20"/>
        </w:rPr>
      </w:pPr>
      <w:r w:rsidRPr="00150B6D">
        <w:rPr>
          <w:rFonts w:asciiTheme="minorHAnsi" w:hAnsiTheme="minorHAnsi" w:cstheme="minorHAnsi"/>
          <w:sz w:val="20"/>
          <w:szCs w:val="20"/>
        </w:rPr>
        <w:t xml:space="preserve">Skutečnosti uvedené ve smlouvě na plnění veřejné zakázky nebudou smluvními stranami považovány za důvěrné ani za obchodní tajemství ve smyslu ustanovení § 504 zákona č. 89/2012 Sb., občanského zákoníku, </w:t>
      </w:r>
      <w:r w:rsidR="00A8231C" w:rsidRPr="00150B6D">
        <w:rPr>
          <w:rFonts w:asciiTheme="minorHAnsi" w:hAnsiTheme="minorHAnsi" w:cstheme="minorHAnsi"/>
          <w:sz w:val="20"/>
          <w:szCs w:val="20"/>
        </w:rPr>
        <w:t>ve znění pozdějších předpisů</w:t>
      </w:r>
      <w:r w:rsidRPr="00150B6D">
        <w:rPr>
          <w:rFonts w:asciiTheme="minorHAnsi" w:hAnsiTheme="minorHAnsi" w:cstheme="minorHAnsi"/>
          <w:sz w:val="20"/>
          <w:szCs w:val="20"/>
        </w:rPr>
        <w:t>. Dodavatelé berou na vědomí, že text smlouvy na plnění veřejné zakázky bude uveřejněn v souladu s ustanovením § 219 zákona, resp. v souladu se zákonem č. 340/2015 Sb., o zvláštních podmínkách účinnosti některých smluv, uveřejňování těchto smluv a o registru smluv</w:t>
      </w:r>
      <w:r w:rsidR="00A8231C" w:rsidRPr="00150B6D">
        <w:rPr>
          <w:rFonts w:asciiTheme="minorHAnsi" w:hAnsiTheme="minorHAnsi" w:cstheme="minorHAnsi"/>
          <w:sz w:val="20"/>
          <w:szCs w:val="20"/>
        </w:rPr>
        <w:t xml:space="preserve"> (zákon o registru smluv)</w:t>
      </w:r>
      <w:r w:rsidRPr="00150B6D">
        <w:rPr>
          <w:rFonts w:asciiTheme="minorHAnsi" w:hAnsiTheme="minorHAnsi" w:cstheme="minorHAnsi"/>
          <w:sz w:val="20"/>
          <w:szCs w:val="20"/>
        </w:rPr>
        <w:t>, ve znění pozdějších předpisů.</w:t>
      </w:r>
    </w:p>
    <w:p w14:paraId="0EF4E6A4" w14:textId="77777777" w:rsidR="001E7920" w:rsidRPr="00150B6D" w:rsidRDefault="001E7920" w:rsidP="00597F1A">
      <w:pPr>
        <w:rPr>
          <w:rFonts w:asciiTheme="minorHAnsi" w:hAnsiTheme="minorHAnsi" w:cstheme="minorHAnsi"/>
          <w:sz w:val="20"/>
          <w:szCs w:val="20"/>
        </w:rPr>
      </w:pPr>
    </w:p>
    <w:p w14:paraId="6440E11E" w14:textId="77777777" w:rsidR="000522C6" w:rsidRPr="00150B6D" w:rsidRDefault="00D061DF" w:rsidP="00CC2C1E">
      <w:pPr>
        <w:rPr>
          <w:rFonts w:asciiTheme="minorHAnsi" w:hAnsiTheme="minorHAnsi" w:cstheme="minorHAnsi"/>
          <w:sz w:val="20"/>
          <w:szCs w:val="20"/>
        </w:rPr>
      </w:pPr>
      <w:r w:rsidRPr="00150B6D">
        <w:rPr>
          <w:rFonts w:asciiTheme="minorHAnsi" w:hAnsiTheme="minorHAnsi" w:cstheme="minorHAnsi"/>
          <w:sz w:val="20"/>
          <w:szCs w:val="20"/>
        </w:rPr>
        <w:t xml:space="preserve">K návrhu smlouvy předkládanému v nabídce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připojí</w:t>
      </w:r>
      <w:r w:rsidR="00A8231C" w:rsidRPr="00150B6D">
        <w:rPr>
          <w:rFonts w:asciiTheme="minorHAnsi" w:hAnsiTheme="minorHAnsi" w:cstheme="minorHAnsi"/>
          <w:sz w:val="20"/>
          <w:szCs w:val="20"/>
        </w:rPr>
        <w:t xml:space="preserve"> následující dokumenty</w:t>
      </w:r>
      <w:r w:rsidR="00597F1A" w:rsidRPr="00150B6D">
        <w:rPr>
          <w:rFonts w:asciiTheme="minorHAnsi" w:hAnsiTheme="minorHAnsi" w:cstheme="minorHAnsi"/>
          <w:sz w:val="20"/>
          <w:szCs w:val="20"/>
        </w:rPr>
        <w:t>:</w:t>
      </w:r>
      <w:r w:rsidRPr="00150B6D">
        <w:rPr>
          <w:rFonts w:asciiTheme="minorHAnsi" w:hAnsiTheme="minorHAnsi" w:cstheme="minorHAnsi"/>
          <w:sz w:val="20"/>
          <w:szCs w:val="20"/>
        </w:rPr>
        <w:t xml:space="preserve"> </w:t>
      </w:r>
    </w:p>
    <w:p w14:paraId="12290A61" w14:textId="7D1D94F4" w:rsidR="000522C6" w:rsidRPr="00150B6D" w:rsidRDefault="00A8231C" w:rsidP="00C84728">
      <w:pPr>
        <w:pStyle w:val="Odstavecseseznamem"/>
        <w:numPr>
          <w:ilvl w:val="0"/>
          <w:numId w:val="10"/>
        </w:numPr>
        <w:rPr>
          <w:rFonts w:asciiTheme="minorHAnsi" w:hAnsiTheme="minorHAnsi" w:cstheme="minorHAnsi"/>
          <w:sz w:val="20"/>
          <w:szCs w:val="20"/>
        </w:rPr>
      </w:pPr>
      <w:r w:rsidRPr="00150B6D">
        <w:rPr>
          <w:rFonts w:asciiTheme="minorHAnsi" w:hAnsiTheme="minorHAnsi" w:cstheme="minorHAnsi"/>
          <w:bCs/>
          <w:sz w:val="20"/>
          <w:szCs w:val="20"/>
        </w:rPr>
        <w:t>S</w:t>
      </w:r>
      <w:r w:rsidR="00C84728" w:rsidRPr="00150B6D">
        <w:rPr>
          <w:rFonts w:asciiTheme="minorHAnsi" w:hAnsiTheme="minorHAnsi" w:cstheme="minorHAnsi"/>
          <w:bCs/>
          <w:sz w:val="20"/>
          <w:szCs w:val="20"/>
        </w:rPr>
        <w:t xml:space="preserve">oupis </w:t>
      </w:r>
      <w:r w:rsidRPr="00150B6D">
        <w:rPr>
          <w:rFonts w:asciiTheme="minorHAnsi" w:hAnsiTheme="minorHAnsi" w:cstheme="minorHAnsi"/>
          <w:bCs/>
          <w:sz w:val="20"/>
          <w:szCs w:val="20"/>
        </w:rPr>
        <w:t>služeb</w:t>
      </w:r>
      <w:r w:rsidR="00266827" w:rsidRPr="00150B6D">
        <w:rPr>
          <w:rFonts w:asciiTheme="minorHAnsi" w:hAnsiTheme="minorHAnsi" w:cstheme="minorHAnsi"/>
          <w:bCs/>
          <w:sz w:val="20"/>
          <w:szCs w:val="20"/>
        </w:rPr>
        <w:t>;</w:t>
      </w:r>
      <w:r w:rsidR="00CC2C1E" w:rsidRPr="00150B6D">
        <w:rPr>
          <w:rFonts w:asciiTheme="minorHAnsi" w:hAnsiTheme="minorHAnsi" w:cstheme="minorHAnsi"/>
          <w:sz w:val="20"/>
          <w:szCs w:val="20"/>
        </w:rPr>
        <w:t xml:space="preserve"> </w:t>
      </w:r>
    </w:p>
    <w:p w14:paraId="4B7FEF0C" w14:textId="558D5A90" w:rsidR="000522C6" w:rsidRPr="00150B6D" w:rsidRDefault="00C84728" w:rsidP="00910F16">
      <w:pPr>
        <w:pStyle w:val="Odstavecseseznamem"/>
        <w:numPr>
          <w:ilvl w:val="0"/>
          <w:numId w:val="10"/>
        </w:numPr>
        <w:rPr>
          <w:rFonts w:asciiTheme="minorHAnsi" w:hAnsiTheme="minorHAnsi" w:cstheme="minorHAnsi"/>
          <w:sz w:val="20"/>
          <w:szCs w:val="20"/>
        </w:rPr>
      </w:pPr>
      <w:r w:rsidRPr="00150B6D">
        <w:rPr>
          <w:rFonts w:asciiTheme="minorHAnsi" w:hAnsiTheme="minorHAnsi" w:cstheme="minorHAnsi"/>
          <w:sz w:val="20"/>
          <w:szCs w:val="20"/>
        </w:rPr>
        <w:t>v</w:t>
      </w:r>
      <w:r w:rsidR="00687ABE" w:rsidRPr="00150B6D">
        <w:rPr>
          <w:rFonts w:asciiTheme="minorHAnsi" w:hAnsiTheme="minorHAnsi" w:cstheme="minorHAnsi"/>
          <w:sz w:val="20"/>
          <w:szCs w:val="20"/>
        </w:rPr>
        <w:t xml:space="preserve">yplněný </w:t>
      </w:r>
      <w:r w:rsidR="00CC2C1E" w:rsidRPr="00150B6D">
        <w:rPr>
          <w:rFonts w:asciiTheme="minorHAnsi" w:hAnsiTheme="minorHAnsi" w:cstheme="minorHAnsi"/>
          <w:sz w:val="20"/>
          <w:szCs w:val="20"/>
        </w:rPr>
        <w:t xml:space="preserve">a </w:t>
      </w:r>
      <w:r w:rsidR="00687ABE" w:rsidRPr="00150B6D">
        <w:rPr>
          <w:rFonts w:asciiTheme="minorHAnsi" w:hAnsiTheme="minorHAnsi" w:cstheme="minorHAnsi"/>
          <w:bCs/>
          <w:sz w:val="20"/>
          <w:szCs w:val="20"/>
        </w:rPr>
        <w:t xml:space="preserve">podepsaný </w:t>
      </w:r>
      <w:r w:rsidR="00687ABE" w:rsidRPr="00150B6D">
        <w:rPr>
          <w:rFonts w:asciiTheme="minorHAnsi" w:hAnsiTheme="minorHAnsi" w:cstheme="minorHAnsi"/>
          <w:sz w:val="20"/>
          <w:szCs w:val="20"/>
        </w:rPr>
        <w:t>formulář uvedený v </w:t>
      </w:r>
      <w:r w:rsidR="00F226CD" w:rsidRPr="00150B6D">
        <w:rPr>
          <w:rFonts w:asciiTheme="minorHAnsi" w:hAnsiTheme="minorHAnsi" w:cstheme="minorHAnsi"/>
          <w:sz w:val="20"/>
          <w:szCs w:val="20"/>
        </w:rPr>
        <w:t>P</w:t>
      </w:r>
      <w:r w:rsidR="00243135" w:rsidRPr="00150B6D">
        <w:rPr>
          <w:rFonts w:asciiTheme="minorHAnsi" w:hAnsiTheme="minorHAnsi" w:cstheme="minorHAnsi"/>
          <w:sz w:val="20"/>
          <w:szCs w:val="20"/>
        </w:rPr>
        <w:t>říloze č. 4</w:t>
      </w:r>
      <w:r w:rsidR="00687ABE" w:rsidRPr="00150B6D">
        <w:rPr>
          <w:rFonts w:asciiTheme="minorHAnsi" w:hAnsiTheme="minorHAnsi" w:cstheme="minorHAnsi"/>
          <w:sz w:val="20"/>
          <w:szCs w:val="20"/>
        </w:rPr>
        <w:t xml:space="preserve"> </w:t>
      </w:r>
      <w:r w:rsidR="00F226CD" w:rsidRPr="00150B6D">
        <w:rPr>
          <w:rFonts w:asciiTheme="minorHAnsi" w:hAnsiTheme="minorHAnsi" w:cstheme="minorHAnsi"/>
          <w:sz w:val="20"/>
          <w:szCs w:val="20"/>
        </w:rPr>
        <w:t>ZD</w:t>
      </w:r>
      <w:r w:rsidR="00687ABE" w:rsidRPr="00150B6D">
        <w:rPr>
          <w:rFonts w:asciiTheme="minorHAnsi" w:hAnsiTheme="minorHAnsi" w:cstheme="minorHAnsi"/>
          <w:sz w:val="20"/>
          <w:szCs w:val="20"/>
        </w:rPr>
        <w:t xml:space="preserve">, </w:t>
      </w:r>
      <w:r w:rsidR="00D061DF" w:rsidRPr="00150B6D">
        <w:rPr>
          <w:rFonts w:asciiTheme="minorHAnsi" w:hAnsiTheme="minorHAnsi" w:cstheme="minorHAnsi"/>
          <w:sz w:val="20"/>
          <w:szCs w:val="20"/>
        </w:rPr>
        <w:t xml:space="preserve">týkající se </w:t>
      </w:r>
      <w:r w:rsidR="002E67B9" w:rsidRPr="00150B6D">
        <w:rPr>
          <w:rFonts w:asciiTheme="minorHAnsi" w:hAnsiTheme="minorHAnsi" w:cstheme="minorHAnsi"/>
          <w:sz w:val="20"/>
          <w:szCs w:val="20"/>
        </w:rPr>
        <w:t>poddodavatelů – Seznam</w:t>
      </w:r>
      <w:r w:rsidR="00D061DF" w:rsidRPr="00150B6D">
        <w:rPr>
          <w:rFonts w:asciiTheme="minorHAnsi" w:hAnsiTheme="minorHAnsi" w:cstheme="minorHAnsi"/>
          <w:sz w:val="20"/>
          <w:szCs w:val="20"/>
        </w:rPr>
        <w:t xml:space="preserve"> </w:t>
      </w:r>
      <w:r w:rsidR="001D609B" w:rsidRPr="00150B6D">
        <w:rPr>
          <w:rFonts w:asciiTheme="minorHAnsi" w:hAnsiTheme="minorHAnsi" w:cstheme="minorHAnsi"/>
          <w:sz w:val="20"/>
          <w:szCs w:val="20"/>
        </w:rPr>
        <w:t xml:space="preserve">poddodavatelů </w:t>
      </w:r>
      <w:r w:rsidR="00D061DF" w:rsidRPr="00150B6D">
        <w:rPr>
          <w:rFonts w:asciiTheme="minorHAnsi" w:hAnsiTheme="minorHAnsi" w:cstheme="minorHAnsi"/>
          <w:sz w:val="20"/>
          <w:szCs w:val="20"/>
        </w:rPr>
        <w:t>a popis jejich plnění</w:t>
      </w:r>
      <w:r w:rsidR="00B36F3D" w:rsidRPr="00150B6D">
        <w:rPr>
          <w:rFonts w:asciiTheme="minorHAnsi" w:hAnsiTheme="minorHAnsi" w:cstheme="minorHAnsi"/>
          <w:sz w:val="20"/>
          <w:szCs w:val="20"/>
        </w:rPr>
        <w:t xml:space="preserve">, </w:t>
      </w:r>
      <w:r w:rsidR="00660923" w:rsidRPr="00150B6D">
        <w:rPr>
          <w:rFonts w:asciiTheme="minorHAnsi" w:hAnsiTheme="minorHAnsi" w:cstheme="minorHAnsi"/>
          <w:sz w:val="20"/>
          <w:szCs w:val="20"/>
        </w:rPr>
        <w:t>včetně údaje o podílu poddodavatele na plnění veřejné zakázky, vyjádřeném procentu</w:t>
      </w:r>
      <w:r w:rsidR="00597F1A" w:rsidRPr="00150B6D">
        <w:rPr>
          <w:rFonts w:asciiTheme="minorHAnsi" w:hAnsiTheme="minorHAnsi" w:cstheme="minorHAnsi"/>
          <w:sz w:val="20"/>
          <w:szCs w:val="20"/>
        </w:rPr>
        <w:t>á</w:t>
      </w:r>
      <w:r w:rsidR="00660923" w:rsidRPr="00150B6D">
        <w:rPr>
          <w:rFonts w:asciiTheme="minorHAnsi" w:hAnsiTheme="minorHAnsi" w:cstheme="minorHAnsi"/>
          <w:sz w:val="20"/>
          <w:szCs w:val="20"/>
        </w:rPr>
        <w:t>lně či v CZK</w:t>
      </w:r>
      <w:r w:rsidR="00536C39" w:rsidRPr="00150B6D">
        <w:rPr>
          <w:rFonts w:asciiTheme="minorHAnsi" w:hAnsiTheme="minorHAnsi" w:cstheme="minorHAnsi"/>
          <w:sz w:val="20"/>
          <w:szCs w:val="20"/>
        </w:rPr>
        <w:t xml:space="preserve"> – viz ustanovení § 105 odst. 1 písm. b) zákona</w:t>
      </w:r>
      <w:r w:rsidR="00A8231C" w:rsidRPr="00150B6D">
        <w:rPr>
          <w:rFonts w:asciiTheme="minorHAnsi" w:hAnsiTheme="minorHAnsi" w:cstheme="minorHAnsi"/>
          <w:bCs/>
          <w:sz w:val="20"/>
          <w:szCs w:val="20"/>
        </w:rPr>
        <w:t>.</w:t>
      </w:r>
    </w:p>
    <w:p w14:paraId="060287F7" w14:textId="77777777" w:rsidR="00597F1A" w:rsidRPr="00150B6D" w:rsidRDefault="00597F1A" w:rsidP="00D061DF">
      <w:pPr>
        <w:rPr>
          <w:rFonts w:asciiTheme="minorHAnsi" w:hAnsiTheme="minorHAnsi" w:cstheme="minorHAnsi"/>
          <w:bCs/>
          <w:sz w:val="20"/>
          <w:szCs w:val="20"/>
        </w:rPr>
      </w:pPr>
    </w:p>
    <w:p w14:paraId="35AC298B" w14:textId="1FF5D275"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 xml:space="preserve">Údaje doplněné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em do návrhu smlouvy na plnění veřejné zakázky musí být zcela v souladu s nabídkou </w:t>
      </w:r>
      <w:r w:rsidR="0031225A" w:rsidRPr="00150B6D">
        <w:rPr>
          <w:rFonts w:asciiTheme="minorHAnsi" w:hAnsiTheme="minorHAnsi" w:cstheme="minorHAnsi"/>
          <w:sz w:val="20"/>
          <w:szCs w:val="20"/>
        </w:rPr>
        <w:t>Účastník</w:t>
      </w:r>
      <w:r w:rsidR="00137A64" w:rsidRPr="00150B6D">
        <w:rPr>
          <w:rFonts w:asciiTheme="minorHAnsi" w:hAnsiTheme="minorHAnsi" w:cstheme="minorHAnsi"/>
          <w:sz w:val="20"/>
          <w:szCs w:val="20"/>
        </w:rPr>
        <w:t>a</w:t>
      </w:r>
      <w:r w:rsidRPr="00150B6D">
        <w:rPr>
          <w:rFonts w:asciiTheme="minorHAnsi" w:hAnsiTheme="minorHAnsi" w:cstheme="minorHAnsi"/>
          <w:sz w:val="20"/>
          <w:szCs w:val="20"/>
        </w:rPr>
        <w:t>.</w:t>
      </w:r>
    </w:p>
    <w:p w14:paraId="34979DA8" w14:textId="68D9CB33" w:rsidR="00490954" w:rsidRPr="00150B6D" w:rsidRDefault="00490954" w:rsidP="00D061DF">
      <w:pPr>
        <w:rPr>
          <w:rFonts w:asciiTheme="minorHAnsi" w:hAnsiTheme="minorHAnsi" w:cstheme="minorHAnsi"/>
          <w:sz w:val="20"/>
          <w:szCs w:val="20"/>
        </w:rPr>
      </w:pPr>
    </w:p>
    <w:p w14:paraId="18A12A54" w14:textId="7A32BD03" w:rsidR="00490954" w:rsidRPr="00150B6D" w:rsidRDefault="00490954" w:rsidP="00490954">
      <w:pPr>
        <w:rPr>
          <w:rFonts w:asciiTheme="minorHAnsi" w:hAnsiTheme="minorHAnsi" w:cstheme="minorHAnsi"/>
          <w:sz w:val="20"/>
          <w:szCs w:val="20"/>
        </w:rPr>
      </w:pPr>
      <w:r w:rsidRPr="00150B6D">
        <w:rPr>
          <w:rFonts w:asciiTheme="minorHAnsi" w:hAnsiTheme="minorHAnsi" w:cstheme="minorHAnsi"/>
          <w:sz w:val="20"/>
          <w:szCs w:val="20"/>
        </w:rPr>
        <w:t xml:space="preserve">Za účelem uzavření smlouvy vybraný dodavatel předloží jedno vyhotovení smlouvy (včetně všech příloh), které bude podepsáno osobou oprávněnou jednat za dodavatele </w:t>
      </w:r>
      <w:r w:rsidRPr="00150B6D">
        <w:rPr>
          <w:rFonts w:asciiTheme="minorHAnsi" w:hAnsiTheme="minorHAnsi" w:cstheme="minorHAnsi"/>
          <w:b/>
          <w:sz w:val="20"/>
          <w:szCs w:val="20"/>
        </w:rPr>
        <w:t>elektronickým podpisem</w:t>
      </w:r>
      <w:r w:rsidRPr="00150B6D">
        <w:rPr>
          <w:rFonts w:asciiTheme="minorHAnsi" w:hAnsiTheme="minorHAnsi" w:cstheme="minorHAnsi"/>
          <w:sz w:val="20"/>
          <w:szCs w:val="20"/>
        </w:rPr>
        <w:t>, a to prostřednictvím E-ZAK.</w:t>
      </w:r>
      <w:r w:rsidR="00B83618" w:rsidRPr="00150B6D">
        <w:rPr>
          <w:rFonts w:asciiTheme="minorHAnsi" w:hAnsiTheme="minorHAnsi" w:cstheme="minorHAnsi"/>
          <w:sz w:val="20"/>
          <w:szCs w:val="20"/>
        </w:rPr>
        <w:t xml:space="preserve"> </w:t>
      </w:r>
      <w:r w:rsidRPr="00150B6D">
        <w:rPr>
          <w:rFonts w:asciiTheme="minorHAnsi" w:hAnsiTheme="minorHAnsi" w:cstheme="minorHAnsi"/>
          <w:sz w:val="20"/>
          <w:szCs w:val="20"/>
        </w:rPr>
        <w:t>Po přezkoumání a zjištění, že předložené dokumenty výše uvedených dokladů jsou kompletní a v souladu s nabídkou vybraného dodavatele, připojí zadavatel na zaslané vyhotovení smlouvy svůj podpis a tato bude zaslána dodavateli prostřednictvím E-ZAK.</w:t>
      </w:r>
    </w:p>
    <w:p w14:paraId="065554AC" w14:textId="77777777" w:rsidR="00490954" w:rsidRPr="00150B6D" w:rsidRDefault="00490954" w:rsidP="00D061DF">
      <w:pPr>
        <w:rPr>
          <w:rFonts w:asciiTheme="minorHAnsi" w:hAnsiTheme="minorHAnsi" w:cstheme="minorHAnsi"/>
          <w:sz w:val="20"/>
          <w:szCs w:val="20"/>
        </w:rPr>
      </w:pPr>
    </w:p>
    <w:tbl>
      <w:tblPr>
        <w:tblW w:w="9634" w:type="dxa"/>
        <w:tblInd w:w="75" w:type="dxa"/>
        <w:tblCellMar>
          <w:left w:w="70" w:type="dxa"/>
          <w:right w:w="70" w:type="dxa"/>
        </w:tblCellMar>
        <w:tblLook w:val="04A0" w:firstRow="1" w:lastRow="0" w:firstColumn="1" w:lastColumn="0" w:noHBand="0" w:noVBand="1"/>
      </w:tblPr>
      <w:tblGrid>
        <w:gridCol w:w="5960"/>
        <w:gridCol w:w="3674"/>
      </w:tblGrid>
      <w:tr w:rsidR="00AD7454" w:rsidRPr="00AD7454" w14:paraId="1A494A3F" w14:textId="77777777" w:rsidTr="00AD7454">
        <w:trPr>
          <w:trHeight w:val="403"/>
        </w:trPr>
        <w:tc>
          <w:tcPr>
            <w:tcW w:w="5960" w:type="dxa"/>
            <w:tcBorders>
              <w:top w:val="single" w:sz="4" w:space="0" w:color="auto"/>
              <w:left w:val="single" w:sz="4" w:space="0" w:color="auto"/>
              <w:bottom w:val="single" w:sz="4" w:space="0" w:color="auto"/>
              <w:right w:val="single" w:sz="4" w:space="0" w:color="auto"/>
            </w:tcBorders>
            <w:shd w:val="clear" w:color="000000" w:fill="BFBFBF"/>
            <w:hideMark/>
          </w:tcPr>
          <w:p w14:paraId="69673EF5" w14:textId="77777777" w:rsidR="00AD7454" w:rsidRPr="00AD7454" w:rsidRDefault="00AD7454" w:rsidP="00AD7454">
            <w:pPr>
              <w:jc w:val="left"/>
              <w:rPr>
                <w:rFonts w:ascii="Calibri" w:hAnsi="Calibri" w:cs="Calibri"/>
                <w:b/>
                <w:bCs/>
                <w:color w:val="000000"/>
                <w:sz w:val="20"/>
                <w:szCs w:val="20"/>
              </w:rPr>
            </w:pPr>
            <w:r w:rsidRPr="00AD7454">
              <w:rPr>
                <w:rFonts w:ascii="Calibri" w:hAnsi="Calibri" w:cs="Calibri"/>
                <w:b/>
                <w:bCs/>
                <w:color w:val="000000"/>
                <w:sz w:val="20"/>
                <w:szCs w:val="20"/>
              </w:rPr>
              <w:t>Další podmínky pro uzavření smlouvy</w:t>
            </w:r>
          </w:p>
        </w:tc>
        <w:tc>
          <w:tcPr>
            <w:tcW w:w="3674" w:type="dxa"/>
            <w:tcBorders>
              <w:top w:val="nil"/>
              <w:left w:val="nil"/>
              <w:bottom w:val="nil"/>
              <w:right w:val="nil"/>
            </w:tcBorders>
            <w:hideMark/>
          </w:tcPr>
          <w:p w14:paraId="38E73E2E" w14:textId="77777777" w:rsidR="00AD7454" w:rsidRPr="00AD7454" w:rsidRDefault="00AD7454" w:rsidP="00AD7454">
            <w:pPr>
              <w:jc w:val="left"/>
              <w:rPr>
                <w:rFonts w:ascii="Calibri" w:hAnsi="Calibri" w:cs="Calibri"/>
                <w:b/>
                <w:bCs/>
                <w:color w:val="000000"/>
                <w:sz w:val="20"/>
                <w:szCs w:val="20"/>
              </w:rPr>
            </w:pPr>
          </w:p>
        </w:tc>
      </w:tr>
      <w:tr w:rsidR="00AD7454" w:rsidRPr="00AD7454" w14:paraId="2E0889C4" w14:textId="77777777" w:rsidTr="00AD7454">
        <w:trPr>
          <w:trHeight w:val="520"/>
        </w:trPr>
        <w:tc>
          <w:tcPr>
            <w:tcW w:w="5960" w:type="dxa"/>
            <w:tcBorders>
              <w:top w:val="nil"/>
              <w:left w:val="single" w:sz="4" w:space="0" w:color="auto"/>
              <w:bottom w:val="single" w:sz="4" w:space="0" w:color="auto"/>
              <w:right w:val="single" w:sz="4" w:space="0" w:color="auto"/>
            </w:tcBorders>
            <w:shd w:val="clear" w:color="000000" w:fill="BFBFBF"/>
            <w:hideMark/>
          </w:tcPr>
          <w:p w14:paraId="08B21D12"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 xml:space="preserve">Jako bližší podmínky součinnosti před uzavřením smlouvy Zadavatel v souladu s ust. § 104 odst. 1 písm. e) stanoví tyto:  </w:t>
            </w:r>
          </w:p>
        </w:tc>
        <w:tc>
          <w:tcPr>
            <w:tcW w:w="3674" w:type="dxa"/>
            <w:tcBorders>
              <w:top w:val="single" w:sz="4" w:space="0" w:color="auto"/>
              <w:left w:val="nil"/>
              <w:bottom w:val="single" w:sz="4" w:space="0" w:color="auto"/>
              <w:right w:val="single" w:sz="4" w:space="0" w:color="auto"/>
            </w:tcBorders>
            <w:shd w:val="clear" w:color="000000" w:fill="BFBFBF"/>
            <w:hideMark/>
          </w:tcPr>
          <w:p w14:paraId="3411E846"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 xml:space="preserve">Způsob prokázání splnění </w:t>
            </w:r>
          </w:p>
        </w:tc>
      </w:tr>
      <w:tr w:rsidR="00AD7454" w:rsidRPr="00AD7454" w14:paraId="481755C1" w14:textId="77777777" w:rsidTr="00AD7454">
        <w:trPr>
          <w:trHeight w:val="1560"/>
        </w:trPr>
        <w:tc>
          <w:tcPr>
            <w:tcW w:w="5960" w:type="dxa"/>
            <w:tcBorders>
              <w:top w:val="nil"/>
              <w:left w:val="single" w:sz="4" w:space="0" w:color="auto"/>
              <w:bottom w:val="single" w:sz="4" w:space="0" w:color="auto"/>
              <w:right w:val="single" w:sz="4" w:space="0" w:color="auto"/>
            </w:tcBorders>
            <w:hideMark/>
          </w:tcPr>
          <w:p w14:paraId="1899F0DC" w14:textId="77777777" w:rsidR="00AD7454" w:rsidRPr="00AD7454" w:rsidRDefault="00AD7454" w:rsidP="00AD7454">
            <w:pPr>
              <w:jc w:val="left"/>
              <w:rPr>
                <w:rFonts w:ascii="Calibri" w:hAnsi="Calibri" w:cs="Calibri"/>
                <w:b/>
                <w:bCs/>
                <w:color w:val="000000"/>
                <w:sz w:val="20"/>
                <w:szCs w:val="20"/>
              </w:rPr>
            </w:pPr>
            <w:r w:rsidRPr="00AD7454">
              <w:rPr>
                <w:rFonts w:ascii="Calibri" w:hAnsi="Calibri" w:cs="Calibri"/>
                <w:b/>
                <w:bCs/>
                <w:color w:val="000000"/>
                <w:sz w:val="20"/>
                <w:szCs w:val="20"/>
              </w:rPr>
              <w:lastRenderedPageBreak/>
              <w:t>Prohlášení o velikosti podniku</w:t>
            </w:r>
            <w:r w:rsidRPr="00AD7454">
              <w:rPr>
                <w:rFonts w:ascii="Calibri" w:hAnsi="Calibri" w:cs="Calibri"/>
                <w:b/>
                <w:bCs/>
                <w:color w:val="000000"/>
                <w:sz w:val="20"/>
                <w:szCs w:val="20"/>
              </w:rPr>
              <w:br/>
            </w:r>
            <w:r w:rsidRPr="00AD7454">
              <w:rPr>
                <w:rFonts w:ascii="Calibri" w:hAnsi="Calibri" w:cs="Calibri"/>
                <w:color w:val="000000"/>
                <w:sz w:val="20"/>
                <w:szCs w:val="20"/>
              </w:rPr>
              <w:t xml:space="preserve">Vybraný Dodavatel bude povinen Zadavateli písemně oznámit, zda spadá pod definici malého a středního podniku ve smyslu doporučení Komise 2003/361/ES, a to pro účely vyplnění formuláře „Oznámení o výsledku zadávacího řízení“ uveřejňovaného ve Věstníku veřejných zakázek. </w:t>
            </w:r>
          </w:p>
        </w:tc>
        <w:tc>
          <w:tcPr>
            <w:tcW w:w="3674" w:type="dxa"/>
            <w:tcBorders>
              <w:top w:val="nil"/>
              <w:left w:val="nil"/>
              <w:bottom w:val="single" w:sz="4" w:space="0" w:color="auto"/>
              <w:right w:val="single" w:sz="4" w:space="0" w:color="auto"/>
            </w:tcBorders>
            <w:hideMark/>
          </w:tcPr>
          <w:p w14:paraId="64B9D46D"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Vyplněný vzor čestného prohlášení a formulář F1 Krycí list.</w:t>
            </w:r>
          </w:p>
        </w:tc>
      </w:tr>
      <w:tr w:rsidR="00AD7454" w:rsidRPr="00AD7454" w14:paraId="6AA839A7" w14:textId="77777777" w:rsidTr="00AD7454">
        <w:trPr>
          <w:trHeight w:val="1300"/>
        </w:trPr>
        <w:tc>
          <w:tcPr>
            <w:tcW w:w="5960" w:type="dxa"/>
            <w:tcBorders>
              <w:top w:val="single" w:sz="4" w:space="0" w:color="auto"/>
              <w:left w:val="single" w:sz="4" w:space="0" w:color="auto"/>
              <w:bottom w:val="single" w:sz="4" w:space="0" w:color="auto"/>
              <w:right w:val="single" w:sz="4" w:space="0" w:color="auto"/>
            </w:tcBorders>
            <w:hideMark/>
          </w:tcPr>
          <w:p w14:paraId="4241A621" w14:textId="77777777" w:rsidR="00AD7454" w:rsidRPr="00AD7454" w:rsidRDefault="00AD7454" w:rsidP="00AD7454">
            <w:pPr>
              <w:jc w:val="left"/>
              <w:rPr>
                <w:rFonts w:ascii="Calibri" w:hAnsi="Calibri" w:cs="Calibri"/>
                <w:b/>
                <w:bCs/>
                <w:color w:val="000000"/>
                <w:sz w:val="20"/>
                <w:szCs w:val="20"/>
              </w:rPr>
            </w:pPr>
            <w:r w:rsidRPr="00AD7454">
              <w:rPr>
                <w:rFonts w:ascii="Calibri" w:hAnsi="Calibri" w:cs="Calibri"/>
                <w:b/>
                <w:bCs/>
                <w:color w:val="000000"/>
                <w:sz w:val="20"/>
                <w:szCs w:val="20"/>
              </w:rPr>
              <w:t>Prohlášení o dodržení podmínek zákona o provádění mezinárodních sankcí</w:t>
            </w:r>
            <w:r w:rsidRPr="00AD7454">
              <w:rPr>
                <w:rFonts w:ascii="Calibri" w:hAnsi="Calibri" w:cs="Calibri"/>
                <w:b/>
                <w:bCs/>
                <w:color w:val="000000"/>
                <w:sz w:val="20"/>
                <w:szCs w:val="20"/>
              </w:rPr>
              <w:br/>
            </w:r>
            <w:r w:rsidRPr="00AD7454">
              <w:rPr>
                <w:rFonts w:ascii="Calibri" w:hAnsi="Calibri" w:cs="Calibri"/>
                <w:color w:val="000000"/>
                <w:sz w:val="20"/>
                <w:szCs w:val="20"/>
              </w:rPr>
              <w:t>Vybraný Dodavatel bude povinen Zadavateli předložit Čestné prohlášení dodavatele o dodržení podmínek zákona č. 69/2006 Sb., o provádění mezinárodních sankcí.</w:t>
            </w:r>
          </w:p>
        </w:tc>
        <w:tc>
          <w:tcPr>
            <w:tcW w:w="3674" w:type="dxa"/>
            <w:tcBorders>
              <w:top w:val="single" w:sz="4" w:space="0" w:color="auto"/>
              <w:left w:val="nil"/>
              <w:bottom w:val="single" w:sz="4" w:space="0" w:color="auto"/>
              <w:right w:val="single" w:sz="4" w:space="0" w:color="auto"/>
            </w:tcBorders>
            <w:hideMark/>
          </w:tcPr>
          <w:p w14:paraId="6B8F11BC"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 xml:space="preserve">Vyplněný vzor čestného prohlášení </w:t>
            </w:r>
          </w:p>
        </w:tc>
      </w:tr>
      <w:tr w:rsidR="00AD7454" w:rsidRPr="00AD7454" w14:paraId="18BEA8B5" w14:textId="77777777" w:rsidTr="00AD7454">
        <w:trPr>
          <w:trHeight w:val="4160"/>
        </w:trPr>
        <w:tc>
          <w:tcPr>
            <w:tcW w:w="5960" w:type="dxa"/>
            <w:tcBorders>
              <w:top w:val="nil"/>
              <w:left w:val="single" w:sz="4" w:space="0" w:color="auto"/>
              <w:bottom w:val="single" w:sz="4" w:space="0" w:color="auto"/>
              <w:right w:val="single" w:sz="4" w:space="0" w:color="auto"/>
            </w:tcBorders>
            <w:hideMark/>
          </w:tcPr>
          <w:p w14:paraId="52B8AC49"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b/>
                <w:bCs/>
                <w:color w:val="000000"/>
                <w:sz w:val="20"/>
                <w:szCs w:val="20"/>
              </w:rPr>
              <w:t>Prohlášení o dodržení požadavků v souladu s ustanovením § 6 odst. 4 zákona odpovědného zadávání</w:t>
            </w:r>
            <w:r w:rsidRPr="00AD7454">
              <w:rPr>
                <w:rFonts w:ascii="Calibri" w:hAnsi="Calibri" w:cs="Calibri"/>
                <w:color w:val="000000"/>
                <w:sz w:val="20"/>
                <w:szCs w:val="20"/>
              </w:rPr>
              <w:br/>
              <w:t xml:space="preserve">V souladu s ustanovením § 6 zákona zadavatel před vyhlášením veřejné zakázky zvážil možné dopady do sociální a ekologické oblasti. Zadavatel požaduje, aby dodavatel čestně prohlásil, že: </w:t>
            </w:r>
            <w:r w:rsidRPr="00AD7454">
              <w:rPr>
                <w:rFonts w:ascii="Calibri" w:hAnsi="Calibri" w:cs="Calibri"/>
                <w:color w:val="000000"/>
                <w:sz w:val="20"/>
                <w:szCs w:val="20"/>
              </w:rPr>
              <w:br/>
              <w:t xml:space="preserve">1. zajistí dodržování veškerých právních předpisů vůči svým pracovníkům, zejména odměňování, pracovní dobu, dobu odpočinku mezi směnami, placené přesčasy. Dodavatel se dále zavazuje, že všechny osoby, které se na plnění zakázky budou podílet, jsou vedeny v příslušných registrech, například v registru pojištěnců ČSSZ a mají příslušná povolení k pobytu v ČR, </w:t>
            </w:r>
            <w:r w:rsidRPr="00AD7454">
              <w:rPr>
                <w:rFonts w:ascii="Calibri" w:hAnsi="Calibri" w:cs="Calibri"/>
                <w:color w:val="000000"/>
                <w:sz w:val="20"/>
                <w:szCs w:val="20"/>
              </w:rPr>
              <w:br/>
              <w:t>2. se zavazuje k minimální produkci všech druhů odpadů, vzniklých v souvislosti s realizací díla. V případě jejich vzniku bude přednostně a v co největší míře usilovat o jejich další využití, recyklaci a další ekologicky šetrná řešení, a to i nad rámec povinností stanovených zákonem č. 541/2020 Sb., o odpadech.</w:t>
            </w:r>
          </w:p>
        </w:tc>
        <w:tc>
          <w:tcPr>
            <w:tcW w:w="3674" w:type="dxa"/>
            <w:tcBorders>
              <w:top w:val="single" w:sz="4" w:space="0" w:color="auto"/>
              <w:left w:val="nil"/>
              <w:bottom w:val="single" w:sz="4" w:space="0" w:color="auto"/>
              <w:right w:val="single" w:sz="4" w:space="0" w:color="auto"/>
            </w:tcBorders>
            <w:hideMark/>
          </w:tcPr>
          <w:p w14:paraId="11B64696"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 xml:space="preserve">Vyplněný vzor čestného prohlášení </w:t>
            </w:r>
          </w:p>
        </w:tc>
      </w:tr>
      <w:tr w:rsidR="00AD7454" w:rsidRPr="00AD7454" w14:paraId="19D549EB" w14:textId="77777777" w:rsidTr="00AD7454">
        <w:trPr>
          <w:trHeight w:val="4160"/>
        </w:trPr>
        <w:tc>
          <w:tcPr>
            <w:tcW w:w="5960" w:type="dxa"/>
            <w:tcBorders>
              <w:top w:val="nil"/>
              <w:left w:val="single" w:sz="4" w:space="0" w:color="auto"/>
              <w:bottom w:val="single" w:sz="4" w:space="0" w:color="auto"/>
              <w:right w:val="single" w:sz="4" w:space="0" w:color="auto"/>
            </w:tcBorders>
            <w:hideMark/>
          </w:tcPr>
          <w:p w14:paraId="655AF4C7" w14:textId="77777777" w:rsidR="00AD7454" w:rsidRPr="00AD7454" w:rsidRDefault="00AD7454" w:rsidP="00AD7454">
            <w:pPr>
              <w:jc w:val="left"/>
              <w:rPr>
                <w:rFonts w:ascii="Calibri" w:hAnsi="Calibri" w:cs="Calibri"/>
                <w:b/>
                <w:bCs/>
                <w:color w:val="000000"/>
                <w:sz w:val="20"/>
                <w:szCs w:val="20"/>
              </w:rPr>
            </w:pPr>
            <w:r w:rsidRPr="00AD7454">
              <w:rPr>
                <w:rFonts w:ascii="Calibri" w:hAnsi="Calibri" w:cs="Calibri"/>
                <w:b/>
                <w:bCs/>
                <w:color w:val="000000"/>
                <w:sz w:val="20"/>
                <w:szCs w:val="20"/>
              </w:rPr>
              <w:t>Zápis v evidenci skutečných majitelů</w:t>
            </w:r>
            <w:r w:rsidRPr="00AD7454">
              <w:rPr>
                <w:rFonts w:ascii="Calibri" w:hAnsi="Calibri" w:cs="Calibri"/>
                <w:b/>
                <w:bCs/>
                <w:color w:val="000000"/>
                <w:sz w:val="20"/>
                <w:szCs w:val="20"/>
              </w:rPr>
              <w:br/>
            </w:r>
            <w:r w:rsidRPr="00AD7454">
              <w:rPr>
                <w:rFonts w:ascii="Calibri" w:hAnsi="Calibri" w:cs="Calibri"/>
                <w:color w:val="000000"/>
                <w:sz w:val="20"/>
                <w:szCs w:val="20"/>
              </w:rPr>
              <w:t>Dle § 4 odst. 4 zákona č. 253/2008 Sb., o některých opatřeních proti legalizaci výnosů z trestné činnosti a financování terorismu, ve znění pozdějších předpisů, se skutečným majitelem rozumí:</w:t>
            </w:r>
            <w:r w:rsidRPr="00AD7454">
              <w:rPr>
                <w:rFonts w:ascii="Calibri" w:hAnsi="Calibri" w:cs="Calibri"/>
                <w:color w:val="000000"/>
                <w:sz w:val="20"/>
                <w:szCs w:val="20"/>
              </w:rPr>
              <w:br/>
              <w:t>a) skutečný majitel podle zákona upravujícího evidenci skutečných majitelů nebo</w:t>
            </w:r>
            <w:r w:rsidRPr="00AD7454">
              <w:rPr>
                <w:rFonts w:ascii="Calibri" w:hAnsi="Calibri" w:cs="Calibri"/>
                <w:color w:val="000000"/>
                <w:sz w:val="20"/>
                <w:szCs w:val="20"/>
              </w:rPr>
              <w:br/>
              <w:t>b) fyzická osoba, za kterou se obchod provádí.</w:t>
            </w:r>
          </w:p>
        </w:tc>
        <w:tc>
          <w:tcPr>
            <w:tcW w:w="3674" w:type="dxa"/>
            <w:tcBorders>
              <w:top w:val="single" w:sz="4" w:space="0" w:color="auto"/>
              <w:left w:val="nil"/>
              <w:bottom w:val="single" w:sz="4" w:space="0" w:color="auto"/>
              <w:right w:val="single" w:sz="4" w:space="0" w:color="auto"/>
            </w:tcBorders>
            <w:hideMark/>
          </w:tcPr>
          <w:p w14:paraId="6D6D6C01" w14:textId="77777777" w:rsidR="00AD7454" w:rsidRPr="00AD7454" w:rsidRDefault="00AD7454" w:rsidP="00AD7454">
            <w:pPr>
              <w:jc w:val="left"/>
              <w:rPr>
                <w:rFonts w:ascii="Calibri" w:hAnsi="Calibri" w:cs="Calibri"/>
                <w:color w:val="000000"/>
                <w:sz w:val="20"/>
                <w:szCs w:val="20"/>
              </w:rPr>
            </w:pPr>
            <w:r w:rsidRPr="00AD7454">
              <w:rPr>
                <w:rFonts w:ascii="Calibri" w:hAnsi="Calibri" w:cs="Calibri"/>
                <w:color w:val="000000"/>
                <w:sz w:val="20"/>
                <w:szCs w:val="20"/>
              </w:rPr>
              <w:t>Zadavatel v souladu s ustanovením § 122 odst. 5 zákona u vybraného Dodavatele, je-li českou právnickou osobou, zjistí údaje o jeho skutečném majiteli podle zákona upravujícího evidenci skutečných majitelů z evidence skutečných majitelů podle téhož zákona. Je-li vybraný dodavatel zahraniční právnickou osobou, bude Zadavatel postupovat dle § 122 odst. 6 zákona.</w:t>
            </w:r>
          </w:p>
        </w:tc>
      </w:tr>
    </w:tbl>
    <w:p w14:paraId="427DE7F7" w14:textId="77777777" w:rsidR="00D061DF" w:rsidRPr="00150B6D" w:rsidRDefault="00D061DF" w:rsidP="00D061DF">
      <w:pPr>
        <w:rPr>
          <w:rFonts w:asciiTheme="minorHAnsi" w:hAnsiTheme="minorHAnsi" w:cstheme="minorHAnsi"/>
          <w:sz w:val="20"/>
          <w:szCs w:val="20"/>
        </w:rPr>
      </w:pPr>
    </w:p>
    <w:p w14:paraId="7338C439"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13.</w:t>
      </w:r>
      <w:r w:rsidRPr="00150B6D">
        <w:rPr>
          <w:rFonts w:asciiTheme="minorHAnsi" w:hAnsiTheme="minorHAnsi" w:cstheme="minorHAnsi"/>
          <w:b/>
          <w:sz w:val="20"/>
          <w:szCs w:val="20"/>
        </w:rPr>
        <w:tab/>
      </w:r>
      <w:r w:rsidR="003D338D" w:rsidRPr="00150B6D">
        <w:rPr>
          <w:rFonts w:asciiTheme="minorHAnsi" w:hAnsiTheme="minorHAnsi" w:cstheme="minorHAnsi"/>
          <w:b/>
          <w:sz w:val="20"/>
          <w:szCs w:val="20"/>
        </w:rPr>
        <w:t>ČLENĚNÍ NABÍDKY</w:t>
      </w:r>
    </w:p>
    <w:p w14:paraId="63CCA236" w14:textId="77777777" w:rsidR="00D061DF" w:rsidRPr="00150B6D" w:rsidRDefault="00D061DF" w:rsidP="00D061DF">
      <w:pPr>
        <w:rPr>
          <w:rFonts w:asciiTheme="minorHAnsi" w:hAnsiTheme="minorHAnsi" w:cstheme="minorHAnsi"/>
          <w:sz w:val="20"/>
          <w:szCs w:val="20"/>
        </w:rPr>
      </w:pPr>
    </w:p>
    <w:p w14:paraId="2B16A39C" w14:textId="77777777" w:rsidR="002D6161" w:rsidRPr="002317D6" w:rsidRDefault="002D6161" w:rsidP="002D6161">
      <w:pPr>
        <w:rPr>
          <w:rFonts w:asciiTheme="minorHAnsi" w:hAnsiTheme="minorHAnsi" w:cstheme="minorHAnsi"/>
          <w:sz w:val="20"/>
          <w:szCs w:val="20"/>
        </w:rPr>
      </w:pPr>
      <w:bookmarkStart w:id="8" w:name="_Hlk174614669"/>
      <w:r w:rsidRPr="002317D6">
        <w:rPr>
          <w:rFonts w:asciiTheme="minorHAnsi" w:hAnsiTheme="minorHAnsi" w:cstheme="minorHAnsi"/>
          <w:sz w:val="20"/>
          <w:szCs w:val="20"/>
        </w:rPr>
        <w:t xml:space="preserve">Nabídka Účastníka bude zpracována v následujícím členění: </w:t>
      </w:r>
    </w:p>
    <w:bookmarkEnd w:id="8"/>
    <w:p w14:paraId="6327A84D" w14:textId="77777777" w:rsidR="0040642C" w:rsidRDefault="0040642C" w:rsidP="0040642C">
      <w:pPr>
        <w:widowControl w:val="0"/>
        <w:autoSpaceDE w:val="0"/>
        <w:autoSpaceDN w:val="0"/>
        <w:adjustRightInd w:val="0"/>
        <w:spacing w:line="273" w:lineRule="atLeast"/>
        <w:ind w:left="113"/>
        <w:rPr>
          <w:rFonts w:asciiTheme="minorHAnsi" w:hAnsiTheme="minorHAnsi" w:cstheme="minorHAnsi"/>
          <w:sz w:val="20"/>
          <w:szCs w:val="20"/>
        </w:rPr>
      </w:pPr>
    </w:p>
    <w:p w14:paraId="7F1BA0A0" w14:textId="62BF6236" w:rsidR="009B2A8F" w:rsidRDefault="009B2A8F" w:rsidP="009B2A8F">
      <w:pPr>
        <w:widowControl w:val="0"/>
        <w:numPr>
          <w:ilvl w:val="0"/>
          <w:numId w:val="7"/>
        </w:numPr>
        <w:tabs>
          <w:tab w:val="clear" w:pos="3218"/>
          <w:tab w:val="num" w:pos="540"/>
        </w:tabs>
        <w:autoSpaceDE w:val="0"/>
        <w:autoSpaceDN w:val="0"/>
        <w:adjustRightInd w:val="0"/>
        <w:spacing w:line="273" w:lineRule="atLeast"/>
        <w:rPr>
          <w:rFonts w:asciiTheme="minorHAnsi" w:hAnsiTheme="minorHAnsi" w:cstheme="minorHAnsi"/>
          <w:sz w:val="20"/>
          <w:szCs w:val="20"/>
        </w:rPr>
      </w:pPr>
      <w:r w:rsidRPr="00A000CA">
        <w:rPr>
          <w:rFonts w:asciiTheme="minorHAnsi" w:hAnsiTheme="minorHAnsi" w:cstheme="minorHAnsi"/>
          <w:sz w:val="20"/>
          <w:szCs w:val="20"/>
        </w:rPr>
        <w:t xml:space="preserve">Obsah nabídky – měl by obsahovat všechny kapitoly nabídky dle požadovaného členění, ke kterým budou </w:t>
      </w:r>
      <w:r w:rsidRPr="00A000CA">
        <w:rPr>
          <w:rFonts w:asciiTheme="minorHAnsi" w:hAnsiTheme="minorHAnsi" w:cstheme="minorHAnsi"/>
          <w:sz w:val="20"/>
          <w:szCs w:val="20"/>
        </w:rPr>
        <w:lastRenderedPageBreak/>
        <w:t>přiřazen</w:t>
      </w:r>
      <w:r>
        <w:rPr>
          <w:rFonts w:asciiTheme="minorHAnsi" w:hAnsiTheme="minorHAnsi" w:cstheme="minorHAnsi"/>
          <w:sz w:val="20"/>
          <w:szCs w:val="20"/>
        </w:rPr>
        <w:t>y názvy příloh, příp. čísla stránek</w:t>
      </w:r>
    </w:p>
    <w:p w14:paraId="03A83E7C" w14:textId="077AD907" w:rsidR="007C1D33" w:rsidRDefault="007C1D33" w:rsidP="009B2A8F">
      <w:pPr>
        <w:widowControl w:val="0"/>
        <w:numPr>
          <w:ilvl w:val="0"/>
          <w:numId w:val="7"/>
        </w:numPr>
        <w:tabs>
          <w:tab w:val="clear" w:pos="3218"/>
          <w:tab w:val="num" w:pos="540"/>
        </w:tabs>
        <w:autoSpaceDE w:val="0"/>
        <w:autoSpaceDN w:val="0"/>
        <w:adjustRightInd w:val="0"/>
        <w:spacing w:line="273" w:lineRule="atLeast"/>
        <w:rPr>
          <w:rFonts w:asciiTheme="minorHAnsi" w:hAnsiTheme="minorHAnsi" w:cstheme="minorHAnsi"/>
          <w:sz w:val="20"/>
          <w:szCs w:val="20"/>
        </w:rPr>
      </w:pPr>
      <w:r>
        <w:rPr>
          <w:rFonts w:asciiTheme="minorHAnsi" w:hAnsiTheme="minorHAnsi" w:cstheme="minorHAnsi"/>
          <w:sz w:val="20"/>
          <w:szCs w:val="20"/>
        </w:rPr>
        <w:t>Konsolidované čestné prohlášení</w:t>
      </w:r>
    </w:p>
    <w:p w14:paraId="7CF081D7" w14:textId="26FC20CD" w:rsidR="00700BB7" w:rsidRPr="00150B6D" w:rsidRDefault="00D061DF" w:rsidP="00910F16">
      <w:pPr>
        <w:widowControl w:val="0"/>
        <w:numPr>
          <w:ilvl w:val="0"/>
          <w:numId w:val="7"/>
        </w:numPr>
        <w:tabs>
          <w:tab w:val="clear" w:pos="3218"/>
          <w:tab w:val="num" w:pos="540"/>
        </w:tabs>
        <w:autoSpaceDE w:val="0"/>
        <w:autoSpaceDN w:val="0"/>
        <w:adjustRightInd w:val="0"/>
        <w:spacing w:line="273" w:lineRule="atLeast"/>
        <w:rPr>
          <w:rFonts w:asciiTheme="minorHAnsi" w:hAnsiTheme="minorHAnsi" w:cstheme="minorHAnsi"/>
          <w:sz w:val="20"/>
          <w:szCs w:val="20"/>
        </w:rPr>
      </w:pPr>
      <w:r w:rsidRPr="00150B6D">
        <w:rPr>
          <w:rFonts w:asciiTheme="minorHAnsi" w:hAnsiTheme="minorHAnsi" w:cstheme="minorHAnsi"/>
          <w:sz w:val="20"/>
          <w:szCs w:val="20"/>
        </w:rPr>
        <w:t>Doklady prokazující splnění kvalifikace</w:t>
      </w:r>
      <w:r w:rsidR="00EA7D09" w:rsidRPr="00150B6D">
        <w:rPr>
          <w:rFonts w:asciiTheme="minorHAnsi" w:hAnsiTheme="minorHAnsi" w:cstheme="minorHAnsi"/>
          <w:sz w:val="20"/>
          <w:szCs w:val="20"/>
        </w:rPr>
        <w:t xml:space="preserve">, včetně dokladů </w:t>
      </w:r>
      <w:r w:rsidR="009B2A8F">
        <w:rPr>
          <w:rFonts w:asciiTheme="minorHAnsi" w:hAnsiTheme="minorHAnsi" w:cstheme="minorHAnsi"/>
          <w:sz w:val="20"/>
          <w:szCs w:val="20"/>
        </w:rPr>
        <w:t xml:space="preserve">prokazujících kvalifikaci jiných osob (dle </w:t>
      </w:r>
      <w:r w:rsidR="009B2A8F" w:rsidRPr="009B2A8F">
        <w:rPr>
          <w:rFonts w:asciiTheme="minorHAnsi" w:hAnsiTheme="minorHAnsi" w:cstheme="minorHAnsi"/>
          <w:sz w:val="20"/>
          <w:szCs w:val="20"/>
        </w:rPr>
        <w:t xml:space="preserve">§ </w:t>
      </w:r>
      <w:r w:rsidR="009B2A8F">
        <w:rPr>
          <w:rFonts w:asciiTheme="minorHAnsi" w:hAnsiTheme="minorHAnsi" w:cstheme="minorHAnsi"/>
          <w:sz w:val="20"/>
          <w:szCs w:val="20"/>
        </w:rPr>
        <w:t>83 ZZVZ)</w:t>
      </w:r>
    </w:p>
    <w:p w14:paraId="4D67413E" w14:textId="00EB2597" w:rsidR="00C72EDF" w:rsidRPr="00150B6D" w:rsidRDefault="00C625CC" w:rsidP="00C72EDF">
      <w:pPr>
        <w:pStyle w:val="Odstavecseseznamem"/>
        <w:numPr>
          <w:ilvl w:val="0"/>
          <w:numId w:val="7"/>
        </w:numPr>
        <w:rPr>
          <w:rFonts w:asciiTheme="minorHAnsi" w:hAnsiTheme="minorHAnsi" w:cstheme="minorHAnsi"/>
          <w:sz w:val="20"/>
          <w:szCs w:val="20"/>
        </w:rPr>
      </w:pPr>
      <w:r w:rsidRPr="00150B6D">
        <w:rPr>
          <w:rFonts w:asciiTheme="minorHAnsi" w:hAnsiTheme="minorHAnsi" w:cstheme="minorHAnsi"/>
          <w:sz w:val="20"/>
          <w:szCs w:val="20"/>
        </w:rPr>
        <w:t>Návrh smlouvy v otevřeném formátu DOC/DOCX</w:t>
      </w:r>
      <w:r w:rsidR="009B2A8F">
        <w:rPr>
          <w:rFonts w:asciiTheme="minorHAnsi" w:hAnsiTheme="minorHAnsi" w:cstheme="minorHAnsi"/>
          <w:sz w:val="20"/>
          <w:szCs w:val="20"/>
        </w:rPr>
        <w:t>, včetně všech požadovaných příloh</w:t>
      </w:r>
    </w:p>
    <w:p w14:paraId="0D3606BF" w14:textId="77777777" w:rsidR="00C625CC" w:rsidRDefault="00C625CC" w:rsidP="00C625CC">
      <w:pPr>
        <w:pStyle w:val="Odstavecseseznamem"/>
        <w:numPr>
          <w:ilvl w:val="0"/>
          <w:numId w:val="7"/>
        </w:numPr>
        <w:rPr>
          <w:rFonts w:asciiTheme="minorHAnsi" w:hAnsiTheme="minorHAnsi" w:cstheme="minorHAnsi"/>
          <w:sz w:val="20"/>
          <w:szCs w:val="20"/>
        </w:rPr>
      </w:pPr>
      <w:r w:rsidRPr="00150B6D">
        <w:rPr>
          <w:rFonts w:asciiTheme="minorHAnsi" w:hAnsiTheme="minorHAnsi" w:cstheme="minorHAnsi"/>
          <w:sz w:val="20"/>
          <w:szCs w:val="20"/>
        </w:rPr>
        <w:t>Soupis služeb v otevřeném formátu XLS/XLSX</w:t>
      </w:r>
    </w:p>
    <w:p w14:paraId="64B51B04" w14:textId="15ABA761" w:rsidR="00026A57" w:rsidRDefault="009B2A8F" w:rsidP="00C625CC">
      <w:pPr>
        <w:pStyle w:val="Odstavecseseznamem"/>
        <w:numPr>
          <w:ilvl w:val="0"/>
          <w:numId w:val="7"/>
        </w:numPr>
        <w:rPr>
          <w:rFonts w:asciiTheme="minorHAnsi" w:hAnsiTheme="minorHAnsi" w:cstheme="minorHAnsi"/>
          <w:sz w:val="20"/>
          <w:szCs w:val="20"/>
        </w:rPr>
      </w:pPr>
      <w:r>
        <w:rPr>
          <w:rFonts w:asciiTheme="minorHAnsi" w:hAnsiTheme="minorHAnsi" w:cstheme="minorHAnsi"/>
          <w:sz w:val="20"/>
          <w:szCs w:val="20"/>
        </w:rPr>
        <w:t>Formuláře F1-F4</w:t>
      </w:r>
    </w:p>
    <w:p w14:paraId="3BDCB474" w14:textId="43ACA400" w:rsidR="009B2A8F" w:rsidRPr="00150B6D" w:rsidRDefault="009B2A8F" w:rsidP="009B2A8F">
      <w:pPr>
        <w:widowControl w:val="0"/>
        <w:numPr>
          <w:ilvl w:val="0"/>
          <w:numId w:val="7"/>
        </w:numPr>
        <w:tabs>
          <w:tab w:val="clear" w:pos="3218"/>
          <w:tab w:val="num" w:pos="540"/>
        </w:tabs>
        <w:autoSpaceDE w:val="0"/>
        <w:autoSpaceDN w:val="0"/>
        <w:adjustRightInd w:val="0"/>
        <w:spacing w:line="273" w:lineRule="atLeast"/>
        <w:rPr>
          <w:rFonts w:asciiTheme="minorHAnsi" w:hAnsiTheme="minorHAnsi" w:cstheme="minorHAnsi"/>
          <w:sz w:val="20"/>
          <w:szCs w:val="20"/>
        </w:rPr>
      </w:pPr>
      <w:bookmarkStart w:id="9" w:name="_Hlk174614608"/>
      <w:r w:rsidRPr="00150B6D">
        <w:rPr>
          <w:rFonts w:asciiTheme="minorHAnsi" w:hAnsiTheme="minorHAnsi" w:cstheme="minorHAnsi"/>
          <w:sz w:val="20"/>
          <w:szCs w:val="20"/>
        </w:rPr>
        <w:t>Doklad prokazující složení jistoty</w:t>
      </w:r>
      <w:r w:rsidR="00540452">
        <w:rPr>
          <w:rFonts w:asciiTheme="minorHAnsi" w:hAnsiTheme="minorHAnsi" w:cstheme="minorHAnsi"/>
          <w:sz w:val="20"/>
          <w:szCs w:val="20"/>
        </w:rPr>
        <w:t xml:space="preserve"> (je-li požadována)</w:t>
      </w:r>
    </w:p>
    <w:bookmarkEnd w:id="9"/>
    <w:p w14:paraId="6AA93A55" w14:textId="792FC94F" w:rsidR="00C72EDF" w:rsidRPr="00150B6D" w:rsidRDefault="00C72EDF" w:rsidP="00910F16">
      <w:pPr>
        <w:widowControl w:val="0"/>
        <w:numPr>
          <w:ilvl w:val="0"/>
          <w:numId w:val="7"/>
        </w:numPr>
        <w:tabs>
          <w:tab w:val="clear" w:pos="3218"/>
          <w:tab w:val="num" w:pos="540"/>
        </w:tabs>
        <w:autoSpaceDE w:val="0"/>
        <w:autoSpaceDN w:val="0"/>
        <w:adjustRightInd w:val="0"/>
        <w:spacing w:line="273" w:lineRule="atLeast"/>
        <w:rPr>
          <w:rFonts w:asciiTheme="minorHAnsi" w:hAnsiTheme="minorHAnsi" w:cstheme="minorHAnsi"/>
          <w:sz w:val="20"/>
          <w:szCs w:val="20"/>
        </w:rPr>
      </w:pPr>
      <w:r w:rsidRPr="00150B6D">
        <w:rPr>
          <w:rFonts w:asciiTheme="minorHAnsi" w:hAnsiTheme="minorHAnsi" w:cstheme="minorHAnsi"/>
          <w:sz w:val="20"/>
          <w:szCs w:val="20"/>
        </w:rPr>
        <w:t>Přílohy, resp. další dokumenty dle uvážení Účastníka (nepovinné)</w:t>
      </w:r>
    </w:p>
    <w:p w14:paraId="5B36D019" w14:textId="77777777" w:rsidR="00E52259" w:rsidRPr="00150B6D" w:rsidRDefault="00E52259" w:rsidP="00E52259">
      <w:pPr>
        <w:widowControl w:val="0"/>
        <w:autoSpaceDE w:val="0"/>
        <w:autoSpaceDN w:val="0"/>
        <w:adjustRightInd w:val="0"/>
        <w:spacing w:line="273" w:lineRule="atLeast"/>
        <w:ind w:left="567"/>
        <w:rPr>
          <w:rFonts w:asciiTheme="minorHAnsi" w:hAnsiTheme="minorHAnsi" w:cstheme="minorHAnsi"/>
          <w:sz w:val="20"/>
          <w:szCs w:val="20"/>
        </w:rPr>
      </w:pPr>
    </w:p>
    <w:p w14:paraId="60DA2D7D"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14.</w:t>
      </w:r>
      <w:r w:rsidRPr="00150B6D">
        <w:rPr>
          <w:rFonts w:asciiTheme="minorHAnsi" w:hAnsiTheme="minorHAnsi" w:cstheme="minorHAnsi"/>
          <w:b/>
          <w:sz w:val="20"/>
          <w:szCs w:val="20"/>
        </w:rPr>
        <w:tab/>
      </w:r>
      <w:r w:rsidR="003D338D" w:rsidRPr="00150B6D">
        <w:rPr>
          <w:rFonts w:asciiTheme="minorHAnsi" w:hAnsiTheme="minorHAnsi" w:cstheme="minorHAnsi"/>
          <w:b/>
          <w:sz w:val="20"/>
          <w:szCs w:val="20"/>
        </w:rPr>
        <w:t>LHŮTA A MÍSTO PRO PODÁNÍ NABÍDEK</w:t>
      </w:r>
    </w:p>
    <w:p w14:paraId="2D100F85" w14:textId="77777777" w:rsidR="00D061DF" w:rsidRPr="00150B6D" w:rsidRDefault="00D061DF" w:rsidP="00046EE7">
      <w:pPr>
        <w:widowControl w:val="0"/>
        <w:autoSpaceDE w:val="0"/>
        <w:autoSpaceDN w:val="0"/>
        <w:adjustRightInd w:val="0"/>
        <w:ind w:left="567"/>
        <w:rPr>
          <w:rFonts w:asciiTheme="minorHAnsi" w:hAnsiTheme="minorHAnsi" w:cstheme="minorHAnsi"/>
          <w:sz w:val="20"/>
          <w:szCs w:val="20"/>
        </w:rPr>
      </w:pP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8"/>
        <w:gridCol w:w="375"/>
        <w:gridCol w:w="5577"/>
      </w:tblGrid>
      <w:tr w:rsidR="00D061DF" w:rsidRPr="00150B6D" w14:paraId="3A2718C8" w14:textId="77777777" w:rsidTr="00D336A1">
        <w:trPr>
          <w:trHeight w:hRule="exact" w:val="826"/>
        </w:trPr>
        <w:tc>
          <w:tcPr>
            <w:tcW w:w="4058" w:type="dxa"/>
            <w:tcBorders>
              <w:top w:val="nil"/>
              <w:left w:val="nil"/>
              <w:bottom w:val="nil"/>
              <w:right w:val="nil"/>
            </w:tcBorders>
            <w:vAlign w:val="center"/>
          </w:tcPr>
          <w:p w14:paraId="5C302580" w14:textId="77777777" w:rsidR="00D061DF" w:rsidRPr="00150B6D" w:rsidRDefault="00D061DF" w:rsidP="00046EE7">
            <w:pPr>
              <w:widowControl w:val="0"/>
              <w:autoSpaceDE w:val="0"/>
              <w:autoSpaceDN w:val="0"/>
              <w:adjustRightInd w:val="0"/>
              <w:ind w:left="357"/>
              <w:rPr>
                <w:rFonts w:asciiTheme="minorHAnsi" w:hAnsiTheme="minorHAnsi" w:cstheme="minorHAnsi"/>
                <w:b/>
                <w:smallCaps/>
                <w:sz w:val="20"/>
                <w:szCs w:val="20"/>
              </w:rPr>
            </w:pPr>
            <w:r w:rsidRPr="00150B6D">
              <w:rPr>
                <w:rFonts w:asciiTheme="minorHAnsi" w:hAnsiTheme="minorHAnsi" w:cstheme="minorHAnsi"/>
                <w:b/>
                <w:smallCaps/>
                <w:sz w:val="20"/>
                <w:szCs w:val="20"/>
              </w:rPr>
              <w:t>Lhůta pro podání nabídek</w:t>
            </w:r>
          </w:p>
        </w:tc>
        <w:tc>
          <w:tcPr>
            <w:tcW w:w="375" w:type="dxa"/>
            <w:tcBorders>
              <w:top w:val="nil"/>
              <w:left w:val="nil"/>
              <w:bottom w:val="nil"/>
              <w:right w:val="nil"/>
            </w:tcBorders>
            <w:vAlign w:val="center"/>
          </w:tcPr>
          <w:p w14:paraId="3E1B8494" w14:textId="77777777" w:rsidR="00D061DF" w:rsidRPr="00150B6D" w:rsidRDefault="00D061DF" w:rsidP="00500FE8">
            <w:pPr>
              <w:widowControl w:val="0"/>
              <w:autoSpaceDE w:val="0"/>
              <w:autoSpaceDN w:val="0"/>
              <w:adjustRightInd w:val="0"/>
              <w:spacing w:line="331" w:lineRule="atLeast"/>
              <w:rPr>
                <w:rFonts w:asciiTheme="minorHAnsi" w:hAnsiTheme="minorHAnsi" w:cstheme="minorHAnsi"/>
                <w:b/>
                <w:sz w:val="20"/>
                <w:szCs w:val="20"/>
              </w:rPr>
            </w:pPr>
            <w:r w:rsidRPr="00150B6D">
              <w:rPr>
                <w:rFonts w:asciiTheme="minorHAnsi" w:hAnsiTheme="minorHAnsi" w:cstheme="minorHAnsi"/>
                <w:b/>
                <w:sz w:val="20"/>
                <w:szCs w:val="20"/>
              </w:rPr>
              <w:t>:</w:t>
            </w:r>
          </w:p>
        </w:tc>
        <w:tc>
          <w:tcPr>
            <w:tcW w:w="5577" w:type="dxa"/>
            <w:tcBorders>
              <w:top w:val="nil"/>
              <w:left w:val="nil"/>
              <w:bottom w:val="nil"/>
              <w:right w:val="nil"/>
            </w:tcBorders>
            <w:vAlign w:val="center"/>
          </w:tcPr>
          <w:p w14:paraId="40B9FCE1" w14:textId="712E36EA" w:rsidR="00D061DF" w:rsidRPr="00150B6D" w:rsidRDefault="00C301DA" w:rsidP="004E56BA">
            <w:pPr>
              <w:rPr>
                <w:rFonts w:asciiTheme="minorHAnsi" w:hAnsiTheme="minorHAnsi" w:cstheme="minorHAnsi"/>
                <w:b/>
                <w:sz w:val="20"/>
                <w:szCs w:val="20"/>
              </w:rPr>
            </w:pPr>
            <w:r w:rsidRPr="00150B6D">
              <w:rPr>
                <w:rFonts w:asciiTheme="minorHAnsi" w:hAnsiTheme="minorHAnsi" w:cstheme="minorHAnsi"/>
                <w:b/>
                <w:sz w:val="20"/>
                <w:szCs w:val="20"/>
              </w:rPr>
              <w:t>Konec lhůty pro podání nabídek je uveden na profilu zadavatele.</w:t>
            </w:r>
          </w:p>
        </w:tc>
      </w:tr>
      <w:tr w:rsidR="00D061DF" w:rsidRPr="00150B6D" w14:paraId="2A6121D1" w14:textId="77777777" w:rsidTr="00D336A1">
        <w:trPr>
          <w:trHeight w:hRule="exact" w:val="1539"/>
        </w:trPr>
        <w:tc>
          <w:tcPr>
            <w:tcW w:w="4058" w:type="dxa"/>
            <w:tcBorders>
              <w:top w:val="nil"/>
              <w:left w:val="nil"/>
              <w:bottom w:val="nil"/>
              <w:right w:val="nil"/>
            </w:tcBorders>
            <w:vAlign w:val="center"/>
          </w:tcPr>
          <w:p w14:paraId="08EE90B8" w14:textId="77777777" w:rsidR="00D061DF" w:rsidRPr="00150B6D" w:rsidRDefault="00D061DF" w:rsidP="00500FE8">
            <w:pPr>
              <w:widowControl w:val="0"/>
              <w:autoSpaceDE w:val="0"/>
              <w:autoSpaceDN w:val="0"/>
              <w:adjustRightInd w:val="0"/>
              <w:spacing w:line="331" w:lineRule="atLeast"/>
              <w:ind w:left="360"/>
              <w:rPr>
                <w:rFonts w:asciiTheme="minorHAnsi" w:hAnsiTheme="minorHAnsi" w:cstheme="minorHAnsi"/>
                <w:b/>
                <w:smallCaps/>
                <w:sz w:val="20"/>
                <w:szCs w:val="20"/>
              </w:rPr>
            </w:pPr>
            <w:r w:rsidRPr="00150B6D">
              <w:rPr>
                <w:rFonts w:asciiTheme="minorHAnsi" w:hAnsiTheme="minorHAnsi" w:cstheme="minorHAnsi"/>
                <w:b/>
                <w:smallCaps/>
                <w:sz w:val="20"/>
                <w:szCs w:val="20"/>
              </w:rPr>
              <w:t>Místo</w:t>
            </w:r>
          </w:p>
        </w:tc>
        <w:tc>
          <w:tcPr>
            <w:tcW w:w="375" w:type="dxa"/>
            <w:tcBorders>
              <w:top w:val="nil"/>
              <w:left w:val="nil"/>
              <w:bottom w:val="nil"/>
              <w:right w:val="nil"/>
            </w:tcBorders>
            <w:vAlign w:val="center"/>
          </w:tcPr>
          <w:p w14:paraId="43329113" w14:textId="77777777" w:rsidR="00D061DF" w:rsidRPr="00150B6D" w:rsidRDefault="00D061DF" w:rsidP="00500FE8">
            <w:pPr>
              <w:widowControl w:val="0"/>
              <w:autoSpaceDE w:val="0"/>
              <w:autoSpaceDN w:val="0"/>
              <w:adjustRightInd w:val="0"/>
              <w:spacing w:line="331" w:lineRule="atLeast"/>
              <w:rPr>
                <w:rFonts w:asciiTheme="minorHAnsi" w:hAnsiTheme="minorHAnsi" w:cstheme="minorHAnsi"/>
                <w:b/>
                <w:sz w:val="20"/>
                <w:szCs w:val="20"/>
              </w:rPr>
            </w:pPr>
            <w:r w:rsidRPr="00150B6D">
              <w:rPr>
                <w:rFonts w:asciiTheme="minorHAnsi" w:hAnsiTheme="minorHAnsi" w:cstheme="minorHAnsi"/>
                <w:b/>
                <w:sz w:val="20"/>
                <w:szCs w:val="20"/>
              </w:rPr>
              <w:t>:</w:t>
            </w:r>
          </w:p>
        </w:tc>
        <w:tc>
          <w:tcPr>
            <w:tcW w:w="5577" w:type="dxa"/>
            <w:tcBorders>
              <w:top w:val="nil"/>
              <w:left w:val="nil"/>
              <w:bottom w:val="nil"/>
              <w:right w:val="nil"/>
            </w:tcBorders>
            <w:vAlign w:val="center"/>
          </w:tcPr>
          <w:p w14:paraId="3E797C4B" w14:textId="46B10C5A" w:rsidR="001826CB" w:rsidRPr="00150B6D" w:rsidRDefault="00A8231C" w:rsidP="00500FE8">
            <w:pPr>
              <w:rPr>
                <w:rFonts w:asciiTheme="minorHAnsi" w:hAnsiTheme="minorHAnsi" w:cstheme="minorHAnsi"/>
                <w:iCs/>
                <w:sz w:val="20"/>
                <w:szCs w:val="20"/>
                <w:highlight w:val="yellow"/>
              </w:rPr>
            </w:pPr>
            <w:r w:rsidRPr="00150B6D">
              <w:rPr>
                <w:rFonts w:asciiTheme="minorHAnsi" w:hAnsiTheme="minorHAnsi" w:cstheme="minorHAnsi"/>
                <w:iCs/>
                <w:sz w:val="20"/>
                <w:szCs w:val="20"/>
              </w:rPr>
              <w:t xml:space="preserve">Nabídka se podává výhradně v písemné formě </w:t>
            </w:r>
            <w:r w:rsidR="00D336A1" w:rsidRPr="00150B6D">
              <w:rPr>
                <w:rFonts w:asciiTheme="minorHAnsi" w:hAnsiTheme="minorHAnsi" w:cstheme="minorHAnsi"/>
                <w:iCs/>
                <w:sz w:val="20"/>
                <w:szCs w:val="20"/>
              </w:rPr>
              <w:t>v</w:t>
            </w:r>
            <w:r w:rsidR="00123927" w:rsidRPr="00150B6D">
              <w:rPr>
                <w:rFonts w:asciiTheme="minorHAnsi" w:hAnsiTheme="minorHAnsi" w:cstheme="minorHAnsi"/>
                <w:iCs/>
                <w:sz w:val="20"/>
                <w:szCs w:val="20"/>
              </w:rPr>
              <w:t> elektronické podobě</w:t>
            </w:r>
            <w:r w:rsidRPr="00150B6D">
              <w:rPr>
                <w:rFonts w:asciiTheme="minorHAnsi" w:hAnsiTheme="minorHAnsi" w:cstheme="minorHAnsi"/>
                <w:iCs/>
                <w:sz w:val="20"/>
                <w:szCs w:val="20"/>
              </w:rPr>
              <w:t>, a to prostřednictvím elektronického nástroje</w:t>
            </w:r>
            <w:r w:rsidR="001C604D" w:rsidRPr="00150B6D">
              <w:rPr>
                <w:rFonts w:asciiTheme="minorHAnsi" w:hAnsiTheme="minorHAnsi" w:cstheme="minorHAnsi"/>
                <w:iCs/>
                <w:sz w:val="20"/>
                <w:szCs w:val="20"/>
              </w:rPr>
              <w:t xml:space="preserve"> </w:t>
            </w:r>
            <w:hyperlink r:id="rId13" w:history="1">
              <w:r w:rsidR="003716CF" w:rsidRPr="00150B6D">
                <w:rPr>
                  <w:rFonts w:asciiTheme="minorHAnsi" w:hAnsiTheme="minorHAnsi" w:cstheme="minorHAnsi"/>
                  <w:color w:val="0070C0"/>
                  <w:sz w:val="20"/>
                  <w:szCs w:val="20"/>
                  <w:u w:val="single"/>
                </w:rPr>
                <w:t>https://zakazky.kr-stredocesky.cz/profile_display_46.html</w:t>
              </w:r>
            </w:hyperlink>
          </w:p>
          <w:p w14:paraId="02524D03" w14:textId="3C6B6BC9" w:rsidR="00D061DF" w:rsidRPr="00150B6D" w:rsidRDefault="00D336A1" w:rsidP="00500FE8">
            <w:pPr>
              <w:rPr>
                <w:rFonts w:asciiTheme="minorHAnsi" w:hAnsiTheme="minorHAnsi" w:cstheme="minorHAnsi"/>
                <w:bCs/>
                <w:sz w:val="20"/>
                <w:szCs w:val="20"/>
              </w:rPr>
            </w:pPr>
            <w:r w:rsidRPr="00150B6D">
              <w:rPr>
                <w:rFonts w:asciiTheme="minorHAnsi" w:eastAsia="Arial Unicode MS" w:hAnsiTheme="minorHAnsi" w:cstheme="minorHAnsi"/>
                <w:sz w:val="20"/>
                <w:szCs w:val="20"/>
              </w:rPr>
              <w:t>Nabídka musí být podána nejpozději do konce lhůty pro podání nabídek stanovené výše.</w:t>
            </w:r>
            <w:r w:rsidR="00123927" w:rsidRPr="00150B6D">
              <w:rPr>
                <w:rFonts w:asciiTheme="minorHAnsi" w:eastAsia="Arial Unicode MS" w:hAnsiTheme="minorHAnsi" w:cstheme="minorHAnsi"/>
                <w:sz w:val="20"/>
                <w:szCs w:val="20"/>
              </w:rPr>
              <w:t xml:space="preserve"> </w:t>
            </w:r>
            <w:r w:rsidR="00A8231C" w:rsidRPr="00150B6D">
              <w:rPr>
                <w:rFonts w:asciiTheme="minorHAnsi" w:eastAsia="Arial Unicode MS" w:hAnsiTheme="minorHAnsi" w:cstheme="minorHAnsi"/>
                <w:sz w:val="20"/>
                <w:szCs w:val="20"/>
              </w:rPr>
              <w:t>Za v</w:t>
            </w:r>
            <w:r w:rsidR="00123927" w:rsidRPr="00150B6D">
              <w:rPr>
                <w:rFonts w:asciiTheme="minorHAnsi" w:eastAsia="Arial Unicode MS" w:hAnsiTheme="minorHAnsi" w:cstheme="minorHAnsi"/>
                <w:sz w:val="20"/>
                <w:szCs w:val="20"/>
              </w:rPr>
              <w:t xml:space="preserve">časné doručení je </w:t>
            </w:r>
            <w:r w:rsidR="00A8231C" w:rsidRPr="00150B6D">
              <w:rPr>
                <w:rFonts w:asciiTheme="minorHAnsi" w:eastAsia="Arial Unicode MS" w:hAnsiTheme="minorHAnsi" w:cstheme="minorHAnsi"/>
                <w:sz w:val="20"/>
                <w:szCs w:val="20"/>
              </w:rPr>
              <w:t xml:space="preserve">odpovědný </w:t>
            </w:r>
            <w:r w:rsidR="00123927" w:rsidRPr="00150B6D">
              <w:rPr>
                <w:rFonts w:asciiTheme="minorHAnsi" w:eastAsia="Arial Unicode MS" w:hAnsiTheme="minorHAnsi" w:cstheme="minorHAnsi"/>
                <w:sz w:val="20"/>
                <w:szCs w:val="20"/>
              </w:rPr>
              <w:t>Účastník</w:t>
            </w:r>
            <w:r w:rsidR="00A8231C" w:rsidRPr="00150B6D">
              <w:rPr>
                <w:rFonts w:asciiTheme="minorHAnsi" w:eastAsia="Arial Unicode MS" w:hAnsiTheme="minorHAnsi" w:cstheme="minorHAnsi"/>
                <w:sz w:val="20"/>
                <w:szCs w:val="20"/>
              </w:rPr>
              <w:t>.</w:t>
            </w:r>
          </w:p>
        </w:tc>
      </w:tr>
    </w:tbl>
    <w:p w14:paraId="6B5B0B78" w14:textId="77777777" w:rsidR="00D061DF" w:rsidRPr="00150B6D" w:rsidRDefault="00D061DF" w:rsidP="00D061DF">
      <w:pPr>
        <w:rPr>
          <w:rFonts w:asciiTheme="minorHAnsi" w:hAnsiTheme="minorHAnsi" w:cstheme="minorHAnsi"/>
          <w:sz w:val="20"/>
          <w:szCs w:val="20"/>
        </w:rPr>
      </w:pPr>
    </w:p>
    <w:p w14:paraId="1ED3E272" w14:textId="48498750" w:rsidR="00487A50" w:rsidRPr="00150B6D" w:rsidRDefault="00487A50" w:rsidP="00487A50">
      <w:pPr>
        <w:pStyle w:val="Zkladntext"/>
        <w:keepLines/>
        <w:jc w:val="both"/>
        <w:rPr>
          <w:rFonts w:asciiTheme="minorHAnsi" w:eastAsia="Arial Unicode MS" w:hAnsiTheme="minorHAnsi" w:cstheme="minorHAnsi"/>
          <w:b w:val="0"/>
          <w:i w:val="0"/>
          <w:sz w:val="20"/>
          <w:u w:val="none"/>
        </w:rPr>
      </w:pPr>
      <w:r w:rsidRPr="00150B6D">
        <w:rPr>
          <w:rFonts w:asciiTheme="minorHAnsi" w:eastAsia="Arial Unicode MS" w:hAnsiTheme="minorHAnsi" w:cstheme="minorHAnsi"/>
          <w:b w:val="0"/>
          <w:i w:val="0"/>
          <w:sz w:val="20"/>
          <w:u w:val="none"/>
        </w:rPr>
        <w:t xml:space="preserve">Kontaktní osobou v organizačních věcech souvisejících s touto veřejnou zakázkou je </w:t>
      </w:r>
      <w:r w:rsidR="00CD77E9" w:rsidRPr="00150B6D">
        <w:rPr>
          <w:rFonts w:asciiTheme="minorHAnsi" w:eastAsia="Arial Unicode MS" w:hAnsiTheme="minorHAnsi" w:cstheme="minorHAnsi"/>
          <w:b w:val="0"/>
          <w:i w:val="0"/>
          <w:sz w:val="20"/>
          <w:u w:val="none"/>
        </w:rPr>
        <w:t>Bc</w:t>
      </w:r>
      <w:r w:rsidRPr="00150B6D">
        <w:rPr>
          <w:rFonts w:asciiTheme="minorHAnsi" w:eastAsia="Arial Unicode MS" w:hAnsiTheme="minorHAnsi" w:cstheme="minorHAnsi"/>
          <w:b w:val="0"/>
          <w:i w:val="0"/>
          <w:sz w:val="20"/>
          <w:u w:val="none"/>
        </w:rPr>
        <w:t xml:space="preserve">. </w:t>
      </w:r>
      <w:r w:rsidR="00CD77E9" w:rsidRPr="00150B6D">
        <w:rPr>
          <w:rFonts w:asciiTheme="minorHAnsi" w:eastAsia="Arial Unicode MS" w:hAnsiTheme="minorHAnsi" w:cstheme="minorHAnsi"/>
          <w:b w:val="0"/>
          <w:i w:val="0"/>
          <w:sz w:val="20"/>
          <w:u w:val="none"/>
        </w:rPr>
        <w:t>Josef Tesař</w:t>
      </w:r>
      <w:r w:rsidRPr="00150B6D">
        <w:rPr>
          <w:rFonts w:asciiTheme="minorHAnsi" w:eastAsia="Arial Unicode MS" w:hAnsiTheme="minorHAnsi" w:cstheme="minorHAnsi"/>
          <w:b w:val="0"/>
          <w:i w:val="0"/>
          <w:sz w:val="20"/>
          <w:u w:val="none"/>
        </w:rPr>
        <w:t xml:space="preserve">, </w:t>
      </w:r>
      <w:r w:rsidR="00A9250B" w:rsidRPr="00150B6D">
        <w:rPr>
          <w:rFonts w:asciiTheme="minorHAnsi" w:eastAsia="Arial Unicode MS" w:hAnsiTheme="minorHAnsi" w:cstheme="minorHAnsi"/>
          <w:b w:val="0"/>
          <w:i w:val="0"/>
          <w:sz w:val="20"/>
          <w:u w:val="none"/>
        </w:rPr>
        <w:t xml:space="preserve">manažer zakázek, </w:t>
      </w:r>
      <w:r w:rsidRPr="00150B6D">
        <w:rPr>
          <w:rFonts w:asciiTheme="minorHAnsi" w:eastAsia="Arial Unicode MS" w:hAnsiTheme="minorHAnsi" w:cstheme="minorHAnsi"/>
          <w:b w:val="0"/>
          <w:i w:val="0"/>
          <w:sz w:val="20"/>
          <w:u w:val="none"/>
        </w:rPr>
        <w:t>e-mail:</w:t>
      </w:r>
      <w:r w:rsidR="00575092" w:rsidRPr="00150B6D">
        <w:rPr>
          <w:rFonts w:asciiTheme="minorHAnsi" w:eastAsia="Arial Unicode MS" w:hAnsiTheme="minorHAnsi" w:cstheme="minorHAnsi"/>
          <w:b w:val="0"/>
          <w:i w:val="0"/>
          <w:sz w:val="20"/>
          <w:u w:val="none"/>
        </w:rPr>
        <w:t xml:space="preserve"> </w:t>
      </w:r>
      <w:hyperlink r:id="rId14" w:history="1">
        <w:r w:rsidR="005D37D7" w:rsidRPr="00150B6D">
          <w:rPr>
            <w:rStyle w:val="Hypertextovodkaz"/>
            <w:rFonts w:asciiTheme="minorHAnsi" w:eastAsia="Arial Unicode MS" w:hAnsiTheme="minorHAnsi" w:cstheme="minorHAnsi"/>
            <w:b w:val="0"/>
            <w:i w:val="0"/>
            <w:sz w:val="20"/>
          </w:rPr>
          <w:t>josef.tesar@ksus.cz</w:t>
        </w:r>
      </w:hyperlink>
      <w:r w:rsidR="005D37D7" w:rsidRPr="00150B6D">
        <w:rPr>
          <w:rFonts w:asciiTheme="minorHAnsi" w:eastAsia="Arial Unicode MS" w:hAnsiTheme="minorHAnsi" w:cstheme="minorHAnsi"/>
          <w:b w:val="0"/>
          <w:i w:val="0"/>
          <w:sz w:val="20"/>
          <w:u w:val="none"/>
        </w:rPr>
        <w:t>, telefon: 702 010 794</w:t>
      </w:r>
      <w:r w:rsidR="00CD77E9" w:rsidRPr="00150B6D">
        <w:rPr>
          <w:rFonts w:asciiTheme="minorHAnsi" w:eastAsia="Arial Unicode MS" w:hAnsiTheme="minorHAnsi" w:cstheme="minorHAnsi"/>
          <w:b w:val="0"/>
          <w:i w:val="0"/>
          <w:sz w:val="20"/>
          <w:u w:val="none"/>
        </w:rPr>
        <w:t>.</w:t>
      </w:r>
    </w:p>
    <w:p w14:paraId="41A2FFF6" w14:textId="77777777" w:rsidR="00046EE7" w:rsidRPr="00150B6D" w:rsidRDefault="00046EE7" w:rsidP="00046EE7">
      <w:pPr>
        <w:pStyle w:val="Zkladntext"/>
        <w:keepLines/>
        <w:jc w:val="both"/>
        <w:rPr>
          <w:rFonts w:asciiTheme="minorHAnsi" w:hAnsiTheme="minorHAnsi" w:cstheme="minorHAnsi"/>
          <w:b w:val="0"/>
          <w:i w:val="0"/>
          <w:sz w:val="20"/>
          <w:u w:val="none"/>
        </w:rPr>
      </w:pPr>
    </w:p>
    <w:p w14:paraId="25426453" w14:textId="6C8B74A1" w:rsidR="00D061DF" w:rsidRPr="00150B6D" w:rsidRDefault="00D061DF" w:rsidP="00FB373C">
      <w:pPr>
        <w:keepNext/>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15.</w:t>
      </w:r>
      <w:r w:rsidRPr="00150B6D">
        <w:rPr>
          <w:rFonts w:asciiTheme="minorHAnsi" w:hAnsiTheme="minorHAnsi" w:cstheme="minorHAnsi"/>
          <w:b/>
          <w:sz w:val="20"/>
          <w:szCs w:val="20"/>
        </w:rPr>
        <w:tab/>
      </w:r>
      <w:r w:rsidR="003D338D" w:rsidRPr="00150B6D">
        <w:rPr>
          <w:rFonts w:asciiTheme="minorHAnsi" w:hAnsiTheme="minorHAnsi" w:cstheme="minorHAnsi"/>
          <w:b/>
          <w:sz w:val="20"/>
          <w:szCs w:val="20"/>
        </w:rPr>
        <w:t xml:space="preserve">OTEVÍRÁNÍ </w:t>
      </w:r>
      <w:r w:rsidR="00A8231C" w:rsidRPr="00150B6D">
        <w:rPr>
          <w:rFonts w:asciiTheme="minorHAnsi" w:hAnsiTheme="minorHAnsi" w:cstheme="minorHAnsi"/>
          <w:b/>
          <w:sz w:val="20"/>
          <w:szCs w:val="20"/>
        </w:rPr>
        <w:t>NABÍDEK</w:t>
      </w:r>
    </w:p>
    <w:p w14:paraId="7FE506DD" w14:textId="77777777" w:rsidR="00215A9C" w:rsidRPr="00150B6D" w:rsidRDefault="00215A9C" w:rsidP="00D061DF">
      <w:pPr>
        <w:pStyle w:val="Zkladntext"/>
        <w:keepLines/>
        <w:spacing w:after="120"/>
        <w:jc w:val="both"/>
        <w:rPr>
          <w:rFonts w:asciiTheme="minorHAnsi" w:hAnsiTheme="minorHAnsi" w:cstheme="minorHAnsi"/>
          <w:b w:val="0"/>
          <w:i w:val="0"/>
          <w:sz w:val="20"/>
          <w:u w:val="none"/>
        </w:rPr>
      </w:pPr>
    </w:p>
    <w:p w14:paraId="10455B7A" w14:textId="5EA1AAA6" w:rsidR="00123927" w:rsidRPr="00150B6D" w:rsidRDefault="00215A9C" w:rsidP="00D061DF">
      <w:pPr>
        <w:pStyle w:val="Zkladntext"/>
        <w:keepLines/>
        <w:spacing w:after="120"/>
        <w:jc w:val="both"/>
        <w:rPr>
          <w:rFonts w:asciiTheme="minorHAnsi" w:hAnsiTheme="minorHAnsi" w:cstheme="minorHAnsi"/>
          <w:b w:val="0"/>
          <w:i w:val="0"/>
          <w:sz w:val="20"/>
          <w:u w:val="none"/>
        </w:rPr>
      </w:pPr>
      <w:r w:rsidRPr="00150B6D">
        <w:rPr>
          <w:rFonts w:asciiTheme="minorHAnsi" w:hAnsiTheme="minorHAnsi" w:cstheme="minorHAnsi"/>
          <w:b w:val="0"/>
          <w:i w:val="0"/>
          <w:sz w:val="20"/>
          <w:u w:val="none"/>
        </w:rPr>
        <w:t>Vzhledem k tomu, že je přípus</w:t>
      </w:r>
      <w:r w:rsidR="003716CF" w:rsidRPr="00150B6D">
        <w:rPr>
          <w:rFonts w:asciiTheme="minorHAnsi" w:hAnsiTheme="minorHAnsi" w:cstheme="minorHAnsi"/>
          <w:b w:val="0"/>
          <w:i w:val="0"/>
          <w:sz w:val="20"/>
          <w:u w:val="none"/>
        </w:rPr>
        <w:t>tné pouze podání nabídky v elek</w:t>
      </w:r>
      <w:r w:rsidRPr="00150B6D">
        <w:rPr>
          <w:rFonts w:asciiTheme="minorHAnsi" w:hAnsiTheme="minorHAnsi" w:cstheme="minorHAnsi"/>
          <w:b w:val="0"/>
          <w:i w:val="0"/>
          <w:sz w:val="20"/>
          <w:u w:val="none"/>
        </w:rPr>
        <w:t>t</w:t>
      </w:r>
      <w:r w:rsidR="003716CF" w:rsidRPr="00150B6D">
        <w:rPr>
          <w:rFonts w:asciiTheme="minorHAnsi" w:hAnsiTheme="minorHAnsi" w:cstheme="minorHAnsi"/>
          <w:b w:val="0"/>
          <w:i w:val="0"/>
          <w:sz w:val="20"/>
          <w:u w:val="none"/>
        </w:rPr>
        <w:t>r</w:t>
      </w:r>
      <w:r w:rsidRPr="00150B6D">
        <w:rPr>
          <w:rFonts w:asciiTheme="minorHAnsi" w:hAnsiTheme="minorHAnsi" w:cstheme="minorHAnsi"/>
          <w:b w:val="0"/>
          <w:i w:val="0"/>
          <w:sz w:val="20"/>
          <w:u w:val="none"/>
        </w:rPr>
        <w:t>onické podobě, nebude se konat veřejné o</w:t>
      </w:r>
      <w:r w:rsidR="00D061DF" w:rsidRPr="00150B6D">
        <w:rPr>
          <w:rFonts w:asciiTheme="minorHAnsi" w:hAnsiTheme="minorHAnsi" w:cstheme="minorHAnsi"/>
          <w:b w:val="0"/>
          <w:i w:val="0"/>
          <w:sz w:val="20"/>
          <w:u w:val="none"/>
        </w:rPr>
        <w:t xml:space="preserve">tevírání </w:t>
      </w:r>
      <w:r w:rsidRPr="00150B6D">
        <w:rPr>
          <w:rFonts w:asciiTheme="minorHAnsi" w:hAnsiTheme="minorHAnsi" w:cstheme="minorHAnsi"/>
          <w:b w:val="0"/>
          <w:i w:val="0"/>
          <w:sz w:val="20"/>
          <w:u w:val="none"/>
        </w:rPr>
        <w:t>nabídek</w:t>
      </w:r>
      <w:r w:rsidR="00123927" w:rsidRPr="00150B6D">
        <w:rPr>
          <w:rFonts w:asciiTheme="minorHAnsi" w:hAnsiTheme="minorHAnsi" w:cstheme="minorHAnsi"/>
          <w:b w:val="0"/>
          <w:i w:val="0"/>
          <w:sz w:val="20"/>
          <w:u w:val="none"/>
        </w:rPr>
        <w:t>.</w:t>
      </w:r>
    </w:p>
    <w:p w14:paraId="4FD30F4B" w14:textId="77777777" w:rsidR="00D810B6" w:rsidRPr="00150B6D" w:rsidRDefault="00D810B6" w:rsidP="00D810B6">
      <w:pPr>
        <w:rPr>
          <w:rFonts w:asciiTheme="minorHAnsi" w:hAnsiTheme="minorHAnsi" w:cstheme="minorHAnsi"/>
          <w:sz w:val="20"/>
          <w:szCs w:val="20"/>
        </w:rPr>
      </w:pPr>
    </w:p>
    <w:p w14:paraId="6EFE7E05" w14:textId="77777777" w:rsidR="00D810B6" w:rsidRPr="00150B6D" w:rsidRDefault="00D810B6" w:rsidP="00D810B6">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16.</w:t>
      </w:r>
      <w:r w:rsidRPr="00150B6D">
        <w:rPr>
          <w:rFonts w:asciiTheme="minorHAnsi" w:hAnsiTheme="minorHAnsi" w:cstheme="minorHAnsi"/>
          <w:b/>
          <w:sz w:val="20"/>
          <w:szCs w:val="20"/>
        </w:rPr>
        <w:tab/>
        <w:t>ZADÁVACÍ LHŮTA</w:t>
      </w:r>
    </w:p>
    <w:p w14:paraId="3435747D" w14:textId="77777777" w:rsidR="00D810B6" w:rsidRPr="00150B6D" w:rsidRDefault="00D810B6" w:rsidP="00D810B6">
      <w:pPr>
        <w:rPr>
          <w:rFonts w:asciiTheme="minorHAnsi" w:hAnsiTheme="minorHAnsi" w:cstheme="minorHAnsi"/>
          <w:sz w:val="20"/>
          <w:szCs w:val="20"/>
        </w:rPr>
      </w:pPr>
    </w:p>
    <w:p w14:paraId="3C2B1050" w14:textId="4EA0491B" w:rsidR="00E16FFC" w:rsidRPr="00150B6D" w:rsidRDefault="00E16FFC" w:rsidP="00E16FFC">
      <w:pPr>
        <w:spacing w:line="240" w:lineRule="atLeast"/>
        <w:outlineLvl w:val="0"/>
        <w:rPr>
          <w:rFonts w:asciiTheme="minorHAnsi" w:hAnsiTheme="minorHAnsi" w:cstheme="minorHAnsi"/>
          <w:sz w:val="20"/>
          <w:szCs w:val="20"/>
        </w:rPr>
      </w:pPr>
      <w:r w:rsidRPr="00150B6D">
        <w:rPr>
          <w:rFonts w:asciiTheme="minorHAnsi" w:hAnsiTheme="minorHAnsi" w:cstheme="minorHAnsi"/>
          <w:sz w:val="20"/>
          <w:szCs w:val="20"/>
        </w:rPr>
        <w:t xml:space="preserve">Lhůta, po kterou Účastníci nesmí ze zadávacího řízení odstoupit, </w:t>
      </w:r>
      <w:r w:rsidR="00575092" w:rsidRPr="00150B6D">
        <w:rPr>
          <w:rFonts w:asciiTheme="minorHAnsi" w:hAnsiTheme="minorHAnsi" w:cstheme="minorHAnsi"/>
          <w:b/>
          <w:sz w:val="20"/>
          <w:szCs w:val="20"/>
        </w:rPr>
        <w:t>činí 1</w:t>
      </w:r>
      <w:r w:rsidR="004E56BA" w:rsidRPr="00150B6D">
        <w:rPr>
          <w:rFonts w:asciiTheme="minorHAnsi" w:hAnsiTheme="minorHAnsi" w:cstheme="minorHAnsi"/>
          <w:b/>
          <w:sz w:val="20"/>
          <w:szCs w:val="20"/>
        </w:rPr>
        <w:t>5</w:t>
      </w:r>
      <w:r w:rsidR="00575092" w:rsidRPr="00150B6D">
        <w:rPr>
          <w:rFonts w:asciiTheme="minorHAnsi" w:hAnsiTheme="minorHAnsi" w:cstheme="minorHAnsi"/>
          <w:b/>
          <w:sz w:val="20"/>
          <w:szCs w:val="20"/>
        </w:rPr>
        <w:t>0</w:t>
      </w:r>
      <w:r w:rsidRPr="00150B6D">
        <w:rPr>
          <w:rFonts w:asciiTheme="minorHAnsi" w:hAnsiTheme="minorHAnsi" w:cstheme="minorHAnsi"/>
          <w:b/>
          <w:sz w:val="20"/>
          <w:szCs w:val="20"/>
        </w:rPr>
        <w:t xml:space="preserve"> </w:t>
      </w:r>
      <w:r w:rsidRPr="00150B6D">
        <w:rPr>
          <w:rFonts w:asciiTheme="minorHAnsi" w:hAnsiTheme="minorHAnsi" w:cstheme="minorHAnsi"/>
          <w:sz w:val="20"/>
          <w:szCs w:val="20"/>
        </w:rPr>
        <w:t>dnů od skončení lhůty pro podání nabídek</w:t>
      </w:r>
      <w:r w:rsidR="00575092" w:rsidRPr="00150B6D">
        <w:rPr>
          <w:rFonts w:asciiTheme="minorHAnsi" w:hAnsiTheme="minorHAnsi" w:cstheme="minorHAnsi"/>
          <w:sz w:val="20"/>
          <w:szCs w:val="20"/>
        </w:rPr>
        <w:t xml:space="preserve">. </w:t>
      </w:r>
    </w:p>
    <w:p w14:paraId="222D8D42" w14:textId="77777777" w:rsidR="00D810B6" w:rsidRPr="00150B6D" w:rsidRDefault="00D810B6" w:rsidP="00D810B6">
      <w:pPr>
        <w:rPr>
          <w:rFonts w:asciiTheme="minorHAnsi" w:hAnsiTheme="minorHAnsi" w:cstheme="minorHAnsi"/>
          <w:sz w:val="20"/>
          <w:szCs w:val="20"/>
        </w:rPr>
      </w:pPr>
    </w:p>
    <w:p w14:paraId="4890DC25" w14:textId="77777777" w:rsidR="00D810B6" w:rsidRPr="00150B6D" w:rsidRDefault="00D810B6" w:rsidP="00D810B6">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17.</w:t>
      </w:r>
      <w:r w:rsidRPr="00150B6D">
        <w:rPr>
          <w:rFonts w:asciiTheme="minorHAnsi" w:hAnsiTheme="minorHAnsi" w:cstheme="minorHAnsi"/>
          <w:b/>
          <w:sz w:val="20"/>
          <w:szCs w:val="20"/>
        </w:rPr>
        <w:tab/>
        <w:t>POŽADAVEK NA POSKYTNUTÍ JISTOTY</w:t>
      </w:r>
    </w:p>
    <w:p w14:paraId="785A46A3" w14:textId="77777777" w:rsidR="00D810B6" w:rsidRPr="00150B6D" w:rsidRDefault="00D810B6" w:rsidP="00D810B6">
      <w:pPr>
        <w:rPr>
          <w:rFonts w:asciiTheme="minorHAnsi" w:hAnsiTheme="minorHAnsi" w:cstheme="minorHAnsi"/>
          <w:sz w:val="20"/>
          <w:szCs w:val="20"/>
        </w:rPr>
      </w:pPr>
    </w:p>
    <w:tbl>
      <w:tblPr>
        <w:tblW w:w="9634" w:type="dxa"/>
        <w:tblInd w:w="75" w:type="dxa"/>
        <w:tblCellMar>
          <w:left w:w="70" w:type="dxa"/>
          <w:right w:w="70" w:type="dxa"/>
        </w:tblCellMar>
        <w:tblLook w:val="04A0" w:firstRow="1" w:lastRow="0" w:firstColumn="1" w:lastColumn="0" w:noHBand="0" w:noVBand="1"/>
      </w:tblPr>
      <w:tblGrid>
        <w:gridCol w:w="9634"/>
      </w:tblGrid>
      <w:tr w:rsidR="004E4641" w:rsidRPr="004E4641" w14:paraId="6420E736" w14:textId="77777777" w:rsidTr="004E4641">
        <w:trPr>
          <w:trHeight w:val="290"/>
        </w:trPr>
        <w:tc>
          <w:tcPr>
            <w:tcW w:w="9634" w:type="dxa"/>
            <w:tcBorders>
              <w:top w:val="single" w:sz="4" w:space="0" w:color="auto"/>
              <w:left w:val="single" w:sz="4" w:space="0" w:color="auto"/>
              <w:bottom w:val="nil"/>
              <w:right w:val="single" w:sz="4" w:space="0" w:color="auto"/>
            </w:tcBorders>
            <w:shd w:val="clear" w:color="000000" w:fill="BFBFBF"/>
            <w:hideMark/>
          </w:tcPr>
          <w:p w14:paraId="22BDBDA3" w14:textId="77777777" w:rsidR="004E4641" w:rsidRPr="004E4641" w:rsidRDefault="004E4641" w:rsidP="004E4641">
            <w:pPr>
              <w:jc w:val="left"/>
              <w:rPr>
                <w:rFonts w:ascii="Calibri" w:hAnsi="Calibri" w:cs="Calibri"/>
                <w:b/>
                <w:bCs/>
                <w:color w:val="000000"/>
                <w:sz w:val="20"/>
                <w:szCs w:val="20"/>
              </w:rPr>
            </w:pPr>
            <w:bookmarkStart w:id="10" w:name="RANGE!E171:E184"/>
            <w:r w:rsidRPr="004E4641">
              <w:rPr>
                <w:rFonts w:ascii="Calibri" w:hAnsi="Calibri" w:cs="Calibri"/>
                <w:b/>
                <w:bCs/>
                <w:color w:val="000000"/>
                <w:sz w:val="20"/>
                <w:szCs w:val="20"/>
              </w:rPr>
              <w:t>Výše požadované jistoty</w:t>
            </w:r>
            <w:bookmarkEnd w:id="10"/>
          </w:p>
        </w:tc>
      </w:tr>
      <w:tr w:rsidR="004E4641" w:rsidRPr="004E4641" w14:paraId="50E88EC4" w14:textId="77777777" w:rsidTr="004E4641">
        <w:trPr>
          <w:trHeight w:val="290"/>
        </w:trPr>
        <w:tc>
          <w:tcPr>
            <w:tcW w:w="9634" w:type="dxa"/>
            <w:tcBorders>
              <w:top w:val="nil"/>
              <w:left w:val="single" w:sz="4" w:space="0" w:color="auto"/>
              <w:bottom w:val="single" w:sz="4" w:space="0" w:color="auto"/>
              <w:right w:val="single" w:sz="4" w:space="0" w:color="auto"/>
            </w:tcBorders>
            <w:shd w:val="clear" w:color="000000" w:fill="BFBFBF"/>
            <w:hideMark/>
          </w:tcPr>
          <w:p w14:paraId="5D52EA04"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t>Zadavatel v souladu s § 41 zákona požaduje, aby Účastníci k zajištění plnění svých povinností vyplývajících z účasti v zadávacím řízení poskytli jistotu ve výši:</w:t>
            </w:r>
          </w:p>
        </w:tc>
      </w:tr>
      <w:tr w:rsidR="004E4641" w:rsidRPr="004E4641" w14:paraId="6A6AA695" w14:textId="77777777" w:rsidTr="004E4641">
        <w:trPr>
          <w:trHeight w:val="290"/>
        </w:trPr>
        <w:tc>
          <w:tcPr>
            <w:tcW w:w="9634" w:type="dxa"/>
            <w:tcBorders>
              <w:top w:val="nil"/>
              <w:left w:val="single" w:sz="4" w:space="0" w:color="auto"/>
              <w:bottom w:val="nil"/>
              <w:right w:val="single" w:sz="4" w:space="0" w:color="auto"/>
            </w:tcBorders>
            <w:shd w:val="clear" w:color="000000" w:fill="FFFFFF"/>
            <w:noWrap/>
            <w:hideMark/>
          </w:tcPr>
          <w:p w14:paraId="04B9E3F3"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100 000,00 Kč</w:t>
            </w:r>
          </w:p>
        </w:tc>
      </w:tr>
      <w:tr w:rsidR="004E4641" w:rsidRPr="004E4641" w14:paraId="59CB4763" w14:textId="77777777" w:rsidTr="004E4641">
        <w:trPr>
          <w:trHeight w:val="290"/>
        </w:trPr>
        <w:tc>
          <w:tcPr>
            <w:tcW w:w="9634" w:type="dxa"/>
            <w:tcBorders>
              <w:top w:val="nil"/>
              <w:left w:val="single" w:sz="4" w:space="0" w:color="auto"/>
              <w:bottom w:val="single" w:sz="4" w:space="0" w:color="auto"/>
              <w:right w:val="single" w:sz="4" w:space="0" w:color="auto"/>
            </w:tcBorders>
            <w:shd w:val="clear" w:color="000000" w:fill="FFFFFF"/>
            <w:noWrap/>
            <w:hideMark/>
          </w:tcPr>
          <w:p w14:paraId="1885A302"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slovy: jedno sto tisíc korun českých</w:t>
            </w:r>
          </w:p>
        </w:tc>
      </w:tr>
      <w:tr w:rsidR="004E4641" w:rsidRPr="004E4641" w14:paraId="1D59A116" w14:textId="77777777" w:rsidTr="004E4641">
        <w:trPr>
          <w:trHeight w:val="290"/>
        </w:trPr>
        <w:tc>
          <w:tcPr>
            <w:tcW w:w="9634" w:type="dxa"/>
            <w:tcBorders>
              <w:top w:val="nil"/>
              <w:left w:val="single" w:sz="4" w:space="0" w:color="auto"/>
              <w:bottom w:val="nil"/>
              <w:right w:val="single" w:sz="4" w:space="0" w:color="auto"/>
            </w:tcBorders>
            <w:shd w:val="clear" w:color="000000" w:fill="BFBFBF"/>
            <w:hideMark/>
          </w:tcPr>
          <w:p w14:paraId="667E7BA0"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Forma poskytnutí jistoty</w:t>
            </w:r>
          </w:p>
        </w:tc>
      </w:tr>
      <w:tr w:rsidR="004E4641" w:rsidRPr="004E4641" w14:paraId="2AA803DB" w14:textId="77777777" w:rsidTr="004E4641">
        <w:trPr>
          <w:trHeight w:val="290"/>
        </w:trPr>
        <w:tc>
          <w:tcPr>
            <w:tcW w:w="9634" w:type="dxa"/>
            <w:tcBorders>
              <w:top w:val="nil"/>
              <w:left w:val="single" w:sz="4" w:space="0" w:color="auto"/>
              <w:bottom w:val="single" w:sz="4" w:space="0" w:color="auto"/>
              <w:right w:val="single" w:sz="4" w:space="0" w:color="auto"/>
            </w:tcBorders>
            <w:shd w:val="clear" w:color="000000" w:fill="BFBFBF"/>
            <w:noWrap/>
            <w:hideMark/>
          </w:tcPr>
          <w:p w14:paraId="12859B6B"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t xml:space="preserve">Jistota bude poskytnuta jednou z následujících forem: </w:t>
            </w:r>
          </w:p>
        </w:tc>
      </w:tr>
      <w:tr w:rsidR="004E4641" w:rsidRPr="004E4641" w14:paraId="050BCDB1" w14:textId="77777777" w:rsidTr="004E4641">
        <w:trPr>
          <w:trHeight w:val="290"/>
        </w:trPr>
        <w:tc>
          <w:tcPr>
            <w:tcW w:w="9634" w:type="dxa"/>
            <w:tcBorders>
              <w:top w:val="nil"/>
              <w:left w:val="single" w:sz="4" w:space="0" w:color="auto"/>
              <w:bottom w:val="nil"/>
              <w:right w:val="single" w:sz="4" w:space="0" w:color="auto"/>
            </w:tcBorders>
            <w:hideMark/>
          </w:tcPr>
          <w:p w14:paraId="0AA8B3F1"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 xml:space="preserve">bankovní zárukou ve prospěch zadavatele </w:t>
            </w:r>
          </w:p>
        </w:tc>
      </w:tr>
      <w:tr w:rsidR="004E4641" w:rsidRPr="004E4641" w14:paraId="68E24075" w14:textId="77777777" w:rsidTr="004E4641">
        <w:trPr>
          <w:trHeight w:val="290"/>
        </w:trPr>
        <w:tc>
          <w:tcPr>
            <w:tcW w:w="9634" w:type="dxa"/>
            <w:tcBorders>
              <w:top w:val="nil"/>
              <w:left w:val="single" w:sz="4" w:space="0" w:color="auto"/>
              <w:bottom w:val="single" w:sz="4" w:space="0" w:color="auto"/>
              <w:right w:val="single" w:sz="4" w:space="0" w:color="auto"/>
            </w:tcBorders>
            <w:hideMark/>
          </w:tcPr>
          <w:p w14:paraId="30DEA810"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t xml:space="preserve">Dokladem prokazujícím poskytnutí jistoty formou bankovní záruky je dokument záruční listiny v elektronické podobě (postačí prostá kopie), který účastník vloží do nabídky.  </w:t>
            </w:r>
          </w:p>
        </w:tc>
      </w:tr>
      <w:tr w:rsidR="004E4641" w:rsidRPr="004E4641" w14:paraId="1C96647E" w14:textId="77777777" w:rsidTr="004E4641">
        <w:trPr>
          <w:trHeight w:val="290"/>
        </w:trPr>
        <w:tc>
          <w:tcPr>
            <w:tcW w:w="9634" w:type="dxa"/>
            <w:tcBorders>
              <w:top w:val="nil"/>
              <w:left w:val="single" w:sz="4" w:space="0" w:color="auto"/>
              <w:bottom w:val="nil"/>
              <w:right w:val="single" w:sz="4" w:space="0" w:color="auto"/>
            </w:tcBorders>
            <w:hideMark/>
          </w:tcPr>
          <w:p w14:paraId="4ACFAFC1"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složením peněžní částky na účet zadavatele</w:t>
            </w:r>
          </w:p>
        </w:tc>
      </w:tr>
      <w:tr w:rsidR="004E4641" w:rsidRPr="004E4641" w14:paraId="3FF43B9D" w14:textId="77777777" w:rsidTr="004E4641">
        <w:trPr>
          <w:trHeight w:val="290"/>
        </w:trPr>
        <w:tc>
          <w:tcPr>
            <w:tcW w:w="9634" w:type="dxa"/>
            <w:tcBorders>
              <w:top w:val="nil"/>
              <w:left w:val="single" w:sz="4" w:space="0" w:color="auto"/>
              <w:bottom w:val="nil"/>
              <w:right w:val="single" w:sz="4" w:space="0" w:color="auto"/>
            </w:tcBorders>
            <w:hideMark/>
          </w:tcPr>
          <w:p w14:paraId="509A0665"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t>Potřebné údaje pro složení jistoty na účet zadavatele jsou následující: bankovní účet zadavatele č. 123-</w:t>
            </w:r>
            <w:r w:rsidRPr="004E4641">
              <w:rPr>
                <w:rFonts w:ascii="Calibri" w:hAnsi="Calibri" w:cs="Calibri"/>
                <w:color w:val="000000"/>
                <w:sz w:val="20"/>
                <w:szCs w:val="20"/>
              </w:rPr>
              <w:lastRenderedPageBreak/>
              <w:t xml:space="preserve">7832410207/0100, vedený bezúročně u Komerční banky. Jistota ve formě složení peněžní částky na účet zadavatele musí být připsána na účet zadavatele ve lhůtě pro podání nabídek. Účastník dle § 41 odst. 4 písm. a) zákona sdělí zadavateli údaje o provedení platbě jistoty, tj. zejména datum úhrady peněžité jistoty. </w:t>
            </w:r>
          </w:p>
        </w:tc>
      </w:tr>
      <w:tr w:rsidR="004E4641" w:rsidRPr="004E4641" w14:paraId="6A1EA8B9" w14:textId="77777777" w:rsidTr="004E4641">
        <w:trPr>
          <w:trHeight w:val="290"/>
        </w:trPr>
        <w:tc>
          <w:tcPr>
            <w:tcW w:w="9634" w:type="dxa"/>
            <w:tcBorders>
              <w:top w:val="nil"/>
              <w:left w:val="single" w:sz="4" w:space="0" w:color="auto"/>
              <w:bottom w:val="single" w:sz="4" w:space="0" w:color="auto"/>
              <w:right w:val="single" w:sz="4" w:space="0" w:color="auto"/>
            </w:tcBorders>
            <w:hideMark/>
          </w:tcPr>
          <w:p w14:paraId="179FD798"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lastRenderedPageBreak/>
              <w:t>Variabilním symbolem je: 004626</w:t>
            </w:r>
          </w:p>
        </w:tc>
      </w:tr>
      <w:tr w:rsidR="004E4641" w:rsidRPr="004E4641" w14:paraId="50078FDC" w14:textId="77777777" w:rsidTr="004E4641">
        <w:trPr>
          <w:trHeight w:val="290"/>
        </w:trPr>
        <w:tc>
          <w:tcPr>
            <w:tcW w:w="9634" w:type="dxa"/>
            <w:tcBorders>
              <w:top w:val="nil"/>
              <w:left w:val="single" w:sz="4" w:space="0" w:color="auto"/>
              <w:bottom w:val="nil"/>
              <w:right w:val="single" w:sz="4" w:space="0" w:color="auto"/>
            </w:tcBorders>
            <w:hideMark/>
          </w:tcPr>
          <w:p w14:paraId="353BBE7D" w14:textId="77777777" w:rsidR="004E4641" w:rsidRPr="004E4641" w:rsidRDefault="004E4641" w:rsidP="004E4641">
            <w:pPr>
              <w:jc w:val="left"/>
              <w:rPr>
                <w:rFonts w:ascii="Calibri" w:hAnsi="Calibri" w:cs="Calibri"/>
                <w:b/>
                <w:bCs/>
                <w:color w:val="000000"/>
                <w:sz w:val="20"/>
                <w:szCs w:val="20"/>
              </w:rPr>
            </w:pPr>
            <w:r w:rsidRPr="004E4641">
              <w:rPr>
                <w:rFonts w:ascii="Calibri" w:hAnsi="Calibri" w:cs="Calibri"/>
                <w:b/>
                <w:bCs/>
                <w:color w:val="000000"/>
                <w:sz w:val="20"/>
                <w:szCs w:val="20"/>
              </w:rPr>
              <w:t>pojištěním záruky dle § 2868 zákona č. 89/2012 Sb., občanským zákoníkem.</w:t>
            </w:r>
          </w:p>
        </w:tc>
      </w:tr>
      <w:tr w:rsidR="004E4641" w:rsidRPr="004E4641" w14:paraId="645CD2BE" w14:textId="77777777" w:rsidTr="004E4641">
        <w:trPr>
          <w:trHeight w:val="290"/>
        </w:trPr>
        <w:tc>
          <w:tcPr>
            <w:tcW w:w="9634" w:type="dxa"/>
            <w:tcBorders>
              <w:top w:val="nil"/>
              <w:left w:val="single" w:sz="4" w:space="0" w:color="auto"/>
              <w:bottom w:val="single" w:sz="4" w:space="0" w:color="auto"/>
              <w:right w:val="single" w:sz="4" w:space="0" w:color="auto"/>
            </w:tcBorders>
            <w:hideMark/>
          </w:tcPr>
          <w:p w14:paraId="4D26CB94" w14:textId="77777777" w:rsidR="004E4641" w:rsidRPr="004E4641" w:rsidRDefault="004E4641" w:rsidP="004E4641">
            <w:pPr>
              <w:jc w:val="left"/>
              <w:rPr>
                <w:rFonts w:ascii="Calibri" w:hAnsi="Calibri" w:cs="Calibri"/>
                <w:color w:val="000000"/>
                <w:sz w:val="20"/>
                <w:szCs w:val="20"/>
              </w:rPr>
            </w:pPr>
            <w:r w:rsidRPr="004E4641">
              <w:rPr>
                <w:rFonts w:ascii="Calibri" w:hAnsi="Calibri" w:cs="Calibri"/>
                <w:color w:val="000000"/>
                <w:sz w:val="20"/>
                <w:szCs w:val="20"/>
              </w:rPr>
              <w:t>Účastník vloží do nabídky písemné prohlášení pojistitele obsahující závazek vyplatit zadavateli jistotu za podmínek stanovených v § 41 odst. 8 zákona.</w:t>
            </w:r>
          </w:p>
        </w:tc>
      </w:tr>
      <w:tr w:rsidR="004E4641" w:rsidRPr="004E4641" w14:paraId="1E80EDDD" w14:textId="77777777" w:rsidTr="004E4641">
        <w:trPr>
          <w:trHeight w:val="290"/>
        </w:trPr>
        <w:tc>
          <w:tcPr>
            <w:tcW w:w="9634" w:type="dxa"/>
            <w:tcBorders>
              <w:top w:val="nil"/>
              <w:left w:val="single" w:sz="4" w:space="0" w:color="auto"/>
              <w:bottom w:val="single" w:sz="4" w:space="0" w:color="auto"/>
              <w:right w:val="single" w:sz="4" w:space="0" w:color="auto"/>
            </w:tcBorders>
            <w:shd w:val="clear" w:color="000000" w:fill="FFF2CC"/>
            <w:hideMark/>
          </w:tcPr>
          <w:p w14:paraId="580DA507" w14:textId="77777777" w:rsidR="004E4641" w:rsidRPr="004E4641" w:rsidRDefault="004E4641" w:rsidP="004E4641">
            <w:pPr>
              <w:jc w:val="left"/>
              <w:rPr>
                <w:rFonts w:ascii="Calibri" w:hAnsi="Calibri" w:cs="Calibri"/>
                <w:i/>
                <w:iCs/>
                <w:color w:val="000000"/>
                <w:sz w:val="18"/>
                <w:szCs w:val="18"/>
              </w:rPr>
            </w:pPr>
            <w:r w:rsidRPr="004E4641">
              <w:rPr>
                <w:rFonts w:ascii="Calibri" w:hAnsi="Calibri" w:cs="Calibri"/>
                <w:i/>
                <w:iCs/>
                <w:color w:val="000000"/>
                <w:sz w:val="18"/>
                <w:szCs w:val="18"/>
              </w:rPr>
              <w:t>Nakládání s peněžní jistotou, její uvolnění, příp. prodloužení a propadnutí upravuje § 41 zákona. Při poskytnutí jistoty formou bankovní záruky nebo pojištění záruky nesmí být platnost předložené listiny (poskytnuté záruky) kratší, než je zadávací lhůta uvedená v bodu 16. této zadávací dokumentace. V případě spoluzadávání zakázky bude doklad k poskytnutí jistoty vystaven na Zadavatele č. 1.</w:t>
            </w:r>
          </w:p>
        </w:tc>
      </w:tr>
    </w:tbl>
    <w:p w14:paraId="29ED3886" w14:textId="77777777" w:rsidR="004E56BA" w:rsidRPr="00150B6D" w:rsidRDefault="004E56BA" w:rsidP="00E01C42">
      <w:pPr>
        <w:rPr>
          <w:rFonts w:asciiTheme="minorHAnsi" w:hAnsiTheme="minorHAnsi" w:cstheme="minorHAnsi"/>
          <w:sz w:val="20"/>
          <w:szCs w:val="20"/>
        </w:rPr>
      </w:pPr>
    </w:p>
    <w:p w14:paraId="2F0A23B8"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w:t>
      </w:r>
      <w:r w:rsidR="00E829AB" w:rsidRPr="00150B6D">
        <w:rPr>
          <w:rFonts w:asciiTheme="minorHAnsi" w:hAnsiTheme="minorHAnsi" w:cstheme="minorHAnsi"/>
          <w:b/>
          <w:sz w:val="20"/>
          <w:szCs w:val="20"/>
        </w:rPr>
        <w:t>8</w:t>
      </w:r>
      <w:r w:rsidRPr="00150B6D">
        <w:rPr>
          <w:rFonts w:asciiTheme="minorHAnsi" w:hAnsiTheme="minorHAnsi" w:cstheme="minorHAnsi"/>
          <w:b/>
          <w:sz w:val="20"/>
          <w:szCs w:val="20"/>
        </w:rPr>
        <w:t>.</w:t>
      </w:r>
      <w:r w:rsidRPr="00150B6D">
        <w:rPr>
          <w:rFonts w:asciiTheme="minorHAnsi" w:hAnsiTheme="minorHAnsi" w:cstheme="minorHAnsi"/>
          <w:b/>
          <w:sz w:val="20"/>
          <w:szCs w:val="20"/>
        </w:rPr>
        <w:tab/>
      </w:r>
      <w:r w:rsidR="003D338D" w:rsidRPr="00150B6D">
        <w:rPr>
          <w:rFonts w:asciiTheme="minorHAnsi" w:hAnsiTheme="minorHAnsi" w:cstheme="minorHAnsi"/>
          <w:b/>
          <w:sz w:val="20"/>
          <w:szCs w:val="20"/>
        </w:rPr>
        <w:t>DALŠÍ POKYNY PRO ZPRACOVÁNÍ NABÍDKY</w:t>
      </w:r>
    </w:p>
    <w:p w14:paraId="330924CF" w14:textId="77777777" w:rsidR="00D061DF" w:rsidRPr="00150B6D" w:rsidRDefault="00D061DF" w:rsidP="00D061DF">
      <w:pPr>
        <w:rPr>
          <w:rFonts w:asciiTheme="minorHAnsi" w:hAnsiTheme="minorHAnsi" w:cstheme="minorHAnsi"/>
          <w:sz w:val="20"/>
          <w:szCs w:val="20"/>
        </w:rPr>
      </w:pPr>
    </w:p>
    <w:p w14:paraId="00D5E04F" w14:textId="1133B948" w:rsidR="007771C4" w:rsidRPr="00150B6D" w:rsidRDefault="00B1722B" w:rsidP="007771C4">
      <w:pPr>
        <w:rPr>
          <w:rFonts w:asciiTheme="minorHAnsi" w:hAnsiTheme="minorHAnsi" w:cstheme="minorHAnsi"/>
          <w:sz w:val="20"/>
          <w:szCs w:val="20"/>
        </w:rPr>
      </w:pPr>
      <w:r w:rsidRPr="00150B6D">
        <w:rPr>
          <w:rFonts w:asciiTheme="minorHAnsi" w:hAnsiTheme="minorHAnsi" w:cstheme="minorHAnsi"/>
          <w:sz w:val="20"/>
          <w:szCs w:val="20"/>
        </w:rPr>
        <w:t>N</w:t>
      </w:r>
      <w:r w:rsidR="007771C4" w:rsidRPr="00150B6D">
        <w:rPr>
          <w:rFonts w:asciiTheme="minorHAnsi" w:hAnsiTheme="minorHAnsi" w:cstheme="minorHAnsi"/>
          <w:sz w:val="20"/>
          <w:szCs w:val="20"/>
        </w:rPr>
        <w:t xml:space="preserve">abídky je možné podávat pouze v </w:t>
      </w:r>
      <w:r w:rsidR="007771C4" w:rsidRPr="00150B6D">
        <w:rPr>
          <w:rFonts w:asciiTheme="minorHAnsi" w:hAnsiTheme="minorHAnsi" w:cstheme="minorHAnsi"/>
          <w:b/>
          <w:bCs/>
          <w:sz w:val="20"/>
          <w:szCs w:val="20"/>
        </w:rPr>
        <w:t xml:space="preserve">elektronické podobě </w:t>
      </w:r>
      <w:r w:rsidR="007771C4" w:rsidRPr="00150B6D">
        <w:rPr>
          <w:rFonts w:asciiTheme="minorHAnsi" w:hAnsiTheme="minorHAnsi" w:cstheme="minorHAnsi"/>
          <w:sz w:val="20"/>
          <w:szCs w:val="20"/>
        </w:rPr>
        <w:t xml:space="preserve">prostřednictvím elektronického nástroje </w:t>
      </w:r>
      <w:r w:rsidR="001C604D" w:rsidRPr="00150B6D">
        <w:rPr>
          <w:rFonts w:asciiTheme="minorHAnsi" w:hAnsiTheme="minorHAnsi" w:cstheme="minorHAnsi"/>
          <w:sz w:val="20"/>
          <w:szCs w:val="20"/>
        </w:rPr>
        <w:t>E</w:t>
      </w:r>
      <w:r w:rsidR="001826CB" w:rsidRPr="00150B6D">
        <w:rPr>
          <w:rFonts w:asciiTheme="minorHAnsi" w:hAnsiTheme="minorHAnsi" w:cstheme="minorHAnsi"/>
          <w:sz w:val="20"/>
          <w:szCs w:val="20"/>
        </w:rPr>
        <w:t>-</w:t>
      </w:r>
      <w:r w:rsidR="00F2531A" w:rsidRPr="00150B6D">
        <w:rPr>
          <w:rFonts w:asciiTheme="minorHAnsi" w:hAnsiTheme="minorHAnsi" w:cstheme="minorHAnsi"/>
          <w:sz w:val="20"/>
          <w:szCs w:val="20"/>
        </w:rPr>
        <w:t>ZAK Střed</w:t>
      </w:r>
      <w:r w:rsidR="001C604D" w:rsidRPr="00150B6D">
        <w:rPr>
          <w:rFonts w:asciiTheme="minorHAnsi" w:hAnsiTheme="minorHAnsi" w:cstheme="minorHAnsi"/>
          <w:sz w:val="20"/>
          <w:szCs w:val="20"/>
        </w:rPr>
        <w:t>očeský kraj</w:t>
      </w:r>
      <w:r w:rsidR="001826CB" w:rsidRPr="00150B6D">
        <w:rPr>
          <w:rFonts w:asciiTheme="minorHAnsi" w:hAnsiTheme="minorHAnsi" w:cstheme="minorHAnsi"/>
          <w:sz w:val="20"/>
          <w:szCs w:val="20"/>
        </w:rPr>
        <w:t xml:space="preserve"> </w:t>
      </w:r>
      <w:r w:rsidR="007771C4" w:rsidRPr="00150B6D">
        <w:rPr>
          <w:rFonts w:asciiTheme="minorHAnsi" w:hAnsiTheme="minorHAnsi" w:cstheme="minorHAnsi"/>
          <w:sz w:val="20"/>
          <w:szCs w:val="20"/>
        </w:rPr>
        <w:t>(dále jen „</w:t>
      </w:r>
      <w:r w:rsidR="001826CB" w:rsidRPr="00150B6D">
        <w:rPr>
          <w:rFonts w:asciiTheme="minorHAnsi" w:hAnsiTheme="minorHAnsi" w:cstheme="minorHAnsi"/>
          <w:sz w:val="20"/>
          <w:szCs w:val="20"/>
        </w:rPr>
        <w:t>E-ZAK</w:t>
      </w:r>
      <w:r w:rsidR="007771C4" w:rsidRPr="00150B6D">
        <w:rPr>
          <w:rFonts w:asciiTheme="minorHAnsi" w:hAnsiTheme="minorHAnsi" w:cstheme="minorHAnsi"/>
          <w:sz w:val="20"/>
          <w:szCs w:val="20"/>
        </w:rPr>
        <w:t>“) dostupného na internetové adrese</w:t>
      </w:r>
      <w:r w:rsidR="001C604D" w:rsidRPr="00150B6D">
        <w:rPr>
          <w:rFonts w:asciiTheme="minorHAnsi" w:hAnsiTheme="minorHAnsi" w:cstheme="minorHAnsi"/>
          <w:sz w:val="20"/>
          <w:szCs w:val="20"/>
        </w:rPr>
        <w:t xml:space="preserve"> </w:t>
      </w:r>
      <w:hyperlink r:id="rId15" w:history="1">
        <w:r w:rsidR="003716CF" w:rsidRPr="00150B6D">
          <w:rPr>
            <w:rFonts w:asciiTheme="minorHAnsi" w:hAnsiTheme="minorHAnsi" w:cstheme="minorHAnsi"/>
            <w:color w:val="0070C0"/>
            <w:sz w:val="20"/>
            <w:szCs w:val="20"/>
            <w:u w:val="single"/>
          </w:rPr>
          <w:t>https://zakazky.kr-stredocesky.cz/profile_display_46.html</w:t>
        </w:r>
      </w:hyperlink>
      <w:r w:rsidR="007771C4" w:rsidRPr="00150B6D">
        <w:rPr>
          <w:rFonts w:asciiTheme="minorHAnsi" w:hAnsiTheme="minorHAnsi" w:cstheme="minorHAnsi"/>
          <w:sz w:val="20"/>
          <w:szCs w:val="20"/>
        </w:rPr>
        <w:t>, kde je rovněž dostupný podrobný návod na jeho použití (viz odkaz „</w:t>
      </w:r>
      <w:r w:rsidRPr="00150B6D">
        <w:rPr>
          <w:rFonts w:asciiTheme="minorHAnsi" w:hAnsiTheme="minorHAnsi" w:cstheme="minorHAnsi"/>
          <w:sz w:val="20"/>
          <w:szCs w:val="20"/>
        </w:rPr>
        <w:t>N</w:t>
      </w:r>
      <w:r w:rsidR="007771C4" w:rsidRPr="00150B6D">
        <w:rPr>
          <w:rFonts w:asciiTheme="minorHAnsi" w:hAnsiTheme="minorHAnsi" w:cstheme="minorHAnsi"/>
          <w:sz w:val="20"/>
          <w:szCs w:val="20"/>
        </w:rPr>
        <w:t>ápověda“) a kontakty na uživatelskou podporu.</w:t>
      </w:r>
    </w:p>
    <w:p w14:paraId="280AF8A3" w14:textId="77777777" w:rsidR="007771C4" w:rsidRPr="00150B6D" w:rsidRDefault="007771C4" w:rsidP="007771C4">
      <w:pPr>
        <w:rPr>
          <w:rFonts w:asciiTheme="minorHAnsi" w:hAnsiTheme="minorHAnsi" w:cstheme="minorHAnsi"/>
          <w:sz w:val="20"/>
          <w:szCs w:val="20"/>
        </w:rPr>
      </w:pPr>
    </w:p>
    <w:p w14:paraId="47F15910" w14:textId="7C524A83" w:rsidR="007771C4" w:rsidRPr="00150B6D" w:rsidRDefault="007771C4" w:rsidP="007771C4">
      <w:pPr>
        <w:rPr>
          <w:rFonts w:asciiTheme="minorHAnsi" w:hAnsiTheme="minorHAnsi" w:cstheme="minorHAnsi"/>
          <w:sz w:val="20"/>
          <w:szCs w:val="20"/>
        </w:rPr>
      </w:pPr>
      <w:r w:rsidRPr="00150B6D">
        <w:rPr>
          <w:rFonts w:asciiTheme="minorHAnsi" w:hAnsiTheme="minorHAnsi" w:cstheme="minorHAnsi"/>
          <w:sz w:val="20"/>
          <w:szCs w:val="20"/>
        </w:rPr>
        <w:t>Nabídka účastníka zadávacího řízení podaná v elektronické podobě musí splňovat požadavky podle § 5 odst.</w:t>
      </w:r>
      <w:r w:rsidR="00B1722B" w:rsidRPr="00150B6D">
        <w:rPr>
          <w:rFonts w:asciiTheme="minorHAnsi" w:hAnsiTheme="minorHAnsi" w:cstheme="minorHAnsi"/>
          <w:sz w:val="20"/>
          <w:szCs w:val="20"/>
        </w:rPr>
        <w:t> </w:t>
      </w:r>
      <w:r w:rsidRPr="00150B6D">
        <w:rPr>
          <w:rFonts w:asciiTheme="minorHAnsi" w:hAnsiTheme="minorHAnsi" w:cstheme="minorHAnsi"/>
          <w:sz w:val="20"/>
          <w:szCs w:val="20"/>
        </w:rPr>
        <w:t>3 vyhlášky č. 260/2016 Sb., o stanovení podrobnějších podmínek týkajících se elektronických nástrojů, elektronických úkonů při zadávání veřejných zakázek a certifikátu shody (dále jen „vyhláška“).</w:t>
      </w:r>
    </w:p>
    <w:p w14:paraId="10F2839C" w14:textId="77777777" w:rsidR="00B1722B" w:rsidRPr="00150B6D" w:rsidRDefault="00B1722B" w:rsidP="007771C4">
      <w:pPr>
        <w:rPr>
          <w:rFonts w:asciiTheme="minorHAnsi" w:hAnsiTheme="minorHAnsi" w:cstheme="minorHAnsi"/>
          <w:sz w:val="20"/>
          <w:szCs w:val="20"/>
        </w:rPr>
      </w:pPr>
    </w:p>
    <w:p w14:paraId="42AFA9B9" w14:textId="7C0177BA" w:rsidR="007771C4" w:rsidRPr="00150B6D" w:rsidRDefault="007771C4" w:rsidP="007771C4">
      <w:pPr>
        <w:rPr>
          <w:rFonts w:asciiTheme="minorHAnsi" w:hAnsiTheme="minorHAnsi" w:cstheme="minorHAnsi"/>
          <w:sz w:val="20"/>
          <w:szCs w:val="20"/>
        </w:rPr>
      </w:pPr>
      <w:r w:rsidRPr="00150B6D">
        <w:rPr>
          <w:rFonts w:asciiTheme="minorHAnsi" w:hAnsiTheme="minorHAnsi" w:cstheme="minorHAnsi"/>
          <w:sz w:val="20"/>
          <w:szCs w:val="20"/>
        </w:rPr>
        <w:t xml:space="preserve">Zadavatel </w:t>
      </w:r>
      <w:r w:rsidR="00D85821" w:rsidRPr="00150B6D">
        <w:rPr>
          <w:rFonts w:asciiTheme="minorHAnsi" w:hAnsiTheme="minorHAnsi" w:cstheme="minorHAnsi"/>
          <w:sz w:val="20"/>
          <w:szCs w:val="20"/>
        </w:rPr>
        <w:t>Ú</w:t>
      </w:r>
      <w:r w:rsidRPr="00150B6D">
        <w:rPr>
          <w:rFonts w:asciiTheme="minorHAnsi" w:hAnsiTheme="minorHAnsi" w:cstheme="minorHAnsi"/>
          <w:sz w:val="20"/>
          <w:szCs w:val="20"/>
        </w:rPr>
        <w:t>častníkům zadávacího řízení neposkytuje certifikát veřejného klíče za účelem šifrování obsahu nabídky, jak vyžaduje § 5 odst. 5 vyhlášky, neboť nabídka je při podání šifrována elektronickým nástrojem automaticky.</w:t>
      </w:r>
    </w:p>
    <w:p w14:paraId="680F04EE" w14:textId="77777777" w:rsidR="007771C4" w:rsidRPr="00150B6D" w:rsidRDefault="007771C4" w:rsidP="007771C4">
      <w:pPr>
        <w:rPr>
          <w:rFonts w:asciiTheme="minorHAnsi" w:hAnsiTheme="minorHAnsi" w:cstheme="minorHAnsi"/>
          <w:sz w:val="20"/>
          <w:szCs w:val="20"/>
        </w:rPr>
      </w:pPr>
    </w:p>
    <w:p w14:paraId="233D1FCA" w14:textId="2A2F2C51" w:rsidR="007771C4" w:rsidRPr="00150B6D" w:rsidRDefault="003D2045" w:rsidP="007771C4">
      <w:pPr>
        <w:rPr>
          <w:rFonts w:asciiTheme="minorHAnsi" w:hAnsiTheme="minorHAnsi" w:cstheme="minorHAnsi"/>
          <w:sz w:val="20"/>
          <w:szCs w:val="20"/>
        </w:rPr>
      </w:pPr>
      <w:r w:rsidRPr="00150B6D">
        <w:rPr>
          <w:rFonts w:asciiTheme="minorHAnsi" w:hAnsiTheme="minorHAnsi" w:cstheme="minorHAnsi"/>
          <w:sz w:val="20"/>
          <w:szCs w:val="20"/>
        </w:rPr>
        <w:t>Dodavatel může do nabídky k zakázce přiřadi</w:t>
      </w:r>
      <w:r w:rsidR="000B0533" w:rsidRPr="00150B6D">
        <w:rPr>
          <w:rFonts w:asciiTheme="minorHAnsi" w:hAnsiTheme="minorHAnsi" w:cstheme="minorHAnsi"/>
          <w:sz w:val="20"/>
          <w:szCs w:val="20"/>
        </w:rPr>
        <w:t>t</w:t>
      </w:r>
      <w:r w:rsidRPr="00150B6D">
        <w:rPr>
          <w:rFonts w:asciiTheme="minorHAnsi" w:hAnsiTheme="minorHAnsi" w:cstheme="minorHAnsi"/>
          <w:sz w:val="20"/>
          <w:szCs w:val="20"/>
        </w:rPr>
        <w:t xml:space="preserve"> neomezený počet souborů. Každý soubor může mít maximální velikost až 50 MB.</w:t>
      </w:r>
      <w:r w:rsidR="007771C4" w:rsidRPr="00150B6D">
        <w:rPr>
          <w:rFonts w:asciiTheme="minorHAnsi" w:hAnsiTheme="minorHAnsi" w:cstheme="minorHAnsi"/>
          <w:sz w:val="20"/>
          <w:szCs w:val="20"/>
        </w:rPr>
        <w:t xml:space="preserve"> Nabídka musí být zpracována prostřednictvím akceptovatelných formátů souborů</w:t>
      </w:r>
      <w:r w:rsidRPr="00150B6D">
        <w:rPr>
          <w:rFonts w:asciiTheme="minorHAnsi" w:hAnsiTheme="minorHAnsi" w:cstheme="minorHAnsi"/>
          <w:sz w:val="20"/>
          <w:szCs w:val="20"/>
        </w:rPr>
        <w:t>. Blíže viz EZAK Středočeský kraj</w:t>
      </w:r>
      <w:r w:rsidR="007771C4" w:rsidRPr="00150B6D">
        <w:rPr>
          <w:rFonts w:asciiTheme="minorHAnsi" w:hAnsiTheme="minorHAnsi" w:cstheme="minorHAnsi"/>
          <w:sz w:val="20"/>
          <w:szCs w:val="20"/>
        </w:rPr>
        <w:t xml:space="preserve">, </w:t>
      </w:r>
    </w:p>
    <w:p w14:paraId="7AF94F7D" w14:textId="77777777" w:rsidR="007771C4" w:rsidRPr="00150B6D" w:rsidRDefault="007771C4" w:rsidP="007771C4">
      <w:pPr>
        <w:rPr>
          <w:rFonts w:asciiTheme="minorHAnsi" w:hAnsiTheme="minorHAnsi" w:cstheme="minorHAnsi"/>
          <w:sz w:val="20"/>
          <w:szCs w:val="20"/>
        </w:rPr>
      </w:pPr>
    </w:p>
    <w:p w14:paraId="496B56B6" w14:textId="6EC3F6F1" w:rsidR="007771C4" w:rsidRPr="00150B6D" w:rsidRDefault="00DA6A42" w:rsidP="007771C4">
      <w:pPr>
        <w:rPr>
          <w:rFonts w:asciiTheme="minorHAnsi" w:hAnsiTheme="minorHAnsi" w:cstheme="minorHAnsi"/>
          <w:sz w:val="20"/>
          <w:szCs w:val="20"/>
        </w:rPr>
      </w:pPr>
      <w:r w:rsidRPr="00150B6D">
        <w:rPr>
          <w:rFonts w:asciiTheme="minorHAnsi" w:hAnsiTheme="minorHAnsi" w:cstheme="minorHAnsi"/>
          <w:sz w:val="20"/>
          <w:szCs w:val="20"/>
        </w:rPr>
        <w:t>Níže z</w:t>
      </w:r>
      <w:r w:rsidR="007771C4" w:rsidRPr="00150B6D">
        <w:rPr>
          <w:rFonts w:asciiTheme="minorHAnsi" w:hAnsiTheme="minorHAnsi" w:cstheme="minorHAnsi"/>
          <w:sz w:val="20"/>
          <w:szCs w:val="20"/>
        </w:rPr>
        <w:t>adavatel uvádí podrobné informace k podání nabídky v elektronické podobě:</w:t>
      </w:r>
    </w:p>
    <w:p w14:paraId="35EA57F6" w14:textId="4D4317B5" w:rsidR="007771C4" w:rsidRPr="00150B6D" w:rsidRDefault="003D2045" w:rsidP="000B0533">
      <w:pPr>
        <w:numPr>
          <w:ilvl w:val="0"/>
          <w:numId w:val="29"/>
        </w:numPr>
        <w:rPr>
          <w:rFonts w:asciiTheme="minorHAnsi" w:hAnsiTheme="minorHAnsi" w:cstheme="minorHAnsi"/>
          <w:sz w:val="20"/>
          <w:szCs w:val="20"/>
        </w:rPr>
      </w:pPr>
      <w:r w:rsidRPr="00150B6D">
        <w:rPr>
          <w:rFonts w:asciiTheme="minorHAnsi" w:hAnsiTheme="minorHAnsi" w:cstheme="minorHAnsi"/>
          <w:sz w:val="20"/>
          <w:szCs w:val="20"/>
        </w:rPr>
        <w:t xml:space="preserve">Účastník musí pro podání nabídky disponovat běžným internetovým prohlížečem (např. </w:t>
      </w:r>
      <w:r w:rsidR="00B83618" w:rsidRPr="00150B6D">
        <w:rPr>
          <w:rFonts w:asciiTheme="minorHAnsi" w:hAnsiTheme="minorHAnsi" w:cstheme="minorHAnsi"/>
          <w:sz w:val="20"/>
          <w:szCs w:val="20"/>
        </w:rPr>
        <w:t>Mozilla</w:t>
      </w:r>
      <w:r w:rsidRPr="00150B6D">
        <w:rPr>
          <w:rFonts w:asciiTheme="minorHAnsi" w:hAnsiTheme="minorHAnsi" w:cstheme="minorHAnsi"/>
          <w:sz w:val="20"/>
          <w:szCs w:val="20"/>
        </w:rPr>
        <w:t xml:space="preserve"> Firefox, Chrome, MS Edge, MS Internet Explorer), nejlépe novější </w:t>
      </w:r>
      <w:r w:rsidR="002E67B9" w:rsidRPr="00150B6D">
        <w:rPr>
          <w:rFonts w:asciiTheme="minorHAnsi" w:hAnsiTheme="minorHAnsi" w:cstheme="minorHAnsi"/>
          <w:sz w:val="20"/>
          <w:szCs w:val="20"/>
        </w:rPr>
        <w:t>verzí. Prohlížeč</w:t>
      </w:r>
      <w:r w:rsidR="000B0533" w:rsidRPr="00150B6D">
        <w:rPr>
          <w:rFonts w:asciiTheme="minorHAnsi" w:hAnsiTheme="minorHAnsi" w:cstheme="minorHAnsi"/>
          <w:sz w:val="20"/>
          <w:szCs w:val="20"/>
        </w:rPr>
        <w:t xml:space="preserve"> Chrome, Mozilla Firefox a Edge již nepodporují Java applety. V systému E-ZAK je pro podpis přes JAVU (pro podepisování z uložiště certifikátů nebo pomocí čipových karet) k dispozici spuštění JAVA aplikace, za jejíž pomocí se aktivuje Java komponenta Signer. Více v kapitole Elektronický podpis. Pro funkcionalitu aplikace je nezbytnou podmínkou používat prohlížeč s podporou </w:t>
      </w:r>
      <w:r w:rsidR="00B83618" w:rsidRPr="00150B6D">
        <w:rPr>
          <w:rFonts w:asciiTheme="minorHAnsi" w:hAnsiTheme="minorHAnsi" w:cstheme="minorHAnsi"/>
          <w:sz w:val="20"/>
          <w:szCs w:val="20"/>
        </w:rPr>
        <w:t>Javascriptu</w:t>
      </w:r>
      <w:r w:rsidR="000B0533" w:rsidRPr="00150B6D">
        <w:rPr>
          <w:rFonts w:asciiTheme="minorHAnsi" w:hAnsiTheme="minorHAnsi" w:cstheme="minorHAnsi"/>
          <w:sz w:val="20"/>
          <w:szCs w:val="20"/>
        </w:rPr>
        <w:t>, aby byl JavaScript povolen a bylo povoleno také ukládání souborů Cookies.</w:t>
      </w:r>
    </w:p>
    <w:p w14:paraId="7A3D5C05" w14:textId="3CB7F64B" w:rsidR="007771C4" w:rsidRPr="00150B6D" w:rsidRDefault="00212123" w:rsidP="003D2045">
      <w:pPr>
        <w:numPr>
          <w:ilvl w:val="0"/>
          <w:numId w:val="29"/>
        </w:numPr>
        <w:ind w:left="284" w:hanging="284"/>
        <w:rPr>
          <w:rFonts w:asciiTheme="minorHAnsi" w:hAnsiTheme="minorHAnsi" w:cstheme="minorHAnsi"/>
          <w:sz w:val="20"/>
          <w:szCs w:val="20"/>
        </w:rPr>
      </w:pPr>
      <w:r w:rsidRPr="00150B6D">
        <w:rPr>
          <w:rFonts w:asciiTheme="minorHAnsi" w:hAnsiTheme="minorHAnsi" w:cstheme="minorHAnsi"/>
          <w:sz w:val="20"/>
          <w:szCs w:val="20"/>
        </w:rPr>
        <w:t>Účastník</w:t>
      </w:r>
      <w:r w:rsidR="007771C4" w:rsidRPr="00150B6D">
        <w:rPr>
          <w:rFonts w:asciiTheme="minorHAnsi" w:hAnsiTheme="minorHAnsi" w:cstheme="minorHAnsi"/>
          <w:sz w:val="20"/>
          <w:szCs w:val="20"/>
        </w:rPr>
        <w:t xml:space="preserve"> musí být pro možnost podání nabídky registrován jako dodavatel v elektronickém nástroji</w:t>
      </w:r>
      <w:r w:rsidR="00F2531A" w:rsidRPr="00150B6D">
        <w:rPr>
          <w:rFonts w:asciiTheme="minorHAnsi" w:hAnsiTheme="minorHAnsi" w:cstheme="minorHAnsi"/>
          <w:sz w:val="20"/>
          <w:szCs w:val="20"/>
        </w:rPr>
        <w:t xml:space="preserve"> </w:t>
      </w:r>
      <w:r w:rsidR="007771C4" w:rsidRPr="00150B6D">
        <w:rPr>
          <w:rFonts w:asciiTheme="minorHAnsi" w:hAnsiTheme="minorHAnsi" w:cstheme="minorHAnsi"/>
          <w:sz w:val="20"/>
          <w:szCs w:val="20"/>
        </w:rPr>
        <w:t xml:space="preserve"> </w:t>
      </w:r>
      <w:hyperlink r:id="rId16" w:history="1">
        <w:r w:rsidR="003716CF" w:rsidRPr="00150B6D">
          <w:rPr>
            <w:rFonts w:asciiTheme="minorHAnsi" w:hAnsiTheme="minorHAnsi" w:cstheme="minorHAnsi"/>
            <w:color w:val="0070C0"/>
            <w:sz w:val="20"/>
            <w:szCs w:val="20"/>
            <w:u w:val="single"/>
          </w:rPr>
          <w:t>https://zakazky.kr-stredocesky.cz/profile_display_46.html</w:t>
        </w:r>
      </w:hyperlink>
      <w:r w:rsidR="001826CB" w:rsidRPr="00150B6D">
        <w:rPr>
          <w:rFonts w:asciiTheme="minorHAnsi" w:hAnsiTheme="minorHAnsi" w:cstheme="minorHAnsi"/>
          <w:color w:val="4F81BD" w:themeColor="accent1"/>
          <w:sz w:val="20"/>
          <w:szCs w:val="20"/>
          <w:u w:val="single"/>
        </w:rPr>
        <w:t>.</w:t>
      </w:r>
      <w:r w:rsidR="00F2531A" w:rsidRPr="00150B6D">
        <w:rPr>
          <w:rFonts w:asciiTheme="minorHAnsi" w:hAnsiTheme="minorHAnsi" w:cstheme="minorHAnsi"/>
          <w:sz w:val="20"/>
          <w:szCs w:val="20"/>
        </w:rPr>
        <w:t xml:space="preserve"> </w:t>
      </w:r>
      <w:r w:rsidR="007771C4" w:rsidRPr="00150B6D">
        <w:rPr>
          <w:rFonts w:asciiTheme="minorHAnsi" w:hAnsiTheme="minorHAnsi" w:cstheme="minorHAnsi"/>
          <w:sz w:val="20"/>
          <w:szCs w:val="20"/>
        </w:rPr>
        <w:t xml:space="preserve"> </w:t>
      </w:r>
      <w:r w:rsidR="003D2045" w:rsidRPr="00150B6D">
        <w:rPr>
          <w:rFonts w:asciiTheme="minorHAnsi" w:hAnsiTheme="minorHAnsi" w:cstheme="minorHAnsi"/>
          <w:sz w:val="20"/>
          <w:szCs w:val="20"/>
        </w:rPr>
        <w:t xml:space="preserve">Pokud má uživatel již k dispozici el. kvalifikovaný certifikát, pak samotná registrace zabere několik </w:t>
      </w:r>
      <w:r w:rsidR="002E67B9" w:rsidRPr="00150B6D">
        <w:rPr>
          <w:rFonts w:asciiTheme="minorHAnsi" w:hAnsiTheme="minorHAnsi" w:cstheme="minorHAnsi"/>
          <w:sz w:val="20"/>
          <w:szCs w:val="20"/>
        </w:rPr>
        <w:t>minut.</w:t>
      </w:r>
    </w:p>
    <w:p w14:paraId="1F001BFD" w14:textId="205873BA" w:rsidR="007771C4" w:rsidRPr="00150B6D" w:rsidRDefault="007771C4" w:rsidP="007771C4">
      <w:pPr>
        <w:numPr>
          <w:ilvl w:val="0"/>
          <w:numId w:val="29"/>
        </w:numPr>
        <w:ind w:left="284" w:hanging="284"/>
        <w:rPr>
          <w:rFonts w:asciiTheme="minorHAnsi" w:hAnsiTheme="minorHAnsi" w:cstheme="minorHAnsi"/>
          <w:sz w:val="20"/>
          <w:szCs w:val="20"/>
        </w:rPr>
      </w:pPr>
      <w:r w:rsidRPr="00150B6D">
        <w:rPr>
          <w:rFonts w:asciiTheme="minorHAnsi" w:hAnsiTheme="minorHAnsi" w:cstheme="minorHAnsi"/>
          <w:sz w:val="20"/>
          <w:szCs w:val="20"/>
        </w:rPr>
        <w:t xml:space="preserve">Pakliže je v této </w:t>
      </w:r>
      <w:r w:rsidR="00212123" w:rsidRPr="00150B6D">
        <w:rPr>
          <w:rFonts w:asciiTheme="minorHAnsi" w:hAnsiTheme="minorHAnsi" w:cstheme="minorHAnsi"/>
          <w:sz w:val="20"/>
          <w:szCs w:val="20"/>
        </w:rPr>
        <w:t>ZD</w:t>
      </w:r>
      <w:r w:rsidRPr="00150B6D">
        <w:rPr>
          <w:rFonts w:asciiTheme="minorHAnsi" w:hAnsiTheme="minorHAnsi" w:cstheme="minorHAnsi"/>
          <w:sz w:val="20"/>
          <w:szCs w:val="20"/>
        </w:rPr>
        <w:t xml:space="preserve"> uveden požadavek na podepsání konkrétních dokumentů při současném nepřipuštění nahrazení tohoto dokumentu jeho prostou kopií či s</w:t>
      </w:r>
      <w:r w:rsidR="003955F6" w:rsidRPr="00150B6D">
        <w:rPr>
          <w:rFonts w:asciiTheme="minorHAnsi" w:hAnsiTheme="minorHAnsi" w:cstheme="minorHAnsi"/>
          <w:sz w:val="20"/>
          <w:szCs w:val="20"/>
        </w:rPr>
        <w:t>ke</w:t>
      </w:r>
      <w:r w:rsidRPr="00150B6D">
        <w:rPr>
          <w:rFonts w:asciiTheme="minorHAnsi" w:hAnsiTheme="minorHAnsi" w:cstheme="minorHAnsi"/>
          <w:sz w:val="20"/>
          <w:szCs w:val="20"/>
        </w:rPr>
        <w:t xml:space="preserve">nem, musejí být jednotlivé dokumenty tvořící obsah nabídky, u nichž je podepsání osobou oprávněnou zastupovat </w:t>
      </w:r>
      <w:r w:rsidR="00212123" w:rsidRPr="00150B6D">
        <w:rPr>
          <w:rFonts w:asciiTheme="minorHAnsi" w:hAnsiTheme="minorHAnsi" w:cstheme="minorHAnsi"/>
          <w:sz w:val="20"/>
          <w:szCs w:val="20"/>
        </w:rPr>
        <w:t>Účastníka</w:t>
      </w:r>
      <w:r w:rsidRPr="00150B6D">
        <w:rPr>
          <w:rFonts w:asciiTheme="minorHAnsi" w:hAnsiTheme="minorHAnsi" w:cstheme="minorHAnsi"/>
          <w:sz w:val="20"/>
          <w:szCs w:val="20"/>
        </w:rPr>
        <w:t xml:space="preserve"> vyžadováno, opatřeny elektronickým podpisem založeným na kvalifikovaném certifikátu dle zákona č. 297/2016 Sb., o službách vytvářejících důvěru pro elektronické transakce, ve znění pozdějších předpisů.</w:t>
      </w:r>
    </w:p>
    <w:p w14:paraId="623E693D" w14:textId="69C4CD45" w:rsidR="007771C4" w:rsidRPr="00150B6D" w:rsidRDefault="000B0533" w:rsidP="007771C4">
      <w:pPr>
        <w:rPr>
          <w:rFonts w:asciiTheme="minorHAnsi" w:hAnsiTheme="minorHAnsi" w:cstheme="minorHAnsi"/>
          <w:sz w:val="20"/>
          <w:szCs w:val="20"/>
        </w:rPr>
      </w:pPr>
      <w:r w:rsidRPr="00150B6D">
        <w:rPr>
          <w:rFonts w:asciiTheme="minorHAnsi" w:hAnsiTheme="minorHAnsi" w:cstheme="minorHAnsi"/>
          <w:sz w:val="20"/>
          <w:szCs w:val="20"/>
        </w:rPr>
        <w:t xml:space="preserve">Zadavatel v nabídce nepožaduje el. podpis. </w:t>
      </w:r>
      <w:r w:rsidR="003716CF" w:rsidRPr="00150B6D">
        <w:rPr>
          <w:rFonts w:asciiTheme="minorHAnsi" w:hAnsiTheme="minorHAnsi" w:cstheme="minorHAnsi"/>
          <w:sz w:val="20"/>
          <w:szCs w:val="20"/>
        </w:rPr>
        <w:t>Smlouva včetně jejich příloh však musí být předložena</w:t>
      </w:r>
      <w:r w:rsidRPr="00150B6D">
        <w:rPr>
          <w:rFonts w:asciiTheme="minorHAnsi" w:hAnsiTheme="minorHAnsi" w:cstheme="minorHAnsi"/>
          <w:sz w:val="20"/>
          <w:szCs w:val="20"/>
        </w:rPr>
        <w:t xml:space="preserve"> do nabídky ve skenu</w:t>
      </w:r>
      <w:r w:rsidR="00BF5493" w:rsidRPr="00150B6D">
        <w:rPr>
          <w:rFonts w:asciiTheme="minorHAnsi" w:hAnsiTheme="minorHAnsi" w:cstheme="minorHAnsi"/>
          <w:sz w:val="20"/>
          <w:szCs w:val="20"/>
        </w:rPr>
        <w:t>.</w:t>
      </w:r>
    </w:p>
    <w:p w14:paraId="3FF01ED1" w14:textId="77777777" w:rsidR="000B0533" w:rsidRPr="00150B6D" w:rsidRDefault="000B0533" w:rsidP="007771C4">
      <w:pPr>
        <w:rPr>
          <w:rFonts w:asciiTheme="minorHAnsi" w:hAnsiTheme="minorHAnsi" w:cstheme="minorHAnsi"/>
          <w:sz w:val="20"/>
          <w:szCs w:val="20"/>
        </w:rPr>
      </w:pPr>
    </w:p>
    <w:p w14:paraId="0F582912" w14:textId="4CAAFCA3" w:rsidR="007771C4" w:rsidRPr="00150B6D" w:rsidRDefault="007771C4" w:rsidP="007771C4">
      <w:pPr>
        <w:rPr>
          <w:rFonts w:asciiTheme="minorHAnsi" w:hAnsiTheme="minorHAnsi" w:cstheme="minorHAnsi"/>
          <w:sz w:val="20"/>
          <w:szCs w:val="20"/>
        </w:rPr>
      </w:pPr>
      <w:r w:rsidRPr="00150B6D">
        <w:rPr>
          <w:rFonts w:asciiTheme="minorHAnsi" w:hAnsiTheme="minorHAnsi" w:cstheme="minorHAnsi"/>
          <w:sz w:val="20"/>
          <w:szCs w:val="20"/>
        </w:rPr>
        <w:t xml:space="preserve">Zadavatel upozorňuje, že nenese odpovědnost za technické podmínky na straně </w:t>
      </w:r>
      <w:r w:rsidR="00C04419" w:rsidRPr="00150B6D">
        <w:rPr>
          <w:rFonts w:asciiTheme="minorHAnsi" w:hAnsiTheme="minorHAnsi" w:cstheme="minorHAnsi"/>
          <w:sz w:val="20"/>
          <w:szCs w:val="20"/>
        </w:rPr>
        <w:t>Účastníka</w:t>
      </w:r>
      <w:r w:rsidRPr="00150B6D">
        <w:rPr>
          <w:rFonts w:asciiTheme="minorHAnsi" w:hAnsiTheme="minorHAnsi" w:cstheme="minorHAnsi"/>
          <w:sz w:val="20"/>
          <w:szCs w:val="20"/>
        </w:rPr>
        <w:t xml:space="preserve">. Zadavatel doporučuje </w:t>
      </w:r>
      <w:r w:rsidR="00C04419" w:rsidRPr="00150B6D">
        <w:rPr>
          <w:rFonts w:asciiTheme="minorHAnsi" w:hAnsiTheme="minorHAnsi" w:cstheme="minorHAnsi"/>
          <w:sz w:val="20"/>
          <w:szCs w:val="20"/>
        </w:rPr>
        <w:t>Účastníkům</w:t>
      </w:r>
      <w:r w:rsidRPr="00150B6D">
        <w:rPr>
          <w:rFonts w:asciiTheme="minorHAnsi" w:hAnsiTheme="minorHAnsi" w:cstheme="minorHAnsi"/>
          <w:sz w:val="20"/>
          <w:szCs w:val="20"/>
        </w:rPr>
        <w:t xml:space="preserve"> zohlednit zejména rychlost jejich připojení k</w:t>
      </w:r>
      <w:r w:rsidR="00C04419" w:rsidRPr="00150B6D">
        <w:rPr>
          <w:rFonts w:asciiTheme="minorHAnsi" w:hAnsiTheme="minorHAnsi" w:cstheme="minorHAnsi"/>
          <w:sz w:val="20"/>
          <w:szCs w:val="20"/>
        </w:rPr>
        <w:t xml:space="preserve"> síti</w:t>
      </w:r>
      <w:r w:rsidRPr="00150B6D">
        <w:rPr>
          <w:rFonts w:asciiTheme="minorHAnsi" w:hAnsiTheme="minorHAnsi" w:cstheme="minorHAnsi"/>
          <w:sz w:val="20"/>
          <w:szCs w:val="20"/>
        </w:rPr>
        <w:t xml:space="preserve"> </w:t>
      </w:r>
      <w:r w:rsidR="00C04419" w:rsidRPr="00150B6D">
        <w:rPr>
          <w:rFonts w:asciiTheme="minorHAnsi" w:hAnsiTheme="minorHAnsi" w:cstheme="minorHAnsi"/>
          <w:sz w:val="20"/>
          <w:szCs w:val="20"/>
        </w:rPr>
        <w:t>I</w:t>
      </w:r>
      <w:r w:rsidRPr="00150B6D">
        <w:rPr>
          <w:rFonts w:asciiTheme="minorHAnsi" w:hAnsiTheme="minorHAnsi" w:cstheme="minorHAnsi"/>
          <w:sz w:val="20"/>
          <w:szCs w:val="20"/>
        </w:rPr>
        <w:t xml:space="preserve">nternetu při podávání nabídky tak, aby tato byla podána ve lhůtě pro podání nabídek (podáním nabídky se rozumí finální odeslání nabídky </w:t>
      </w:r>
      <w:r w:rsidR="002E67B9" w:rsidRPr="00150B6D">
        <w:rPr>
          <w:rFonts w:asciiTheme="minorHAnsi" w:hAnsiTheme="minorHAnsi" w:cstheme="minorHAnsi"/>
          <w:sz w:val="20"/>
          <w:szCs w:val="20"/>
        </w:rPr>
        <w:t>do elektronického</w:t>
      </w:r>
      <w:r w:rsidR="001826CB" w:rsidRPr="00150B6D">
        <w:rPr>
          <w:rFonts w:asciiTheme="minorHAnsi" w:hAnsiTheme="minorHAnsi" w:cstheme="minorHAnsi"/>
          <w:sz w:val="20"/>
          <w:szCs w:val="20"/>
        </w:rPr>
        <w:t xml:space="preserve"> nástroje E-ZAK</w:t>
      </w:r>
      <w:r w:rsidR="00C04419" w:rsidRPr="00150B6D">
        <w:rPr>
          <w:rFonts w:asciiTheme="minorHAnsi" w:hAnsiTheme="minorHAnsi" w:cstheme="minorHAnsi"/>
          <w:iCs/>
          <w:sz w:val="20"/>
          <w:szCs w:val="20"/>
        </w:rPr>
        <w:t xml:space="preserve"> </w:t>
      </w:r>
      <w:r w:rsidRPr="00150B6D">
        <w:rPr>
          <w:rFonts w:asciiTheme="minorHAnsi" w:hAnsiTheme="minorHAnsi" w:cstheme="minorHAnsi"/>
          <w:sz w:val="20"/>
          <w:szCs w:val="20"/>
        </w:rPr>
        <w:t>po nahrání veškerých příloh).</w:t>
      </w:r>
    </w:p>
    <w:p w14:paraId="442C5E32" w14:textId="77777777" w:rsidR="007771C4" w:rsidRPr="00150B6D" w:rsidRDefault="007771C4" w:rsidP="007771C4">
      <w:pPr>
        <w:rPr>
          <w:rFonts w:asciiTheme="minorHAnsi" w:hAnsiTheme="minorHAnsi" w:cstheme="minorHAnsi"/>
          <w:sz w:val="20"/>
          <w:szCs w:val="20"/>
        </w:rPr>
      </w:pPr>
    </w:p>
    <w:p w14:paraId="75268904" w14:textId="306D9FB0" w:rsidR="007771C4" w:rsidRPr="00150B6D" w:rsidRDefault="007771C4" w:rsidP="007771C4">
      <w:pPr>
        <w:rPr>
          <w:rFonts w:asciiTheme="minorHAnsi" w:hAnsiTheme="minorHAnsi" w:cstheme="minorHAnsi"/>
          <w:sz w:val="20"/>
          <w:szCs w:val="20"/>
        </w:rPr>
      </w:pPr>
      <w:r w:rsidRPr="00150B6D">
        <w:rPr>
          <w:rFonts w:asciiTheme="minorHAnsi" w:hAnsiTheme="minorHAnsi" w:cstheme="minorHAnsi"/>
          <w:sz w:val="20"/>
          <w:szCs w:val="20"/>
        </w:rPr>
        <w:lastRenderedPageBreak/>
        <w:t xml:space="preserve">Nabídky, které nebyly podány způsobem stanoveným v této </w:t>
      </w:r>
      <w:r w:rsidR="00C04419" w:rsidRPr="00150B6D">
        <w:rPr>
          <w:rFonts w:asciiTheme="minorHAnsi" w:hAnsiTheme="minorHAnsi" w:cstheme="minorHAnsi"/>
          <w:sz w:val="20"/>
          <w:szCs w:val="20"/>
        </w:rPr>
        <w:t>ZD</w:t>
      </w:r>
      <w:r w:rsidRPr="00150B6D">
        <w:rPr>
          <w:rFonts w:asciiTheme="minorHAnsi" w:hAnsiTheme="minorHAnsi" w:cstheme="minorHAnsi"/>
          <w:sz w:val="20"/>
          <w:szCs w:val="20"/>
        </w:rPr>
        <w:t>, se nepovažují ve smyslu § 28 odst. 2 zákona za podané a v průběhu zadávacího řízení se k nim nepřihlíží (tj. takové nabídky nebudou ze strany zadavatele posuzovány, ani hodnoceny).</w:t>
      </w:r>
    </w:p>
    <w:p w14:paraId="62634B06" w14:textId="77777777" w:rsidR="007771C4" w:rsidRPr="00150B6D" w:rsidRDefault="007771C4" w:rsidP="00D061DF">
      <w:pPr>
        <w:rPr>
          <w:rFonts w:asciiTheme="minorHAnsi" w:hAnsiTheme="minorHAnsi" w:cstheme="minorHAnsi"/>
          <w:sz w:val="20"/>
          <w:szCs w:val="20"/>
        </w:rPr>
      </w:pPr>
    </w:p>
    <w:p w14:paraId="123A1375" w14:textId="77777777" w:rsidR="00D061DF" w:rsidRPr="00150B6D" w:rsidRDefault="00D061DF" w:rsidP="00D061DF">
      <w:pPr>
        <w:rPr>
          <w:rFonts w:asciiTheme="minorHAnsi" w:hAnsiTheme="minorHAnsi" w:cstheme="minorHAnsi"/>
          <w:sz w:val="20"/>
          <w:szCs w:val="20"/>
        </w:rPr>
      </w:pPr>
      <w:r w:rsidRPr="00150B6D">
        <w:rPr>
          <w:rFonts w:asciiTheme="minorHAnsi" w:hAnsiTheme="minorHAnsi" w:cstheme="minorHAnsi"/>
          <w:sz w:val="20"/>
          <w:szCs w:val="20"/>
        </w:rPr>
        <w:t>Nabídka bude zpracována v souladu se zákonem a dle formálních, technických a smluvních požadavků Zadavatele uvedených v této ZD a jejích přílohách. Nabídka musí být zpracována v českém jazyce, to neplatí pro doklady vyhotovené ve slovenském jazyce</w:t>
      </w:r>
      <w:r w:rsidR="00660922" w:rsidRPr="00150B6D">
        <w:rPr>
          <w:rFonts w:asciiTheme="minorHAnsi" w:hAnsiTheme="minorHAnsi" w:cstheme="minorHAnsi"/>
          <w:sz w:val="20"/>
          <w:szCs w:val="20"/>
        </w:rPr>
        <w:t xml:space="preserve"> </w:t>
      </w:r>
      <w:r w:rsidR="00660922" w:rsidRPr="00150B6D">
        <w:rPr>
          <w:rFonts w:asciiTheme="minorHAnsi" w:hAnsiTheme="minorHAnsi" w:cstheme="minorHAnsi"/>
          <w:bCs/>
          <w:sz w:val="20"/>
          <w:szCs w:val="20"/>
        </w:rPr>
        <w:t>nebo vysokoškolské diplomy v latinském jazyce</w:t>
      </w:r>
      <w:r w:rsidRPr="00150B6D">
        <w:rPr>
          <w:rFonts w:asciiTheme="minorHAnsi" w:hAnsiTheme="minorHAnsi" w:cstheme="minorHAnsi"/>
          <w:sz w:val="20"/>
          <w:szCs w:val="20"/>
        </w:rPr>
        <w:t>.</w:t>
      </w:r>
    </w:p>
    <w:p w14:paraId="59093449" w14:textId="77777777" w:rsidR="00D061DF" w:rsidRPr="00150B6D" w:rsidRDefault="00D061DF" w:rsidP="00D061DF">
      <w:pPr>
        <w:rPr>
          <w:rFonts w:asciiTheme="minorHAnsi" w:hAnsiTheme="minorHAnsi" w:cstheme="minorHAnsi"/>
          <w:sz w:val="20"/>
          <w:szCs w:val="20"/>
        </w:rPr>
      </w:pPr>
    </w:p>
    <w:p w14:paraId="76767E44" w14:textId="13E8AF0F" w:rsidR="00AC5C5A" w:rsidRPr="00150B6D" w:rsidRDefault="001B4265" w:rsidP="00AC5C5A">
      <w:pPr>
        <w:rPr>
          <w:rFonts w:asciiTheme="minorHAnsi" w:hAnsiTheme="minorHAnsi" w:cstheme="minorHAnsi"/>
          <w:sz w:val="20"/>
          <w:szCs w:val="20"/>
        </w:rPr>
      </w:pPr>
      <w:r w:rsidRPr="00150B6D">
        <w:rPr>
          <w:rFonts w:asciiTheme="minorHAnsi" w:hAnsiTheme="minorHAnsi" w:cstheme="minorHAnsi"/>
          <w:sz w:val="20"/>
          <w:szCs w:val="20"/>
        </w:rPr>
        <w:t>Zadavatel doporučuje všechny listy a soubory nabídky řádně očíslovat a připojit obsahový list. Nabídka nesmí obsahovat přepisy, škrty či jiné obdobné úpravy. Nabídka musí být datována.</w:t>
      </w:r>
    </w:p>
    <w:p w14:paraId="2728FBD6" w14:textId="77777777" w:rsidR="001B4265" w:rsidRPr="00150B6D" w:rsidRDefault="001B4265" w:rsidP="00AC5C5A">
      <w:pPr>
        <w:rPr>
          <w:rFonts w:asciiTheme="minorHAnsi" w:hAnsiTheme="minorHAnsi" w:cstheme="minorHAnsi"/>
          <w:sz w:val="20"/>
          <w:szCs w:val="20"/>
        </w:rPr>
      </w:pPr>
    </w:p>
    <w:p w14:paraId="5DDF30ED" w14:textId="77777777" w:rsidR="00D061DF" w:rsidRPr="00150B6D" w:rsidRDefault="00D061DF" w:rsidP="00D061DF">
      <w:pPr>
        <w:widowControl w:val="0"/>
        <w:pBdr>
          <w:top w:val="single" w:sz="4" w:space="1" w:color="auto"/>
          <w:left w:val="single" w:sz="4" w:space="4" w:color="auto"/>
          <w:bottom w:val="single" w:sz="4" w:space="1" w:color="auto"/>
          <w:right w:val="single" w:sz="4" w:space="4" w:color="auto"/>
        </w:pBdr>
        <w:autoSpaceDE w:val="0"/>
        <w:autoSpaceDN w:val="0"/>
        <w:adjustRightInd w:val="0"/>
        <w:spacing w:line="331" w:lineRule="atLeast"/>
        <w:rPr>
          <w:rFonts w:asciiTheme="minorHAnsi" w:hAnsiTheme="minorHAnsi" w:cstheme="minorHAnsi"/>
          <w:b/>
          <w:bCs/>
          <w:sz w:val="20"/>
          <w:szCs w:val="20"/>
        </w:rPr>
      </w:pPr>
      <w:r w:rsidRPr="00150B6D">
        <w:rPr>
          <w:rFonts w:asciiTheme="minorHAnsi" w:hAnsiTheme="minorHAnsi" w:cstheme="minorHAnsi"/>
          <w:b/>
          <w:sz w:val="20"/>
          <w:szCs w:val="20"/>
        </w:rPr>
        <w:t>1</w:t>
      </w:r>
      <w:r w:rsidR="00E829AB" w:rsidRPr="00150B6D">
        <w:rPr>
          <w:rFonts w:asciiTheme="minorHAnsi" w:hAnsiTheme="minorHAnsi" w:cstheme="minorHAnsi"/>
          <w:b/>
          <w:sz w:val="20"/>
          <w:szCs w:val="20"/>
        </w:rPr>
        <w:t>9</w:t>
      </w:r>
      <w:r w:rsidRPr="00150B6D">
        <w:rPr>
          <w:rFonts w:asciiTheme="minorHAnsi" w:hAnsiTheme="minorHAnsi" w:cstheme="minorHAnsi"/>
          <w:b/>
          <w:sz w:val="20"/>
          <w:szCs w:val="20"/>
        </w:rPr>
        <w:t>.</w:t>
      </w:r>
      <w:r w:rsidRPr="00150B6D">
        <w:rPr>
          <w:rFonts w:asciiTheme="minorHAnsi" w:hAnsiTheme="minorHAnsi" w:cstheme="minorHAnsi"/>
          <w:b/>
          <w:sz w:val="20"/>
          <w:szCs w:val="20"/>
        </w:rPr>
        <w:tab/>
      </w:r>
      <w:r w:rsidR="003D338D" w:rsidRPr="00150B6D">
        <w:rPr>
          <w:rFonts w:asciiTheme="minorHAnsi" w:hAnsiTheme="minorHAnsi" w:cstheme="minorHAnsi"/>
          <w:b/>
          <w:sz w:val="20"/>
          <w:szCs w:val="20"/>
        </w:rPr>
        <w:t>DALŠÍ PODMÍNKY A VYHRAZENÁ PRÁVA ZADAVATELE</w:t>
      </w:r>
    </w:p>
    <w:p w14:paraId="5664EAA2" w14:textId="77777777" w:rsidR="00D061DF" w:rsidRPr="00150B6D" w:rsidRDefault="00D061DF" w:rsidP="00D061DF">
      <w:pPr>
        <w:rPr>
          <w:rFonts w:asciiTheme="minorHAnsi" w:hAnsiTheme="minorHAnsi" w:cstheme="minorHAnsi"/>
          <w:sz w:val="20"/>
          <w:szCs w:val="20"/>
        </w:rPr>
      </w:pPr>
    </w:p>
    <w:p w14:paraId="788A3053" w14:textId="77777777" w:rsidR="00D061DF" w:rsidRPr="00150B6D" w:rsidRDefault="00037E3A" w:rsidP="00910F16">
      <w:pPr>
        <w:numPr>
          <w:ilvl w:val="0"/>
          <w:numId w:val="8"/>
        </w:numPr>
        <w:tabs>
          <w:tab w:val="clear" w:pos="1429"/>
          <w:tab w:val="num" w:pos="360"/>
        </w:tabs>
        <w:ind w:left="360"/>
        <w:rPr>
          <w:rFonts w:asciiTheme="minorHAnsi" w:hAnsiTheme="minorHAnsi" w:cstheme="minorHAnsi"/>
          <w:b/>
          <w:sz w:val="20"/>
          <w:szCs w:val="20"/>
        </w:rPr>
      </w:pPr>
      <w:bookmarkStart w:id="11" w:name="_Toc294096251"/>
      <w:bookmarkStart w:id="12" w:name="_Toc298755012"/>
      <w:bookmarkStart w:id="13" w:name="_Toc318801848"/>
      <w:r w:rsidRPr="00150B6D">
        <w:rPr>
          <w:rFonts w:asciiTheme="minorHAnsi" w:hAnsiTheme="minorHAnsi" w:cstheme="minorHAnsi"/>
          <w:sz w:val="20"/>
          <w:szCs w:val="20"/>
        </w:rPr>
        <w:t>Zadavatel nepřipouští žádné varianty nabídek.</w:t>
      </w:r>
      <w:bookmarkEnd w:id="11"/>
      <w:bookmarkEnd w:id="12"/>
      <w:bookmarkEnd w:id="13"/>
    </w:p>
    <w:p w14:paraId="686CDA6F" w14:textId="77777777" w:rsidR="009F0CDD" w:rsidRPr="00150B6D" w:rsidRDefault="00D061DF" w:rsidP="005E5CB6">
      <w:pPr>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Zadavatel si vyhrazuje právo v průběhu lhůty pro podání nabídek dodatečně </w:t>
      </w:r>
      <w:r w:rsidR="00E86AEB" w:rsidRPr="00150B6D">
        <w:rPr>
          <w:rFonts w:asciiTheme="minorHAnsi" w:hAnsiTheme="minorHAnsi" w:cstheme="minorHAnsi"/>
          <w:sz w:val="20"/>
          <w:szCs w:val="20"/>
        </w:rPr>
        <w:t xml:space="preserve">změnit </w:t>
      </w:r>
      <w:r w:rsidRPr="00150B6D">
        <w:rPr>
          <w:rFonts w:asciiTheme="minorHAnsi" w:hAnsiTheme="minorHAnsi" w:cstheme="minorHAnsi"/>
          <w:sz w:val="20"/>
          <w:szCs w:val="20"/>
        </w:rPr>
        <w:t xml:space="preserve">nebo </w:t>
      </w:r>
      <w:r w:rsidR="00E86AEB" w:rsidRPr="00150B6D">
        <w:rPr>
          <w:rFonts w:asciiTheme="minorHAnsi" w:hAnsiTheme="minorHAnsi" w:cstheme="minorHAnsi"/>
          <w:sz w:val="20"/>
          <w:szCs w:val="20"/>
        </w:rPr>
        <w:t xml:space="preserve">doplnit </w:t>
      </w:r>
      <w:r w:rsidRPr="00150B6D">
        <w:rPr>
          <w:rFonts w:asciiTheme="minorHAnsi" w:hAnsiTheme="minorHAnsi" w:cstheme="minorHAnsi"/>
          <w:sz w:val="20"/>
          <w:szCs w:val="20"/>
        </w:rPr>
        <w:t>zadávací podmínky.</w:t>
      </w:r>
    </w:p>
    <w:p w14:paraId="581E35F6" w14:textId="77777777" w:rsidR="00D061DF" w:rsidRPr="00150B6D" w:rsidRDefault="00D061DF" w:rsidP="00910F16">
      <w:pPr>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Podáním nabídky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potvrzuje svůj bezpodmínečný souhlas s podmínkami stanovenými v ZD a jejích přílohách, včetně všech </w:t>
      </w:r>
      <w:r w:rsidR="00E86AEB" w:rsidRPr="00150B6D">
        <w:rPr>
          <w:rFonts w:asciiTheme="minorHAnsi" w:hAnsiTheme="minorHAnsi" w:cstheme="minorHAnsi"/>
          <w:sz w:val="20"/>
          <w:szCs w:val="20"/>
        </w:rPr>
        <w:t>vysvětlení</w:t>
      </w:r>
      <w:r w:rsidRPr="00150B6D">
        <w:rPr>
          <w:rFonts w:asciiTheme="minorHAnsi" w:hAnsiTheme="minorHAnsi" w:cstheme="minorHAnsi"/>
          <w:sz w:val="20"/>
          <w:szCs w:val="20"/>
        </w:rPr>
        <w:t xml:space="preserve"> poskytnutých Zadavatelem v průběhu lhůty pro podání nabídek.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podáním nabídky výslovně souhlasí s tím, aby Zadavatel uveřejnil na svém profilu Zadavatele doklady a informace, k jejichž uveřejnění je Zadavatel ze zákona povinen. </w:t>
      </w:r>
    </w:p>
    <w:p w14:paraId="1A08F55D" w14:textId="77777777" w:rsidR="00D061DF" w:rsidRPr="00150B6D" w:rsidRDefault="00D061DF" w:rsidP="00910F16">
      <w:pPr>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Pokud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podá více nabídek samostatně nebo společně s dalšími </w:t>
      </w:r>
      <w:r w:rsidR="0031225A" w:rsidRPr="00150B6D">
        <w:rPr>
          <w:rFonts w:asciiTheme="minorHAnsi" w:hAnsiTheme="minorHAnsi" w:cstheme="minorHAnsi"/>
          <w:sz w:val="20"/>
          <w:szCs w:val="20"/>
        </w:rPr>
        <w:t>Účastník</w:t>
      </w:r>
      <w:r w:rsidR="00074E63" w:rsidRPr="00150B6D">
        <w:rPr>
          <w:rFonts w:asciiTheme="minorHAnsi" w:hAnsiTheme="minorHAnsi" w:cstheme="minorHAnsi"/>
          <w:sz w:val="20"/>
          <w:szCs w:val="20"/>
        </w:rPr>
        <w:t>y</w:t>
      </w:r>
      <w:r w:rsidRPr="00150B6D">
        <w:rPr>
          <w:rFonts w:asciiTheme="minorHAnsi" w:hAnsiTheme="minorHAnsi" w:cstheme="minorHAnsi"/>
          <w:sz w:val="20"/>
          <w:szCs w:val="20"/>
        </w:rPr>
        <w:t xml:space="preserve">, nebo je </w:t>
      </w:r>
      <w:r w:rsidR="00E86AEB" w:rsidRPr="00150B6D">
        <w:rPr>
          <w:rFonts w:asciiTheme="minorHAnsi" w:hAnsiTheme="minorHAnsi" w:cstheme="minorHAnsi"/>
          <w:sz w:val="20"/>
          <w:szCs w:val="20"/>
        </w:rPr>
        <w:t>poddodavatelem</w:t>
      </w:r>
      <w:r w:rsidRPr="00150B6D">
        <w:rPr>
          <w:rFonts w:asciiTheme="minorHAnsi" w:hAnsiTheme="minorHAnsi" w:cstheme="minorHAnsi"/>
          <w:sz w:val="20"/>
          <w:szCs w:val="20"/>
        </w:rPr>
        <w:t xml:space="preserve">, jehož prostřednictvím jiný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 v tomtéž zadávacím řízení prokazuje kvalifikaci, Zadavatel všechny nabídky podané takovým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 xml:space="preserve">em vyřadí.  </w:t>
      </w:r>
    </w:p>
    <w:p w14:paraId="64B99FD7" w14:textId="0DFDBCF2" w:rsidR="00D061DF" w:rsidRPr="00150B6D" w:rsidRDefault="00D061DF" w:rsidP="00910F16">
      <w:pPr>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Zadavatel zruší nebo může zrušit zadávací řízení za podmínek stanovených v ustanovení </w:t>
      </w:r>
      <w:r w:rsidR="002E67B9" w:rsidRPr="00150B6D">
        <w:rPr>
          <w:rFonts w:asciiTheme="minorHAnsi" w:hAnsiTheme="minorHAnsi" w:cstheme="minorHAnsi"/>
          <w:sz w:val="20"/>
          <w:szCs w:val="20"/>
        </w:rPr>
        <w:t>§ 127</w:t>
      </w:r>
      <w:r w:rsidR="00E86AEB" w:rsidRPr="00150B6D">
        <w:rPr>
          <w:rFonts w:asciiTheme="minorHAnsi" w:hAnsiTheme="minorHAnsi" w:cstheme="minorHAnsi"/>
          <w:sz w:val="20"/>
          <w:szCs w:val="20"/>
        </w:rPr>
        <w:t xml:space="preserve"> </w:t>
      </w:r>
      <w:r w:rsidRPr="00150B6D">
        <w:rPr>
          <w:rFonts w:asciiTheme="minorHAnsi" w:hAnsiTheme="minorHAnsi" w:cstheme="minorHAnsi"/>
          <w:sz w:val="20"/>
          <w:szCs w:val="20"/>
        </w:rPr>
        <w:t>zákona.</w:t>
      </w:r>
    </w:p>
    <w:p w14:paraId="4035D7A4" w14:textId="77777777" w:rsidR="00D061DF" w:rsidRPr="00150B6D" w:rsidRDefault="00D061DF" w:rsidP="00910F16">
      <w:pPr>
        <w:keepNext/>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Zadavatel si vyhrazuje právo před rozhodnutím o výběru nejvhodnější nabídky ověřit informace a skutečnosti deklarované </w:t>
      </w:r>
      <w:r w:rsidR="0031225A" w:rsidRPr="00150B6D">
        <w:rPr>
          <w:rFonts w:asciiTheme="minorHAnsi" w:hAnsiTheme="minorHAnsi" w:cstheme="minorHAnsi"/>
          <w:sz w:val="20"/>
          <w:szCs w:val="20"/>
        </w:rPr>
        <w:t>Účastník</w:t>
      </w:r>
      <w:r w:rsidRPr="00150B6D">
        <w:rPr>
          <w:rFonts w:asciiTheme="minorHAnsi" w:hAnsiTheme="minorHAnsi" w:cstheme="minorHAnsi"/>
          <w:sz w:val="20"/>
          <w:szCs w:val="20"/>
        </w:rPr>
        <w:t>em v jeho nabídce.</w:t>
      </w:r>
    </w:p>
    <w:p w14:paraId="1780B5C3" w14:textId="77777777" w:rsidR="00C07377" w:rsidRPr="00A000CA" w:rsidRDefault="00C07377" w:rsidP="00C07377">
      <w:pPr>
        <w:keepNext/>
        <w:numPr>
          <w:ilvl w:val="0"/>
          <w:numId w:val="8"/>
        </w:numPr>
        <w:tabs>
          <w:tab w:val="clear" w:pos="1429"/>
          <w:tab w:val="num" w:pos="360"/>
        </w:tabs>
        <w:ind w:left="360"/>
        <w:rPr>
          <w:rFonts w:asciiTheme="minorHAnsi" w:hAnsiTheme="minorHAnsi" w:cstheme="minorHAnsi"/>
          <w:sz w:val="20"/>
          <w:szCs w:val="20"/>
        </w:rPr>
      </w:pPr>
      <w:r w:rsidRPr="00A000CA">
        <w:rPr>
          <w:rFonts w:asciiTheme="minorHAnsi" w:hAnsiTheme="minorHAnsi" w:cstheme="minorHAnsi"/>
          <w:sz w:val="20"/>
          <w:szCs w:val="20"/>
        </w:rPr>
        <w:t>Účastníci nesou veškeré náklady spojené s vypracováním a podáním nabídky.</w:t>
      </w:r>
      <w:r>
        <w:rPr>
          <w:rFonts w:asciiTheme="minorHAnsi" w:hAnsiTheme="minorHAnsi" w:cstheme="minorHAnsi"/>
          <w:sz w:val="20"/>
          <w:szCs w:val="20"/>
        </w:rPr>
        <w:t xml:space="preserve"> U</w:t>
      </w:r>
      <w:r w:rsidRPr="006F500B">
        <w:rPr>
          <w:rFonts w:asciiTheme="minorHAnsi" w:hAnsiTheme="minorHAnsi" w:cstheme="minorHAnsi"/>
          <w:sz w:val="20"/>
          <w:szCs w:val="20"/>
        </w:rPr>
        <w:t>stanovením nejsou dotčeny povinnosti zadavatele dle § 40 odst. 6 ZZVZ.</w:t>
      </w:r>
    </w:p>
    <w:p w14:paraId="27CA1796" w14:textId="77777777" w:rsidR="006E61B1" w:rsidRDefault="006E61B1" w:rsidP="006E61B1">
      <w:pPr>
        <w:keepNext/>
        <w:numPr>
          <w:ilvl w:val="0"/>
          <w:numId w:val="8"/>
        </w:numPr>
        <w:tabs>
          <w:tab w:val="clear" w:pos="1429"/>
          <w:tab w:val="num" w:pos="360"/>
        </w:tabs>
        <w:ind w:left="360"/>
        <w:rPr>
          <w:rFonts w:asciiTheme="minorHAnsi" w:hAnsiTheme="minorHAnsi" w:cstheme="minorHAnsi"/>
          <w:sz w:val="20"/>
          <w:szCs w:val="20"/>
        </w:rPr>
      </w:pPr>
      <w:r w:rsidRPr="002343EE">
        <w:rPr>
          <w:rFonts w:asciiTheme="minorHAnsi" w:hAnsiTheme="minorHAnsi" w:cstheme="minorHAnsi"/>
          <w:sz w:val="20"/>
          <w:szCs w:val="20"/>
        </w:rPr>
        <w:t>Námitky proti zadávací dokumentaci lze podle § 242 odst. 5 zákona podat nejpozději 24 hodin před koncem lhůty pro podání nabídek.</w:t>
      </w:r>
    </w:p>
    <w:p w14:paraId="373A1CC5" w14:textId="77777777" w:rsidR="00970687" w:rsidRPr="00A000CA" w:rsidRDefault="00970687" w:rsidP="00970687">
      <w:pPr>
        <w:keepNext/>
        <w:numPr>
          <w:ilvl w:val="0"/>
          <w:numId w:val="8"/>
        </w:numPr>
        <w:tabs>
          <w:tab w:val="clear" w:pos="1429"/>
          <w:tab w:val="num" w:pos="360"/>
        </w:tabs>
        <w:ind w:left="360"/>
        <w:rPr>
          <w:rFonts w:asciiTheme="minorHAnsi" w:hAnsiTheme="minorHAnsi" w:cstheme="minorHAnsi"/>
          <w:sz w:val="20"/>
          <w:szCs w:val="20"/>
        </w:rPr>
      </w:pPr>
      <w:r w:rsidRPr="0045099C">
        <w:rPr>
          <w:rFonts w:asciiTheme="minorHAnsi" w:hAnsiTheme="minorHAnsi" w:cstheme="minorHAnsi"/>
          <w:sz w:val="20"/>
          <w:szCs w:val="20"/>
        </w:rPr>
        <w:t>Zadavatel nebude zpracovávat ani uveřejňovat písemnou zprávu v souladu s výjimkou uvedenou v § 217 odst. 5 zákona č. 134/2016 Sb., o zadávání veřejných zakázek, ve znění účinném od 1. ledna 2024.</w:t>
      </w:r>
    </w:p>
    <w:p w14:paraId="5D1E8F69" w14:textId="77777777" w:rsidR="004E56BA" w:rsidRPr="00150B6D" w:rsidRDefault="004E56BA" w:rsidP="004E56BA">
      <w:pPr>
        <w:keepNext/>
        <w:numPr>
          <w:ilvl w:val="0"/>
          <w:numId w:val="8"/>
        </w:numPr>
        <w:tabs>
          <w:tab w:val="clear" w:pos="1429"/>
          <w:tab w:val="num" w:pos="360"/>
        </w:tabs>
        <w:ind w:left="360"/>
        <w:rPr>
          <w:rFonts w:asciiTheme="minorHAnsi" w:hAnsiTheme="minorHAnsi" w:cstheme="minorHAnsi"/>
          <w:sz w:val="20"/>
          <w:szCs w:val="20"/>
        </w:rPr>
      </w:pPr>
      <w:r w:rsidRPr="00150B6D">
        <w:rPr>
          <w:rFonts w:asciiTheme="minorHAnsi" w:hAnsiTheme="minorHAnsi" w:cstheme="minorHAnsi"/>
          <w:sz w:val="20"/>
          <w:szCs w:val="20"/>
        </w:rPr>
        <w:t xml:space="preserve">Práva a povinnosti výslovně v ZD neupravené se řídí zákonem. </w:t>
      </w:r>
    </w:p>
    <w:p w14:paraId="77C8BBB3" w14:textId="77777777" w:rsidR="00D061DF" w:rsidRPr="00150B6D" w:rsidRDefault="00D061DF" w:rsidP="00F64099">
      <w:pPr>
        <w:keepNext/>
        <w:ind w:left="360"/>
        <w:rPr>
          <w:rFonts w:asciiTheme="minorHAnsi" w:hAnsiTheme="minorHAnsi" w:cstheme="minorHAnsi"/>
          <w:sz w:val="20"/>
          <w:szCs w:val="20"/>
        </w:rPr>
      </w:pPr>
    </w:p>
    <w:p w14:paraId="6088836C" w14:textId="77777777" w:rsidR="00F64099" w:rsidRPr="00150B6D" w:rsidRDefault="00F64099" w:rsidP="00D061DF">
      <w:pPr>
        <w:keepNext/>
        <w:spacing w:line="240" w:lineRule="atLeast"/>
        <w:rPr>
          <w:rFonts w:asciiTheme="minorHAnsi" w:hAnsiTheme="minorHAnsi" w:cstheme="minorHAnsi"/>
          <w:sz w:val="20"/>
          <w:szCs w:val="20"/>
        </w:rPr>
      </w:pPr>
    </w:p>
    <w:p w14:paraId="66C952F6" w14:textId="1C687B4C" w:rsidR="002E67B9" w:rsidRPr="00150B6D" w:rsidRDefault="002E67B9" w:rsidP="002E67B9">
      <w:pPr>
        <w:tabs>
          <w:tab w:val="left" w:pos="-2880"/>
        </w:tabs>
        <w:jc w:val="center"/>
        <w:rPr>
          <w:rFonts w:asciiTheme="minorHAnsi" w:hAnsiTheme="minorHAnsi" w:cstheme="minorHAnsi"/>
          <w:sz w:val="20"/>
          <w:szCs w:val="20"/>
        </w:rPr>
      </w:pP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t xml:space="preserve">Krajská správa a údržba silnic Středočeského kraje </w:t>
      </w:r>
    </w:p>
    <w:p w14:paraId="5480A399" w14:textId="6F4EDD3C" w:rsidR="002E67B9" w:rsidRPr="00150B6D" w:rsidRDefault="002E67B9" w:rsidP="002E67B9">
      <w:pPr>
        <w:tabs>
          <w:tab w:val="left" w:pos="-2880"/>
        </w:tabs>
        <w:jc w:val="center"/>
        <w:rPr>
          <w:rFonts w:asciiTheme="minorHAnsi" w:hAnsiTheme="minorHAnsi" w:cstheme="minorHAnsi"/>
          <w:sz w:val="20"/>
          <w:szCs w:val="20"/>
        </w:rPr>
      </w:pP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r>
      <w:r w:rsidRPr="00150B6D">
        <w:rPr>
          <w:rFonts w:asciiTheme="minorHAnsi" w:hAnsiTheme="minorHAnsi" w:cstheme="minorHAnsi"/>
          <w:sz w:val="20"/>
          <w:szCs w:val="20"/>
        </w:rPr>
        <w:tab/>
        <w:t xml:space="preserve"> příspěvková organizace</w:t>
      </w:r>
    </w:p>
    <w:p w14:paraId="4E9F1941" w14:textId="77777777" w:rsidR="00D061DF" w:rsidRPr="00150B6D" w:rsidRDefault="00D061DF" w:rsidP="00D061DF">
      <w:pPr>
        <w:keepNext/>
        <w:widowControl w:val="0"/>
        <w:autoSpaceDE w:val="0"/>
        <w:autoSpaceDN w:val="0"/>
        <w:adjustRightInd w:val="0"/>
        <w:spacing w:line="288" w:lineRule="atLeast"/>
        <w:rPr>
          <w:rFonts w:asciiTheme="minorHAnsi" w:hAnsiTheme="minorHAnsi" w:cstheme="minorHAnsi"/>
          <w:sz w:val="20"/>
          <w:szCs w:val="20"/>
        </w:rPr>
      </w:pPr>
    </w:p>
    <w:p w14:paraId="4898B106" w14:textId="77777777" w:rsidR="004E38E0" w:rsidRPr="003D4D70" w:rsidRDefault="004E38E0">
      <w:pPr>
        <w:rPr>
          <w:rFonts w:asciiTheme="minorHAnsi" w:hAnsiTheme="minorHAnsi" w:cstheme="minorHAnsi"/>
          <w:sz w:val="22"/>
          <w:szCs w:val="22"/>
        </w:rPr>
      </w:pPr>
    </w:p>
    <w:sectPr w:rsidR="004E38E0" w:rsidRPr="003D4D70" w:rsidSect="00264356">
      <w:footerReference w:type="default" r:id="rId17"/>
      <w:headerReference w:type="first" r:id="rId18"/>
      <w:footerReference w:type="first" r:id="rId19"/>
      <w:pgSz w:w="11906" w:h="16838" w:code="9"/>
      <w:pgMar w:top="1701" w:right="1134" w:bottom="1985" w:left="1134" w:header="851"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8CCA8" w14:textId="77777777" w:rsidR="00372AA5" w:rsidRDefault="00372AA5" w:rsidP="001C0E6B">
      <w:r>
        <w:separator/>
      </w:r>
    </w:p>
  </w:endnote>
  <w:endnote w:type="continuationSeparator" w:id="0">
    <w:p w14:paraId="3211EAA8" w14:textId="77777777" w:rsidR="00372AA5" w:rsidRDefault="00372AA5" w:rsidP="001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5BA3E" w14:textId="777C6178" w:rsidR="00C15195" w:rsidRPr="00150B6D" w:rsidRDefault="00C15195" w:rsidP="003A71DB">
    <w:pPr>
      <w:pStyle w:val="Zpat"/>
      <w:jc w:val="center"/>
      <w:rPr>
        <w:rFonts w:asciiTheme="minorHAnsi" w:hAnsiTheme="minorHAnsi" w:cstheme="minorHAnsi"/>
        <w:color w:val="333333"/>
        <w:sz w:val="20"/>
        <w:szCs w:val="20"/>
      </w:rPr>
    </w:pPr>
    <w:r w:rsidRPr="00150B6D">
      <w:rPr>
        <w:rFonts w:asciiTheme="minorHAnsi" w:hAnsiTheme="minorHAnsi" w:cstheme="minorHAnsi"/>
        <w:sz w:val="20"/>
        <w:szCs w:val="20"/>
      </w:rPr>
      <w:t xml:space="preserve">Strana </w:t>
    </w:r>
    <w:r w:rsidRPr="00150B6D">
      <w:rPr>
        <w:rFonts w:asciiTheme="minorHAnsi" w:hAnsiTheme="minorHAnsi" w:cstheme="minorHAnsi"/>
        <w:sz w:val="20"/>
        <w:szCs w:val="20"/>
      </w:rPr>
      <w:fldChar w:fldCharType="begin"/>
    </w:r>
    <w:r w:rsidRPr="00150B6D">
      <w:rPr>
        <w:rFonts w:asciiTheme="minorHAnsi" w:hAnsiTheme="minorHAnsi" w:cstheme="minorHAnsi"/>
        <w:sz w:val="20"/>
        <w:szCs w:val="20"/>
      </w:rPr>
      <w:instrText>PAGE</w:instrText>
    </w:r>
    <w:r w:rsidRPr="00150B6D">
      <w:rPr>
        <w:rFonts w:asciiTheme="minorHAnsi" w:hAnsiTheme="minorHAnsi" w:cstheme="minorHAnsi"/>
        <w:sz w:val="20"/>
        <w:szCs w:val="20"/>
      </w:rPr>
      <w:fldChar w:fldCharType="separate"/>
    </w:r>
    <w:r w:rsidR="00DC01D8" w:rsidRPr="00150B6D">
      <w:rPr>
        <w:rFonts w:asciiTheme="minorHAnsi" w:hAnsiTheme="minorHAnsi" w:cstheme="minorHAnsi"/>
        <w:noProof/>
        <w:sz w:val="20"/>
        <w:szCs w:val="20"/>
      </w:rPr>
      <w:t>21</w:t>
    </w:r>
    <w:r w:rsidRPr="00150B6D">
      <w:rPr>
        <w:rFonts w:asciiTheme="minorHAnsi" w:hAnsiTheme="minorHAnsi" w:cstheme="minorHAnsi"/>
        <w:sz w:val="20"/>
        <w:szCs w:val="20"/>
      </w:rPr>
      <w:fldChar w:fldCharType="end"/>
    </w:r>
    <w:r w:rsidRPr="00150B6D">
      <w:rPr>
        <w:rFonts w:asciiTheme="minorHAnsi" w:hAnsiTheme="minorHAnsi" w:cstheme="minorHAnsi"/>
        <w:sz w:val="20"/>
        <w:szCs w:val="20"/>
      </w:rPr>
      <w:t xml:space="preserve"> z </w:t>
    </w:r>
    <w:r w:rsidRPr="00150B6D">
      <w:rPr>
        <w:rFonts w:asciiTheme="minorHAnsi" w:hAnsiTheme="minorHAnsi" w:cstheme="minorHAnsi"/>
        <w:sz w:val="20"/>
        <w:szCs w:val="20"/>
      </w:rPr>
      <w:fldChar w:fldCharType="begin"/>
    </w:r>
    <w:r w:rsidRPr="00150B6D">
      <w:rPr>
        <w:rFonts w:asciiTheme="minorHAnsi" w:hAnsiTheme="minorHAnsi" w:cstheme="minorHAnsi"/>
        <w:sz w:val="20"/>
        <w:szCs w:val="20"/>
      </w:rPr>
      <w:instrText>NUMPAGES</w:instrText>
    </w:r>
    <w:r w:rsidRPr="00150B6D">
      <w:rPr>
        <w:rFonts w:asciiTheme="minorHAnsi" w:hAnsiTheme="minorHAnsi" w:cstheme="minorHAnsi"/>
        <w:sz w:val="20"/>
        <w:szCs w:val="20"/>
      </w:rPr>
      <w:fldChar w:fldCharType="separate"/>
    </w:r>
    <w:r w:rsidR="00DC01D8" w:rsidRPr="00150B6D">
      <w:rPr>
        <w:rFonts w:asciiTheme="minorHAnsi" w:hAnsiTheme="minorHAnsi" w:cstheme="minorHAnsi"/>
        <w:noProof/>
        <w:sz w:val="20"/>
        <w:szCs w:val="20"/>
      </w:rPr>
      <w:t>21</w:t>
    </w:r>
    <w:r w:rsidRPr="00150B6D">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7A46D" w14:textId="77777777" w:rsidR="00C15195" w:rsidRPr="00177414" w:rsidRDefault="00C15195" w:rsidP="00500FE8">
    <w:pPr>
      <w:pStyle w:val="Zpat"/>
      <w:rPr>
        <w:szCs w:val="12"/>
      </w:rPr>
    </w:pPr>
    <w:r>
      <w:rPr>
        <w:rFonts w:cs="Arial"/>
        <w:noProof/>
        <w:color w:val="000000"/>
      </w:rPr>
      <w:tab/>
    </w:r>
    <w:r>
      <w:rPr>
        <w:rFonts w:cs="Arial"/>
        <w:noProof/>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26DFB" w14:textId="77777777" w:rsidR="00372AA5" w:rsidRDefault="00372AA5" w:rsidP="001C0E6B">
      <w:r>
        <w:separator/>
      </w:r>
    </w:p>
  </w:footnote>
  <w:footnote w:type="continuationSeparator" w:id="0">
    <w:p w14:paraId="28DF9013" w14:textId="77777777" w:rsidR="00372AA5" w:rsidRDefault="00372AA5" w:rsidP="001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23" w:type="dxa"/>
      <w:jc w:val="center"/>
      <w:tblLook w:val="04A0" w:firstRow="1" w:lastRow="0" w:firstColumn="1" w:lastColumn="0" w:noHBand="0" w:noVBand="1"/>
    </w:tblPr>
    <w:tblGrid>
      <w:gridCol w:w="3325"/>
      <w:gridCol w:w="2129"/>
      <w:gridCol w:w="3969"/>
    </w:tblGrid>
    <w:tr w:rsidR="00184D13" w14:paraId="418B5C4C" w14:textId="77777777" w:rsidTr="00596401">
      <w:trPr>
        <w:trHeight w:val="1275"/>
        <w:jc w:val="center"/>
      </w:trPr>
      <w:tc>
        <w:tcPr>
          <w:tcW w:w="3325" w:type="dxa"/>
          <w:vAlign w:val="center"/>
        </w:tcPr>
        <w:p w14:paraId="65D9BDB9" w14:textId="77777777" w:rsidR="00184D13" w:rsidRDefault="00184D13" w:rsidP="00184D13">
          <w:pPr>
            <w:pStyle w:val="Zhlav"/>
          </w:pPr>
          <w:r w:rsidRPr="00CF338A">
            <w:rPr>
              <w:noProof/>
            </w:rPr>
            <w:drawing>
              <wp:inline distT="0" distB="0" distL="0" distR="0" wp14:anchorId="1A60B584" wp14:editId="313ECD69">
                <wp:extent cx="1895475" cy="463550"/>
                <wp:effectExtent l="0" t="0" r="9525" b="0"/>
                <wp:docPr id="7" name="Obrázek 7" descr="Obsah obrázku text, Písmo, logo, Grafik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 Písmo, logo, Grafika&#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63550"/>
                        </a:xfrm>
                        <a:prstGeom prst="rect">
                          <a:avLst/>
                        </a:prstGeom>
                        <a:noFill/>
                        <a:ln>
                          <a:noFill/>
                        </a:ln>
                      </pic:spPr>
                    </pic:pic>
                  </a:graphicData>
                </a:graphic>
              </wp:inline>
            </w:drawing>
          </w:r>
        </w:p>
      </w:tc>
      <w:tc>
        <w:tcPr>
          <w:tcW w:w="2129" w:type="dxa"/>
          <w:vAlign w:val="center"/>
        </w:tcPr>
        <w:p w14:paraId="6D50470F" w14:textId="77777777" w:rsidR="00184D13" w:rsidRDefault="00184D13" w:rsidP="00184D13">
          <w:pPr>
            <w:pStyle w:val="Zhlav"/>
            <w:ind w:firstLine="219"/>
            <w:jc w:val="center"/>
          </w:pPr>
          <w:r w:rsidRPr="00CF338A">
            <w:rPr>
              <w:noProof/>
            </w:rPr>
            <w:drawing>
              <wp:inline distT="0" distB="0" distL="0" distR="0" wp14:anchorId="6EE91790" wp14:editId="7F39D37D">
                <wp:extent cx="952500" cy="647700"/>
                <wp:effectExtent l="0" t="0" r="0" b="0"/>
                <wp:docPr id="8" name="Obrázek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3" descr=" "/>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647700"/>
                        </a:xfrm>
                        <a:prstGeom prst="rect">
                          <a:avLst/>
                        </a:prstGeom>
                        <a:noFill/>
                        <a:ln>
                          <a:noFill/>
                        </a:ln>
                      </pic:spPr>
                    </pic:pic>
                  </a:graphicData>
                </a:graphic>
              </wp:inline>
            </w:drawing>
          </w:r>
        </w:p>
      </w:tc>
      <w:tc>
        <w:tcPr>
          <w:tcW w:w="3969" w:type="dxa"/>
          <w:vAlign w:val="center"/>
        </w:tcPr>
        <w:p w14:paraId="3BC2F705" w14:textId="77777777" w:rsidR="00184D13" w:rsidRPr="004F0CE4" w:rsidRDefault="00184D13" w:rsidP="00184D13">
          <w:pPr>
            <w:pStyle w:val="Zhlav"/>
            <w:ind w:left="502"/>
            <w:jc w:val="right"/>
            <w:rPr>
              <w:noProof/>
            </w:rPr>
          </w:pPr>
        </w:p>
      </w:tc>
    </w:tr>
  </w:tbl>
  <w:p w14:paraId="30632045" w14:textId="77777777" w:rsidR="00184D13" w:rsidRDefault="00184D13" w:rsidP="00184D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643E"/>
    <w:multiLevelType w:val="hybridMultilevel"/>
    <w:tmpl w:val="CD24593A"/>
    <w:lvl w:ilvl="0" w:tplc="AB1A9028">
      <w:start w:val="4"/>
      <w:numFmt w:val="lowerLetter"/>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 w15:restartNumberingAfterBreak="0">
    <w:nsid w:val="042F3957"/>
    <w:multiLevelType w:val="hybridMultilevel"/>
    <w:tmpl w:val="01D45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A3C82"/>
    <w:multiLevelType w:val="hybridMultilevel"/>
    <w:tmpl w:val="6DF6D9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7727B9"/>
    <w:multiLevelType w:val="hybridMultilevel"/>
    <w:tmpl w:val="4FFE2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F13CE"/>
    <w:multiLevelType w:val="multilevel"/>
    <w:tmpl w:val="427C1A62"/>
    <w:lvl w:ilvl="0">
      <w:start w:val="2"/>
      <w:numFmt w:val="decimal"/>
      <w:lvlText w:val="%1."/>
      <w:lvlJc w:val="left"/>
      <w:pPr>
        <w:tabs>
          <w:tab w:val="num" w:pos="360"/>
        </w:tabs>
        <w:ind w:left="360" w:hanging="360"/>
      </w:pPr>
      <w:rPr>
        <w:rFonts w:hint="default"/>
      </w:rPr>
    </w:lvl>
    <w:lvl w:ilvl="1">
      <w:start w:val="1"/>
      <w:numFmt w:val="decimal"/>
      <w:pStyle w:val="Nadpis2Garamond"/>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F501AA0"/>
    <w:multiLevelType w:val="hybridMultilevel"/>
    <w:tmpl w:val="DADCE0EC"/>
    <w:lvl w:ilvl="0" w:tplc="2F1E129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30D1A35"/>
    <w:multiLevelType w:val="hybridMultilevel"/>
    <w:tmpl w:val="DBD407F4"/>
    <w:lvl w:ilvl="0" w:tplc="A010FEA6">
      <w:start w:val="1"/>
      <w:numFmt w:val="decimal"/>
      <w:lvlText w:val="%1."/>
      <w:lvlJc w:val="left"/>
      <w:pPr>
        <w:tabs>
          <w:tab w:val="num" w:pos="720"/>
        </w:tabs>
        <w:ind w:left="720" w:hanging="360"/>
      </w:pPr>
      <w:rPr>
        <w:rFonts w:hint="default"/>
        <w:b/>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2B138B"/>
    <w:multiLevelType w:val="hybridMultilevel"/>
    <w:tmpl w:val="FA6A3F34"/>
    <w:lvl w:ilvl="0" w:tplc="BE66E9E0">
      <w:start w:val="1"/>
      <w:numFmt w:val="lowerRoman"/>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43BE3"/>
    <w:multiLevelType w:val="hybridMultilevel"/>
    <w:tmpl w:val="40C8A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193B87"/>
    <w:multiLevelType w:val="multilevel"/>
    <w:tmpl w:val="AC0E32D2"/>
    <w:lvl w:ilvl="0">
      <w:start w:val="1"/>
      <w:numFmt w:val="decimal"/>
      <w:lvlText w:val="%1."/>
      <w:lvlJc w:val="left"/>
      <w:pPr>
        <w:ind w:left="720" w:hanging="360"/>
      </w:p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61680D"/>
    <w:multiLevelType w:val="hybridMultilevel"/>
    <w:tmpl w:val="1466F3D2"/>
    <w:lvl w:ilvl="0" w:tplc="0EC88DCE">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15:restartNumberingAfterBreak="0">
    <w:nsid w:val="26C351D7"/>
    <w:multiLevelType w:val="hybridMultilevel"/>
    <w:tmpl w:val="115C5E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394AD6"/>
    <w:multiLevelType w:val="hybridMultilevel"/>
    <w:tmpl w:val="D416D2FE"/>
    <w:lvl w:ilvl="0" w:tplc="0A025496">
      <w:start w:val="1"/>
      <w:numFmt w:val="ordinal"/>
      <w:lvlText w:val="%1"/>
      <w:lvlJc w:val="left"/>
      <w:pPr>
        <w:tabs>
          <w:tab w:val="num" w:pos="3218"/>
        </w:tabs>
        <w:ind w:left="567" w:hanging="454"/>
      </w:pPr>
      <w:rPr>
        <w:rFonts w:hint="default"/>
      </w:rPr>
    </w:lvl>
    <w:lvl w:ilvl="1" w:tplc="82DA4588">
      <w:start w:val="4"/>
      <w:numFmt w:val="bullet"/>
      <w:lvlText w:val="-"/>
      <w:lvlJc w:val="left"/>
      <w:pPr>
        <w:tabs>
          <w:tab w:val="num" w:pos="1440"/>
        </w:tabs>
        <w:ind w:left="1440" w:hanging="360"/>
      </w:pPr>
      <w:rPr>
        <w:rFonts w:ascii="Times New Roman" w:eastAsia="Arial Unicode MS"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E06DE7"/>
    <w:multiLevelType w:val="hybridMultilevel"/>
    <w:tmpl w:val="E95E4454"/>
    <w:lvl w:ilvl="0" w:tplc="66ECE89A">
      <w:start w:val="312"/>
      <w:numFmt w:val="bullet"/>
      <w:lvlText w:val="-"/>
      <w:lvlJc w:val="left"/>
      <w:pPr>
        <w:ind w:left="1080" w:hanging="360"/>
      </w:pPr>
      <w:rPr>
        <w:rFonts w:ascii="Calibri" w:eastAsia="MS Mincho"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CEE4F67"/>
    <w:multiLevelType w:val="hybridMultilevel"/>
    <w:tmpl w:val="368E2DB6"/>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DC94489"/>
    <w:multiLevelType w:val="hybridMultilevel"/>
    <w:tmpl w:val="C332C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016632"/>
    <w:multiLevelType w:val="hybridMultilevel"/>
    <w:tmpl w:val="94FCFDC0"/>
    <w:lvl w:ilvl="0" w:tplc="597092F8">
      <w:start w:val="1"/>
      <w:numFmt w:val="decimal"/>
      <w:lvlText w:val="%1."/>
      <w:lvlJc w:val="left"/>
      <w:pPr>
        <w:ind w:left="1068" w:hanging="360"/>
      </w:pPr>
      <w:rPr>
        <w:rFonts w:hint="default"/>
        <w:b w:val="0"/>
        <w:i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38B0759E"/>
    <w:multiLevelType w:val="hybridMultilevel"/>
    <w:tmpl w:val="048CC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D00969"/>
    <w:multiLevelType w:val="hybridMultilevel"/>
    <w:tmpl w:val="066CD778"/>
    <w:lvl w:ilvl="0" w:tplc="B83C5B92">
      <w:start w:val="1"/>
      <w:numFmt w:val="lowerLetter"/>
      <w:lvlText w:val="%1)"/>
      <w:lvlJc w:val="left"/>
      <w:pPr>
        <w:tabs>
          <w:tab w:val="num" w:pos="502"/>
        </w:tabs>
        <w:ind w:left="502" w:hanging="360"/>
      </w:pPr>
      <w:rPr>
        <w:rFonts w:hint="default"/>
        <w:color w:val="auto"/>
        <w:sz w:val="24"/>
        <w:szCs w:val="24"/>
      </w:rPr>
    </w:lvl>
    <w:lvl w:ilvl="1" w:tplc="FFFFFFFF">
      <w:start w:val="1"/>
      <w:numFmt w:val="bullet"/>
      <w:lvlText w:val=""/>
      <w:lvlJc w:val="left"/>
      <w:pPr>
        <w:tabs>
          <w:tab w:val="num" w:pos="1440"/>
        </w:tabs>
        <w:ind w:left="1440" w:hanging="360"/>
      </w:pPr>
      <w:rPr>
        <w:rFonts w:ascii="Symbol" w:hAnsi="Symbol" w:hint="default"/>
        <w:color w:val="auto"/>
        <w:sz w:val="24"/>
      </w:rPr>
    </w:lvl>
    <w:lvl w:ilvl="2" w:tplc="D88CF9D2">
      <w:start w:val="1"/>
      <w:numFmt w:val="bullet"/>
      <w:lvlText w:val=""/>
      <w:lvlJc w:val="left"/>
      <w:pPr>
        <w:tabs>
          <w:tab w:val="num" w:pos="2160"/>
        </w:tabs>
        <w:ind w:left="2160" w:hanging="360"/>
      </w:pPr>
      <w:rPr>
        <w:rFonts w:ascii="Symbol" w:hAnsi="Symbol" w:hint="default"/>
        <w:color w:val="auto"/>
        <w:sz w:val="24"/>
        <w:szCs w:val="24"/>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pStyle w:val="Textbodu"/>
      <w:lvlText w:val=""/>
      <w:lvlJc w:val="left"/>
      <w:pPr>
        <w:tabs>
          <w:tab w:val="num" w:pos="6480"/>
        </w:tabs>
        <w:ind w:left="6480" w:hanging="360"/>
      </w:pPr>
      <w:rPr>
        <w:rFonts w:ascii="Wingdings" w:hAnsi="Wingdings" w:hint="default"/>
      </w:rPr>
    </w:lvl>
  </w:abstractNum>
  <w:abstractNum w:abstractNumId="19" w15:restartNumberingAfterBreak="0">
    <w:nsid w:val="3ADB1B71"/>
    <w:multiLevelType w:val="hybridMultilevel"/>
    <w:tmpl w:val="D2EC55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A61843"/>
    <w:multiLevelType w:val="hybridMultilevel"/>
    <w:tmpl w:val="4DE0D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BF5A55"/>
    <w:multiLevelType w:val="multilevel"/>
    <w:tmpl w:val="ADBED206"/>
    <w:lvl w:ilvl="0">
      <w:start w:val="1"/>
      <w:numFmt w:val="decimal"/>
      <w:pStyle w:val="titre4"/>
      <w:lvlText w:val="%1"/>
      <w:lvlJc w:val="left"/>
      <w:pPr>
        <w:tabs>
          <w:tab w:val="num" w:pos="1003"/>
        </w:tabs>
        <w:ind w:left="1003"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F723E2"/>
    <w:multiLevelType w:val="multilevel"/>
    <w:tmpl w:val="C232B2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FFD0264"/>
    <w:multiLevelType w:val="hybridMultilevel"/>
    <w:tmpl w:val="2532664E"/>
    <w:lvl w:ilvl="0" w:tplc="5A0A8C8E">
      <w:start w:val="1"/>
      <w:numFmt w:val="lowerLetter"/>
      <w:lvlText w:val="%1)"/>
      <w:lvlJc w:val="left"/>
      <w:pPr>
        <w:tabs>
          <w:tab w:val="num" w:pos="2160"/>
        </w:tabs>
        <w:ind w:left="2160" w:hanging="360"/>
      </w:pPr>
      <w:rPr>
        <w:rFonts w:hint="default"/>
      </w:rPr>
    </w:lvl>
    <w:lvl w:ilvl="1" w:tplc="D9CCF106">
      <w:start w:val="1"/>
      <w:numFmt w:val="decimal"/>
      <w:lvlText w:val="%2."/>
      <w:lvlJc w:val="left"/>
      <w:pPr>
        <w:tabs>
          <w:tab w:val="num" w:pos="1560"/>
        </w:tabs>
        <w:ind w:left="1560" w:hanging="480"/>
      </w:pPr>
      <w:rPr>
        <w:rFonts w:hint="default"/>
        <w:sz w:val="24"/>
      </w:rPr>
    </w:lvl>
    <w:lvl w:ilvl="2" w:tplc="5A0A8C8E">
      <w:start w:val="1"/>
      <w:numFmt w:val="lowerLetter"/>
      <w:lvlText w:val="%3)"/>
      <w:lvlJc w:val="left"/>
      <w:pPr>
        <w:tabs>
          <w:tab w:val="num" w:pos="928"/>
        </w:tabs>
        <w:ind w:left="928" w:hanging="36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F34DB3"/>
    <w:multiLevelType w:val="hybridMultilevel"/>
    <w:tmpl w:val="A2C629B2"/>
    <w:lvl w:ilvl="0" w:tplc="9BC0A9D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B28DB"/>
    <w:multiLevelType w:val="multilevel"/>
    <w:tmpl w:val="89C247A8"/>
    <w:lvl w:ilvl="0">
      <w:start w:val="1"/>
      <w:numFmt w:val="decimal"/>
      <w:lvlText w:val="%1."/>
      <w:lvlJc w:val="left"/>
      <w:pPr>
        <w:tabs>
          <w:tab w:val="num" w:pos="360"/>
        </w:tabs>
        <w:ind w:left="360" w:hanging="360"/>
      </w:pPr>
      <w:rPr>
        <w:rFonts w:hint="default"/>
        <w:sz w:val="20"/>
        <w:szCs w:val="20"/>
      </w:rPr>
    </w:lvl>
    <w:lvl w:ilvl="1">
      <w:start w:val="1"/>
      <w:numFmt w:val="decimal"/>
      <w:lvlText w:val="%1.%2."/>
      <w:lvlJc w:val="left"/>
      <w:pPr>
        <w:tabs>
          <w:tab w:val="num" w:pos="792"/>
        </w:tabs>
        <w:ind w:left="792" w:hanging="432"/>
      </w:pPr>
      <w:rPr>
        <w:b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562F7F"/>
    <w:multiLevelType w:val="multilevel"/>
    <w:tmpl w:val="C8B2EFE2"/>
    <w:lvl w:ilvl="0">
      <w:start w:val="1"/>
      <w:numFmt w:val="bullet"/>
      <w:lvlText w:val=""/>
      <w:lvlJc w:val="left"/>
      <w:pPr>
        <w:tabs>
          <w:tab w:val="num" w:pos="1429"/>
        </w:tabs>
        <w:ind w:left="1429" w:hanging="360"/>
      </w:pPr>
      <w:rPr>
        <w:rFonts w:ascii="Wingdings" w:hAnsi="Wingding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5234A5"/>
    <w:multiLevelType w:val="hybridMultilevel"/>
    <w:tmpl w:val="0E96FE90"/>
    <w:lvl w:ilvl="0" w:tplc="0010E29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5770338D"/>
    <w:multiLevelType w:val="hybridMultilevel"/>
    <w:tmpl w:val="D916C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68655D"/>
    <w:multiLevelType w:val="hybridMultilevel"/>
    <w:tmpl w:val="D346B6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74763B"/>
    <w:multiLevelType w:val="hybridMultilevel"/>
    <w:tmpl w:val="6CB6E1EA"/>
    <w:lvl w:ilvl="0" w:tplc="04050001">
      <w:start w:val="1"/>
      <w:numFmt w:val="bullet"/>
      <w:lvlText w:val=""/>
      <w:lvlJc w:val="left"/>
      <w:pPr>
        <w:tabs>
          <w:tab w:val="num" w:pos="1211"/>
        </w:tabs>
        <w:ind w:left="1211"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7D1F73"/>
    <w:multiLevelType w:val="hybridMultilevel"/>
    <w:tmpl w:val="8EC46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723CFD"/>
    <w:multiLevelType w:val="multilevel"/>
    <w:tmpl w:val="0FF6B76E"/>
    <w:lvl w:ilvl="0">
      <w:start w:val="1"/>
      <w:numFmt w:val="decimal"/>
      <w:pStyle w:val="Textodstav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51F06EF"/>
    <w:multiLevelType w:val="hybridMultilevel"/>
    <w:tmpl w:val="9AD212A2"/>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C96414"/>
    <w:multiLevelType w:val="multilevel"/>
    <w:tmpl w:val="606804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4B4BDB"/>
    <w:multiLevelType w:val="hybridMultilevel"/>
    <w:tmpl w:val="FA6A3F34"/>
    <w:lvl w:ilvl="0" w:tplc="BE66E9E0">
      <w:start w:val="1"/>
      <w:numFmt w:val="lowerRoman"/>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FC5588"/>
    <w:multiLevelType w:val="hybridMultilevel"/>
    <w:tmpl w:val="C332C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FF5AB7"/>
    <w:multiLevelType w:val="hybridMultilevel"/>
    <w:tmpl w:val="C332C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3095507">
    <w:abstractNumId w:val="21"/>
  </w:num>
  <w:num w:numId="2" w16cid:durableId="534738187">
    <w:abstractNumId w:val="25"/>
  </w:num>
  <w:num w:numId="3" w16cid:durableId="477065735">
    <w:abstractNumId w:val="18"/>
  </w:num>
  <w:num w:numId="4" w16cid:durableId="776756093">
    <w:abstractNumId w:val="23"/>
  </w:num>
  <w:num w:numId="5" w16cid:durableId="1227766493">
    <w:abstractNumId w:val="14"/>
  </w:num>
  <w:num w:numId="6" w16cid:durableId="1666590673">
    <w:abstractNumId w:val="4"/>
  </w:num>
  <w:num w:numId="7" w16cid:durableId="520582876">
    <w:abstractNumId w:val="12"/>
  </w:num>
  <w:num w:numId="8" w16cid:durableId="1817992881">
    <w:abstractNumId w:val="26"/>
  </w:num>
  <w:num w:numId="9" w16cid:durableId="443889695">
    <w:abstractNumId w:val="6"/>
  </w:num>
  <w:num w:numId="10" w16cid:durableId="723722631">
    <w:abstractNumId w:val="24"/>
  </w:num>
  <w:num w:numId="11" w16cid:durableId="397556797">
    <w:abstractNumId w:val="32"/>
  </w:num>
  <w:num w:numId="12" w16cid:durableId="447046438">
    <w:abstractNumId w:val="11"/>
  </w:num>
  <w:num w:numId="13" w16cid:durableId="2044284424">
    <w:abstractNumId w:val="20"/>
  </w:num>
  <w:num w:numId="14" w16cid:durableId="1020359050">
    <w:abstractNumId w:val="5"/>
  </w:num>
  <w:num w:numId="15" w16cid:durableId="1568299207">
    <w:abstractNumId w:val="27"/>
  </w:num>
  <w:num w:numId="16" w16cid:durableId="588004832">
    <w:abstractNumId w:val="10"/>
  </w:num>
  <w:num w:numId="17" w16cid:durableId="269167262">
    <w:abstractNumId w:val="13"/>
  </w:num>
  <w:num w:numId="18" w16cid:durableId="1545092077">
    <w:abstractNumId w:val="31"/>
  </w:num>
  <w:num w:numId="19" w16cid:durableId="1369990633">
    <w:abstractNumId w:val="37"/>
  </w:num>
  <w:num w:numId="20" w16cid:durableId="2054646617">
    <w:abstractNumId w:val="36"/>
  </w:num>
  <w:num w:numId="21" w16cid:durableId="1071776080">
    <w:abstractNumId w:val="15"/>
  </w:num>
  <w:num w:numId="22" w16cid:durableId="1523856284">
    <w:abstractNumId w:val="29"/>
  </w:num>
  <w:num w:numId="23" w16cid:durableId="1478494514">
    <w:abstractNumId w:val="1"/>
  </w:num>
  <w:num w:numId="24" w16cid:durableId="870151511">
    <w:abstractNumId w:val="19"/>
  </w:num>
  <w:num w:numId="25" w16cid:durableId="1039550091">
    <w:abstractNumId w:val="7"/>
  </w:num>
  <w:num w:numId="26" w16cid:durableId="485560920">
    <w:abstractNumId w:val="35"/>
  </w:num>
  <w:num w:numId="27" w16cid:durableId="1057893156">
    <w:abstractNumId w:val="2"/>
  </w:num>
  <w:num w:numId="28" w16cid:durableId="335888209">
    <w:abstractNumId w:val="3"/>
  </w:num>
  <w:num w:numId="29" w16cid:durableId="1097364895">
    <w:abstractNumId w:val="34"/>
  </w:num>
  <w:num w:numId="30" w16cid:durableId="1020475182">
    <w:abstractNumId w:val="28"/>
  </w:num>
  <w:num w:numId="31" w16cid:durableId="2043283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394937">
    <w:abstractNumId w:val="30"/>
  </w:num>
  <w:num w:numId="33" w16cid:durableId="158350609">
    <w:abstractNumId w:val="33"/>
  </w:num>
  <w:num w:numId="34" w16cid:durableId="374308768">
    <w:abstractNumId w:val="9"/>
  </w:num>
  <w:num w:numId="35" w16cid:durableId="156574632">
    <w:abstractNumId w:val="17"/>
  </w:num>
  <w:num w:numId="36" w16cid:durableId="92477131">
    <w:abstractNumId w:val="16"/>
  </w:num>
  <w:num w:numId="37" w16cid:durableId="627007622">
    <w:abstractNumId w:val="8"/>
  </w:num>
  <w:num w:numId="38" w16cid:durableId="319816043">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DF"/>
    <w:rsid w:val="00002BB5"/>
    <w:rsid w:val="000039D0"/>
    <w:rsid w:val="00005722"/>
    <w:rsid w:val="000106F9"/>
    <w:rsid w:val="0001167F"/>
    <w:rsid w:val="00025EB5"/>
    <w:rsid w:val="00025FF9"/>
    <w:rsid w:val="00026A57"/>
    <w:rsid w:val="00030D3C"/>
    <w:rsid w:val="000325B8"/>
    <w:rsid w:val="000328D6"/>
    <w:rsid w:val="00033631"/>
    <w:rsid w:val="00034092"/>
    <w:rsid w:val="00034497"/>
    <w:rsid w:val="00034FD3"/>
    <w:rsid w:val="00036A8D"/>
    <w:rsid w:val="00037E3A"/>
    <w:rsid w:val="0004196D"/>
    <w:rsid w:val="00043275"/>
    <w:rsid w:val="00044BF9"/>
    <w:rsid w:val="00044ECE"/>
    <w:rsid w:val="00046EE7"/>
    <w:rsid w:val="00047BA8"/>
    <w:rsid w:val="00047FE6"/>
    <w:rsid w:val="000510C1"/>
    <w:rsid w:val="000522C6"/>
    <w:rsid w:val="0005275D"/>
    <w:rsid w:val="00053684"/>
    <w:rsid w:val="0005391F"/>
    <w:rsid w:val="00053A10"/>
    <w:rsid w:val="00055110"/>
    <w:rsid w:val="00061306"/>
    <w:rsid w:val="000643FB"/>
    <w:rsid w:val="00067AA2"/>
    <w:rsid w:val="00067DC0"/>
    <w:rsid w:val="00073040"/>
    <w:rsid w:val="00074165"/>
    <w:rsid w:val="00074E63"/>
    <w:rsid w:val="00083A32"/>
    <w:rsid w:val="00083AE0"/>
    <w:rsid w:val="00087D0E"/>
    <w:rsid w:val="00091A41"/>
    <w:rsid w:val="00093015"/>
    <w:rsid w:val="000A1BAE"/>
    <w:rsid w:val="000A3671"/>
    <w:rsid w:val="000A6B8B"/>
    <w:rsid w:val="000B0533"/>
    <w:rsid w:val="000B20A6"/>
    <w:rsid w:val="000B2EBA"/>
    <w:rsid w:val="000B31B4"/>
    <w:rsid w:val="000B3976"/>
    <w:rsid w:val="000B4015"/>
    <w:rsid w:val="000B52FF"/>
    <w:rsid w:val="000C166E"/>
    <w:rsid w:val="000C1825"/>
    <w:rsid w:val="000C27DD"/>
    <w:rsid w:val="000C58B1"/>
    <w:rsid w:val="000D16C3"/>
    <w:rsid w:val="000D4A6B"/>
    <w:rsid w:val="000D5357"/>
    <w:rsid w:val="000D5490"/>
    <w:rsid w:val="000D62E0"/>
    <w:rsid w:val="000E2C43"/>
    <w:rsid w:val="000E31BE"/>
    <w:rsid w:val="000E3DBD"/>
    <w:rsid w:val="000E5C6A"/>
    <w:rsid w:val="000F2430"/>
    <w:rsid w:val="000F27E7"/>
    <w:rsid w:val="000F6D9C"/>
    <w:rsid w:val="001018CD"/>
    <w:rsid w:val="00101A08"/>
    <w:rsid w:val="00105A95"/>
    <w:rsid w:val="00111620"/>
    <w:rsid w:val="001148A1"/>
    <w:rsid w:val="00114929"/>
    <w:rsid w:val="001171D3"/>
    <w:rsid w:val="001171FD"/>
    <w:rsid w:val="00123927"/>
    <w:rsid w:val="00125019"/>
    <w:rsid w:val="001270BF"/>
    <w:rsid w:val="00127363"/>
    <w:rsid w:val="00132BBF"/>
    <w:rsid w:val="00137A64"/>
    <w:rsid w:val="00140E9C"/>
    <w:rsid w:val="00141DBC"/>
    <w:rsid w:val="0014202A"/>
    <w:rsid w:val="00142FE2"/>
    <w:rsid w:val="001451BC"/>
    <w:rsid w:val="00150B6D"/>
    <w:rsid w:val="00151F02"/>
    <w:rsid w:val="001528C2"/>
    <w:rsid w:val="00153F2F"/>
    <w:rsid w:val="00156B62"/>
    <w:rsid w:val="00163DED"/>
    <w:rsid w:val="00166210"/>
    <w:rsid w:val="0016758E"/>
    <w:rsid w:val="00167B08"/>
    <w:rsid w:val="00167E63"/>
    <w:rsid w:val="001709EB"/>
    <w:rsid w:val="00173534"/>
    <w:rsid w:val="00173B55"/>
    <w:rsid w:val="001757FE"/>
    <w:rsid w:val="00177CFA"/>
    <w:rsid w:val="001826CB"/>
    <w:rsid w:val="00184B79"/>
    <w:rsid w:val="00184D13"/>
    <w:rsid w:val="0018509E"/>
    <w:rsid w:val="0018662C"/>
    <w:rsid w:val="00187BA5"/>
    <w:rsid w:val="001932BE"/>
    <w:rsid w:val="0019398A"/>
    <w:rsid w:val="001955CD"/>
    <w:rsid w:val="0019745A"/>
    <w:rsid w:val="00197B51"/>
    <w:rsid w:val="001A0F70"/>
    <w:rsid w:val="001A25FA"/>
    <w:rsid w:val="001A2722"/>
    <w:rsid w:val="001A7044"/>
    <w:rsid w:val="001B04F4"/>
    <w:rsid w:val="001B4265"/>
    <w:rsid w:val="001C07DD"/>
    <w:rsid w:val="001C0E6B"/>
    <w:rsid w:val="001C2606"/>
    <w:rsid w:val="001C45BA"/>
    <w:rsid w:val="001C4773"/>
    <w:rsid w:val="001C520B"/>
    <w:rsid w:val="001C604D"/>
    <w:rsid w:val="001C6CBE"/>
    <w:rsid w:val="001C77C8"/>
    <w:rsid w:val="001C79E5"/>
    <w:rsid w:val="001D0619"/>
    <w:rsid w:val="001D1041"/>
    <w:rsid w:val="001D4352"/>
    <w:rsid w:val="001D4444"/>
    <w:rsid w:val="001D45D5"/>
    <w:rsid w:val="001D58D1"/>
    <w:rsid w:val="001D5F24"/>
    <w:rsid w:val="001D6048"/>
    <w:rsid w:val="001D609B"/>
    <w:rsid w:val="001D6EBA"/>
    <w:rsid w:val="001E01CD"/>
    <w:rsid w:val="001E081D"/>
    <w:rsid w:val="001E2992"/>
    <w:rsid w:val="001E36CE"/>
    <w:rsid w:val="001E4567"/>
    <w:rsid w:val="001E6551"/>
    <w:rsid w:val="001E7920"/>
    <w:rsid w:val="001F0A49"/>
    <w:rsid w:val="001F186D"/>
    <w:rsid w:val="001F6DEE"/>
    <w:rsid w:val="001F751F"/>
    <w:rsid w:val="0020011B"/>
    <w:rsid w:val="00200E14"/>
    <w:rsid w:val="002017AD"/>
    <w:rsid w:val="0020479E"/>
    <w:rsid w:val="002053B6"/>
    <w:rsid w:val="002076E3"/>
    <w:rsid w:val="002115D4"/>
    <w:rsid w:val="00212123"/>
    <w:rsid w:val="00214A55"/>
    <w:rsid w:val="00214BFA"/>
    <w:rsid w:val="00215A9C"/>
    <w:rsid w:val="00215F8E"/>
    <w:rsid w:val="00216531"/>
    <w:rsid w:val="00216F46"/>
    <w:rsid w:val="002201FB"/>
    <w:rsid w:val="00220220"/>
    <w:rsid w:val="00220BF9"/>
    <w:rsid w:val="0022183A"/>
    <w:rsid w:val="002224F0"/>
    <w:rsid w:val="00223ECC"/>
    <w:rsid w:val="00224187"/>
    <w:rsid w:val="00224342"/>
    <w:rsid w:val="00225D18"/>
    <w:rsid w:val="002278D9"/>
    <w:rsid w:val="002303C1"/>
    <w:rsid w:val="00230F29"/>
    <w:rsid w:val="0023283B"/>
    <w:rsid w:val="00234FBE"/>
    <w:rsid w:val="00240473"/>
    <w:rsid w:val="002415EF"/>
    <w:rsid w:val="00243135"/>
    <w:rsid w:val="00243CA2"/>
    <w:rsid w:val="00247411"/>
    <w:rsid w:val="00250DF4"/>
    <w:rsid w:val="0025170F"/>
    <w:rsid w:val="0025182F"/>
    <w:rsid w:val="00251F84"/>
    <w:rsid w:val="00254BF4"/>
    <w:rsid w:val="00254C18"/>
    <w:rsid w:val="00255A14"/>
    <w:rsid w:val="00260735"/>
    <w:rsid w:val="0026086E"/>
    <w:rsid w:val="00263BC1"/>
    <w:rsid w:val="00264356"/>
    <w:rsid w:val="00264527"/>
    <w:rsid w:val="0026453F"/>
    <w:rsid w:val="00265B12"/>
    <w:rsid w:val="00266827"/>
    <w:rsid w:val="002677F2"/>
    <w:rsid w:val="00267FA8"/>
    <w:rsid w:val="00273A66"/>
    <w:rsid w:val="0027451A"/>
    <w:rsid w:val="00277078"/>
    <w:rsid w:val="00280D60"/>
    <w:rsid w:val="00281F94"/>
    <w:rsid w:val="0028428B"/>
    <w:rsid w:val="002873A1"/>
    <w:rsid w:val="00287A6A"/>
    <w:rsid w:val="00290013"/>
    <w:rsid w:val="00292FE7"/>
    <w:rsid w:val="002A209E"/>
    <w:rsid w:val="002A2DF1"/>
    <w:rsid w:val="002B4131"/>
    <w:rsid w:val="002B7765"/>
    <w:rsid w:val="002B7FF5"/>
    <w:rsid w:val="002C0F18"/>
    <w:rsid w:val="002C1CA7"/>
    <w:rsid w:val="002C2157"/>
    <w:rsid w:val="002C2EEA"/>
    <w:rsid w:val="002C3627"/>
    <w:rsid w:val="002C3CCD"/>
    <w:rsid w:val="002C47B5"/>
    <w:rsid w:val="002C6A30"/>
    <w:rsid w:val="002C6A93"/>
    <w:rsid w:val="002D13E4"/>
    <w:rsid w:val="002D2940"/>
    <w:rsid w:val="002D6161"/>
    <w:rsid w:val="002D6BCD"/>
    <w:rsid w:val="002D7C07"/>
    <w:rsid w:val="002E0CC0"/>
    <w:rsid w:val="002E0CED"/>
    <w:rsid w:val="002E67B9"/>
    <w:rsid w:val="002E6D77"/>
    <w:rsid w:val="002E7F61"/>
    <w:rsid w:val="002F18A2"/>
    <w:rsid w:val="002F41A6"/>
    <w:rsid w:val="002F4C6B"/>
    <w:rsid w:val="002F73F0"/>
    <w:rsid w:val="00301D7C"/>
    <w:rsid w:val="00301E15"/>
    <w:rsid w:val="00301F26"/>
    <w:rsid w:val="003025E7"/>
    <w:rsid w:val="003037C5"/>
    <w:rsid w:val="003067B9"/>
    <w:rsid w:val="003073E5"/>
    <w:rsid w:val="003077D6"/>
    <w:rsid w:val="0031225A"/>
    <w:rsid w:val="0031677B"/>
    <w:rsid w:val="0032176E"/>
    <w:rsid w:val="00323AAC"/>
    <w:rsid w:val="003264C2"/>
    <w:rsid w:val="00326A7F"/>
    <w:rsid w:val="00327A80"/>
    <w:rsid w:val="00332BE4"/>
    <w:rsid w:val="0033490E"/>
    <w:rsid w:val="00334DA1"/>
    <w:rsid w:val="00335B32"/>
    <w:rsid w:val="00337C95"/>
    <w:rsid w:val="003420F4"/>
    <w:rsid w:val="00343DE0"/>
    <w:rsid w:val="003450D9"/>
    <w:rsid w:val="003473BB"/>
    <w:rsid w:val="00350DB8"/>
    <w:rsid w:val="003511CD"/>
    <w:rsid w:val="003536B4"/>
    <w:rsid w:val="0035671B"/>
    <w:rsid w:val="00362C7F"/>
    <w:rsid w:val="0036659C"/>
    <w:rsid w:val="0036669A"/>
    <w:rsid w:val="003679FA"/>
    <w:rsid w:val="003716CF"/>
    <w:rsid w:val="00371A79"/>
    <w:rsid w:val="00371E3C"/>
    <w:rsid w:val="00372888"/>
    <w:rsid w:val="0037290D"/>
    <w:rsid w:val="00372AA5"/>
    <w:rsid w:val="00372BF5"/>
    <w:rsid w:val="00376422"/>
    <w:rsid w:val="00376854"/>
    <w:rsid w:val="0038010B"/>
    <w:rsid w:val="00380629"/>
    <w:rsid w:val="00380E6B"/>
    <w:rsid w:val="003835F6"/>
    <w:rsid w:val="003836A1"/>
    <w:rsid w:val="00385506"/>
    <w:rsid w:val="00385FF2"/>
    <w:rsid w:val="00386A27"/>
    <w:rsid w:val="00392F17"/>
    <w:rsid w:val="003955F6"/>
    <w:rsid w:val="0039660A"/>
    <w:rsid w:val="003A60BD"/>
    <w:rsid w:val="003A71DB"/>
    <w:rsid w:val="003B5055"/>
    <w:rsid w:val="003C1063"/>
    <w:rsid w:val="003C1409"/>
    <w:rsid w:val="003C4088"/>
    <w:rsid w:val="003C63B0"/>
    <w:rsid w:val="003C77D1"/>
    <w:rsid w:val="003D0FD3"/>
    <w:rsid w:val="003D18C8"/>
    <w:rsid w:val="003D1E45"/>
    <w:rsid w:val="003D2045"/>
    <w:rsid w:val="003D338D"/>
    <w:rsid w:val="003D36E4"/>
    <w:rsid w:val="003D3D5D"/>
    <w:rsid w:val="003D40DF"/>
    <w:rsid w:val="003D4D70"/>
    <w:rsid w:val="003E1197"/>
    <w:rsid w:val="003E17DA"/>
    <w:rsid w:val="003E4143"/>
    <w:rsid w:val="003F09AC"/>
    <w:rsid w:val="003F60B7"/>
    <w:rsid w:val="0040642C"/>
    <w:rsid w:val="00407293"/>
    <w:rsid w:val="00410617"/>
    <w:rsid w:val="00412376"/>
    <w:rsid w:val="00414588"/>
    <w:rsid w:val="00420290"/>
    <w:rsid w:val="0042047C"/>
    <w:rsid w:val="004230C7"/>
    <w:rsid w:val="00424363"/>
    <w:rsid w:val="0042443D"/>
    <w:rsid w:val="004267B2"/>
    <w:rsid w:val="00433FC9"/>
    <w:rsid w:val="00434C03"/>
    <w:rsid w:val="00437391"/>
    <w:rsid w:val="004429F4"/>
    <w:rsid w:val="004433A4"/>
    <w:rsid w:val="00443FD5"/>
    <w:rsid w:val="00446EF2"/>
    <w:rsid w:val="004474B1"/>
    <w:rsid w:val="00451328"/>
    <w:rsid w:val="004515A3"/>
    <w:rsid w:val="00453230"/>
    <w:rsid w:val="00453B0B"/>
    <w:rsid w:val="0045742D"/>
    <w:rsid w:val="004606D3"/>
    <w:rsid w:val="00464E6F"/>
    <w:rsid w:val="0046667B"/>
    <w:rsid w:val="00471E29"/>
    <w:rsid w:val="00472CCD"/>
    <w:rsid w:val="00472D86"/>
    <w:rsid w:val="004743D4"/>
    <w:rsid w:val="00474709"/>
    <w:rsid w:val="0048264B"/>
    <w:rsid w:val="00487A50"/>
    <w:rsid w:val="00490954"/>
    <w:rsid w:val="00490DC5"/>
    <w:rsid w:val="0049201D"/>
    <w:rsid w:val="00496960"/>
    <w:rsid w:val="004969E9"/>
    <w:rsid w:val="004A3364"/>
    <w:rsid w:val="004A3796"/>
    <w:rsid w:val="004A48EC"/>
    <w:rsid w:val="004A504D"/>
    <w:rsid w:val="004A5DA5"/>
    <w:rsid w:val="004B107D"/>
    <w:rsid w:val="004B17EE"/>
    <w:rsid w:val="004B2163"/>
    <w:rsid w:val="004B251C"/>
    <w:rsid w:val="004B4359"/>
    <w:rsid w:val="004B58F5"/>
    <w:rsid w:val="004B65DA"/>
    <w:rsid w:val="004C0A48"/>
    <w:rsid w:val="004C21CA"/>
    <w:rsid w:val="004C26D3"/>
    <w:rsid w:val="004C5118"/>
    <w:rsid w:val="004C6AB8"/>
    <w:rsid w:val="004C70E2"/>
    <w:rsid w:val="004D26EB"/>
    <w:rsid w:val="004D4407"/>
    <w:rsid w:val="004D5A83"/>
    <w:rsid w:val="004D7AE3"/>
    <w:rsid w:val="004E1E53"/>
    <w:rsid w:val="004E35DD"/>
    <w:rsid w:val="004E38E0"/>
    <w:rsid w:val="004E434B"/>
    <w:rsid w:val="004E4641"/>
    <w:rsid w:val="004E4F8F"/>
    <w:rsid w:val="004E5007"/>
    <w:rsid w:val="004E56BA"/>
    <w:rsid w:val="004F08AC"/>
    <w:rsid w:val="004F0ACC"/>
    <w:rsid w:val="004F2688"/>
    <w:rsid w:val="004F43C8"/>
    <w:rsid w:val="004F66F3"/>
    <w:rsid w:val="004F708D"/>
    <w:rsid w:val="004F7B1B"/>
    <w:rsid w:val="00500FE8"/>
    <w:rsid w:val="00502411"/>
    <w:rsid w:val="005028E1"/>
    <w:rsid w:val="00503110"/>
    <w:rsid w:val="0050605E"/>
    <w:rsid w:val="00506900"/>
    <w:rsid w:val="00507A70"/>
    <w:rsid w:val="00507D16"/>
    <w:rsid w:val="00512D6D"/>
    <w:rsid w:val="00513302"/>
    <w:rsid w:val="00514762"/>
    <w:rsid w:val="0052073A"/>
    <w:rsid w:val="0052365C"/>
    <w:rsid w:val="0052640B"/>
    <w:rsid w:val="00527233"/>
    <w:rsid w:val="00530D59"/>
    <w:rsid w:val="00531179"/>
    <w:rsid w:val="00534E3A"/>
    <w:rsid w:val="005358B1"/>
    <w:rsid w:val="00535B8A"/>
    <w:rsid w:val="00536C39"/>
    <w:rsid w:val="00540452"/>
    <w:rsid w:val="00542AFD"/>
    <w:rsid w:val="00544058"/>
    <w:rsid w:val="00545F08"/>
    <w:rsid w:val="005508EA"/>
    <w:rsid w:val="00553094"/>
    <w:rsid w:val="005546D1"/>
    <w:rsid w:val="005554D0"/>
    <w:rsid w:val="00555B31"/>
    <w:rsid w:val="005605A4"/>
    <w:rsid w:val="0056105F"/>
    <w:rsid w:val="00564741"/>
    <w:rsid w:val="00566AAA"/>
    <w:rsid w:val="0057071F"/>
    <w:rsid w:val="005718B4"/>
    <w:rsid w:val="00571DDF"/>
    <w:rsid w:val="00575092"/>
    <w:rsid w:val="00576ACE"/>
    <w:rsid w:val="00581D6A"/>
    <w:rsid w:val="00585073"/>
    <w:rsid w:val="00585A91"/>
    <w:rsid w:val="005915C1"/>
    <w:rsid w:val="005942E6"/>
    <w:rsid w:val="00596F8F"/>
    <w:rsid w:val="00597895"/>
    <w:rsid w:val="00597F1A"/>
    <w:rsid w:val="005A0B4F"/>
    <w:rsid w:val="005A2747"/>
    <w:rsid w:val="005A2DC2"/>
    <w:rsid w:val="005A448C"/>
    <w:rsid w:val="005A6840"/>
    <w:rsid w:val="005B0DC8"/>
    <w:rsid w:val="005B4988"/>
    <w:rsid w:val="005B5363"/>
    <w:rsid w:val="005B60C6"/>
    <w:rsid w:val="005B6C55"/>
    <w:rsid w:val="005B6F06"/>
    <w:rsid w:val="005C0DF7"/>
    <w:rsid w:val="005C2376"/>
    <w:rsid w:val="005C40BF"/>
    <w:rsid w:val="005C48A1"/>
    <w:rsid w:val="005C720D"/>
    <w:rsid w:val="005D37D7"/>
    <w:rsid w:val="005D7D22"/>
    <w:rsid w:val="005E041C"/>
    <w:rsid w:val="005E1444"/>
    <w:rsid w:val="005E5CB6"/>
    <w:rsid w:val="005E6CD0"/>
    <w:rsid w:val="005E6EBB"/>
    <w:rsid w:val="005E7A2F"/>
    <w:rsid w:val="005E7B05"/>
    <w:rsid w:val="005F1EE1"/>
    <w:rsid w:val="005F28A9"/>
    <w:rsid w:val="005F326C"/>
    <w:rsid w:val="005F43A8"/>
    <w:rsid w:val="005F4872"/>
    <w:rsid w:val="005F706A"/>
    <w:rsid w:val="00603AC1"/>
    <w:rsid w:val="00605128"/>
    <w:rsid w:val="00607793"/>
    <w:rsid w:val="00611E96"/>
    <w:rsid w:val="00617123"/>
    <w:rsid w:val="00617E0C"/>
    <w:rsid w:val="00620C9E"/>
    <w:rsid w:val="00623808"/>
    <w:rsid w:val="006241C5"/>
    <w:rsid w:val="0062569A"/>
    <w:rsid w:val="00631BC7"/>
    <w:rsid w:val="00634601"/>
    <w:rsid w:val="0063518D"/>
    <w:rsid w:val="0063748E"/>
    <w:rsid w:val="00640C48"/>
    <w:rsid w:val="006434A7"/>
    <w:rsid w:val="00643C8D"/>
    <w:rsid w:val="00646B21"/>
    <w:rsid w:val="00647C84"/>
    <w:rsid w:val="00652B67"/>
    <w:rsid w:val="00654BB4"/>
    <w:rsid w:val="006574C1"/>
    <w:rsid w:val="006575F3"/>
    <w:rsid w:val="006602DE"/>
    <w:rsid w:val="00660922"/>
    <w:rsid w:val="00660923"/>
    <w:rsid w:val="0066397F"/>
    <w:rsid w:val="006651C9"/>
    <w:rsid w:val="00665A9E"/>
    <w:rsid w:val="00666B1B"/>
    <w:rsid w:val="006701FE"/>
    <w:rsid w:val="00671A8A"/>
    <w:rsid w:val="00671C81"/>
    <w:rsid w:val="00672140"/>
    <w:rsid w:val="00673E3D"/>
    <w:rsid w:val="00674BD6"/>
    <w:rsid w:val="00674E7D"/>
    <w:rsid w:val="00674FA0"/>
    <w:rsid w:val="00677ECF"/>
    <w:rsid w:val="00687195"/>
    <w:rsid w:val="00687635"/>
    <w:rsid w:val="00687930"/>
    <w:rsid w:val="00687ABE"/>
    <w:rsid w:val="00690A2D"/>
    <w:rsid w:val="00690CF1"/>
    <w:rsid w:val="006931B3"/>
    <w:rsid w:val="00693DDB"/>
    <w:rsid w:val="00694DC6"/>
    <w:rsid w:val="00697C4F"/>
    <w:rsid w:val="006A09BF"/>
    <w:rsid w:val="006A2E90"/>
    <w:rsid w:val="006A6E3E"/>
    <w:rsid w:val="006A7D3B"/>
    <w:rsid w:val="006B07FA"/>
    <w:rsid w:val="006B3D33"/>
    <w:rsid w:val="006B5859"/>
    <w:rsid w:val="006B5BBC"/>
    <w:rsid w:val="006B6F3F"/>
    <w:rsid w:val="006C2C28"/>
    <w:rsid w:val="006C41C2"/>
    <w:rsid w:val="006C5B6A"/>
    <w:rsid w:val="006C5C35"/>
    <w:rsid w:val="006C6275"/>
    <w:rsid w:val="006C674C"/>
    <w:rsid w:val="006C7DE0"/>
    <w:rsid w:val="006D2F1A"/>
    <w:rsid w:val="006D2FE1"/>
    <w:rsid w:val="006D56E8"/>
    <w:rsid w:val="006D5C39"/>
    <w:rsid w:val="006D787D"/>
    <w:rsid w:val="006D7C66"/>
    <w:rsid w:val="006E06D1"/>
    <w:rsid w:val="006E1763"/>
    <w:rsid w:val="006E2668"/>
    <w:rsid w:val="006E2852"/>
    <w:rsid w:val="006E61B1"/>
    <w:rsid w:val="006E7628"/>
    <w:rsid w:val="006F09D7"/>
    <w:rsid w:val="006F0FEF"/>
    <w:rsid w:val="006F23D7"/>
    <w:rsid w:val="006F3D14"/>
    <w:rsid w:val="00700BB7"/>
    <w:rsid w:val="0070181B"/>
    <w:rsid w:val="00701D52"/>
    <w:rsid w:val="00703178"/>
    <w:rsid w:val="00704B29"/>
    <w:rsid w:val="00707492"/>
    <w:rsid w:val="00710006"/>
    <w:rsid w:val="00712692"/>
    <w:rsid w:val="0071363C"/>
    <w:rsid w:val="00713E25"/>
    <w:rsid w:val="00715994"/>
    <w:rsid w:val="00715C73"/>
    <w:rsid w:val="00715E55"/>
    <w:rsid w:val="00716039"/>
    <w:rsid w:val="0072013C"/>
    <w:rsid w:val="00720851"/>
    <w:rsid w:val="007212C5"/>
    <w:rsid w:val="00721CB5"/>
    <w:rsid w:val="007267A3"/>
    <w:rsid w:val="00727AA5"/>
    <w:rsid w:val="007315E1"/>
    <w:rsid w:val="00731DA9"/>
    <w:rsid w:val="00733A47"/>
    <w:rsid w:val="00737D71"/>
    <w:rsid w:val="0074009E"/>
    <w:rsid w:val="00745102"/>
    <w:rsid w:val="0074574E"/>
    <w:rsid w:val="0075269B"/>
    <w:rsid w:val="00762812"/>
    <w:rsid w:val="00762FF8"/>
    <w:rsid w:val="00764D65"/>
    <w:rsid w:val="00766609"/>
    <w:rsid w:val="00770C43"/>
    <w:rsid w:val="0077372B"/>
    <w:rsid w:val="007746CF"/>
    <w:rsid w:val="007769AD"/>
    <w:rsid w:val="007771C4"/>
    <w:rsid w:val="00777563"/>
    <w:rsid w:val="00777C99"/>
    <w:rsid w:val="00781D03"/>
    <w:rsid w:val="007834F1"/>
    <w:rsid w:val="0078611C"/>
    <w:rsid w:val="00787B8A"/>
    <w:rsid w:val="00791A2E"/>
    <w:rsid w:val="00792DF6"/>
    <w:rsid w:val="0079506B"/>
    <w:rsid w:val="00795262"/>
    <w:rsid w:val="00795F50"/>
    <w:rsid w:val="0079680F"/>
    <w:rsid w:val="00796842"/>
    <w:rsid w:val="007A33D1"/>
    <w:rsid w:val="007A4EF3"/>
    <w:rsid w:val="007A5D05"/>
    <w:rsid w:val="007A6071"/>
    <w:rsid w:val="007A6B82"/>
    <w:rsid w:val="007B20EC"/>
    <w:rsid w:val="007B4182"/>
    <w:rsid w:val="007B5233"/>
    <w:rsid w:val="007B6980"/>
    <w:rsid w:val="007C1D33"/>
    <w:rsid w:val="007C2C11"/>
    <w:rsid w:val="007C47C7"/>
    <w:rsid w:val="007C6914"/>
    <w:rsid w:val="007C75EB"/>
    <w:rsid w:val="007D133F"/>
    <w:rsid w:val="007D1BB1"/>
    <w:rsid w:val="007D205C"/>
    <w:rsid w:val="007D2E24"/>
    <w:rsid w:val="007D359C"/>
    <w:rsid w:val="007D3DE7"/>
    <w:rsid w:val="007D4139"/>
    <w:rsid w:val="007D57E2"/>
    <w:rsid w:val="007E1D00"/>
    <w:rsid w:val="007E6D2D"/>
    <w:rsid w:val="007E7490"/>
    <w:rsid w:val="007F0167"/>
    <w:rsid w:val="007F1596"/>
    <w:rsid w:val="007F19DB"/>
    <w:rsid w:val="007F77EF"/>
    <w:rsid w:val="0080227C"/>
    <w:rsid w:val="008025BB"/>
    <w:rsid w:val="00804446"/>
    <w:rsid w:val="00807149"/>
    <w:rsid w:val="00807B59"/>
    <w:rsid w:val="00813227"/>
    <w:rsid w:val="008137C6"/>
    <w:rsid w:val="008152C4"/>
    <w:rsid w:val="00815834"/>
    <w:rsid w:val="008160C6"/>
    <w:rsid w:val="008178A1"/>
    <w:rsid w:val="00817BB3"/>
    <w:rsid w:val="00822E27"/>
    <w:rsid w:val="00825E51"/>
    <w:rsid w:val="008270E3"/>
    <w:rsid w:val="008306F6"/>
    <w:rsid w:val="008307BE"/>
    <w:rsid w:val="00831C10"/>
    <w:rsid w:val="00833EA9"/>
    <w:rsid w:val="00835368"/>
    <w:rsid w:val="008375FA"/>
    <w:rsid w:val="008414F4"/>
    <w:rsid w:val="00842816"/>
    <w:rsid w:val="00842871"/>
    <w:rsid w:val="00847937"/>
    <w:rsid w:val="00855B40"/>
    <w:rsid w:val="00856545"/>
    <w:rsid w:val="008572CE"/>
    <w:rsid w:val="00862740"/>
    <w:rsid w:val="00865D63"/>
    <w:rsid w:val="00866454"/>
    <w:rsid w:val="008707BF"/>
    <w:rsid w:val="00870A84"/>
    <w:rsid w:val="0087486A"/>
    <w:rsid w:val="00875606"/>
    <w:rsid w:val="00876327"/>
    <w:rsid w:val="00876866"/>
    <w:rsid w:val="008845C6"/>
    <w:rsid w:val="00884E0F"/>
    <w:rsid w:val="0088606F"/>
    <w:rsid w:val="0089117C"/>
    <w:rsid w:val="00891306"/>
    <w:rsid w:val="008916CD"/>
    <w:rsid w:val="008919EB"/>
    <w:rsid w:val="00893EC4"/>
    <w:rsid w:val="0089494B"/>
    <w:rsid w:val="008960D2"/>
    <w:rsid w:val="008A07F3"/>
    <w:rsid w:val="008A101C"/>
    <w:rsid w:val="008A43C3"/>
    <w:rsid w:val="008A7032"/>
    <w:rsid w:val="008A71B9"/>
    <w:rsid w:val="008A752C"/>
    <w:rsid w:val="008B3807"/>
    <w:rsid w:val="008B5595"/>
    <w:rsid w:val="008B66F4"/>
    <w:rsid w:val="008B6913"/>
    <w:rsid w:val="008B6DC0"/>
    <w:rsid w:val="008B7B02"/>
    <w:rsid w:val="008C06C2"/>
    <w:rsid w:val="008C0AA3"/>
    <w:rsid w:val="008C1E83"/>
    <w:rsid w:val="008C20AB"/>
    <w:rsid w:val="008C3013"/>
    <w:rsid w:val="008C34A1"/>
    <w:rsid w:val="008C6EF5"/>
    <w:rsid w:val="008C78FE"/>
    <w:rsid w:val="008D3A00"/>
    <w:rsid w:val="008D46FE"/>
    <w:rsid w:val="008D55ED"/>
    <w:rsid w:val="008D60F6"/>
    <w:rsid w:val="008D6E65"/>
    <w:rsid w:val="008E27B0"/>
    <w:rsid w:val="008E5037"/>
    <w:rsid w:val="008E6A64"/>
    <w:rsid w:val="008E70C4"/>
    <w:rsid w:val="008E7C70"/>
    <w:rsid w:val="008E7D7A"/>
    <w:rsid w:val="008F2CC5"/>
    <w:rsid w:val="008F37A9"/>
    <w:rsid w:val="008F4D66"/>
    <w:rsid w:val="009037C3"/>
    <w:rsid w:val="00903E10"/>
    <w:rsid w:val="0090401E"/>
    <w:rsid w:val="00906A7E"/>
    <w:rsid w:val="00910E6F"/>
    <w:rsid w:val="00910F16"/>
    <w:rsid w:val="00921EFB"/>
    <w:rsid w:val="00921F52"/>
    <w:rsid w:val="009241C4"/>
    <w:rsid w:val="0092526A"/>
    <w:rsid w:val="00925527"/>
    <w:rsid w:val="00925AFA"/>
    <w:rsid w:val="009268CC"/>
    <w:rsid w:val="00926C64"/>
    <w:rsid w:val="00927CE1"/>
    <w:rsid w:val="00932C97"/>
    <w:rsid w:val="009330DE"/>
    <w:rsid w:val="009335E6"/>
    <w:rsid w:val="00937DB3"/>
    <w:rsid w:val="009465BD"/>
    <w:rsid w:val="00946813"/>
    <w:rsid w:val="00953E6A"/>
    <w:rsid w:val="00955C05"/>
    <w:rsid w:val="00956257"/>
    <w:rsid w:val="0096230D"/>
    <w:rsid w:val="009635E9"/>
    <w:rsid w:val="0096387C"/>
    <w:rsid w:val="00965610"/>
    <w:rsid w:val="00966D24"/>
    <w:rsid w:val="0097025B"/>
    <w:rsid w:val="00970687"/>
    <w:rsid w:val="00970E41"/>
    <w:rsid w:val="00971305"/>
    <w:rsid w:val="00972189"/>
    <w:rsid w:val="00972578"/>
    <w:rsid w:val="009743D5"/>
    <w:rsid w:val="00974A4D"/>
    <w:rsid w:val="00976123"/>
    <w:rsid w:val="00976DA9"/>
    <w:rsid w:val="009813B5"/>
    <w:rsid w:val="00984E34"/>
    <w:rsid w:val="00985486"/>
    <w:rsid w:val="0098705F"/>
    <w:rsid w:val="009908B1"/>
    <w:rsid w:val="00991C4D"/>
    <w:rsid w:val="0099301B"/>
    <w:rsid w:val="00994338"/>
    <w:rsid w:val="009949D6"/>
    <w:rsid w:val="00997663"/>
    <w:rsid w:val="00997DC8"/>
    <w:rsid w:val="009A5D9F"/>
    <w:rsid w:val="009A78CA"/>
    <w:rsid w:val="009B1887"/>
    <w:rsid w:val="009B1EB0"/>
    <w:rsid w:val="009B22CA"/>
    <w:rsid w:val="009B2A8F"/>
    <w:rsid w:val="009B4B94"/>
    <w:rsid w:val="009B5213"/>
    <w:rsid w:val="009B6D90"/>
    <w:rsid w:val="009B71DD"/>
    <w:rsid w:val="009B7FD0"/>
    <w:rsid w:val="009C050A"/>
    <w:rsid w:val="009C1782"/>
    <w:rsid w:val="009D3781"/>
    <w:rsid w:val="009D5D4C"/>
    <w:rsid w:val="009D7513"/>
    <w:rsid w:val="009E0659"/>
    <w:rsid w:val="009E0F59"/>
    <w:rsid w:val="009E1F07"/>
    <w:rsid w:val="009E488E"/>
    <w:rsid w:val="009E48D9"/>
    <w:rsid w:val="009E4928"/>
    <w:rsid w:val="009E4C92"/>
    <w:rsid w:val="009E7D21"/>
    <w:rsid w:val="009F0CDD"/>
    <w:rsid w:val="009F16E5"/>
    <w:rsid w:val="009F37AC"/>
    <w:rsid w:val="009F439E"/>
    <w:rsid w:val="009F5529"/>
    <w:rsid w:val="009F5752"/>
    <w:rsid w:val="009F6694"/>
    <w:rsid w:val="009F67DD"/>
    <w:rsid w:val="009F72CF"/>
    <w:rsid w:val="009F78D0"/>
    <w:rsid w:val="009F7F03"/>
    <w:rsid w:val="00A02C05"/>
    <w:rsid w:val="00A038E9"/>
    <w:rsid w:val="00A070B9"/>
    <w:rsid w:val="00A10E3C"/>
    <w:rsid w:val="00A142CC"/>
    <w:rsid w:val="00A150B7"/>
    <w:rsid w:val="00A15B07"/>
    <w:rsid w:val="00A15DD5"/>
    <w:rsid w:val="00A2097C"/>
    <w:rsid w:val="00A21475"/>
    <w:rsid w:val="00A254A0"/>
    <w:rsid w:val="00A31032"/>
    <w:rsid w:val="00A3354F"/>
    <w:rsid w:val="00A342E1"/>
    <w:rsid w:val="00A34631"/>
    <w:rsid w:val="00A34D9F"/>
    <w:rsid w:val="00A34F33"/>
    <w:rsid w:val="00A3573C"/>
    <w:rsid w:val="00A42068"/>
    <w:rsid w:val="00A42DB6"/>
    <w:rsid w:val="00A44B18"/>
    <w:rsid w:val="00A46F68"/>
    <w:rsid w:val="00A51745"/>
    <w:rsid w:val="00A51D46"/>
    <w:rsid w:val="00A52C98"/>
    <w:rsid w:val="00A578C7"/>
    <w:rsid w:val="00A6167C"/>
    <w:rsid w:val="00A6532B"/>
    <w:rsid w:val="00A66117"/>
    <w:rsid w:val="00A72859"/>
    <w:rsid w:val="00A72E69"/>
    <w:rsid w:val="00A74421"/>
    <w:rsid w:val="00A80F5F"/>
    <w:rsid w:val="00A81664"/>
    <w:rsid w:val="00A81F9F"/>
    <w:rsid w:val="00A8231C"/>
    <w:rsid w:val="00A82635"/>
    <w:rsid w:val="00A837B6"/>
    <w:rsid w:val="00A86C37"/>
    <w:rsid w:val="00A90E6A"/>
    <w:rsid w:val="00A9250B"/>
    <w:rsid w:val="00A9408B"/>
    <w:rsid w:val="00A95C82"/>
    <w:rsid w:val="00A9603A"/>
    <w:rsid w:val="00A97398"/>
    <w:rsid w:val="00AA048E"/>
    <w:rsid w:val="00AA0662"/>
    <w:rsid w:val="00AA3AFD"/>
    <w:rsid w:val="00AA6C5E"/>
    <w:rsid w:val="00AA7CF6"/>
    <w:rsid w:val="00AA7EA5"/>
    <w:rsid w:val="00AB0C94"/>
    <w:rsid w:val="00AB1BE2"/>
    <w:rsid w:val="00AC080D"/>
    <w:rsid w:val="00AC0D16"/>
    <w:rsid w:val="00AC5A83"/>
    <w:rsid w:val="00AC5C5A"/>
    <w:rsid w:val="00AC7DA5"/>
    <w:rsid w:val="00AD0B76"/>
    <w:rsid w:val="00AD35E7"/>
    <w:rsid w:val="00AD4073"/>
    <w:rsid w:val="00AD4A43"/>
    <w:rsid w:val="00AD7454"/>
    <w:rsid w:val="00AE1988"/>
    <w:rsid w:val="00AE1ACC"/>
    <w:rsid w:val="00AE1AE6"/>
    <w:rsid w:val="00AE422C"/>
    <w:rsid w:val="00AE5C50"/>
    <w:rsid w:val="00AE7669"/>
    <w:rsid w:val="00AE7B4B"/>
    <w:rsid w:val="00AF12DF"/>
    <w:rsid w:val="00AF3E56"/>
    <w:rsid w:val="00AF4950"/>
    <w:rsid w:val="00AF4E05"/>
    <w:rsid w:val="00AF6D51"/>
    <w:rsid w:val="00AF7563"/>
    <w:rsid w:val="00AF7668"/>
    <w:rsid w:val="00B0409C"/>
    <w:rsid w:val="00B11FAA"/>
    <w:rsid w:val="00B14540"/>
    <w:rsid w:val="00B15F45"/>
    <w:rsid w:val="00B1722B"/>
    <w:rsid w:val="00B20760"/>
    <w:rsid w:val="00B24C24"/>
    <w:rsid w:val="00B26F68"/>
    <w:rsid w:val="00B278EC"/>
    <w:rsid w:val="00B30EBB"/>
    <w:rsid w:val="00B338D9"/>
    <w:rsid w:val="00B341E7"/>
    <w:rsid w:val="00B36F3D"/>
    <w:rsid w:val="00B3795F"/>
    <w:rsid w:val="00B426B3"/>
    <w:rsid w:val="00B464BA"/>
    <w:rsid w:val="00B52BF1"/>
    <w:rsid w:val="00B63FF1"/>
    <w:rsid w:val="00B65489"/>
    <w:rsid w:val="00B7139E"/>
    <w:rsid w:val="00B71E28"/>
    <w:rsid w:val="00B729C9"/>
    <w:rsid w:val="00B73D09"/>
    <w:rsid w:val="00B75D6C"/>
    <w:rsid w:val="00B8053D"/>
    <w:rsid w:val="00B80932"/>
    <w:rsid w:val="00B83618"/>
    <w:rsid w:val="00B846EE"/>
    <w:rsid w:val="00B8692D"/>
    <w:rsid w:val="00B90168"/>
    <w:rsid w:val="00B90793"/>
    <w:rsid w:val="00B9131D"/>
    <w:rsid w:val="00B947E5"/>
    <w:rsid w:val="00BA00F2"/>
    <w:rsid w:val="00BA0819"/>
    <w:rsid w:val="00BA0DDD"/>
    <w:rsid w:val="00BA65C3"/>
    <w:rsid w:val="00BA7EE4"/>
    <w:rsid w:val="00BB1DFF"/>
    <w:rsid w:val="00BB2200"/>
    <w:rsid w:val="00BB2571"/>
    <w:rsid w:val="00BB3E01"/>
    <w:rsid w:val="00BB5A57"/>
    <w:rsid w:val="00BB6302"/>
    <w:rsid w:val="00BB63B6"/>
    <w:rsid w:val="00BB6718"/>
    <w:rsid w:val="00BB7C57"/>
    <w:rsid w:val="00BC07C9"/>
    <w:rsid w:val="00BC2614"/>
    <w:rsid w:val="00BC5500"/>
    <w:rsid w:val="00BC7D3F"/>
    <w:rsid w:val="00BD1257"/>
    <w:rsid w:val="00BD49C0"/>
    <w:rsid w:val="00BD7C7C"/>
    <w:rsid w:val="00BE0110"/>
    <w:rsid w:val="00BE4F1F"/>
    <w:rsid w:val="00BF1F94"/>
    <w:rsid w:val="00BF3201"/>
    <w:rsid w:val="00BF5493"/>
    <w:rsid w:val="00BF5ABC"/>
    <w:rsid w:val="00BF6C0C"/>
    <w:rsid w:val="00BF7917"/>
    <w:rsid w:val="00BF7DD5"/>
    <w:rsid w:val="00C028E8"/>
    <w:rsid w:val="00C0344E"/>
    <w:rsid w:val="00C04419"/>
    <w:rsid w:val="00C07249"/>
    <w:rsid w:val="00C07377"/>
    <w:rsid w:val="00C12192"/>
    <w:rsid w:val="00C14AD8"/>
    <w:rsid w:val="00C15195"/>
    <w:rsid w:val="00C2081E"/>
    <w:rsid w:val="00C2091E"/>
    <w:rsid w:val="00C26DB2"/>
    <w:rsid w:val="00C301DA"/>
    <w:rsid w:val="00C30D65"/>
    <w:rsid w:val="00C316B9"/>
    <w:rsid w:val="00C33183"/>
    <w:rsid w:val="00C33E8F"/>
    <w:rsid w:val="00C360DE"/>
    <w:rsid w:val="00C43DC0"/>
    <w:rsid w:val="00C44AAA"/>
    <w:rsid w:val="00C479FD"/>
    <w:rsid w:val="00C50429"/>
    <w:rsid w:val="00C559A2"/>
    <w:rsid w:val="00C55C76"/>
    <w:rsid w:val="00C57DBC"/>
    <w:rsid w:val="00C60CFA"/>
    <w:rsid w:val="00C61D21"/>
    <w:rsid w:val="00C625CC"/>
    <w:rsid w:val="00C709DC"/>
    <w:rsid w:val="00C729BE"/>
    <w:rsid w:val="00C72EDF"/>
    <w:rsid w:val="00C748E9"/>
    <w:rsid w:val="00C74E64"/>
    <w:rsid w:val="00C75CCA"/>
    <w:rsid w:val="00C76044"/>
    <w:rsid w:val="00C76287"/>
    <w:rsid w:val="00C76586"/>
    <w:rsid w:val="00C840E3"/>
    <w:rsid w:val="00C84728"/>
    <w:rsid w:val="00C910EB"/>
    <w:rsid w:val="00C921A7"/>
    <w:rsid w:val="00C96FC7"/>
    <w:rsid w:val="00CA2019"/>
    <w:rsid w:val="00CA41DF"/>
    <w:rsid w:val="00CA4363"/>
    <w:rsid w:val="00CA4886"/>
    <w:rsid w:val="00CA5BC3"/>
    <w:rsid w:val="00CA7121"/>
    <w:rsid w:val="00CB18FA"/>
    <w:rsid w:val="00CB1EE0"/>
    <w:rsid w:val="00CB20A9"/>
    <w:rsid w:val="00CB6138"/>
    <w:rsid w:val="00CB7214"/>
    <w:rsid w:val="00CC2A45"/>
    <w:rsid w:val="00CC2C1E"/>
    <w:rsid w:val="00CC307E"/>
    <w:rsid w:val="00CC3094"/>
    <w:rsid w:val="00CC3B99"/>
    <w:rsid w:val="00CC6233"/>
    <w:rsid w:val="00CD3B9D"/>
    <w:rsid w:val="00CD4CE5"/>
    <w:rsid w:val="00CD77E9"/>
    <w:rsid w:val="00CE6916"/>
    <w:rsid w:val="00CF0964"/>
    <w:rsid w:val="00CF27CF"/>
    <w:rsid w:val="00CF424B"/>
    <w:rsid w:val="00CF5404"/>
    <w:rsid w:val="00CF60C7"/>
    <w:rsid w:val="00CF7540"/>
    <w:rsid w:val="00D03D9C"/>
    <w:rsid w:val="00D04FEA"/>
    <w:rsid w:val="00D061DF"/>
    <w:rsid w:val="00D062EA"/>
    <w:rsid w:val="00D10381"/>
    <w:rsid w:val="00D1315B"/>
    <w:rsid w:val="00D147A5"/>
    <w:rsid w:val="00D14DF5"/>
    <w:rsid w:val="00D213C2"/>
    <w:rsid w:val="00D2206A"/>
    <w:rsid w:val="00D2377B"/>
    <w:rsid w:val="00D25C2C"/>
    <w:rsid w:val="00D313B7"/>
    <w:rsid w:val="00D336A1"/>
    <w:rsid w:val="00D33EB6"/>
    <w:rsid w:val="00D36C85"/>
    <w:rsid w:val="00D4099F"/>
    <w:rsid w:val="00D4354E"/>
    <w:rsid w:val="00D4407F"/>
    <w:rsid w:val="00D44578"/>
    <w:rsid w:val="00D45AF2"/>
    <w:rsid w:val="00D45D20"/>
    <w:rsid w:val="00D46138"/>
    <w:rsid w:val="00D50852"/>
    <w:rsid w:val="00D5090A"/>
    <w:rsid w:val="00D516A7"/>
    <w:rsid w:val="00D5255F"/>
    <w:rsid w:val="00D52ECA"/>
    <w:rsid w:val="00D55D19"/>
    <w:rsid w:val="00D56138"/>
    <w:rsid w:val="00D60F0A"/>
    <w:rsid w:val="00D655A7"/>
    <w:rsid w:val="00D67679"/>
    <w:rsid w:val="00D703B0"/>
    <w:rsid w:val="00D70C5F"/>
    <w:rsid w:val="00D71428"/>
    <w:rsid w:val="00D72962"/>
    <w:rsid w:val="00D72ABB"/>
    <w:rsid w:val="00D7405F"/>
    <w:rsid w:val="00D810B6"/>
    <w:rsid w:val="00D821DD"/>
    <w:rsid w:val="00D83E74"/>
    <w:rsid w:val="00D85821"/>
    <w:rsid w:val="00D918FD"/>
    <w:rsid w:val="00D96559"/>
    <w:rsid w:val="00D975CE"/>
    <w:rsid w:val="00D9783B"/>
    <w:rsid w:val="00DA210D"/>
    <w:rsid w:val="00DA47A7"/>
    <w:rsid w:val="00DA4BD6"/>
    <w:rsid w:val="00DA6A42"/>
    <w:rsid w:val="00DB018E"/>
    <w:rsid w:val="00DB0857"/>
    <w:rsid w:val="00DB1C22"/>
    <w:rsid w:val="00DB2113"/>
    <w:rsid w:val="00DB7230"/>
    <w:rsid w:val="00DC01D8"/>
    <w:rsid w:val="00DC03D2"/>
    <w:rsid w:val="00DC53D4"/>
    <w:rsid w:val="00DC56BC"/>
    <w:rsid w:val="00DD04CE"/>
    <w:rsid w:val="00DD3B64"/>
    <w:rsid w:val="00DD3E98"/>
    <w:rsid w:val="00DD4FC1"/>
    <w:rsid w:val="00DD5FDB"/>
    <w:rsid w:val="00DD784B"/>
    <w:rsid w:val="00DF228D"/>
    <w:rsid w:val="00DF45BA"/>
    <w:rsid w:val="00DF6E89"/>
    <w:rsid w:val="00DF715C"/>
    <w:rsid w:val="00DF7CE4"/>
    <w:rsid w:val="00E016AD"/>
    <w:rsid w:val="00E01C42"/>
    <w:rsid w:val="00E06AA4"/>
    <w:rsid w:val="00E10214"/>
    <w:rsid w:val="00E10576"/>
    <w:rsid w:val="00E121D5"/>
    <w:rsid w:val="00E14E47"/>
    <w:rsid w:val="00E16982"/>
    <w:rsid w:val="00E16F08"/>
    <w:rsid w:val="00E16FFC"/>
    <w:rsid w:val="00E173B9"/>
    <w:rsid w:val="00E20287"/>
    <w:rsid w:val="00E23787"/>
    <w:rsid w:val="00E23F7D"/>
    <w:rsid w:val="00E24D54"/>
    <w:rsid w:val="00E260F2"/>
    <w:rsid w:val="00E3284A"/>
    <w:rsid w:val="00E32D05"/>
    <w:rsid w:val="00E3425E"/>
    <w:rsid w:val="00E348AE"/>
    <w:rsid w:val="00E40ACE"/>
    <w:rsid w:val="00E414DD"/>
    <w:rsid w:val="00E42464"/>
    <w:rsid w:val="00E42A24"/>
    <w:rsid w:val="00E43147"/>
    <w:rsid w:val="00E43F51"/>
    <w:rsid w:val="00E45715"/>
    <w:rsid w:val="00E52259"/>
    <w:rsid w:val="00E567D6"/>
    <w:rsid w:val="00E62B5D"/>
    <w:rsid w:val="00E640AB"/>
    <w:rsid w:val="00E64250"/>
    <w:rsid w:val="00E65CAC"/>
    <w:rsid w:val="00E65E5C"/>
    <w:rsid w:val="00E66A5B"/>
    <w:rsid w:val="00E67249"/>
    <w:rsid w:val="00E70A82"/>
    <w:rsid w:val="00E71D71"/>
    <w:rsid w:val="00E75420"/>
    <w:rsid w:val="00E815C4"/>
    <w:rsid w:val="00E829AB"/>
    <w:rsid w:val="00E8357B"/>
    <w:rsid w:val="00E86587"/>
    <w:rsid w:val="00E86AEB"/>
    <w:rsid w:val="00E938A1"/>
    <w:rsid w:val="00E94E57"/>
    <w:rsid w:val="00E953A9"/>
    <w:rsid w:val="00E9775F"/>
    <w:rsid w:val="00EA2DBD"/>
    <w:rsid w:val="00EA3C56"/>
    <w:rsid w:val="00EA6425"/>
    <w:rsid w:val="00EA6548"/>
    <w:rsid w:val="00EA66AE"/>
    <w:rsid w:val="00EA708A"/>
    <w:rsid w:val="00EA7171"/>
    <w:rsid w:val="00EA7D09"/>
    <w:rsid w:val="00EB3895"/>
    <w:rsid w:val="00EB410A"/>
    <w:rsid w:val="00EB777F"/>
    <w:rsid w:val="00EC0FB0"/>
    <w:rsid w:val="00EC281C"/>
    <w:rsid w:val="00EC283B"/>
    <w:rsid w:val="00EC73C6"/>
    <w:rsid w:val="00ED0735"/>
    <w:rsid w:val="00ED18B0"/>
    <w:rsid w:val="00ED343C"/>
    <w:rsid w:val="00ED4BC9"/>
    <w:rsid w:val="00ED580B"/>
    <w:rsid w:val="00ED6D55"/>
    <w:rsid w:val="00EE1331"/>
    <w:rsid w:val="00EE56D2"/>
    <w:rsid w:val="00EE62B1"/>
    <w:rsid w:val="00EF0CF8"/>
    <w:rsid w:val="00EF0F44"/>
    <w:rsid w:val="00EF325A"/>
    <w:rsid w:val="00EF3FFA"/>
    <w:rsid w:val="00EF62D7"/>
    <w:rsid w:val="00EF7E55"/>
    <w:rsid w:val="00F00168"/>
    <w:rsid w:val="00F02691"/>
    <w:rsid w:val="00F04F6C"/>
    <w:rsid w:val="00F067E1"/>
    <w:rsid w:val="00F153E0"/>
    <w:rsid w:val="00F15646"/>
    <w:rsid w:val="00F15E6D"/>
    <w:rsid w:val="00F17857"/>
    <w:rsid w:val="00F21662"/>
    <w:rsid w:val="00F21926"/>
    <w:rsid w:val="00F226CD"/>
    <w:rsid w:val="00F23C58"/>
    <w:rsid w:val="00F2531A"/>
    <w:rsid w:val="00F325CA"/>
    <w:rsid w:val="00F329F4"/>
    <w:rsid w:val="00F3733E"/>
    <w:rsid w:val="00F402EE"/>
    <w:rsid w:val="00F4038C"/>
    <w:rsid w:val="00F45525"/>
    <w:rsid w:val="00F46678"/>
    <w:rsid w:val="00F5479D"/>
    <w:rsid w:val="00F5676C"/>
    <w:rsid w:val="00F633EB"/>
    <w:rsid w:val="00F64099"/>
    <w:rsid w:val="00F66E76"/>
    <w:rsid w:val="00F70807"/>
    <w:rsid w:val="00F72509"/>
    <w:rsid w:val="00F74097"/>
    <w:rsid w:val="00F76C30"/>
    <w:rsid w:val="00F811ED"/>
    <w:rsid w:val="00F8207F"/>
    <w:rsid w:val="00F832A9"/>
    <w:rsid w:val="00F83FC6"/>
    <w:rsid w:val="00F90947"/>
    <w:rsid w:val="00F94754"/>
    <w:rsid w:val="00F94A63"/>
    <w:rsid w:val="00F94B06"/>
    <w:rsid w:val="00F95872"/>
    <w:rsid w:val="00F962F2"/>
    <w:rsid w:val="00F97485"/>
    <w:rsid w:val="00FA1A3A"/>
    <w:rsid w:val="00FA2AB8"/>
    <w:rsid w:val="00FA52E8"/>
    <w:rsid w:val="00FA5F8D"/>
    <w:rsid w:val="00FA6374"/>
    <w:rsid w:val="00FA683D"/>
    <w:rsid w:val="00FA7B28"/>
    <w:rsid w:val="00FB2565"/>
    <w:rsid w:val="00FB266B"/>
    <w:rsid w:val="00FB2726"/>
    <w:rsid w:val="00FB27E2"/>
    <w:rsid w:val="00FB2EB6"/>
    <w:rsid w:val="00FB373C"/>
    <w:rsid w:val="00FB4851"/>
    <w:rsid w:val="00FB7A64"/>
    <w:rsid w:val="00FC0D55"/>
    <w:rsid w:val="00FC2AD8"/>
    <w:rsid w:val="00FC2DA4"/>
    <w:rsid w:val="00FC6EA8"/>
    <w:rsid w:val="00FC7FCA"/>
    <w:rsid w:val="00FD1144"/>
    <w:rsid w:val="00FD2199"/>
    <w:rsid w:val="00FD3A0D"/>
    <w:rsid w:val="00FD3BAF"/>
    <w:rsid w:val="00FD6F52"/>
    <w:rsid w:val="00FE1BE7"/>
    <w:rsid w:val="00FE3687"/>
    <w:rsid w:val="00FE6F94"/>
    <w:rsid w:val="00FE71C9"/>
    <w:rsid w:val="00FF155C"/>
    <w:rsid w:val="00FF40FA"/>
    <w:rsid w:val="00FF6B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B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705F"/>
    <w:pPr>
      <w:jc w:val="both"/>
    </w:pPr>
    <w:rPr>
      <w:sz w:val="24"/>
      <w:szCs w:val="24"/>
    </w:rPr>
  </w:style>
  <w:style w:type="paragraph" w:styleId="Nadpis1">
    <w:name w:val="heading 1"/>
    <w:basedOn w:val="Normln"/>
    <w:next w:val="Normln"/>
    <w:link w:val="Nadpis1Char"/>
    <w:uiPriority w:val="9"/>
    <w:qFormat/>
    <w:rsid w:val="00E829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E829A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D061DF"/>
    <w:pPr>
      <w:keepNext/>
      <w:spacing w:before="240" w:after="60"/>
      <w:outlineLvl w:val="2"/>
    </w:pPr>
    <w:rPr>
      <w:rFonts w:ascii="Cambria" w:hAnsi="Cambria"/>
      <w:b/>
      <w:bCs/>
      <w:sz w:val="26"/>
      <w:szCs w:val="26"/>
    </w:rPr>
  </w:style>
  <w:style w:type="paragraph" w:styleId="Nadpis4">
    <w:name w:val="heading 4"/>
    <w:basedOn w:val="Normln"/>
    <w:next w:val="Normln"/>
    <w:link w:val="Nadpis4Char"/>
    <w:qFormat/>
    <w:rsid w:val="00D061DF"/>
    <w:pPr>
      <w:keepNext/>
      <w:widowControl w:val="0"/>
      <w:autoSpaceDE w:val="0"/>
      <w:autoSpaceDN w:val="0"/>
      <w:adjustRightInd w:val="0"/>
      <w:spacing w:line="273" w:lineRule="atLeast"/>
      <w:ind w:right="-3016"/>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D061DF"/>
    <w:rPr>
      <w:rFonts w:ascii="Cambria" w:hAnsi="Cambria"/>
      <w:b/>
      <w:bCs/>
      <w:sz w:val="26"/>
      <w:szCs w:val="26"/>
    </w:rPr>
  </w:style>
  <w:style w:type="character" w:customStyle="1" w:styleId="Nadpis4Char">
    <w:name w:val="Nadpis 4 Char"/>
    <w:basedOn w:val="Standardnpsmoodstavce"/>
    <w:link w:val="Nadpis4"/>
    <w:rsid w:val="00D061DF"/>
    <w:rPr>
      <w:b/>
      <w:sz w:val="24"/>
      <w:szCs w:val="24"/>
    </w:rPr>
  </w:style>
  <w:style w:type="paragraph" w:styleId="Zhlav">
    <w:name w:val="header"/>
    <w:basedOn w:val="Normln"/>
    <w:link w:val="ZhlavChar"/>
    <w:uiPriority w:val="99"/>
    <w:rsid w:val="00D061DF"/>
    <w:pPr>
      <w:tabs>
        <w:tab w:val="center" w:pos="4536"/>
        <w:tab w:val="right" w:pos="9072"/>
      </w:tabs>
    </w:pPr>
  </w:style>
  <w:style w:type="character" w:customStyle="1" w:styleId="ZhlavChar">
    <w:name w:val="Záhlaví Char"/>
    <w:basedOn w:val="Standardnpsmoodstavce"/>
    <w:link w:val="Zhlav"/>
    <w:uiPriority w:val="99"/>
    <w:rsid w:val="00D061DF"/>
    <w:rPr>
      <w:sz w:val="24"/>
      <w:szCs w:val="24"/>
    </w:rPr>
  </w:style>
  <w:style w:type="paragraph" w:styleId="Zpat">
    <w:name w:val="footer"/>
    <w:basedOn w:val="Normln"/>
    <w:link w:val="ZpatChar"/>
    <w:uiPriority w:val="99"/>
    <w:rsid w:val="00D061DF"/>
    <w:pPr>
      <w:tabs>
        <w:tab w:val="center" w:pos="4536"/>
        <w:tab w:val="right" w:pos="9072"/>
      </w:tabs>
    </w:pPr>
  </w:style>
  <w:style w:type="character" w:customStyle="1" w:styleId="ZpatChar">
    <w:name w:val="Zápatí Char"/>
    <w:basedOn w:val="Standardnpsmoodstavce"/>
    <w:link w:val="Zpat"/>
    <w:uiPriority w:val="99"/>
    <w:rsid w:val="00D061DF"/>
    <w:rPr>
      <w:sz w:val="24"/>
      <w:szCs w:val="24"/>
    </w:rPr>
  </w:style>
  <w:style w:type="character" w:styleId="slostrnky">
    <w:name w:val="page number"/>
    <w:basedOn w:val="Standardnpsmoodstavce"/>
    <w:rsid w:val="00D061DF"/>
  </w:style>
  <w:style w:type="table" w:styleId="Mkatabulky">
    <w:name w:val="Table Grid"/>
    <w:basedOn w:val="Normlntabulka"/>
    <w:rsid w:val="00D06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D061DF"/>
    <w:rPr>
      <w:rFonts w:ascii="Tahoma" w:hAnsi="Tahoma" w:cs="Tahoma"/>
      <w:sz w:val="16"/>
      <w:szCs w:val="16"/>
    </w:rPr>
  </w:style>
  <w:style w:type="character" w:customStyle="1" w:styleId="TextbublinyChar">
    <w:name w:val="Text bubliny Char"/>
    <w:basedOn w:val="Standardnpsmoodstavce"/>
    <w:link w:val="Textbubliny"/>
    <w:semiHidden/>
    <w:rsid w:val="00D061DF"/>
    <w:rPr>
      <w:rFonts w:ascii="Tahoma" w:hAnsi="Tahoma" w:cs="Tahoma"/>
      <w:sz w:val="16"/>
      <w:szCs w:val="16"/>
    </w:rPr>
  </w:style>
  <w:style w:type="character" w:styleId="Hypertextovodkaz">
    <w:name w:val="Hyperlink"/>
    <w:rsid w:val="00D061DF"/>
    <w:rPr>
      <w:color w:val="123C9E"/>
      <w:u w:val="none"/>
    </w:rPr>
  </w:style>
  <w:style w:type="paragraph" w:styleId="Zkladntext">
    <w:name w:val="Body Text"/>
    <w:basedOn w:val="Normln"/>
    <w:link w:val="ZkladntextChar"/>
    <w:rsid w:val="00D061DF"/>
    <w:pPr>
      <w:jc w:val="center"/>
    </w:pPr>
    <w:rPr>
      <w:b/>
      <w:i/>
      <w:sz w:val="36"/>
      <w:szCs w:val="20"/>
      <w:u w:val="single"/>
    </w:rPr>
  </w:style>
  <w:style w:type="character" w:customStyle="1" w:styleId="ZkladntextChar">
    <w:name w:val="Základní text Char"/>
    <w:basedOn w:val="Standardnpsmoodstavce"/>
    <w:link w:val="Zkladntext"/>
    <w:rsid w:val="00D061DF"/>
    <w:rPr>
      <w:b/>
      <w:i/>
      <w:sz w:val="36"/>
      <w:u w:val="single"/>
    </w:rPr>
  </w:style>
  <w:style w:type="character" w:customStyle="1" w:styleId="platne1">
    <w:name w:val="platne1"/>
    <w:basedOn w:val="Standardnpsmoodstavce"/>
    <w:rsid w:val="00D061DF"/>
  </w:style>
  <w:style w:type="paragraph" w:customStyle="1" w:styleId="titre4">
    <w:name w:val="titre4"/>
    <w:basedOn w:val="Normln"/>
    <w:rsid w:val="00D061DF"/>
    <w:pPr>
      <w:numPr>
        <w:numId w:val="1"/>
      </w:numPr>
      <w:tabs>
        <w:tab w:val="decimal" w:pos="357"/>
      </w:tabs>
      <w:ind w:left="357" w:hanging="357"/>
      <w:jc w:val="left"/>
    </w:pPr>
    <w:rPr>
      <w:rFonts w:ascii="Arial" w:hAnsi="Arial"/>
      <w:b/>
      <w:snapToGrid w:val="0"/>
      <w:szCs w:val="20"/>
      <w:lang w:val="en-GB" w:eastAsia="en-US"/>
    </w:rPr>
  </w:style>
  <w:style w:type="paragraph" w:customStyle="1" w:styleId="Textodstavce">
    <w:name w:val="Text odstavce"/>
    <w:basedOn w:val="Normln"/>
    <w:rsid w:val="00D061DF"/>
    <w:pPr>
      <w:numPr>
        <w:numId w:val="11"/>
      </w:numPr>
      <w:tabs>
        <w:tab w:val="left" w:pos="851"/>
      </w:tabs>
      <w:spacing w:before="120" w:after="120"/>
      <w:outlineLvl w:val="6"/>
    </w:pPr>
    <w:rPr>
      <w:szCs w:val="20"/>
    </w:rPr>
  </w:style>
  <w:style w:type="paragraph" w:customStyle="1" w:styleId="Textpsmene">
    <w:name w:val="Text písmene"/>
    <w:basedOn w:val="Normln"/>
    <w:rsid w:val="00D061DF"/>
    <w:pPr>
      <w:outlineLvl w:val="7"/>
    </w:pPr>
    <w:rPr>
      <w:szCs w:val="20"/>
    </w:rPr>
  </w:style>
  <w:style w:type="paragraph" w:customStyle="1" w:styleId="Nadpis10">
    <w:name w:val="Nadpis1"/>
    <w:basedOn w:val="Normln"/>
    <w:rsid w:val="00D061DF"/>
    <w:pPr>
      <w:widowControl w:val="0"/>
      <w:autoSpaceDE w:val="0"/>
      <w:autoSpaceDN w:val="0"/>
      <w:adjustRightInd w:val="0"/>
      <w:spacing w:line="331" w:lineRule="atLeast"/>
    </w:pPr>
    <w:rPr>
      <w:b/>
    </w:rPr>
  </w:style>
  <w:style w:type="paragraph" w:customStyle="1" w:styleId="Nadpis2Garamond">
    <w:name w:val="Nadpis2 + Garamond"/>
    <w:aliases w:val="Tučné"/>
    <w:basedOn w:val="Normln"/>
    <w:rsid w:val="00D061DF"/>
    <w:pPr>
      <w:numPr>
        <w:ilvl w:val="1"/>
        <w:numId w:val="6"/>
      </w:numPr>
      <w:tabs>
        <w:tab w:val="left" w:pos="900"/>
      </w:tabs>
    </w:pPr>
    <w:rPr>
      <w:rFonts w:ascii="Garamond" w:hAnsi="Garamond"/>
      <w:b/>
    </w:rPr>
  </w:style>
  <w:style w:type="paragraph" w:customStyle="1" w:styleId="BODY1">
    <w:name w:val="BODY (1)"/>
    <w:basedOn w:val="Normln"/>
    <w:rsid w:val="00D061DF"/>
    <w:pPr>
      <w:overflowPunct w:val="0"/>
      <w:autoSpaceDE w:val="0"/>
      <w:autoSpaceDN w:val="0"/>
      <w:adjustRightInd w:val="0"/>
      <w:spacing w:before="60" w:after="60"/>
      <w:ind w:left="284"/>
      <w:textAlignment w:val="baseline"/>
    </w:pPr>
    <w:rPr>
      <w:sz w:val="20"/>
      <w:szCs w:val="20"/>
    </w:rPr>
  </w:style>
  <w:style w:type="paragraph" w:customStyle="1" w:styleId="NADPISCENNETUC">
    <w:name w:val="NADPIS CENNETUC"/>
    <w:basedOn w:val="Normln"/>
    <w:rsid w:val="00D061DF"/>
    <w:pPr>
      <w:keepNext/>
      <w:keepLines/>
      <w:overflowPunct w:val="0"/>
      <w:autoSpaceDE w:val="0"/>
      <w:autoSpaceDN w:val="0"/>
      <w:adjustRightInd w:val="0"/>
      <w:spacing w:before="120" w:after="60"/>
      <w:jc w:val="center"/>
      <w:textAlignment w:val="baseline"/>
    </w:pPr>
    <w:rPr>
      <w:sz w:val="20"/>
      <w:szCs w:val="20"/>
    </w:rPr>
  </w:style>
  <w:style w:type="paragraph" w:customStyle="1" w:styleId="AJAKO1">
    <w:name w:val="A) JAKO (1)"/>
    <w:basedOn w:val="Normln"/>
    <w:next w:val="BODY1"/>
    <w:rsid w:val="00D061DF"/>
    <w:pPr>
      <w:overflowPunct w:val="0"/>
      <w:autoSpaceDE w:val="0"/>
      <w:autoSpaceDN w:val="0"/>
      <w:adjustRightInd w:val="0"/>
      <w:spacing w:before="120" w:after="60"/>
      <w:ind w:left="284" w:hanging="284"/>
      <w:textAlignment w:val="baseline"/>
    </w:pPr>
    <w:rPr>
      <w:sz w:val="20"/>
      <w:szCs w:val="20"/>
    </w:rPr>
  </w:style>
  <w:style w:type="paragraph" w:styleId="Zkladntextodsazen">
    <w:name w:val="Body Text Indent"/>
    <w:basedOn w:val="Normln"/>
    <w:link w:val="ZkladntextodsazenChar"/>
    <w:rsid w:val="00D061DF"/>
    <w:pPr>
      <w:spacing w:after="120"/>
      <w:ind w:left="283"/>
    </w:pPr>
  </w:style>
  <w:style w:type="character" w:customStyle="1" w:styleId="ZkladntextodsazenChar">
    <w:name w:val="Základní text odsazený Char"/>
    <w:basedOn w:val="Standardnpsmoodstavce"/>
    <w:link w:val="Zkladntextodsazen"/>
    <w:rsid w:val="00D061DF"/>
    <w:rPr>
      <w:sz w:val="24"/>
      <w:szCs w:val="24"/>
    </w:rPr>
  </w:style>
  <w:style w:type="character" w:customStyle="1" w:styleId="CharChar6">
    <w:name w:val="Char Char6"/>
    <w:basedOn w:val="Standardnpsmoodstavce"/>
    <w:rsid w:val="00D061DF"/>
  </w:style>
  <w:style w:type="paragraph" w:styleId="Normlnweb">
    <w:name w:val="Normal (Web)"/>
    <w:basedOn w:val="Normln"/>
    <w:uiPriority w:val="99"/>
    <w:rsid w:val="00D061DF"/>
    <w:pPr>
      <w:jc w:val="left"/>
    </w:pPr>
  </w:style>
  <w:style w:type="paragraph" w:styleId="Zkladntext2">
    <w:name w:val="Body Text 2"/>
    <w:basedOn w:val="Normln"/>
    <w:link w:val="Zkladntext2Char"/>
    <w:rsid w:val="00D061DF"/>
    <w:pPr>
      <w:spacing w:after="120" w:line="480" w:lineRule="auto"/>
    </w:pPr>
  </w:style>
  <w:style w:type="character" w:customStyle="1" w:styleId="Zkladntext2Char">
    <w:name w:val="Základní text 2 Char"/>
    <w:basedOn w:val="Standardnpsmoodstavce"/>
    <w:link w:val="Zkladntext2"/>
    <w:rsid w:val="00D061DF"/>
    <w:rPr>
      <w:sz w:val="24"/>
      <w:szCs w:val="24"/>
    </w:rPr>
  </w:style>
  <w:style w:type="paragraph" w:styleId="Zkladntext3">
    <w:name w:val="Body Text 3"/>
    <w:basedOn w:val="Normln"/>
    <w:link w:val="Zkladntext3Char"/>
    <w:unhideWhenUsed/>
    <w:rsid w:val="00D061DF"/>
    <w:pPr>
      <w:spacing w:after="120" w:line="276" w:lineRule="auto"/>
      <w:jc w:val="left"/>
    </w:pPr>
    <w:rPr>
      <w:rFonts w:ascii="Calibri" w:eastAsia="Calibri" w:hAnsi="Calibri"/>
      <w:sz w:val="16"/>
      <w:szCs w:val="16"/>
      <w:lang w:eastAsia="en-US"/>
    </w:rPr>
  </w:style>
  <w:style w:type="character" w:customStyle="1" w:styleId="Zkladntext3Char">
    <w:name w:val="Základní text 3 Char"/>
    <w:basedOn w:val="Standardnpsmoodstavce"/>
    <w:link w:val="Zkladntext3"/>
    <w:rsid w:val="00D061DF"/>
    <w:rPr>
      <w:rFonts w:ascii="Calibri" w:eastAsia="Calibri" w:hAnsi="Calibri"/>
      <w:sz w:val="16"/>
      <w:szCs w:val="16"/>
      <w:lang w:eastAsia="en-US"/>
    </w:rPr>
  </w:style>
  <w:style w:type="paragraph" w:styleId="Textkomente">
    <w:name w:val="annotation text"/>
    <w:basedOn w:val="Normln"/>
    <w:link w:val="TextkomenteChar"/>
    <w:uiPriority w:val="99"/>
    <w:rsid w:val="00D061DF"/>
    <w:pPr>
      <w:jc w:val="left"/>
    </w:pPr>
    <w:rPr>
      <w:sz w:val="20"/>
      <w:szCs w:val="20"/>
    </w:rPr>
  </w:style>
  <w:style w:type="character" w:customStyle="1" w:styleId="TextkomenteChar">
    <w:name w:val="Text komentáře Char"/>
    <w:basedOn w:val="Standardnpsmoodstavce"/>
    <w:link w:val="Textkomente"/>
    <w:uiPriority w:val="99"/>
    <w:rsid w:val="00D061DF"/>
  </w:style>
  <w:style w:type="paragraph" w:customStyle="1" w:styleId="odsazfurt">
    <w:name w:val="odsaz furt"/>
    <w:basedOn w:val="Normln"/>
    <w:rsid w:val="00D061DF"/>
    <w:pPr>
      <w:ind w:left="284"/>
    </w:pPr>
    <w:rPr>
      <w:color w:val="000000"/>
      <w:sz w:val="20"/>
      <w:szCs w:val="20"/>
    </w:rPr>
  </w:style>
  <w:style w:type="paragraph" w:customStyle="1" w:styleId="NormalJustified">
    <w:name w:val="Normal (Justified)"/>
    <w:basedOn w:val="Normln"/>
    <w:rsid w:val="00D061DF"/>
    <w:pPr>
      <w:widowControl w:val="0"/>
    </w:pPr>
    <w:rPr>
      <w:kern w:val="28"/>
      <w:szCs w:val="20"/>
    </w:rPr>
  </w:style>
  <w:style w:type="paragraph" w:customStyle="1" w:styleId="Textbodu">
    <w:name w:val="Text bodu"/>
    <w:basedOn w:val="Normln"/>
    <w:rsid w:val="00D061DF"/>
    <w:pPr>
      <w:numPr>
        <w:ilvl w:val="8"/>
        <w:numId w:val="3"/>
      </w:numPr>
      <w:tabs>
        <w:tab w:val="num" w:pos="851"/>
      </w:tabs>
      <w:ind w:left="851" w:hanging="426"/>
      <w:outlineLvl w:val="8"/>
    </w:pPr>
    <w:rPr>
      <w:szCs w:val="20"/>
    </w:rPr>
  </w:style>
  <w:style w:type="paragraph" w:styleId="Bezmezer">
    <w:name w:val="No Spacing"/>
    <w:link w:val="BezmezerChar"/>
    <w:uiPriority w:val="1"/>
    <w:qFormat/>
    <w:rsid w:val="00D061DF"/>
    <w:rPr>
      <w:rFonts w:ascii="Calibri" w:hAnsi="Calibri"/>
      <w:sz w:val="22"/>
      <w:szCs w:val="22"/>
      <w:lang w:eastAsia="en-US"/>
    </w:rPr>
  </w:style>
  <w:style w:type="character" w:customStyle="1" w:styleId="BezmezerChar">
    <w:name w:val="Bez mezer Char"/>
    <w:link w:val="Bezmezer"/>
    <w:uiPriority w:val="1"/>
    <w:rsid w:val="00D061DF"/>
    <w:rPr>
      <w:rFonts w:ascii="Calibri" w:hAnsi="Calibri"/>
      <w:sz w:val="22"/>
      <w:szCs w:val="22"/>
      <w:lang w:eastAsia="en-US"/>
    </w:rPr>
  </w:style>
  <w:style w:type="character" w:styleId="Odkaznakoment">
    <w:name w:val="annotation reference"/>
    <w:uiPriority w:val="99"/>
    <w:rsid w:val="00D061DF"/>
    <w:rPr>
      <w:sz w:val="16"/>
      <w:szCs w:val="16"/>
    </w:rPr>
  </w:style>
  <w:style w:type="paragraph" w:styleId="Pedmtkomente">
    <w:name w:val="annotation subject"/>
    <w:basedOn w:val="Textkomente"/>
    <w:next w:val="Textkomente"/>
    <w:link w:val="PedmtkomenteChar"/>
    <w:rsid w:val="00D061DF"/>
    <w:pPr>
      <w:jc w:val="both"/>
    </w:pPr>
    <w:rPr>
      <w:b/>
      <w:bCs/>
    </w:rPr>
  </w:style>
  <w:style w:type="character" w:customStyle="1" w:styleId="PedmtkomenteChar">
    <w:name w:val="Předmět komentáře Char"/>
    <w:basedOn w:val="TextkomenteChar"/>
    <w:link w:val="Pedmtkomente"/>
    <w:rsid w:val="00D061DF"/>
    <w:rPr>
      <w:b/>
      <w:bCs/>
    </w:rPr>
  </w:style>
  <w:style w:type="paragraph" w:styleId="Revize">
    <w:name w:val="Revision"/>
    <w:hidden/>
    <w:uiPriority w:val="99"/>
    <w:semiHidden/>
    <w:rsid w:val="00D061DF"/>
    <w:rPr>
      <w:sz w:val="24"/>
      <w:szCs w:val="24"/>
    </w:rPr>
  </w:style>
  <w:style w:type="paragraph" w:styleId="Zkladntextodsazen3">
    <w:name w:val="Body Text Indent 3"/>
    <w:basedOn w:val="Normln"/>
    <w:link w:val="Zkladntextodsazen3Char"/>
    <w:uiPriority w:val="99"/>
    <w:unhideWhenUsed/>
    <w:rsid w:val="00825E5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825E51"/>
    <w:rPr>
      <w:sz w:val="16"/>
      <w:szCs w:val="16"/>
    </w:rPr>
  </w:style>
  <w:style w:type="character" w:customStyle="1" w:styleId="CharacterStyle2">
    <w:name w:val="Character Style 2"/>
    <w:rsid w:val="00825E51"/>
    <w:rPr>
      <w:rFonts w:ascii="Courier New" w:hAnsi="Courier New"/>
      <w:sz w:val="20"/>
    </w:rPr>
  </w:style>
  <w:style w:type="paragraph" w:styleId="Odstavecseseznamem">
    <w:name w:val="List Paragraph"/>
    <w:aliases w:val="Nad,List Paragraph,Odstavec_muj,Odstavec cíl se seznamem,Odstavec se seznamem5,Odrážky,Odstavec se seznamem1,Odstavec,Reference List,Bullet Number,Datum_,Obrázek,_Odstavec se seznamem,Seznam - odrážky,Odstavec c’l se seznamem"/>
    <w:basedOn w:val="Normln"/>
    <w:link w:val="OdstavecseseznamemChar"/>
    <w:uiPriority w:val="34"/>
    <w:qFormat/>
    <w:rsid w:val="006D2F1A"/>
    <w:pPr>
      <w:ind w:left="720"/>
      <w:contextualSpacing/>
    </w:pPr>
  </w:style>
  <w:style w:type="character" w:customStyle="1" w:styleId="Nadpis1Char">
    <w:name w:val="Nadpis 1 Char"/>
    <w:basedOn w:val="Standardnpsmoodstavce"/>
    <w:link w:val="Nadpis1"/>
    <w:uiPriority w:val="9"/>
    <w:rsid w:val="00E829A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829AB"/>
    <w:rPr>
      <w:rFonts w:asciiTheme="majorHAnsi" w:eastAsiaTheme="majorEastAsia" w:hAnsiTheme="majorHAnsi" w:cstheme="majorBidi"/>
      <w:b/>
      <w:bCs/>
      <w:color w:val="4F81BD" w:themeColor="accent1"/>
      <w:sz w:val="26"/>
      <w:szCs w:val="26"/>
    </w:rPr>
  </w:style>
  <w:style w:type="character" w:styleId="Znakapoznpodarou">
    <w:name w:val="footnote reference"/>
    <w:basedOn w:val="Standardnpsmoodstavce"/>
    <w:uiPriority w:val="99"/>
    <w:semiHidden/>
    <w:rsid w:val="003A60BD"/>
    <w:rPr>
      <w:rFonts w:cs="Times New Roman"/>
      <w:vertAlign w:val="superscript"/>
    </w:rPr>
  </w:style>
  <w:style w:type="paragraph" w:styleId="Textpoznpodarou">
    <w:name w:val="footnote text"/>
    <w:basedOn w:val="Normln"/>
    <w:link w:val="TextpoznpodarouChar"/>
    <w:uiPriority w:val="99"/>
    <w:semiHidden/>
    <w:unhideWhenUsed/>
    <w:rsid w:val="00F226CD"/>
    <w:rPr>
      <w:sz w:val="20"/>
      <w:szCs w:val="20"/>
    </w:rPr>
  </w:style>
  <w:style w:type="character" w:customStyle="1" w:styleId="TextpoznpodarouChar">
    <w:name w:val="Text pozn. pod čarou Char"/>
    <w:basedOn w:val="Standardnpsmoodstavce"/>
    <w:link w:val="Textpoznpodarou"/>
    <w:uiPriority w:val="99"/>
    <w:semiHidden/>
    <w:rsid w:val="00F226CD"/>
  </w:style>
  <w:style w:type="character" w:customStyle="1" w:styleId="preformatted">
    <w:name w:val="preformatted"/>
    <w:basedOn w:val="Standardnpsmoodstavce"/>
    <w:rsid w:val="0022183A"/>
  </w:style>
  <w:style w:type="paragraph" w:customStyle="1" w:styleId="Default">
    <w:name w:val="Default"/>
    <w:basedOn w:val="Normln"/>
    <w:rsid w:val="004D4407"/>
    <w:pPr>
      <w:autoSpaceDE w:val="0"/>
      <w:autoSpaceDN w:val="0"/>
      <w:jc w:val="left"/>
    </w:pPr>
    <w:rPr>
      <w:rFonts w:ascii="Arial" w:eastAsiaTheme="minorHAnsi" w:hAnsi="Arial" w:cs="Arial"/>
      <w:color w:val="000000"/>
      <w:lang w:eastAsia="en-US"/>
    </w:rPr>
  </w:style>
  <w:style w:type="character" w:customStyle="1" w:styleId="OdstavecseseznamemChar">
    <w:name w:val="Odstavec se seznamem Char"/>
    <w:aliases w:val="Nad Char,List Paragraph Char,Odstavec_muj Char,Odstavec cíl se seznamem Char,Odstavec se seznamem5 Char,Odrážky Char,Odstavec se seznamem1 Char,Odstavec Char,Reference List Char,Bullet Number Char,Datum_ Char,Obrázek Char"/>
    <w:basedOn w:val="Standardnpsmoodstavce"/>
    <w:link w:val="Odstavecseseznamem"/>
    <w:uiPriority w:val="34"/>
    <w:qFormat/>
    <w:locked/>
    <w:rsid w:val="006F09D7"/>
    <w:rPr>
      <w:sz w:val="24"/>
      <w:szCs w:val="24"/>
    </w:rPr>
  </w:style>
  <w:style w:type="character" w:styleId="Nevyeenzmnka">
    <w:name w:val="Unresolved Mention"/>
    <w:basedOn w:val="Standardnpsmoodstavce"/>
    <w:uiPriority w:val="99"/>
    <w:semiHidden/>
    <w:unhideWhenUsed/>
    <w:rsid w:val="005D37D7"/>
    <w:rPr>
      <w:color w:val="605E5C"/>
      <w:shd w:val="clear" w:color="auto" w:fill="E1DFDD"/>
    </w:rPr>
  </w:style>
  <w:style w:type="paragraph" w:customStyle="1" w:styleId="Standard">
    <w:name w:val="Standard"/>
    <w:rsid w:val="003D4D70"/>
    <w:pPr>
      <w:suppressAutoHyphens/>
      <w:autoSpaceDN w:val="0"/>
    </w:pPr>
    <w:rPr>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26081">
      <w:bodyDiv w:val="1"/>
      <w:marLeft w:val="0"/>
      <w:marRight w:val="0"/>
      <w:marTop w:val="0"/>
      <w:marBottom w:val="0"/>
      <w:divBdr>
        <w:top w:val="none" w:sz="0" w:space="0" w:color="auto"/>
        <w:left w:val="none" w:sz="0" w:space="0" w:color="auto"/>
        <w:bottom w:val="none" w:sz="0" w:space="0" w:color="auto"/>
        <w:right w:val="none" w:sz="0" w:space="0" w:color="auto"/>
      </w:divBdr>
      <w:divsChild>
        <w:div w:id="2021465594">
          <w:marLeft w:val="0"/>
          <w:marRight w:val="0"/>
          <w:marTop w:val="0"/>
          <w:marBottom w:val="0"/>
          <w:divBdr>
            <w:top w:val="none" w:sz="0" w:space="0" w:color="auto"/>
            <w:left w:val="none" w:sz="0" w:space="0" w:color="auto"/>
            <w:bottom w:val="none" w:sz="0" w:space="0" w:color="auto"/>
            <w:right w:val="none" w:sz="0" w:space="0" w:color="auto"/>
          </w:divBdr>
          <w:divsChild>
            <w:div w:id="997154999">
              <w:marLeft w:val="0"/>
              <w:marRight w:val="0"/>
              <w:marTop w:val="0"/>
              <w:marBottom w:val="0"/>
              <w:divBdr>
                <w:top w:val="none" w:sz="0" w:space="0" w:color="auto"/>
                <w:left w:val="none" w:sz="0" w:space="0" w:color="auto"/>
                <w:bottom w:val="none" w:sz="0" w:space="0" w:color="auto"/>
                <w:right w:val="none" w:sz="0" w:space="0" w:color="auto"/>
              </w:divBdr>
              <w:divsChild>
                <w:div w:id="1197619983">
                  <w:marLeft w:val="0"/>
                  <w:marRight w:val="0"/>
                  <w:marTop w:val="100"/>
                  <w:marBottom w:val="100"/>
                  <w:divBdr>
                    <w:top w:val="none" w:sz="0" w:space="0" w:color="auto"/>
                    <w:left w:val="none" w:sz="0" w:space="0" w:color="auto"/>
                    <w:bottom w:val="none" w:sz="0" w:space="0" w:color="auto"/>
                    <w:right w:val="none" w:sz="0" w:space="0" w:color="auto"/>
                  </w:divBdr>
                  <w:divsChild>
                    <w:div w:id="1582331270">
                      <w:marLeft w:val="0"/>
                      <w:marRight w:val="0"/>
                      <w:marTop w:val="0"/>
                      <w:marBottom w:val="0"/>
                      <w:divBdr>
                        <w:top w:val="none" w:sz="0" w:space="0" w:color="auto"/>
                        <w:left w:val="none" w:sz="0" w:space="0" w:color="auto"/>
                        <w:bottom w:val="none" w:sz="0" w:space="0" w:color="auto"/>
                        <w:right w:val="none" w:sz="0" w:space="0" w:color="auto"/>
                      </w:divBdr>
                      <w:divsChild>
                        <w:div w:id="312488292">
                          <w:marLeft w:val="0"/>
                          <w:marRight w:val="0"/>
                          <w:marTop w:val="0"/>
                          <w:marBottom w:val="0"/>
                          <w:divBdr>
                            <w:top w:val="none" w:sz="0" w:space="0" w:color="auto"/>
                            <w:left w:val="none" w:sz="0" w:space="0" w:color="auto"/>
                            <w:bottom w:val="none" w:sz="0" w:space="0" w:color="auto"/>
                            <w:right w:val="none" w:sz="0" w:space="0" w:color="auto"/>
                          </w:divBdr>
                          <w:divsChild>
                            <w:div w:id="1547718759">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8934122">
      <w:bodyDiv w:val="1"/>
      <w:marLeft w:val="0"/>
      <w:marRight w:val="0"/>
      <w:marTop w:val="0"/>
      <w:marBottom w:val="0"/>
      <w:divBdr>
        <w:top w:val="none" w:sz="0" w:space="0" w:color="auto"/>
        <w:left w:val="none" w:sz="0" w:space="0" w:color="auto"/>
        <w:bottom w:val="none" w:sz="0" w:space="0" w:color="auto"/>
        <w:right w:val="none" w:sz="0" w:space="0" w:color="auto"/>
      </w:divBdr>
      <w:divsChild>
        <w:div w:id="56321392">
          <w:marLeft w:val="0"/>
          <w:marRight w:val="0"/>
          <w:marTop w:val="0"/>
          <w:marBottom w:val="0"/>
          <w:divBdr>
            <w:top w:val="none" w:sz="0" w:space="0" w:color="auto"/>
            <w:left w:val="none" w:sz="0" w:space="0" w:color="auto"/>
            <w:bottom w:val="none" w:sz="0" w:space="0" w:color="auto"/>
            <w:right w:val="none" w:sz="0" w:space="0" w:color="auto"/>
          </w:divBdr>
          <w:divsChild>
            <w:div w:id="1709840185">
              <w:marLeft w:val="0"/>
              <w:marRight w:val="0"/>
              <w:marTop w:val="0"/>
              <w:marBottom w:val="0"/>
              <w:divBdr>
                <w:top w:val="none" w:sz="0" w:space="0" w:color="auto"/>
                <w:left w:val="none" w:sz="0" w:space="0" w:color="auto"/>
                <w:bottom w:val="none" w:sz="0" w:space="0" w:color="auto"/>
                <w:right w:val="none" w:sz="0" w:space="0" w:color="auto"/>
              </w:divBdr>
              <w:divsChild>
                <w:div w:id="1438872640">
                  <w:marLeft w:val="0"/>
                  <w:marRight w:val="0"/>
                  <w:marTop w:val="100"/>
                  <w:marBottom w:val="100"/>
                  <w:divBdr>
                    <w:top w:val="none" w:sz="0" w:space="0" w:color="auto"/>
                    <w:left w:val="none" w:sz="0" w:space="0" w:color="auto"/>
                    <w:bottom w:val="none" w:sz="0" w:space="0" w:color="auto"/>
                    <w:right w:val="none" w:sz="0" w:space="0" w:color="auto"/>
                  </w:divBdr>
                  <w:divsChild>
                    <w:div w:id="1126656026">
                      <w:marLeft w:val="0"/>
                      <w:marRight w:val="0"/>
                      <w:marTop w:val="0"/>
                      <w:marBottom w:val="0"/>
                      <w:divBdr>
                        <w:top w:val="none" w:sz="0" w:space="0" w:color="auto"/>
                        <w:left w:val="none" w:sz="0" w:space="0" w:color="auto"/>
                        <w:bottom w:val="none" w:sz="0" w:space="0" w:color="auto"/>
                        <w:right w:val="none" w:sz="0" w:space="0" w:color="auto"/>
                      </w:divBdr>
                      <w:divsChild>
                        <w:div w:id="673412740">
                          <w:marLeft w:val="0"/>
                          <w:marRight w:val="0"/>
                          <w:marTop w:val="0"/>
                          <w:marBottom w:val="0"/>
                          <w:divBdr>
                            <w:top w:val="none" w:sz="0" w:space="0" w:color="auto"/>
                            <w:left w:val="none" w:sz="0" w:space="0" w:color="auto"/>
                            <w:bottom w:val="none" w:sz="0" w:space="0" w:color="auto"/>
                            <w:right w:val="none" w:sz="0" w:space="0" w:color="auto"/>
                          </w:divBdr>
                          <w:divsChild>
                            <w:div w:id="2319356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588909">
      <w:bodyDiv w:val="1"/>
      <w:marLeft w:val="0"/>
      <w:marRight w:val="0"/>
      <w:marTop w:val="0"/>
      <w:marBottom w:val="0"/>
      <w:divBdr>
        <w:top w:val="none" w:sz="0" w:space="0" w:color="auto"/>
        <w:left w:val="none" w:sz="0" w:space="0" w:color="auto"/>
        <w:bottom w:val="none" w:sz="0" w:space="0" w:color="auto"/>
        <w:right w:val="none" w:sz="0" w:space="0" w:color="auto"/>
      </w:divBdr>
    </w:div>
    <w:div w:id="1357997555">
      <w:bodyDiv w:val="1"/>
      <w:marLeft w:val="0"/>
      <w:marRight w:val="0"/>
      <w:marTop w:val="0"/>
      <w:marBottom w:val="0"/>
      <w:divBdr>
        <w:top w:val="none" w:sz="0" w:space="0" w:color="auto"/>
        <w:left w:val="none" w:sz="0" w:space="0" w:color="auto"/>
        <w:bottom w:val="none" w:sz="0" w:space="0" w:color="auto"/>
        <w:right w:val="none" w:sz="0" w:space="0" w:color="auto"/>
      </w:divBdr>
    </w:div>
    <w:div w:id="1554004217">
      <w:bodyDiv w:val="1"/>
      <w:marLeft w:val="0"/>
      <w:marRight w:val="0"/>
      <w:marTop w:val="0"/>
      <w:marBottom w:val="0"/>
      <w:divBdr>
        <w:top w:val="none" w:sz="0" w:space="0" w:color="auto"/>
        <w:left w:val="none" w:sz="0" w:space="0" w:color="auto"/>
        <w:bottom w:val="none" w:sz="0" w:space="0" w:color="auto"/>
        <w:right w:val="none" w:sz="0" w:space="0" w:color="auto"/>
      </w:divBdr>
      <w:divsChild>
        <w:div w:id="794519595">
          <w:marLeft w:val="0"/>
          <w:marRight w:val="0"/>
          <w:marTop w:val="0"/>
          <w:marBottom w:val="0"/>
          <w:divBdr>
            <w:top w:val="none" w:sz="0" w:space="0" w:color="auto"/>
            <w:left w:val="none" w:sz="0" w:space="0" w:color="auto"/>
            <w:bottom w:val="none" w:sz="0" w:space="0" w:color="auto"/>
            <w:right w:val="none" w:sz="0" w:space="0" w:color="auto"/>
          </w:divBdr>
          <w:divsChild>
            <w:div w:id="698552469">
              <w:marLeft w:val="0"/>
              <w:marRight w:val="0"/>
              <w:marTop w:val="0"/>
              <w:marBottom w:val="0"/>
              <w:divBdr>
                <w:top w:val="none" w:sz="0" w:space="0" w:color="auto"/>
                <w:left w:val="none" w:sz="0" w:space="0" w:color="auto"/>
                <w:bottom w:val="none" w:sz="0" w:space="0" w:color="auto"/>
                <w:right w:val="none" w:sz="0" w:space="0" w:color="auto"/>
              </w:divBdr>
              <w:divsChild>
                <w:div w:id="1626884012">
                  <w:marLeft w:val="0"/>
                  <w:marRight w:val="0"/>
                  <w:marTop w:val="0"/>
                  <w:marBottom w:val="0"/>
                  <w:divBdr>
                    <w:top w:val="none" w:sz="0" w:space="0" w:color="auto"/>
                    <w:left w:val="none" w:sz="0" w:space="0" w:color="auto"/>
                    <w:bottom w:val="none" w:sz="0" w:space="0" w:color="auto"/>
                    <w:right w:val="none" w:sz="0" w:space="0" w:color="auto"/>
                  </w:divBdr>
                  <w:divsChild>
                    <w:div w:id="1391078919">
                      <w:marLeft w:val="0"/>
                      <w:marRight w:val="0"/>
                      <w:marTop w:val="0"/>
                      <w:marBottom w:val="0"/>
                      <w:divBdr>
                        <w:top w:val="none" w:sz="0" w:space="0" w:color="auto"/>
                        <w:left w:val="none" w:sz="0" w:space="0" w:color="auto"/>
                        <w:bottom w:val="none" w:sz="0" w:space="0" w:color="auto"/>
                        <w:right w:val="none" w:sz="0" w:space="0" w:color="auto"/>
                      </w:divBdr>
                      <w:divsChild>
                        <w:div w:id="252397779">
                          <w:marLeft w:val="0"/>
                          <w:marRight w:val="0"/>
                          <w:marTop w:val="0"/>
                          <w:marBottom w:val="0"/>
                          <w:divBdr>
                            <w:top w:val="none" w:sz="0" w:space="0" w:color="auto"/>
                            <w:left w:val="none" w:sz="0" w:space="0" w:color="auto"/>
                            <w:bottom w:val="none" w:sz="0" w:space="0" w:color="auto"/>
                            <w:right w:val="none" w:sz="0" w:space="0" w:color="auto"/>
                          </w:divBdr>
                          <w:divsChild>
                            <w:div w:id="1534149090">
                              <w:marLeft w:val="0"/>
                              <w:marRight w:val="0"/>
                              <w:marTop w:val="0"/>
                              <w:marBottom w:val="0"/>
                              <w:divBdr>
                                <w:top w:val="none" w:sz="0" w:space="0" w:color="auto"/>
                                <w:left w:val="none" w:sz="0" w:space="0" w:color="auto"/>
                                <w:bottom w:val="none" w:sz="0" w:space="0" w:color="auto"/>
                                <w:right w:val="none" w:sz="0" w:space="0" w:color="auto"/>
                              </w:divBdr>
                              <w:divsChild>
                                <w:div w:id="236478967">
                                  <w:marLeft w:val="0"/>
                                  <w:marRight w:val="0"/>
                                  <w:marTop w:val="0"/>
                                  <w:marBottom w:val="0"/>
                                  <w:divBdr>
                                    <w:top w:val="none" w:sz="0" w:space="0" w:color="auto"/>
                                    <w:left w:val="none" w:sz="0" w:space="0" w:color="auto"/>
                                    <w:bottom w:val="none" w:sz="0" w:space="0" w:color="auto"/>
                                    <w:right w:val="none" w:sz="0" w:space="0" w:color="auto"/>
                                  </w:divBdr>
                                  <w:divsChild>
                                    <w:div w:id="930164439">
                                      <w:marLeft w:val="0"/>
                                      <w:marRight w:val="0"/>
                                      <w:marTop w:val="0"/>
                                      <w:marBottom w:val="0"/>
                                      <w:divBdr>
                                        <w:top w:val="none" w:sz="0" w:space="0" w:color="auto"/>
                                        <w:left w:val="none" w:sz="0" w:space="0" w:color="auto"/>
                                        <w:bottom w:val="none" w:sz="0" w:space="0" w:color="auto"/>
                                        <w:right w:val="none" w:sz="0" w:space="0" w:color="auto"/>
                                      </w:divBdr>
                                      <w:divsChild>
                                        <w:div w:id="1471366304">
                                          <w:marLeft w:val="0"/>
                                          <w:marRight w:val="0"/>
                                          <w:marTop w:val="0"/>
                                          <w:marBottom w:val="0"/>
                                          <w:divBdr>
                                            <w:top w:val="none" w:sz="0" w:space="0" w:color="auto"/>
                                            <w:left w:val="none" w:sz="0" w:space="0" w:color="auto"/>
                                            <w:bottom w:val="none" w:sz="0" w:space="0" w:color="auto"/>
                                            <w:right w:val="none" w:sz="0" w:space="0" w:color="auto"/>
                                          </w:divBdr>
                                          <w:divsChild>
                                            <w:div w:id="463885230">
                                              <w:marLeft w:val="0"/>
                                              <w:marRight w:val="0"/>
                                              <w:marTop w:val="0"/>
                                              <w:marBottom w:val="0"/>
                                              <w:divBdr>
                                                <w:top w:val="none" w:sz="0" w:space="0" w:color="auto"/>
                                                <w:left w:val="none" w:sz="0" w:space="0" w:color="auto"/>
                                                <w:bottom w:val="none" w:sz="0" w:space="0" w:color="auto"/>
                                                <w:right w:val="none" w:sz="0" w:space="0" w:color="auto"/>
                                              </w:divBdr>
                                              <w:divsChild>
                                                <w:div w:id="1534996998">
                                                  <w:marLeft w:val="0"/>
                                                  <w:marRight w:val="0"/>
                                                  <w:marTop w:val="0"/>
                                                  <w:marBottom w:val="0"/>
                                                  <w:divBdr>
                                                    <w:top w:val="none" w:sz="0" w:space="0" w:color="auto"/>
                                                    <w:left w:val="none" w:sz="0" w:space="0" w:color="auto"/>
                                                    <w:bottom w:val="none" w:sz="0" w:space="0" w:color="auto"/>
                                                    <w:right w:val="none" w:sz="0" w:space="0" w:color="auto"/>
                                                  </w:divBdr>
                                                  <w:divsChild>
                                                    <w:div w:id="19674245">
                                                      <w:marLeft w:val="0"/>
                                                      <w:marRight w:val="0"/>
                                                      <w:marTop w:val="0"/>
                                                      <w:marBottom w:val="0"/>
                                                      <w:divBdr>
                                                        <w:top w:val="none" w:sz="0" w:space="0" w:color="auto"/>
                                                        <w:left w:val="none" w:sz="0" w:space="0" w:color="auto"/>
                                                        <w:bottom w:val="none" w:sz="0" w:space="0" w:color="auto"/>
                                                        <w:right w:val="none" w:sz="0" w:space="0" w:color="auto"/>
                                                      </w:divBdr>
                                                      <w:divsChild>
                                                        <w:div w:id="211380555">
                                                          <w:marLeft w:val="0"/>
                                                          <w:marRight w:val="0"/>
                                                          <w:marTop w:val="0"/>
                                                          <w:marBottom w:val="0"/>
                                                          <w:divBdr>
                                                            <w:top w:val="none" w:sz="0" w:space="0" w:color="auto"/>
                                                            <w:left w:val="none" w:sz="0" w:space="0" w:color="auto"/>
                                                            <w:bottom w:val="none" w:sz="0" w:space="0" w:color="auto"/>
                                                            <w:right w:val="none" w:sz="0" w:space="0" w:color="auto"/>
                                                          </w:divBdr>
                                                          <w:divsChild>
                                                            <w:div w:id="1348409699">
                                                              <w:marLeft w:val="0"/>
                                                              <w:marRight w:val="0"/>
                                                              <w:marTop w:val="0"/>
                                                              <w:marBottom w:val="0"/>
                                                              <w:divBdr>
                                                                <w:top w:val="none" w:sz="0" w:space="0" w:color="auto"/>
                                                                <w:left w:val="none" w:sz="0" w:space="0" w:color="auto"/>
                                                                <w:bottom w:val="none" w:sz="0" w:space="0" w:color="auto"/>
                                                                <w:right w:val="none" w:sz="0" w:space="0" w:color="auto"/>
                                                              </w:divBdr>
                                                              <w:divsChild>
                                                                <w:div w:id="1112432886">
                                                                  <w:marLeft w:val="0"/>
                                                                  <w:marRight w:val="0"/>
                                                                  <w:marTop w:val="0"/>
                                                                  <w:marBottom w:val="0"/>
                                                                  <w:divBdr>
                                                                    <w:top w:val="none" w:sz="0" w:space="0" w:color="auto"/>
                                                                    <w:left w:val="none" w:sz="0" w:space="0" w:color="auto"/>
                                                                    <w:bottom w:val="none" w:sz="0" w:space="0" w:color="auto"/>
                                                                    <w:right w:val="none" w:sz="0" w:space="0" w:color="auto"/>
                                                                  </w:divBdr>
                                                                  <w:divsChild>
                                                                    <w:div w:id="1862623050">
                                                                      <w:marLeft w:val="0"/>
                                                                      <w:marRight w:val="0"/>
                                                                      <w:marTop w:val="0"/>
                                                                      <w:marBottom w:val="0"/>
                                                                      <w:divBdr>
                                                                        <w:top w:val="none" w:sz="0" w:space="0" w:color="auto"/>
                                                                        <w:left w:val="none" w:sz="0" w:space="0" w:color="auto"/>
                                                                        <w:bottom w:val="none" w:sz="0" w:space="0" w:color="auto"/>
                                                                        <w:right w:val="none" w:sz="0" w:space="0" w:color="auto"/>
                                                                      </w:divBdr>
                                                                      <w:divsChild>
                                                                        <w:div w:id="1211839901">
                                                                          <w:marLeft w:val="0"/>
                                                                          <w:marRight w:val="0"/>
                                                                          <w:marTop w:val="0"/>
                                                                          <w:marBottom w:val="0"/>
                                                                          <w:divBdr>
                                                                            <w:top w:val="none" w:sz="0" w:space="0" w:color="auto"/>
                                                                            <w:left w:val="none" w:sz="0" w:space="0" w:color="auto"/>
                                                                            <w:bottom w:val="none" w:sz="0" w:space="0" w:color="auto"/>
                                                                            <w:right w:val="none" w:sz="0" w:space="0" w:color="auto"/>
                                                                          </w:divBdr>
                                                                          <w:divsChild>
                                                                            <w:div w:id="13157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5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profile_display_46.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kr-stredocesky.cz/profile_display_46.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kr-stredocesky.cz/profile_display_46.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kr-stredocesky.cz/profile_display_46.html" TargetMode="External"/><Relationship Id="rId5" Type="http://schemas.openxmlformats.org/officeDocument/2006/relationships/numbering" Target="numbering.xml"/><Relationship Id="rId15" Type="http://schemas.openxmlformats.org/officeDocument/2006/relationships/hyperlink" Target="https://zakazky.kr-stredocesky.cz/profile_display_46.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sef.tesar@ksus.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kumentId xmlns="b5cc2ae1-2329-4532-9ccf-347daa3d07cd">813a9b4d-e0a6-421a-a243-dee97b25d8bd</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19FD51AC-7D9C-4EBA-B492-9E39819EF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EAD42F7-DBAF-441B-B16A-3C0395F1B54F}">
  <ds:schemaRefs>
    <ds:schemaRef ds:uri="http://schemas.openxmlformats.org/officeDocument/2006/bibliography"/>
  </ds:schemaRefs>
</ds:datastoreItem>
</file>

<file path=customXml/itemProps3.xml><?xml version="1.0" encoding="utf-8"?>
<ds:datastoreItem xmlns:ds="http://schemas.openxmlformats.org/officeDocument/2006/customXml" ds:itemID="{B3764B50-ABC8-4384-8CFC-C40F14EF696F}">
  <ds:schemaRefs>
    <ds:schemaRef ds:uri="http://schemas.microsoft.com/sharepoint/v3/contenttype/forms"/>
  </ds:schemaRefs>
</ds:datastoreItem>
</file>

<file path=customXml/itemProps4.xml><?xml version="1.0" encoding="utf-8"?>
<ds:datastoreItem xmlns:ds="http://schemas.openxmlformats.org/officeDocument/2006/customXml" ds:itemID="{A7C53F19-0999-4242-ACE6-CAEE4C98E7C8}">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7778</Words>
  <Characters>45897</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2018-12-31T13:45:00Z</dcterms:created>
  <dcterms:modified xsi:type="dcterms:W3CDTF">2026-02-12T14:07:00Z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