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57BE" w14:textId="5F474EF1" w:rsidR="007D6A1A" w:rsidRPr="008B5A96" w:rsidRDefault="007D6A1A" w:rsidP="007D6A1A">
      <w:pPr>
        <w:spacing w:after="80"/>
        <w:rPr>
          <w:rFonts w:ascii="Arial" w:hAnsi="Arial" w:cs="Arial"/>
          <w:b/>
          <w:bCs/>
          <w:caps/>
          <w:sz w:val="26"/>
          <w:szCs w:val="26"/>
        </w:rPr>
      </w:pPr>
      <w:r w:rsidRPr="008B5A96">
        <w:rPr>
          <w:rFonts w:ascii="Arial" w:hAnsi="Arial" w:cs="Arial"/>
          <w:b/>
          <w:bCs/>
          <w:sz w:val="26"/>
          <w:szCs w:val="26"/>
        </w:rPr>
        <w:fldChar w:fldCharType="begin"/>
      </w:r>
      <w:r w:rsidRPr="008B5A96">
        <w:rPr>
          <w:rFonts w:ascii="Arial" w:hAnsi="Arial" w:cs="Arial"/>
          <w:b/>
          <w:bCs/>
          <w:sz w:val="26"/>
          <w:szCs w:val="26"/>
        </w:rPr>
        <w:instrText xml:space="preserve"> SEQ CHAPTER \h \r 1</w:instrText>
      </w:r>
      <w:r w:rsidRPr="008B5A96">
        <w:rPr>
          <w:rFonts w:ascii="Arial" w:hAnsi="Arial" w:cs="Arial"/>
          <w:b/>
          <w:bCs/>
          <w:sz w:val="26"/>
          <w:szCs w:val="26"/>
        </w:rPr>
        <w:fldChar w:fldCharType="end"/>
      </w:r>
      <w:r>
        <w:rPr>
          <w:rFonts w:ascii="Arial" w:hAnsi="Arial" w:cs="Arial"/>
          <w:b/>
          <w:bCs/>
          <w:sz w:val="26"/>
          <w:szCs w:val="26"/>
        </w:rPr>
        <w:t>ZADÁNÍ KONCEPCE</w:t>
      </w:r>
    </w:p>
    <w:p w14:paraId="13D50C70" w14:textId="77777777" w:rsidR="007D6A1A" w:rsidRPr="00685CFD" w:rsidRDefault="007D6A1A" w:rsidP="007D6A1A">
      <w:pPr>
        <w:spacing w:after="6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otevřené řízení na zadání nadlimitní veřejné zakázky na služby:</w:t>
      </w:r>
    </w:p>
    <w:p w14:paraId="6F4AD431" w14:textId="77777777" w:rsidR="007D6A1A" w:rsidRPr="008B5A96" w:rsidRDefault="007D6A1A" w:rsidP="007D6A1A">
      <w:pPr>
        <w:widowControl w:val="0"/>
        <w:pBdr>
          <w:bottom w:val="single" w:sz="4" w:space="1" w:color="auto"/>
        </w:pBdr>
        <w:spacing w:before="120" w:after="120" w:line="276" w:lineRule="auto"/>
        <w:rPr>
          <w:rFonts w:ascii="Arial" w:hAnsi="Arial" w:cs="Arial"/>
          <w:b/>
          <w:szCs w:val="24"/>
        </w:rPr>
      </w:pPr>
      <w:r w:rsidRPr="008B5A96">
        <w:rPr>
          <w:rFonts w:ascii="Arial" w:hAnsi="Arial" w:cs="Arial"/>
          <w:b/>
          <w:szCs w:val="24"/>
        </w:rPr>
        <w:t>"</w:t>
      </w:r>
      <w:r>
        <w:rPr>
          <w:rFonts w:ascii="Arial" w:hAnsi="Arial" w:cs="Arial"/>
          <w:b/>
          <w:szCs w:val="24"/>
        </w:rPr>
        <w:t>Územní studie regionu Podřipsko</w:t>
      </w:r>
      <w:r w:rsidRPr="008B5A96">
        <w:rPr>
          <w:rFonts w:ascii="Arial" w:hAnsi="Arial" w:cs="Arial"/>
          <w:b/>
          <w:szCs w:val="24"/>
        </w:rPr>
        <w:t>"</w:t>
      </w:r>
    </w:p>
    <w:p w14:paraId="69D09C94" w14:textId="77777777" w:rsidR="007D6A1A" w:rsidRDefault="007D6A1A">
      <w:pPr>
        <w:jc w:val="both"/>
        <w:rPr>
          <w:rFonts w:ascii="Arial" w:eastAsia="Arial" w:hAnsi="Arial" w:cs="Arial"/>
          <w:b/>
          <w:sz w:val="21"/>
          <w:szCs w:val="21"/>
        </w:rPr>
      </w:pPr>
    </w:p>
    <w:p w14:paraId="00000005" w14:textId="4DAC65F7" w:rsidR="00235012" w:rsidRDefault="00000000">
      <w:pPr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Úvod</w:t>
      </w:r>
    </w:p>
    <w:p w14:paraId="00000006" w14:textId="77777777" w:rsidR="00235012" w:rsidRDefault="00000000">
      <w:p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Tato příloha definuje požadavky na </w:t>
      </w:r>
      <w:r>
        <w:rPr>
          <w:rFonts w:ascii="Arial" w:eastAsia="Arial" w:hAnsi="Arial" w:cs="Arial"/>
          <w:b/>
          <w:sz w:val="21"/>
          <w:szCs w:val="21"/>
        </w:rPr>
        <w:t>Koncepci</w:t>
      </w:r>
      <w:r>
        <w:rPr>
          <w:rFonts w:ascii="Arial" w:eastAsia="Arial" w:hAnsi="Arial" w:cs="Arial"/>
          <w:sz w:val="21"/>
          <w:szCs w:val="21"/>
        </w:rPr>
        <w:t xml:space="preserve">, kterou dodavatelé předloží v rámci svých nabídek pro účely hodnocení nabídek. </w:t>
      </w:r>
    </w:p>
    <w:p w14:paraId="00000007" w14:textId="77777777" w:rsidR="00235012" w:rsidRDefault="00000000">
      <w:pPr>
        <w:jc w:val="both"/>
        <w:rPr>
          <w:rFonts w:ascii="Arial" w:eastAsia="Arial" w:hAnsi="Arial" w:cs="Arial"/>
          <w:sz w:val="21"/>
          <w:szCs w:val="21"/>
        </w:rPr>
      </w:pPr>
      <w:r>
        <w:pict w14:anchorId="02A94C73">
          <v:rect id="_x0000_i1025" style="width:0;height:1.5pt" o:hralign="center" o:hrstd="t" o:hr="t" fillcolor="#a0a0a0" stroked="f"/>
        </w:pict>
      </w:r>
    </w:p>
    <w:p w14:paraId="00000008" w14:textId="77777777" w:rsidR="00235012" w:rsidRDefault="00000000">
      <w:pPr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 Obsah Koncepce</w:t>
      </w:r>
    </w:p>
    <w:p w14:paraId="00000009" w14:textId="77777777" w:rsidR="00235012" w:rsidRDefault="00000000">
      <w:p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Koncepce musí obsahovat minimálně následující části:</w:t>
      </w:r>
    </w:p>
    <w:p w14:paraId="0000000A" w14:textId="77777777" w:rsidR="00235012" w:rsidRDefault="00000000">
      <w:pPr>
        <w:jc w:val="both"/>
        <w:rPr>
          <w:rFonts w:ascii="Arial" w:eastAsia="Arial" w:hAnsi="Arial" w:cs="Arial"/>
          <w:sz w:val="21"/>
          <w:szCs w:val="21"/>
        </w:rPr>
      </w:pPr>
      <w:r>
        <w:pict w14:anchorId="114A95C4">
          <v:rect id="_x0000_i1026" style="width:0;height:1.5pt" o:hralign="center" o:hrstd="t" o:hr="t" fillcolor="#a0a0a0" stroked="f"/>
        </w:pict>
      </w:r>
    </w:p>
    <w:p w14:paraId="0000000B" w14:textId="77777777" w:rsidR="00235012" w:rsidRDefault="00000000">
      <w:pPr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1. Porozumění zadání a analýza území</w:t>
      </w:r>
    </w:p>
    <w:p w14:paraId="0000000C" w14:textId="77777777" w:rsidR="00235012" w:rsidRDefault="00000000">
      <w:pPr>
        <w:numPr>
          <w:ilvl w:val="0"/>
          <w:numId w:val="1"/>
        </w:num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Popis hlavních výzev a problémů území na základě zadání (viz zejména Příloha č. 2 a 3 Zadávací dokumentace).</w:t>
      </w:r>
    </w:p>
    <w:p w14:paraId="0000000D" w14:textId="77777777" w:rsidR="00235012" w:rsidRDefault="00000000">
      <w:pPr>
        <w:numPr>
          <w:ilvl w:val="0"/>
          <w:numId w:val="1"/>
        </w:num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Identifikace klíčových hodnot a limitů krajiny (ekologické, kulturní, socioekonomické).</w:t>
      </w:r>
    </w:p>
    <w:p w14:paraId="0000000E" w14:textId="77777777" w:rsidR="00235012" w:rsidRDefault="00000000">
      <w:pPr>
        <w:numPr>
          <w:ilvl w:val="0"/>
          <w:numId w:val="1"/>
        </w:num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Porozumění synergickým dopadům současných a plánovaných liniových staveb (zejména D8 a její rozšíření, VRT, D0) na území a jejich vlivu na krajinu a osídlení.</w:t>
      </w:r>
    </w:p>
    <w:p w14:paraId="0000000F" w14:textId="77777777" w:rsidR="00235012" w:rsidRDefault="00000000">
      <w:pPr>
        <w:jc w:val="both"/>
        <w:rPr>
          <w:rFonts w:ascii="Arial" w:eastAsia="Arial" w:hAnsi="Arial" w:cs="Arial"/>
          <w:sz w:val="21"/>
          <w:szCs w:val="21"/>
        </w:rPr>
      </w:pPr>
      <w:r>
        <w:pict w14:anchorId="4B2DF311">
          <v:rect id="_x0000_i1027" style="width:0;height:1.5pt" o:hralign="center" o:hrstd="t" o:hr="t" fillcolor="#a0a0a0" stroked="f"/>
        </w:pict>
      </w:r>
    </w:p>
    <w:p w14:paraId="00000010" w14:textId="77777777" w:rsidR="00235012" w:rsidRDefault="00000000">
      <w:pPr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2. Návrh metodiky zpracování Územní studie</w:t>
      </w:r>
      <w:r>
        <w:rPr>
          <w:rFonts w:ascii="Arial" w:eastAsia="Arial" w:hAnsi="Arial" w:cs="Arial"/>
          <w:b/>
          <w:color w:val="FF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regionu Podřipsko</w:t>
      </w:r>
    </w:p>
    <w:p w14:paraId="00000011" w14:textId="77777777" w:rsidR="00235012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Detailní popis metodického přístupu k řešení studie (např. krajinářské analýzy, hodnocení ekosystémových služeb, socioekonomické dopady).</w:t>
      </w:r>
    </w:p>
    <w:p w14:paraId="00000012" w14:textId="77777777" w:rsidR="00235012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Popis způsobu, jakým dodavatel provede revizi ÚSES s důrazem na jejich realizovatelnost a funkčnost.</w:t>
      </w:r>
    </w:p>
    <w:p w14:paraId="00000013" w14:textId="77777777" w:rsidR="00235012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Popis metodiky, kterou dodavatel použije k vyhodnocení dopadů dopravní infrastruktury, způsobu její optimalizace a návrhu eliminačních a kompenzačních opatření, a to zejména, nikoliv však výlučně ve vazbě na hlukovou zátěž a prostupnost území.</w:t>
      </w:r>
    </w:p>
    <w:p w14:paraId="00000014" w14:textId="77777777" w:rsidR="00235012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Popis způsobu, jakým dodavatel provede navržení postupu pro hodnocení nepříznivých účinků záměrů na lokality Natura 2000 (tzv. Natura </w:t>
      </w:r>
      <w:proofErr w:type="spellStart"/>
      <w:r>
        <w:rPr>
          <w:rFonts w:ascii="Arial" w:eastAsia="Arial" w:hAnsi="Arial" w:cs="Arial"/>
          <w:sz w:val="21"/>
          <w:szCs w:val="21"/>
        </w:rPr>
        <w:t>Assessment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) a definuje opatření minimalizující nebo eliminující negativní dopady. </w:t>
      </w:r>
    </w:p>
    <w:p w14:paraId="00000015" w14:textId="77777777" w:rsidR="00235012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Popis, jakým způsobem dodavatel plánuje vyhodnotit obslužnost území veřejnou hromadnou dopravou (VHD) a jak by následně přistoupil k návrhu optimalizace dopravní obslužnosti s cílem výrazně snížit individuální automobilovou dopravu (IAD) a podpořit soft verze dopravy. Popis přístupu dodavatele k posouzení dostupných výsledků měření kvality ovzduší v dotčeném území a způsobu jejich začlenění do návrhu řešení.</w:t>
      </w:r>
    </w:p>
    <w:p w14:paraId="00000016" w14:textId="77777777" w:rsidR="00235012" w:rsidRDefault="00000000">
      <w:pPr>
        <w:jc w:val="both"/>
        <w:rPr>
          <w:rFonts w:ascii="Arial" w:eastAsia="Arial" w:hAnsi="Arial" w:cs="Arial"/>
          <w:sz w:val="21"/>
          <w:szCs w:val="21"/>
        </w:rPr>
      </w:pPr>
      <w:r>
        <w:pict w14:anchorId="7BF7BB30">
          <v:rect id="_x0000_i1028" style="width:0;height:1.5pt" o:hralign="center" o:hrstd="t" o:hr="t" fillcolor="#a0a0a0" stroked="f"/>
        </w:pict>
      </w:r>
    </w:p>
    <w:p w14:paraId="00000017" w14:textId="77777777" w:rsidR="00235012" w:rsidRDefault="00000000">
      <w:pPr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3. Návrh koncepčních řešení</w:t>
      </w:r>
    </w:p>
    <w:p w14:paraId="00000018" w14:textId="77777777" w:rsidR="00235012" w:rsidRDefault="00000000">
      <w:pPr>
        <w:numPr>
          <w:ilvl w:val="0"/>
          <w:numId w:val="3"/>
        </w:num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Návrhy na eliminaci negativních vlivů liniových staveb na krajinu, ekosystémy, sídla, prostupnost a další chráněné hodnoty území.</w:t>
      </w:r>
    </w:p>
    <w:p w14:paraId="00000019" w14:textId="77777777" w:rsidR="00235012" w:rsidRDefault="00000000">
      <w:pPr>
        <w:numPr>
          <w:ilvl w:val="0"/>
          <w:numId w:val="3"/>
        </w:num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lastRenderedPageBreak/>
        <w:t>Návrhy integračních prvků mezi osídlením a krajinou (zelené pásy, rekreační plochy, prostupnost krajiny).</w:t>
      </w:r>
    </w:p>
    <w:p w14:paraId="0000001A" w14:textId="77777777" w:rsidR="00235012" w:rsidRDefault="00000000">
      <w:pPr>
        <w:numPr>
          <w:ilvl w:val="0"/>
          <w:numId w:val="3"/>
        </w:num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Koncepční přístup k řešení udržitelné urbanizace v souladu s potřebami samospráv a ochranou krajinného rázu.</w:t>
      </w:r>
    </w:p>
    <w:p w14:paraId="0000001B" w14:textId="77777777" w:rsidR="00235012" w:rsidRDefault="00000000">
      <w:pPr>
        <w:numPr>
          <w:ilvl w:val="0"/>
          <w:numId w:val="3"/>
        </w:num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Návrhy na zvýšení rekreačního potenciálu krajiny a posílení ekologických funkcí, prostupnost krajiny pro k propojení sídel a zajištění migrace druhů a zachování ekologických vazeb a hodnot v území.</w:t>
      </w:r>
    </w:p>
    <w:p w14:paraId="0000001C" w14:textId="77777777" w:rsidR="00235012" w:rsidRDefault="00000000">
      <w:pPr>
        <w:numPr>
          <w:ilvl w:val="0"/>
          <w:numId w:val="3"/>
        </w:num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Důraz na zajištění rekreační a obytné funkce krajiny, včetně návrhu opatření na její zlepšení a integraci do širších územních vazeb. </w:t>
      </w:r>
    </w:p>
    <w:p w14:paraId="0000001D" w14:textId="77777777" w:rsidR="00235012" w:rsidRDefault="00000000">
      <w:pPr>
        <w:jc w:val="both"/>
        <w:rPr>
          <w:rFonts w:ascii="Arial" w:eastAsia="Arial" w:hAnsi="Arial" w:cs="Arial"/>
          <w:sz w:val="21"/>
          <w:szCs w:val="21"/>
        </w:rPr>
      </w:pPr>
      <w:r>
        <w:pict w14:anchorId="1C634897">
          <v:rect id="_x0000_i1029" style="width:0;height:1.5pt" o:hralign="center" o:hrstd="t" o:hr="t" fillcolor="#a0a0a0" stroked="f"/>
        </w:pict>
      </w:r>
    </w:p>
    <w:p w14:paraId="0000001E" w14:textId="77777777" w:rsidR="00235012" w:rsidRDefault="00000000">
      <w:pPr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4. Řízení projektu a spolupráce s klíčovými aktéry</w:t>
      </w:r>
    </w:p>
    <w:p w14:paraId="0000001F" w14:textId="77777777" w:rsidR="00235012" w:rsidRDefault="00000000">
      <w:pPr>
        <w:numPr>
          <w:ilvl w:val="0"/>
          <w:numId w:val="4"/>
        </w:num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Návrh způsobu spolupráce s odborným zpracovatelským týmem Přílohy č. 3 Zadávací dokumentace (dále také jako „zpracovatelský tým“), projektanty liniových staveb, zadavatelem a zástupci dotčených územních samospráv.</w:t>
      </w:r>
    </w:p>
    <w:p w14:paraId="00000020" w14:textId="77777777" w:rsidR="00235012" w:rsidRDefault="00000000">
      <w:pPr>
        <w:numPr>
          <w:ilvl w:val="0"/>
          <w:numId w:val="4"/>
        </w:num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Přístup k </w:t>
      </w:r>
      <w:proofErr w:type="gramStart"/>
      <w:r>
        <w:rPr>
          <w:rFonts w:ascii="Arial" w:eastAsia="Arial" w:hAnsi="Arial" w:cs="Arial"/>
          <w:sz w:val="21"/>
          <w:szCs w:val="21"/>
        </w:rPr>
        <w:t>diskuzi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a začleňování zpětné vazby v průběhu zpracování studie (např. formou předkládání tezí a následných konzultací se zpracovatelským týmem, zadavatelem a dotčenými samosprávami).</w:t>
      </w:r>
    </w:p>
    <w:p w14:paraId="00000021" w14:textId="77777777" w:rsidR="00235012" w:rsidRDefault="00000000">
      <w:pPr>
        <w:numPr>
          <w:ilvl w:val="0"/>
          <w:numId w:val="4"/>
        </w:num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Postup při účasti na případných workshopech a konzultací s klíčovými aktéry (samosprávy, dotčené instituce).</w:t>
      </w:r>
    </w:p>
    <w:p w14:paraId="00000022" w14:textId="77777777" w:rsidR="00235012" w:rsidRDefault="00000000">
      <w:pPr>
        <w:jc w:val="both"/>
        <w:rPr>
          <w:rFonts w:ascii="Arial" w:eastAsia="Arial" w:hAnsi="Arial" w:cs="Arial"/>
          <w:sz w:val="21"/>
          <w:szCs w:val="21"/>
        </w:rPr>
      </w:pPr>
      <w:r>
        <w:pict w14:anchorId="1B603494">
          <v:rect id="_x0000_i1030" style="width:0;height:1.5pt" o:hralign="center" o:hrstd="t" o:hr="t" fillcolor="#a0a0a0" stroked="f"/>
        </w:pict>
      </w:r>
    </w:p>
    <w:p w14:paraId="00000023" w14:textId="77777777" w:rsidR="00235012" w:rsidRDefault="00000000">
      <w:pPr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5. Ekonomický aspekt</w:t>
      </w:r>
    </w:p>
    <w:p w14:paraId="00000024" w14:textId="77777777" w:rsidR="00235012" w:rsidRDefault="00000000">
      <w:pPr>
        <w:numPr>
          <w:ilvl w:val="0"/>
          <w:numId w:val="5"/>
        </w:num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Návrh metodiky pro hodnocení ekonomického potenciálu území s ohledem na dlouhodobou udržitelnost.</w:t>
      </w:r>
    </w:p>
    <w:p w14:paraId="00000025" w14:textId="77777777" w:rsidR="00235012" w:rsidRDefault="00000000">
      <w:pPr>
        <w:numPr>
          <w:ilvl w:val="0"/>
          <w:numId w:val="5"/>
        </w:num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Posouzení ekonomických dopadů liniových staveb na region s ohledem na ochranu hodnot krajiny a kvalitu života obyvatel.</w:t>
      </w:r>
    </w:p>
    <w:p w14:paraId="00000026" w14:textId="77777777" w:rsidR="00235012" w:rsidRDefault="00000000">
      <w:pPr>
        <w:numPr>
          <w:ilvl w:val="0"/>
          <w:numId w:val="5"/>
        </w:num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Návrh postupu pro vyhodnocení případných vícenákladů spojených s ochranou krajiny a realizací kompenzačních opatření, jakož i pro vyhodnocení finančních nákladů spojených s ochranou území Natura 2000 nezbytných z pohledu zachování ekologických a socioekonomických funkcí krajiny.</w:t>
      </w:r>
    </w:p>
    <w:p w14:paraId="00000027" w14:textId="77777777" w:rsidR="00235012" w:rsidRDefault="00000000">
      <w:pPr>
        <w:jc w:val="both"/>
        <w:rPr>
          <w:rFonts w:ascii="Arial" w:eastAsia="Arial" w:hAnsi="Arial" w:cs="Arial"/>
          <w:sz w:val="21"/>
          <w:szCs w:val="21"/>
        </w:rPr>
      </w:pPr>
      <w:r>
        <w:pict w14:anchorId="59889A4E">
          <v:rect id="_x0000_i1031" style="width:0;height:1.5pt" o:hralign="center" o:hrstd="t" o:hr="t" fillcolor="#a0a0a0" stroked="f"/>
        </w:pict>
      </w:r>
    </w:p>
    <w:p w14:paraId="00000028" w14:textId="77777777" w:rsidR="00235012" w:rsidRDefault="00000000">
      <w:pPr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6. Harmonogram zpracování</w:t>
      </w:r>
    </w:p>
    <w:p w14:paraId="00000029" w14:textId="77777777" w:rsidR="00235012" w:rsidRDefault="00000000">
      <w:pPr>
        <w:numPr>
          <w:ilvl w:val="0"/>
          <w:numId w:val="6"/>
        </w:num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Návrh detailního harmonogramu zpracování </w:t>
      </w:r>
      <w:r>
        <w:rPr>
          <w:rFonts w:ascii="Arial" w:eastAsia="Arial" w:hAnsi="Arial" w:cs="Arial"/>
          <w:i/>
          <w:sz w:val="21"/>
          <w:szCs w:val="21"/>
        </w:rPr>
        <w:t xml:space="preserve">Územní studie regionu </w:t>
      </w:r>
      <w:proofErr w:type="gramStart"/>
      <w:r>
        <w:rPr>
          <w:rFonts w:ascii="Arial" w:eastAsia="Arial" w:hAnsi="Arial" w:cs="Arial"/>
          <w:i/>
          <w:sz w:val="21"/>
          <w:szCs w:val="21"/>
        </w:rPr>
        <w:t>Podřipsko</w:t>
      </w:r>
      <w:r>
        <w:rPr>
          <w:rFonts w:ascii="Arial" w:eastAsia="Arial" w:hAnsi="Arial" w:cs="Arial"/>
          <w:sz w:val="21"/>
          <w:szCs w:val="21"/>
        </w:rPr>
        <w:t xml:space="preserve">  s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klíčovými milníky.</w:t>
      </w:r>
    </w:p>
    <w:p w14:paraId="0000002A" w14:textId="77777777" w:rsidR="00235012" w:rsidRDefault="00000000">
      <w:pPr>
        <w:numPr>
          <w:ilvl w:val="0"/>
          <w:numId w:val="6"/>
        </w:num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Plán organizace konzultací a průběžného předkládání výstupů zadavateli.</w:t>
      </w:r>
    </w:p>
    <w:p w14:paraId="0000002B" w14:textId="77777777" w:rsidR="00235012" w:rsidRDefault="00235012">
      <w:pPr>
        <w:jc w:val="both"/>
        <w:rPr>
          <w:rFonts w:ascii="Arial" w:eastAsia="Arial" w:hAnsi="Arial" w:cs="Arial"/>
          <w:sz w:val="21"/>
          <w:szCs w:val="21"/>
        </w:rPr>
      </w:pPr>
    </w:p>
    <w:p w14:paraId="0000002C" w14:textId="77777777" w:rsidR="00235012" w:rsidRDefault="00235012">
      <w:pPr>
        <w:jc w:val="both"/>
        <w:rPr>
          <w:rFonts w:ascii="Arial" w:eastAsia="Arial" w:hAnsi="Arial" w:cs="Arial"/>
          <w:sz w:val="21"/>
          <w:szCs w:val="21"/>
        </w:rPr>
      </w:pPr>
    </w:p>
    <w:sectPr w:rsidR="00235012" w:rsidSect="007D6A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C14D3" w14:textId="77777777" w:rsidR="00447202" w:rsidRDefault="00447202">
      <w:pPr>
        <w:spacing w:after="0" w:line="240" w:lineRule="auto"/>
      </w:pPr>
      <w:r>
        <w:separator/>
      </w:r>
    </w:p>
  </w:endnote>
  <w:endnote w:type="continuationSeparator" w:id="0">
    <w:p w14:paraId="4FE2BF3E" w14:textId="77777777" w:rsidR="00447202" w:rsidRDefault="0044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BB86DC38-1CF3-4903-AF4F-2A76993B945B}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96E66B66-D1A5-4B8D-8F9E-9FC3CC41F7CF}"/>
    <w:embedBold r:id="rId3" w:fontKey="{DB893F7A-BA59-4447-852A-0D5FF0F5A204}"/>
    <w:embedItalic r:id="rId4" w:fontKey="{CA50E1E3-86A0-45A4-806C-5993C6A09906}"/>
    <w:embedBoldItalic r:id="rId5" w:fontKey="{608159A2-2084-4E1E-9FAB-2B21FFB13A43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346FC226-056A-41F5-BFF9-56976F238797}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0" w14:textId="77777777" w:rsidR="00235012" w:rsidRDefault="002350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1" w14:textId="363928C1" w:rsidR="0023501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D6A1A">
      <w:rPr>
        <w:noProof/>
        <w:color w:val="000000"/>
      </w:rPr>
      <w:t>1</w:t>
    </w:r>
    <w:r>
      <w:rPr>
        <w:color w:val="000000"/>
      </w:rPr>
      <w:fldChar w:fldCharType="end"/>
    </w:r>
  </w:p>
  <w:p w14:paraId="00000032" w14:textId="77777777" w:rsidR="00235012" w:rsidRDefault="002350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3" w14:textId="77777777" w:rsidR="00235012" w:rsidRDefault="002350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ABB11" w14:textId="77777777" w:rsidR="00447202" w:rsidRDefault="00447202">
      <w:pPr>
        <w:spacing w:after="0" w:line="240" w:lineRule="auto"/>
      </w:pPr>
      <w:r>
        <w:separator/>
      </w:r>
    </w:p>
  </w:footnote>
  <w:footnote w:type="continuationSeparator" w:id="0">
    <w:p w14:paraId="6FF29383" w14:textId="77777777" w:rsidR="00447202" w:rsidRDefault="00447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D" w14:textId="77777777" w:rsidR="00235012" w:rsidRDefault="002350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E" w14:textId="1D26C68F" w:rsidR="00235012" w:rsidRDefault="007D6A1A" w:rsidP="007D6A1A">
    <w:pPr>
      <w:ind w:left="369"/>
      <w:jc w:val="right"/>
      <w:rPr>
        <w:color w:val="000000"/>
      </w:rPr>
    </w:pPr>
    <w:proofErr w:type="spellStart"/>
    <w:r w:rsidRPr="000B4EF0">
      <w:rPr>
        <w:rFonts w:ascii="Arial" w:hAnsi="Arial" w:cs="Arial"/>
        <w:b/>
        <w:bCs/>
        <w:i/>
        <w:sz w:val="18"/>
        <w:szCs w:val="18"/>
        <w:lang w:val="en-GB"/>
      </w:rPr>
      <w:t>Příloha</w:t>
    </w:r>
    <w:proofErr w:type="spellEnd"/>
    <w:r w:rsidRPr="000B4EF0">
      <w:rPr>
        <w:rFonts w:ascii="Arial" w:hAnsi="Arial" w:cs="Arial"/>
        <w:b/>
        <w:bCs/>
        <w:i/>
        <w:sz w:val="18"/>
        <w:szCs w:val="18"/>
        <w:lang w:val="en-GB"/>
      </w:rPr>
      <w:t xml:space="preserve"> </w:t>
    </w:r>
    <w:r>
      <w:rPr>
        <w:rFonts w:ascii="Arial" w:hAnsi="Arial" w:cs="Arial"/>
        <w:b/>
        <w:bCs/>
        <w:i/>
        <w:sz w:val="18"/>
        <w:szCs w:val="18"/>
        <w:lang w:val="en-GB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F" w14:textId="77777777" w:rsidR="00235012" w:rsidRDefault="002350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0302B"/>
    <w:multiLevelType w:val="multilevel"/>
    <w:tmpl w:val="3E26A1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8A94176"/>
    <w:multiLevelType w:val="multilevel"/>
    <w:tmpl w:val="038A34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ED57934"/>
    <w:multiLevelType w:val="multilevel"/>
    <w:tmpl w:val="25AEED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FE540BA"/>
    <w:multiLevelType w:val="multilevel"/>
    <w:tmpl w:val="B9E03C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6FE7491"/>
    <w:multiLevelType w:val="multilevel"/>
    <w:tmpl w:val="772C65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7AD21A47"/>
    <w:multiLevelType w:val="multilevel"/>
    <w:tmpl w:val="A356B5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868055050">
    <w:abstractNumId w:val="4"/>
  </w:num>
  <w:num w:numId="2" w16cid:durableId="1473017848">
    <w:abstractNumId w:val="1"/>
  </w:num>
  <w:num w:numId="3" w16cid:durableId="1059786889">
    <w:abstractNumId w:val="5"/>
  </w:num>
  <w:num w:numId="4" w16cid:durableId="696466686">
    <w:abstractNumId w:val="3"/>
  </w:num>
  <w:num w:numId="5" w16cid:durableId="2126347641">
    <w:abstractNumId w:val="2"/>
  </w:num>
  <w:num w:numId="6" w16cid:durableId="122529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012"/>
    <w:rsid w:val="00235012"/>
    <w:rsid w:val="002F506C"/>
    <w:rsid w:val="00447202"/>
    <w:rsid w:val="005C70EF"/>
    <w:rsid w:val="007D6A1A"/>
    <w:rsid w:val="00A1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77458"/>
  <w15:docId w15:val="{D5F3B8F8-93E3-4D40-87BD-D9013D79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2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2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2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2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2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2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2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2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DD2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DD2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2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24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24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24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24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24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2439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rsid w:val="00DD2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Pr>
      <w:color w:val="595959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2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2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24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24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24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2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24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243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D2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2439"/>
  </w:style>
  <w:style w:type="paragraph" w:styleId="Zpat">
    <w:name w:val="footer"/>
    <w:basedOn w:val="Normln"/>
    <w:link w:val="ZpatChar"/>
    <w:uiPriority w:val="99"/>
    <w:unhideWhenUsed/>
    <w:rsid w:val="00DD2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2439"/>
  </w:style>
  <w:style w:type="paragraph" w:styleId="Revize">
    <w:name w:val="Revision"/>
    <w:hidden/>
    <w:uiPriority w:val="99"/>
    <w:semiHidden/>
    <w:rsid w:val="005464B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166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166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668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66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66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uuus6HrGM79uKhk98RZFOrxhfw==">CgMxLjA4AGpBCjZzdWdnZXN0SWRJbXBvcnQwZjIxMjhiZS01ZDQxLTQ4MTItYmY5OC04MjQyZGM5Mjg1OWZfMTISB0tBUk9MQVNqQQo2c3VnZ2VzdElkSW1wb3J0MGYyMTI4YmUtNWQ0MS00ODEyLWJmOTgtODI0MmRjOTI4NTlmXzE0EgdLQVJPTEFTajIKFHN1Z2dlc3QuM2w2dDg4MTh5OW8xEhpldmEuc2xhdmlrb3ZhQG9iZWN6ZGlieS5jemoyChRzdWdnZXN0LmxpODhkMXFmanY5OBIaZXZhLnNsYXZpa292YUBvYmVjemRpYnkuY3pqQAo1c3VnZ2VzdElkSW1wb3J0MGYyMTI4YmUtNWQ0MS00ODEyLWJmOTgtODI0MmRjOTI4NTlmXzcSB0tBUk9MQVNqQQo2c3VnZ2VzdElkSW1wb3J0MGYyMTI4YmUtNWQ0MS00ODEyLWJmOTgtODI0MmRjOTI4NTlmXzE4EgdLQVJPTEFTajIKFHN1Z2dlc3Qudjg1OWw5c2h3aTBtEhpldmEuc2xhdmlrb3ZhQG9iZWN6ZGlieS5jempBCjZzdWdnZXN0SWRJbXBvcnQwZjIxMjhiZS01ZDQxLTQ4MTItYmY5OC04MjQyZGM5Mjg1OWZfMTUSB0tBUk9MQVNqQAo1c3VnZ2VzdElkSW1wb3J0MGYyMTI4YmUtNWQ0MS00ODEyLWJmOTgtODI0MmRjOTI4NTlmXzISB0tBUk9MQVNqMgoUc3VnZ2VzdC5oN3hjYmR0ZWN3c2MSGmV2YS5zbGF2aWtvdmFAb2JlY3pkaWJ5LmN6akAKNXN1Z2dlc3RJZEltcG9ydDBmMjEyOGJlLTVkNDEtNDgxMi1iZjk4LTgyNDJkYzkyODU5Zl80EgdLQVJPTEFTajIKFHN1Z2dlc3QuNnYzZHJza2tybGVoEhpldmEuc2xhdmlrb3ZhQG9iZWN6ZGlieS5jempBCjZzdWdnZXN0SWRJbXBvcnQwZjIxMjhiZS01ZDQxLTQ4MTItYmY5OC04MjQyZGM5Mjg1OWZfMTMSB0tBUk9MQVNqQQo2c3VnZ2VzdElkSW1wb3J0MGYyMTI4YmUtNWQ0MS00ODEyLWJmOTgtODI0MmRjOTI4NTlmXzE2EgdLQVJPTEFTajIKFHN1Z2dlc3QuMTc5anBlamhidjJ3EhpldmEuc2xhdmlrb3ZhQG9iZWN6ZGlieS5jempBCjZzdWdnZXN0SWRJbXBvcnQwZjIxMjhiZS01ZDQxLTQ4MTItYmY5OC04MjQyZGM5Mjg1OWZfMTcSB0tBUk9MQVNqQAo1c3VnZ2VzdElkSW1wb3J0MGYyMTI4YmUtNWQ0MS00ODEyLWJmOTgtODI0MmRjOTI4NTlmXzESB0tBUk9MQVNqQQo2c3VnZ2VzdElkSW1wb3J0MGYyMTI4YmUtNWQ0MS00ODEyLWJmOTgtODI0MmRjOTI4NTlmXzExEgdLQVJPTEFTajIKFHN1Z2dlc3QuaXJ5a2Z5bXkxaGw0EhpldmEuc2xhdmlrb3ZhQG9iZWN6ZGlieS5jemoyChRzdWdnZXN0LjFtMThuaXZsdXo4chIaZXZhLnNsYXZpa292YUBvYmVjemRpYnkuY3pqQQo2c3VnZ2VzdElkSW1wb3J0MGYyMTI4YmUtNWQ0MS00ODEyLWJmOTgtODI0MmRjOTI4NTlmXzU4EgdLQVJPTEFTakEKNnN1Z2dlc3RJZEltcG9ydDBmMjEyOGJlLTVkNDEtNDgxMi1iZjk4LTgyNDJkYzkyODU5Zl80NxIHS0FST0xBU2oyChRzdWdnZXN0LnB4cThibWFucTlydRIaZXZhLnNsYXZpa292YUBvYmVjemRpYnkuY3pqQAo1c3VnZ2VzdElkSW1wb3J0MGYyMTI4YmUtNWQ0MS00ODEyLWJmOTgtODI0MmRjOTI4NTlmXzUSB0tBUk9MQVNqQQo2c3VnZ2VzdElkSW1wb3J0MGYyMTI4YmUtNWQ0MS00ODEyLWJmOTgtODI0MmRjOTI4NTlmXzUxEgdLQVJPTEFTciExcnJmTERGa2ZjMnk3eHNLMXBZSFhqSUdBcVduRzhsb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3357</Characters>
  <Application>Microsoft Office Word</Application>
  <DocSecurity>0</DocSecurity>
  <Lines>115</Lines>
  <Paragraphs>52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Slavíková</dc:creator>
  <cp:lastModifiedBy>Klára Zábrodská</cp:lastModifiedBy>
  <cp:revision>2</cp:revision>
  <dcterms:created xsi:type="dcterms:W3CDTF">2025-12-10T14:47:00Z</dcterms:created>
  <dcterms:modified xsi:type="dcterms:W3CDTF">2025-12-10T14:47:00Z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MediaServiceImageTags">
    <vt:lpwstr/>
  </property>
</Properties>
</file>