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C43CF" w14:textId="77777777" w:rsidR="009755FB" w:rsidRDefault="00025834">
      <w:pPr>
        <w:pStyle w:val="Nadpis1"/>
        <w:spacing w:before="0" w:after="0"/>
        <w:jc w:val="center"/>
        <w:rPr>
          <w:rFonts w:ascii="Arial" w:eastAsia="Arial" w:hAnsi="Arial" w:cs="Arial"/>
          <w:sz w:val="20"/>
          <w:szCs w:val="20"/>
          <w:u w:val="single"/>
        </w:rPr>
      </w:pPr>
      <w:r>
        <w:rPr>
          <w:rFonts w:ascii="Arial" w:eastAsia="Arial" w:hAnsi="Arial" w:cs="Arial"/>
          <w:sz w:val="20"/>
          <w:szCs w:val="20"/>
          <w:u w:val="single"/>
        </w:rPr>
        <w:t xml:space="preserve">SMLOUVA O ZPRACOVÁNÍ ÚZEMNÍ STUDIE </w:t>
      </w:r>
    </w:p>
    <w:p w14:paraId="307C43D0" w14:textId="77777777" w:rsidR="009755FB" w:rsidRDefault="00025834">
      <w:pPr>
        <w:jc w:val="center"/>
        <w:rPr>
          <w:rFonts w:ascii="Arial" w:eastAsia="Arial" w:hAnsi="Arial" w:cs="Arial"/>
          <w:b/>
          <w:u w:val="single"/>
        </w:rPr>
      </w:pPr>
      <w:r>
        <w:rPr>
          <w:rFonts w:ascii="Arial" w:eastAsia="Arial" w:hAnsi="Arial" w:cs="Arial"/>
          <w:b/>
          <w:u w:val="single"/>
        </w:rPr>
        <w:t>REGIONU PODŘIPSKO</w:t>
      </w:r>
    </w:p>
    <w:p w14:paraId="307C43D1" w14:textId="77777777" w:rsidR="009755FB" w:rsidRDefault="009755FB">
      <w:pPr>
        <w:pStyle w:val="Nadpis1"/>
        <w:spacing w:before="0" w:after="0"/>
        <w:jc w:val="center"/>
        <w:rPr>
          <w:rFonts w:ascii="Arial" w:eastAsia="Arial" w:hAnsi="Arial" w:cs="Arial"/>
          <w:sz w:val="20"/>
          <w:szCs w:val="20"/>
        </w:rPr>
      </w:pPr>
    </w:p>
    <w:p w14:paraId="307C43D2" w14:textId="147AB5B2" w:rsidR="009755FB" w:rsidRDefault="00025834">
      <w:pPr>
        <w:spacing w:before="120"/>
        <w:jc w:val="both"/>
        <w:rPr>
          <w:rFonts w:ascii="Arial" w:eastAsia="Arial" w:hAnsi="Arial" w:cs="Arial"/>
        </w:rPr>
      </w:pPr>
      <w:bookmarkStart w:id="0" w:name="_heading=h.gjdgxs" w:colFirst="0" w:colLast="0"/>
      <w:bookmarkEnd w:id="0"/>
      <w:r>
        <w:rPr>
          <w:rFonts w:ascii="Arial" w:eastAsia="Arial" w:hAnsi="Arial" w:cs="Arial"/>
        </w:rPr>
        <w:t>kterou, podle ustanovení § 1746(2) zákona č. 89/2012 Sb., občanský zákoník, ve znění pozdějších předpisů (dále jen „</w:t>
      </w:r>
      <w:r>
        <w:rPr>
          <w:rFonts w:ascii="Arial" w:eastAsia="Arial" w:hAnsi="Arial" w:cs="Arial"/>
          <w:b/>
          <w:i/>
        </w:rPr>
        <w:t>Občanský zákoník</w:t>
      </w:r>
      <w:r>
        <w:rPr>
          <w:rFonts w:ascii="Arial" w:eastAsia="Arial" w:hAnsi="Arial" w:cs="Arial"/>
        </w:rPr>
        <w:t>“), s přihlédnutím k § 2358 a násl. a § 2586 a násl. Občanského zákoníku a</w:t>
      </w:r>
      <w:r w:rsidR="008940D1">
        <w:rPr>
          <w:rFonts w:ascii="Arial" w:eastAsia="Arial" w:hAnsi="Arial" w:cs="Arial"/>
        </w:rPr>
        <w:t> </w:t>
      </w:r>
      <w:r>
        <w:rPr>
          <w:rFonts w:ascii="Arial" w:eastAsia="Arial" w:hAnsi="Arial" w:cs="Arial"/>
        </w:rPr>
        <w:t>podle zákona č. 121/2000 Sb., o právu autorském, o právech souvisejících s právem autorským a o změně některých zákonů (autorský zákon), ve znění pozdějších předpisů (dále jen „</w:t>
      </w:r>
      <w:r>
        <w:rPr>
          <w:rFonts w:ascii="Arial" w:eastAsia="Arial" w:hAnsi="Arial" w:cs="Arial"/>
          <w:b/>
          <w:i/>
        </w:rPr>
        <w:t>Autorský zákon</w:t>
      </w:r>
      <w:r>
        <w:rPr>
          <w:rFonts w:ascii="Arial" w:eastAsia="Arial" w:hAnsi="Arial" w:cs="Arial"/>
        </w:rPr>
        <w:t xml:space="preserve">“), uzavřely níže uvedeného dne, měsíce a roku tyto smluvní strany: </w:t>
      </w:r>
    </w:p>
    <w:p w14:paraId="307C43D3" w14:textId="77777777" w:rsidR="009755FB" w:rsidRDefault="00025834">
      <w:pPr>
        <w:widowControl w:val="0"/>
        <w:numPr>
          <w:ilvl w:val="0"/>
          <w:numId w:val="19"/>
        </w:numPr>
        <w:tabs>
          <w:tab w:val="left" w:pos="709"/>
          <w:tab w:val="left" w:pos="3261"/>
        </w:tabs>
        <w:spacing w:before="120"/>
        <w:ind w:left="709" w:hanging="709"/>
        <w:jc w:val="both"/>
        <w:rPr>
          <w:rFonts w:ascii="Arial" w:eastAsia="Arial" w:hAnsi="Arial" w:cs="Arial"/>
          <w:b/>
        </w:rPr>
      </w:pPr>
      <w:r>
        <w:rPr>
          <w:rFonts w:ascii="Arial" w:eastAsia="Arial" w:hAnsi="Arial" w:cs="Arial"/>
          <w:b/>
        </w:rPr>
        <w:t xml:space="preserve">Středočeský kraj </w:t>
      </w:r>
    </w:p>
    <w:p w14:paraId="307C43D4" w14:textId="77777777" w:rsidR="009755FB" w:rsidRDefault="00025834">
      <w:pPr>
        <w:ind w:left="709"/>
        <w:rPr>
          <w:rFonts w:ascii="Arial" w:eastAsia="Arial" w:hAnsi="Arial" w:cs="Arial"/>
        </w:rPr>
      </w:pPr>
      <w:r>
        <w:rPr>
          <w:rFonts w:ascii="Arial" w:eastAsia="Arial" w:hAnsi="Arial" w:cs="Arial"/>
        </w:rPr>
        <w:t>se sídlem:</w:t>
      </w:r>
      <w:r>
        <w:rPr>
          <w:rFonts w:ascii="Arial" w:eastAsia="Arial" w:hAnsi="Arial" w:cs="Arial"/>
        </w:rPr>
        <w:tab/>
      </w:r>
      <w:r>
        <w:rPr>
          <w:rFonts w:ascii="Arial" w:eastAsia="Arial" w:hAnsi="Arial" w:cs="Arial"/>
        </w:rPr>
        <w:tab/>
        <w:t>Zborovská 81/11, Smíchov, 150 00 Praha 5</w:t>
      </w:r>
    </w:p>
    <w:p w14:paraId="307C43D5" w14:textId="77777777" w:rsidR="009755FB" w:rsidRDefault="00025834">
      <w:pPr>
        <w:ind w:left="709"/>
        <w:rPr>
          <w:rFonts w:ascii="Arial" w:eastAsia="Arial" w:hAnsi="Arial" w:cs="Arial"/>
        </w:rPr>
      </w:pPr>
      <w:r>
        <w:rPr>
          <w:rFonts w:ascii="Arial" w:eastAsia="Arial" w:hAnsi="Arial" w:cs="Arial"/>
        </w:rPr>
        <w:t>zastoupený:</w:t>
      </w:r>
      <w:r>
        <w:rPr>
          <w:rFonts w:ascii="Arial" w:eastAsia="Arial" w:hAnsi="Arial" w:cs="Arial"/>
        </w:rPr>
        <w:tab/>
      </w:r>
      <w:r>
        <w:rPr>
          <w:rFonts w:ascii="Arial" w:eastAsia="Arial" w:hAnsi="Arial" w:cs="Arial"/>
        </w:rPr>
        <w:tab/>
        <w:t>[</w:t>
      </w:r>
      <w:r>
        <w:rPr>
          <w:rFonts w:ascii="Arial" w:eastAsia="Arial" w:hAnsi="Arial" w:cs="Arial"/>
          <w:highlight w:val="cyan"/>
        </w:rPr>
        <w:t>BUDE DOPLNĚNO</w:t>
      </w:r>
      <w:r>
        <w:rPr>
          <w:rFonts w:ascii="Arial" w:eastAsia="Arial" w:hAnsi="Arial" w:cs="Arial"/>
        </w:rPr>
        <w:t>]</w:t>
      </w:r>
    </w:p>
    <w:p w14:paraId="307C43D6" w14:textId="77777777" w:rsidR="009755FB" w:rsidRDefault="00025834">
      <w:pPr>
        <w:ind w:left="709"/>
        <w:rPr>
          <w:rFonts w:ascii="Arial" w:eastAsia="Arial" w:hAnsi="Arial" w:cs="Arial"/>
        </w:rPr>
      </w:pPr>
      <w:r>
        <w:rPr>
          <w:rFonts w:ascii="Arial" w:eastAsia="Arial" w:hAnsi="Arial" w:cs="Arial"/>
        </w:rPr>
        <w:t>IČO:</w:t>
      </w:r>
      <w:r>
        <w:rPr>
          <w:rFonts w:ascii="Arial" w:eastAsia="Arial" w:hAnsi="Arial" w:cs="Arial"/>
        </w:rPr>
        <w:tab/>
      </w:r>
      <w:r>
        <w:rPr>
          <w:rFonts w:ascii="Arial" w:eastAsia="Arial" w:hAnsi="Arial" w:cs="Arial"/>
        </w:rPr>
        <w:tab/>
      </w:r>
      <w:r>
        <w:rPr>
          <w:rFonts w:ascii="Arial" w:eastAsia="Arial" w:hAnsi="Arial" w:cs="Arial"/>
        </w:rPr>
        <w:tab/>
        <w:t>70891095</w:t>
      </w:r>
    </w:p>
    <w:p w14:paraId="307C43D7" w14:textId="77777777" w:rsidR="009755FB" w:rsidRDefault="00025834">
      <w:pPr>
        <w:ind w:left="709"/>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r>
      <w:r>
        <w:rPr>
          <w:rFonts w:ascii="Arial" w:eastAsia="Arial" w:hAnsi="Arial" w:cs="Arial"/>
        </w:rPr>
        <w:tab/>
        <w:t>CZ70891095</w:t>
      </w:r>
    </w:p>
    <w:p w14:paraId="307C43D8" w14:textId="77777777" w:rsidR="009755FB" w:rsidRDefault="00025834">
      <w:pPr>
        <w:widowControl w:val="0"/>
        <w:ind w:left="709"/>
        <w:jc w:val="both"/>
        <w:rPr>
          <w:rFonts w:ascii="Arial" w:eastAsia="Arial" w:hAnsi="Arial" w:cs="Arial"/>
        </w:rPr>
      </w:pPr>
      <w:r>
        <w:rPr>
          <w:rFonts w:ascii="Arial" w:eastAsia="Arial" w:hAnsi="Arial" w:cs="Arial"/>
        </w:rPr>
        <w:t>bankovní spojení:</w:t>
      </w:r>
      <w:r>
        <w:rPr>
          <w:rFonts w:ascii="Arial" w:eastAsia="Arial" w:hAnsi="Arial" w:cs="Arial"/>
        </w:rPr>
        <w:tab/>
        <w:t>[</w:t>
      </w:r>
      <w:r>
        <w:rPr>
          <w:rFonts w:ascii="Arial" w:eastAsia="Arial" w:hAnsi="Arial" w:cs="Arial"/>
          <w:highlight w:val="cyan"/>
        </w:rPr>
        <w:t>BUDE DOPLNĚNO</w:t>
      </w:r>
      <w:r>
        <w:rPr>
          <w:rFonts w:ascii="Arial" w:eastAsia="Arial" w:hAnsi="Arial" w:cs="Arial"/>
        </w:rPr>
        <w:t>]</w:t>
      </w:r>
    </w:p>
    <w:p w14:paraId="307C43D9" w14:textId="77777777" w:rsidR="009755FB" w:rsidRDefault="00025834">
      <w:pPr>
        <w:ind w:left="709"/>
        <w:rPr>
          <w:rFonts w:ascii="Arial" w:eastAsia="Arial" w:hAnsi="Arial" w:cs="Arial"/>
        </w:rPr>
      </w:pPr>
      <w:r>
        <w:rPr>
          <w:rFonts w:ascii="Arial" w:eastAsia="Arial" w:hAnsi="Arial" w:cs="Arial"/>
        </w:rPr>
        <w:t>číslo účtu:</w:t>
      </w:r>
      <w:r>
        <w:rPr>
          <w:rFonts w:ascii="Arial" w:eastAsia="Arial" w:hAnsi="Arial" w:cs="Arial"/>
        </w:rPr>
        <w:tab/>
      </w:r>
      <w:r>
        <w:rPr>
          <w:rFonts w:ascii="Arial" w:eastAsia="Arial" w:hAnsi="Arial" w:cs="Arial"/>
        </w:rPr>
        <w:tab/>
        <w:t>[</w:t>
      </w:r>
      <w:r>
        <w:rPr>
          <w:rFonts w:ascii="Arial" w:eastAsia="Arial" w:hAnsi="Arial" w:cs="Arial"/>
          <w:highlight w:val="cyan"/>
        </w:rPr>
        <w:t>BUDE DOPLNĚNO</w:t>
      </w:r>
      <w:r>
        <w:rPr>
          <w:rFonts w:ascii="Arial" w:eastAsia="Arial" w:hAnsi="Arial" w:cs="Arial"/>
        </w:rPr>
        <w:t>]</w:t>
      </w:r>
    </w:p>
    <w:p w14:paraId="307C43DA" w14:textId="77777777" w:rsidR="009755FB" w:rsidRDefault="00025834">
      <w:pPr>
        <w:ind w:left="709"/>
        <w:rPr>
          <w:rFonts w:ascii="Arial" w:eastAsia="Arial" w:hAnsi="Arial" w:cs="Arial"/>
        </w:rPr>
      </w:pPr>
      <w:r>
        <w:rPr>
          <w:rFonts w:ascii="Arial" w:eastAsia="Arial" w:hAnsi="Arial" w:cs="Arial"/>
        </w:rPr>
        <w:t>ve věcech technických je oprávněn zastupovat Objednatele: [</w:t>
      </w:r>
      <w:r>
        <w:rPr>
          <w:rFonts w:ascii="Arial" w:eastAsia="Arial" w:hAnsi="Arial" w:cs="Arial"/>
          <w:highlight w:val="cyan"/>
        </w:rPr>
        <w:t>BUDE DOPLNĚNO</w:t>
      </w:r>
      <w:r>
        <w:rPr>
          <w:rFonts w:ascii="Arial" w:eastAsia="Arial" w:hAnsi="Arial" w:cs="Arial"/>
        </w:rPr>
        <w:t>]</w:t>
      </w:r>
    </w:p>
    <w:p w14:paraId="307C43DB" w14:textId="77777777" w:rsidR="009755FB" w:rsidRDefault="00025834">
      <w:pPr>
        <w:spacing w:before="120"/>
        <w:ind w:left="709"/>
        <w:rPr>
          <w:rFonts w:ascii="Arial" w:eastAsia="Arial" w:hAnsi="Arial" w:cs="Arial"/>
        </w:rPr>
      </w:pPr>
      <w:r>
        <w:rPr>
          <w:rFonts w:ascii="Arial" w:eastAsia="Arial" w:hAnsi="Arial" w:cs="Arial"/>
        </w:rPr>
        <w:t>(dále jen „</w:t>
      </w:r>
      <w:r>
        <w:rPr>
          <w:rFonts w:ascii="Arial" w:eastAsia="Arial" w:hAnsi="Arial" w:cs="Arial"/>
          <w:b/>
          <w:i/>
        </w:rPr>
        <w:t>Objednatel</w:t>
      </w:r>
      <w:r>
        <w:rPr>
          <w:rFonts w:ascii="Arial" w:eastAsia="Arial" w:hAnsi="Arial" w:cs="Arial"/>
        </w:rPr>
        <w:t>“)</w:t>
      </w:r>
    </w:p>
    <w:p w14:paraId="307C43DC" w14:textId="77777777" w:rsidR="009755FB" w:rsidRDefault="00025834">
      <w:pPr>
        <w:spacing w:before="240" w:after="240"/>
        <w:ind w:left="709"/>
        <w:rPr>
          <w:rFonts w:ascii="Arial" w:eastAsia="Arial" w:hAnsi="Arial" w:cs="Arial"/>
        </w:rPr>
      </w:pPr>
      <w:r>
        <w:rPr>
          <w:rFonts w:ascii="Arial" w:eastAsia="Arial" w:hAnsi="Arial" w:cs="Arial"/>
        </w:rPr>
        <w:t>a</w:t>
      </w:r>
    </w:p>
    <w:p w14:paraId="307C43DD" w14:textId="77777777" w:rsidR="009755FB" w:rsidRDefault="00025834">
      <w:pPr>
        <w:numPr>
          <w:ilvl w:val="0"/>
          <w:numId w:val="19"/>
        </w:numPr>
        <w:pBdr>
          <w:top w:val="nil"/>
          <w:left w:val="nil"/>
          <w:bottom w:val="nil"/>
          <w:right w:val="nil"/>
          <w:between w:val="nil"/>
        </w:pBdr>
        <w:tabs>
          <w:tab w:val="left" w:pos="142"/>
        </w:tabs>
        <w:spacing w:before="120"/>
        <w:ind w:left="709" w:hanging="709"/>
        <w:rPr>
          <w:rFonts w:ascii="Arial" w:eastAsia="Arial" w:hAnsi="Arial" w:cs="Arial"/>
          <w:color w:val="000000"/>
        </w:rPr>
      </w:pPr>
      <w:r>
        <w:rPr>
          <w:rFonts w:ascii="Arial" w:eastAsia="Arial" w:hAnsi="Arial" w:cs="Arial"/>
          <w:color w:val="000000"/>
        </w:rPr>
        <w:t>[</w:t>
      </w:r>
      <w:r>
        <w:rPr>
          <w:rFonts w:ascii="Arial" w:eastAsia="Arial" w:hAnsi="Arial" w:cs="Arial"/>
          <w:b/>
          <w:color w:val="000000"/>
          <w:highlight w:val="yellow"/>
        </w:rPr>
        <w:t>DOPLNÍ ÚČASTNÍK</w:t>
      </w:r>
      <w:r>
        <w:rPr>
          <w:rFonts w:ascii="Arial" w:eastAsia="Arial" w:hAnsi="Arial" w:cs="Arial"/>
          <w:color w:val="000000"/>
        </w:rPr>
        <w:t>]</w:t>
      </w:r>
    </w:p>
    <w:p w14:paraId="307C43DE" w14:textId="77777777" w:rsidR="009755FB" w:rsidRDefault="00025834">
      <w:p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zapsaný v obchodním rejstříku vedeném [</w:t>
      </w:r>
      <w:r>
        <w:rPr>
          <w:rFonts w:ascii="Arial" w:eastAsia="Arial" w:hAnsi="Arial" w:cs="Arial"/>
          <w:color w:val="000000"/>
          <w:highlight w:val="yellow"/>
        </w:rPr>
        <w:t>DOPLNÍ ÚČASTNÍK</w:t>
      </w:r>
      <w:r>
        <w:rPr>
          <w:rFonts w:ascii="Arial" w:eastAsia="Arial" w:hAnsi="Arial" w:cs="Arial"/>
          <w:color w:val="000000"/>
        </w:rPr>
        <w:t>] soudem v [</w:t>
      </w:r>
      <w:r>
        <w:rPr>
          <w:rFonts w:ascii="Arial" w:eastAsia="Arial" w:hAnsi="Arial" w:cs="Arial"/>
          <w:color w:val="000000"/>
          <w:highlight w:val="yellow"/>
        </w:rPr>
        <w:t>DOPLNÍ ÚČASTNÍK</w:t>
      </w:r>
      <w:r>
        <w:rPr>
          <w:rFonts w:ascii="Arial" w:eastAsia="Arial" w:hAnsi="Arial" w:cs="Arial"/>
          <w:color w:val="000000"/>
        </w:rPr>
        <w:t>], sp. zn.: [</w:t>
      </w:r>
      <w:r>
        <w:rPr>
          <w:rFonts w:ascii="Arial" w:eastAsia="Arial" w:hAnsi="Arial" w:cs="Arial"/>
          <w:color w:val="000000"/>
          <w:highlight w:val="yellow"/>
        </w:rPr>
        <w:t>DOPLNÍ ÚČASTNÍK</w:t>
      </w:r>
      <w:r>
        <w:rPr>
          <w:rFonts w:ascii="Arial" w:eastAsia="Arial" w:hAnsi="Arial" w:cs="Arial"/>
          <w:color w:val="000000"/>
        </w:rPr>
        <w:t>]</w:t>
      </w:r>
    </w:p>
    <w:p w14:paraId="307C43DF" w14:textId="77777777" w:rsidR="009755FB" w:rsidRDefault="00025834">
      <w:p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se sídlem:</w:t>
      </w:r>
      <w:r>
        <w:rPr>
          <w:rFonts w:ascii="Arial" w:eastAsia="Arial" w:hAnsi="Arial" w:cs="Arial"/>
          <w:color w:val="000000"/>
        </w:rPr>
        <w:tab/>
      </w:r>
      <w:r>
        <w:rPr>
          <w:rFonts w:ascii="Arial" w:eastAsia="Arial" w:hAnsi="Arial" w:cs="Arial"/>
          <w:color w:val="000000"/>
        </w:rPr>
        <w:tab/>
        <w:t>[</w:t>
      </w:r>
      <w:r>
        <w:rPr>
          <w:rFonts w:ascii="Arial" w:eastAsia="Arial" w:hAnsi="Arial" w:cs="Arial"/>
          <w:color w:val="000000"/>
          <w:highlight w:val="yellow"/>
        </w:rPr>
        <w:t>DOPLNÍ ÚČASTNÍK</w:t>
      </w:r>
      <w:r>
        <w:rPr>
          <w:rFonts w:ascii="Arial" w:eastAsia="Arial" w:hAnsi="Arial" w:cs="Arial"/>
          <w:color w:val="000000"/>
        </w:rPr>
        <w:t>]</w:t>
      </w:r>
    </w:p>
    <w:p w14:paraId="307C43E0" w14:textId="77777777" w:rsidR="009755FB" w:rsidRDefault="00025834">
      <w:pPr>
        <w:pBdr>
          <w:top w:val="nil"/>
          <w:left w:val="nil"/>
          <w:bottom w:val="nil"/>
          <w:right w:val="nil"/>
          <w:between w:val="nil"/>
        </w:pBdr>
        <w:ind w:left="709"/>
        <w:rPr>
          <w:rFonts w:ascii="Arial" w:eastAsia="Arial" w:hAnsi="Arial" w:cs="Arial"/>
          <w:color w:val="000000"/>
        </w:rPr>
      </w:pPr>
      <w:r>
        <w:rPr>
          <w:rFonts w:ascii="Arial" w:eastAsia="Arial" w:hAnsi="Arial" w:cs="Arial"/>
          <w:color w:val="000000"/>
        </w:rPr>
        <w:t>zastoupený:</w:t>
      </w:r>
      <w:r>
        <w:rPr>
          <w:rFonts w:ascii="Arial" w:eastAsia="Arial" w:hAnsi="Arial" w:cs="Arial"/>
          <w:color w:val="000000"/>
        </w:rPr>
        <w:tab/>
      </w:r>
      <w:r>
        <w:rPr>
          <w:rFonts w:ascii="Arial" w:eastAsia="Arial" w:hAnsi="Arial" w:cs="Arial"/>
          <w:color w:val="000000"/>
        </w:rPr>
        <w:tab/>
        <w:t>[</w:t>
      </w:r>
      <w:r>
        <w:rPr>
          <w:rFonts w:ascii="Arial" w:eastAsia="Arial" w:hAnsi="Arial" w:cs="Arial"/>
          <w:color w:val="000000"/>
          <w:highlight w:val="yellow"/>
        </w:rPr>
        <w:t>DOPLNÍ ÚČASTNÍK</w:t>
      </w:r>
      <w:r>
        <w:rPr>
          <w:rFonts w:ascii="Arial" w:eastAsia="Arial" w:hAnsi="Arial" w:cs="Arial"/>
          <w:color w:val="000000"/>
        </w:rPr>
        <w:t>]</w:t>
      </w:r>
    </w:p>
    <w:p w14:paraId="307C43E1" w14:textId="77777777" w:rsidR="009755FB" w:rsidRDefault="00025834">
      <w:pPr>
        <w:ind w:left="709"/>
        <w:rPr>
          <w:rFonts w:ascii="Arial" w:eastAsia="Arial" w:hAnsi="Arial" w:cs="Arial"/>
        </w:rPr>
      </w:pPr>
      <w:r>
        <w:rPr>
          <w:rFonts w:ascii="Arial" w:eastAsia="Arial" w:hAnsi="Arial" w:cs="Arial"/>
        </w:rPr>
        <w:t>IČO:</w:t>
      </w:r>
      <w:r>
        <w:rPr>
          <w:rFonts w:ascii="Arial" w:eastAsia="Arial" w:hAnsi="Arial" w:cs="Arial"/>
        </w:rPr>
        <w:tab/>
      </w:r>
      <w:r>
        <w:rPr>
          <w:rFonts w:ascii="Arial" w:eastAsia="Arial" w:hAnsi="Arial" w:cs="Arial"/>
        </w:rPr>
        <w:tab/>
      </w:r>
      <w:r>
        <w:rPr>
          <w:rFonts w:ascii="Arial" w:eastAsia="Arial" w:hAnsi="Arial" w:cs="Arial"/>
        </w:rPr>
        <w:tab/>
        <w:t>[</w:t>
      </w:r>
      <w:r>
        <w:rPr>
          <w:rFonts w:ascii="Arial" w:eastAsia="Arial" w:hAnsi="Arial" w:cs="Arial"/>
          <w:highlight w:val="yellow"/>
        </w:rPr>
        <w:t>DOPLNÍ ÚČASTNÍK</w:t>
      </w:r>
      <w:r>
        <w:rPr>
          <w:rFonts w:ascii="Arial" w:eastAsia="Arial" w:hAnsi="Arial" w:cs="Arial"/>
        </w:rPr>
        <w:t>]</w:t>
      </w:r>
      <w:r>
        <w:rPr>
          <w:rFonts w:ascii="Arial" w:eastAsia="Arial" w:hAnsi="Arial" w:cs="Arial"/>
        </w:rPr>
        <w:tab/>
      </w:r>
    </w:p>
    <w:p w14:paraId="307C43E2" w14:textId="77777777" w:rsidR="009755FB" w:rsidRDefault="00025834">
      <w:pPr>
        <w:ind w:left="709"/>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r>
      <w:r>
        <w:rPr>
          <w:rFonts w:ascii="Arial" w:eastAsia="Arial" w:hAnsi="Arial" w:cs="Arial"/>
        </w:rPr>
        <w:tab/>
        <w:t>[</w:t>
      </w:r>
      <w:r>
        <w:rPr>
          <w:rFonts w:ascii="Arial" w:eastAsia="Arial" w:hAnsi="Arial" w:cs="Arial"/>
          <w:highlight w:val="yellow"/>
        </w:rPr>
        <w:t>DOPLNÍ ÚČASTNÍK</w:t>
      </w:r>
      <w:r>
        <w:rPr>
          <w:rFonts w:ascii="Arial" w:eastAsia="Arial" w:hAnsi="Arial" w:cs="Arial"/>
        </w:rPr>
        <w:t>]</w:t>
      </w:r>
      <w:r>
        <w:rPr>
          <w:rFonts w:ascii="Arial" w:eastAsia="Arial" w:hAnsi="Arial" w:cs="Arial"/>
        </w:rPr>
        <w:tab/>
      </w:r>
    </w:p>
    <w:p w14:paraId="307C43E3" w14:textId="77777777" w:rsidR="009755FB" w:rsidRDefault="00025834">
      <w:pPr>
        <w:ind w:left="709"/>
        <w:rPr>
          <w:rFonts w:ascii="Arial" w:eastAsia="Arial" w:hAnsi="Arial" w:cs="Arial"/>
        </w:rPr>
      </w:pPr>
      <w:r>
        <w:rPr>
          <w:rFonts w:ascii="Arial" w:eastAsia="Arial" w:hAnsi="Arial" w:cs="Arial"/>
        </w:rPr>
        <w:t>bankovní spojení:</w:t>
      </w:r>
      <w:r>
        <w:rPr>
          <w:rFonts w:ascii="Arial" w:eastAsia="Arial" w:hAnsi="Arial" w:cs="Arial"/>
        </w:rPr>
        <w:tab/>
        <w:t>[</w:t>
      </w:r>
      <w:r>
        <w:rPr>
          <w:rFonts w:ascii="Arial" w:eastAsia="Arial" w:hAnsi="Arial" w:cs="Arial"/>
          <w:highlight w:val="yellow"/>
        </w:rPr>
        <w:t>DOPLNÍ ÚČASTNÍK</w:t>
      </w:r>
      <w:r>
        <w:rPr>
          <w:rFonts w:ascii="Arial" w:eastAsia="Arial" w:hAnsi="Arial" w:cs="Arial"/>
        </w:rPr>
        <w:t>]</w:t>
      </w:r>
    </w:p>
    <w:p w14:paraId="307C43E4" w14:textId="77777777" w:rsidR="009755FB" w:rsidRDefault="00025834">
      <w:pPr>
        <w:ind w:left="709"/>
        <w:rPr>
          <w:rFonts w:ascii="Arial" w:eastAsia="Arial" w:hAnsi="Arial" w:cs="Arial"/>
        </w:rPr>
      </w:pPr>
      <w:r>
        <w:rPr>
          <w:rFonts w:ascii="Arial" w:eastAsia="Arial" w:hAnsi="Arial" w:cs="Arial"/>
        </w:rPr>
        <w:t>číslo účtu:</w:t>
      </w:r>
      <w:r>
        <w:rPr>
          <w:rFonts w:ascii="Arial" w:eastAsia="Arial" w:hAnsi="Arial" w:cs="Arial"/>
        </w:rPr>
        <w:tab/>
      </w:r>
      <w:r>
        <w:rPr>
          <w:rFonts w:ascii="Arial" w:eastAsia="Arial" w:hAnsi="Arial" w:cs="Arial"/>
        </w:rPr>
        <w:tab/>
        <w:t>[</w:t>
      </w:r>
      <w:r>
        <w:rPr>
          <w:rFonts w:ascii="Arial" w:eastAsia="Arial" w:hAnsi="Arial" w:cs="Arial"/>
          <w:highlight w:val="yellow"/>
        </w:rPr>
        <w:t>DOPLNÍ ÚČASTNÍK</w:t>
      </w:r>
      <w:r>
        <w:rPr>
          <w:rFonts w:ascii="Arial" w:eastAsia="Arial" w:hAnsi="Arial" w:cs="Arial"/>
        </w:rPr>
        <w:t>]</w:t>
      </w:r>
    </w:p>
    <w:p w14:paraId="307C43E5" w14:textId="77777777" w:rsidR="009755FB" w:rsidRDefault="00025834">
      <w:pPr>
        <w:ind w:left="709"/>
        <w:rPr>
          <w:rFonts w:ascii="Arial" w:eastAsia="Arial" w:hAnsi="Arial" w:cs="Arial"/>
        </w:rPr>
      </w:pPr>
      <w:r>
        <w:rPr>
          <w:rFonts w:ascii="Arial" w:eastAsia="Arial" w:hAnsi="Arial" w:cs="Arial"/>
        </w:rPr>
        <w:t>ve věcech technických je oprávněn zastupovat Zhotovitele: [</w:t>
      </w:r>
      <w:r>
        <w:rPr>
          <w:rFonts w:ascii="Arial" w:eastAsia="Arial" w:hAnsi="Arial" w:cs="Arial"/>
          <w:highlight w:val="yellow"/>
        </w:rPr>
        <w:t>DOPLNÍ ÚČASTNÍK</w:t>
      </w:r>
      <w:r>
        <w:rPr>
          <w:rFonts w:ascii="Arial" w:eastAsia="Arial" w:hAnsi="Arial" w:cs="Arial"/>
        </w:rPr>
        <w:t>]</w:t>
      </w:r>
    </w:p>
    <w:p w14:paraId="307C43E6" w14:textId="77777777" w:rsidR="009755FB" w:rsidRDefault="00025834">
      <w:pPr>
        <w:spacing w:before="120"/>
        <w:ind w:left="709"/>
        <w:rPr>
          <w:rFonts w:ascii="Arial" w:eastAsia="Arial" w:hAnsi="Arial" w:cs="Arial"/>
        </w:rPr>
      </w:pPr>
      <w:r>
        <w:rPr>
          <w:rFonts w:ascii="Arial" w:eastAsia="Arial" w:hAnsi="Arial" w:cs="Arial"/>
        </w:rPr>
        <w:t>(dále jen „</w:t>
      </w:r>
      <w:r>
        <w:rPr>
          <w:rFonts w:ascii="Arial" w:eastAsia="Arial" w:hAnsi="Arial" w:cs="Arial"/>
          <w:b/>
          <w:i/>
        </w:rPr>
        <w:t>Zhotovitel</w:t>
      </w:r>
      <w:r>
        <w:rPr>
          <w:rFonts w:ascii="Arial" w:eastAsia="Arial" w:hAnsi="Arial" w:cs="Arial"/>
        </w:rPr>
        <w:t>“)</w:t>
      </w:r>
    </w:p>
    <w:p w14:paraId="307C43E7"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r>
        <w:rPr>
          <w:rFonts w:ascii="Arial" w:eastAsia="Arial" w:hAnsi="Arial" w:cs="Arial"/>
          <w:smallCaps/>
          <w:sz w:val="20"/>
          <w:szCs w:val="20"/>
        </w:rPr>
        <w:t>PREAMBULE A ÚČEL SMLOUVY</w:t>
      </w:r>
    </w:p>
    <w:p w14:paraId="307C43E8"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Smlouva je uzavřena na základě výsledků zadávacího řízení nadlimitní veřejné zakázky na služby s názvem „</w:t>
      </w:r>
      <w:r>
        <w:rPr>
          <w:rFonts w:ascii="Arial" w:eastAsia="Arial" w:hAnsi="Arial" w:cs="Arial"/>
          <w:u w:val="single"/>
        </w:rPr>
        <w:t>Územní studie regionu Podřipsko</w:t>
      </w:r>
      <w:r>
        <w:rPr>
          <w:rFonts w:ascii="Arial" w:eastAsia="Arial" w:hAnsi="Arial" w:cs="Arial"/>
        </w:rPr>
        <w:t>“ (dále jen „</w:t>
      </w:r>
      <w:r>
        <w:rPr>
          <w:rFonts w:ascii="Arial" w:eastAsia="Arial" w:hAnsi="Arial" w:cs="Arial"/>
          <w:b/>
          <w:i/>
        </w:rPr>
        <w:t>Veřejná zakázka</w:t>
      </w:r>
      <w:r>
        <w:rPr>
          <w:rFonts w:ascii="Arial" w:eastAsia="Arial" w:hAnsi="Arial" w:cs="Arial"/>
        </w:rPr>
        <w:t>“).</w:t>
      </w:r>
    </w:p>
    <w:p w14:paraId="307C43E9"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Účelem Smlouvy je obstarat pro Objednatele zpracování územní studie s názvem „Územní studie regionu Podřipsko“ (dále jen „</w:t>
      </w:r>
      <w:r>
        <w:rPr>
          <w:rFonts w:ascii="Arial" w:eastAsia="Arial" w:hAnsi="Arial" w:cs="Arial"/>
          <w:b/>
          <w:i/>
        </w:rPr>
        <w:t>Dílo</w:t>
      </w:r>
      <w:r>
        <w:rPr>
          <w:rFonts w:ascii="Arial" w:eastAsia="Arial" w:hAnsi="Arial" w:cs="Arial"/>
        </w:rPr>
        <w:t>“), a to ve smyslu § 67 až § 69 zákona č. 283/2021 Sb., stavební zákon, ve znění pozdějších předpisů (dále jen „</w:t>
      </w:r>
      <w:r>
        <w:rPr>
          <w:rFonts w:ascii="Arial" w:eastAsia="Arial" w:hAnsi="Arial" w:cs="Arial"/>
          <w:b/>
          <w:i/>
        </w:rPr>
        <w:t>Stavební zákon</w:t>
      </w:r>
      <w:r>
        <w:rPr>
          <w:rFonts w:ascii="Arial" w:eastAsia="Arial" w:hAnsi="Arial" w:cs="Arial"/>
        </w:rPr>
        <w:t>“).</w:t>
      </w:r>
    </w:p>
    <w:p w14:paraId="307C43EA" w14:textId="77777777" w:rsidR="009755FB" w:rsidRDefault="00025834">
      <w:pPr>
        <w:numPr>
          <w:ilvl w:val="1"/>
          <w:numId w:val="15"/>
        </w:numPr>
        <w:spacing w:before="120"/>
        <w:ind w:left="709" w:hanging="709"/>
        <w:jc w:val="both"/>
        <w:rPr>
          <w:rFonts w:ascii="Arial" w:eastAsia="Arial" w:hAnsi="Arial" w:cs="Arial"/>
        </w:rPr>
      </w:pPr>
      <w:bookmarkStart w:id="1" w:name="_heading=h.30j0zll" w:colFirst="0" w:colLast="0"/>
      <w:bookmarkEnd w:id="1"/>
      <w:r>
        <w:rPr>
          <w:rFonts w:ascii="Arial" w:eastAsia="Arial" w:hAnsi="Arial" w:cs="Arial"/>
        </w:rPr>
        <w:t>Smlouva je uzavřena v návaznosti na výsledek zadávacího řízení na Veřejnou zakázku, které bylo realizováno Objednatelem v pozici zadavatele veřejné zakázky dle zákona č. 134/2016 Sb., o zadávání veřejných zakázek, ve znění pozdějších předpisů (dále jen „</w:t>
      </w:r>
      <w:r>
        <w:rPr>
          <w:rFonts w:ascii="Arial" w:eastAsia="Arial" w:hAnsi="Arial" w:cs="Arial"/>
          <w:b/>
          <w:i/>
        </w:rPr>
        <w:t>ZZVZ</w:t>
      </w:r>
      <w:r>
        <w:rPr>
          <w:rFonts w:ascii="Arial" w:eastAsia="Arial" w:hAnsi="Arial" w:cs="Arial"/>
        </w:rPr>
        <w:t>“).</w:t>
      </w:r>
    </w:p>
    <w:p w14:paraId="307C43EB" w14:textId="77777777" w:rsidR="009755FB" w:rsidRDefault="00025834">
      <w:pPr>
        <w:numPr>
          <w:ilvl w:val="1"/>
          <w:numId w:val="15"/>
        </w:numPr>
        <w:spacing w:before="120"/>
        <w:ind w:left="709" w:hanging="709"/>
        <w:jc w:val="both"/>
        <w:rPr>
          <w:rFonts w:ascii="Arial" w:eastAsia="Arial" w:hAnsi="Arial" w:cs="Arial"/>
        </w:rPr>
      </w:pPr>
      <w:r>
        <w:rPr>
          <w:rFonts w:ascii="Arial" w:eastAsia="Arial" w:hAnsi="Arial" w:cs="Arial"/>
        </w:rPr>
        <w:t>Cílem Díla je prověřit územní důsledky umístění a realizace významných staveb dopravní infrastruktury v koridorech a plochách vymezených platnou územně plánovací dokumentací Objednatele (dále jen „</w:t>
      </w:r>
      <w:r>
        <w:rPr>
          <w:rFonts w:ascii="Arial" w:eastAsia="Arial" w:hAnsi="Arial" w:cs="Arial"/>
          <w:b/>
          <w:i/>
        </w:rPr>
        <w:t>ÚPD</w:t>
      </w:r>
      <w:r>
        <w:rPr>
          <w:rFonts w:ascii="Arial" w:eastAsia="Arial" w:hAnsi="Arial" w:cs="Arial"/>
        </w:rPr>
        <w:t>“) a dotčených obcí zejména z následujících hledisek:</w:t>
      </w:r>
    </w:p>
    <w:p w14:paraId="307C43EC" w14:textId="77777777" w:rsidR="009755FB" w:rsidRDefault="00025834">
      <w:pPr>
        <w:numPr>
          <w:ilvl w:val="1"/>
          <w:numId w:val="23"/>
        </w:numPr>
        <w:pBdr>
          <w:top w:val="nil"/>
          <w:left w:val="nil"/>
          <w:bottom w:val="nil"/>
          <w:right w:val="nil"/>
          <w:between w:val="nil"/>
        </w:pBdr>
        <w:spacing w:before="120"/>
        <w:ind w:left="1276" w:hanging="567"/>
        <w:jc w:val="both"/>
        <w:rPr>
          <w:rFonts w:ascii="Arial" w:eastAsia="Arial" w:hAnsi="Arial" w:cs="Arial"/>
          <w:color w:val="000000"/>
        </w:rPr>
      </w:pPr>
      <w:r>
        <w:rPr>
          <w:rFonts w:ascii="Arial" w:eastAsia="Arial" w:hAnsi="Arial" w:cs="Arial"/>
          <w:color w:val="000000"/>
        </w:rPr>
        <w:t>stávající způsob využití územní a jeho prostorové uspořádání;</w:t>
      </w:r>
    </w:p>
    <w:p w14:paraId="307C43ED" w14:textId="77777777" w:rsidR="009755FB" w:rsidRDefault="00025834">
      <w:pPr>
        <w:numPr>
          <w:ilvl w:val="1"/>
          <w:numId w:val="23"/>
        </w:numPr>
        <w:pBdr>
          <w:top w:val="nil"/>
          <w:left w:val="nil"/>
          <w:bottom w:val="nil"/>
          <w:right w:val="nil"/>
          <w:between w:val="nil"/>
        </w:pBdr>
        <w:spacing w:before="120"/>
        <w:ind w:left="1276" w:hanging="567"/>
        <w:jc w:val="both"/>
        <w:rPr>
          <w:rFonts w:ascii="Arial" w:eastAsia="Arial" w:hAnsi="Arial" w:cs="Arial"/>
          <w:color w:val="000000"/>
        </w:rPr>
      </w:pPr>
      <w:r>
        <w:rPr>
          <w:rFonts w:ascii="Arial" w:eastAsia="Arial" w:hAnsi="Arial" w:cs="Arial"/>
          <w:color w:val="000000"/>
        </w:rPr>
        <w:t>plánovaný rozvoj sídel a ostatní záměry na změny v území (dle platné ÚPD a aktuálních územně analytických podkladů Objednatele a dotčených obcí s rozšířenou působností), jejich populační potenciál a nabídka pracovních příležitostí;</w:t>
      </w:r>
    </w:p>
    <w:p w14:paraId="307C43EE" w14:textId="77777777" w:rsidR="009755FB" w:rsidRDefault="00025834">
      <w:pPr>
        <w:numPr>
          <w:ilvl w:val="1"/>
          <w:numId w:val="23"/>
        </w:numPr>
        <w:pBdr>
          <w:top w:val="nil"/>
          <w:left w:val="nil"/>
          <w:bottom w:val="nil"/>
          <w:right w:val="nil"/>
          <w:between w:val="nil"/>
        </w:pBdr>
        <w:spacing w:before="120"/>
        <w:ind w:left="1276" w:hanging="567"/>
        <w:jc w:val="both"/>
        <w:rPr>
          <w:rFonts w:ascii="Arial" w:eastAsia="Arial" w:hAnsi="Arial" w:cs="Arial"/>
          <w:color w:val="000000"/>
        </w:rPr>
      </w:pPr>
      <w:r>
        <w:rPr>
          <w:rFonts w:ascii="Arial" w:eastAsia="Arial" w:hAnsi="Arial" w:cs="Arial"/>
          <w:color w:val="000000"/>
        </w:rPr>
        <w:t>prostorových vazeb v území, zejména z hlediska jeho prostupnosti (pro člověka);</w:t>
      </w:r>
    </w:p>
    <w:p w14:paraId="307C43EF" w14:textId="77777777" w:rsidR="009755FB" w:rsidRDefault="00025834">
      <w:pPr>
        <w:numPr>
          <w:ilvl w:val="1"/>
          <w:numId w:val="23"/>
        </w:numPr>
        <w:pBdr>
          <w:top w:val="nil"/>
          <w:left w:val="nil"/>
          <w:bottom w:val="nil"/>
          <w:right w:val="nil"/>
          <w:between w:val="nil"/>
        </w:pBdr>
        <w:spacing w:before="120"/>
        <w:ind w:left="1276" w:hanging="567"/>
        <w:jc w:val="both"/>
        <w:rPr>
          <w:rFonts w:ascii="Arial" w:eastAsia="Arial" w:hAnsi="Arial" w:cs="Arial"/>
          <w:color w:val="000000"/>
        </w:rPr>
      </w:pPr>
      <w:r>
        <w:rPr>
          <w:rFonts w:ascii="Arial" w:eastAsia="Arial" w:hAnsi="Arial" w:cs="Arial"/>
          <w:color w:val="000000"/>
        </w:rPr>
        <w:t>hodnot a funkcí krajiny, zejména vodního režimu (mj. malý vodní cyklus, spodní vody), prostupnost pro migrující organismy, specifické znaky krajiny a koncepce krajinné tkáně (modro-zelená infrastruktura krajiny); a</w:t>
      </w:r>
    </w:p>
    <w:p w14:paraId="307C43F0" w14:textId="77777777" w:rsidR="009755FB" w:rsidRDefault="00025834">
      <w:pPr>
        <w:numPr>
          <w:ilvl w:val="1"/>
          <w:numId w:val="23"/>
        </w:numPr>
        <w:pBdr>
          <w:top w:val="nil"/>
          <w:left w:val="nil"/>
          <w:bottom w:val="nil"/>
          <w:right w:val="nil"/>
          <w:between w:val="nil"/>
        </w:pBdr>
        <w:spacing w:before="120"/>
        <w:ind w:left="1276" w:hanging="567"/>
        <w:jc w:val="both"/>
        <w:rPr>
          <w:rFonts w:ascii="Arial" w:eastAsia="Arial" w:hAnsi="Arial" w:cs="Arial"/>
          <w:color w:val="000000"/>
          <w:sz w:val="22"/>
          <w:szCs w:val="22"/>
        </w:rPr>
      </w:pPr>
      <w:r>
        <w:rPr>
          <w:rFonts w:ascii="Arial" w:eastAsia="Arial" w:hAnsi="Arial" w:cs="Arial"/>
          <w:color w:val="000000"/>
        </w:rPr>
        <w:t>ostatní hodnoty a limity území (památková ochrana, ZPF, PUPFL, Natura 2000, technická infrastruktura, veřejná vybavenost).</w:t>
      </w:r>
    </w:p>
    <w:p w14:paraId="307C43F1" w14:textId="77777777" w:rsidR="009755FB" w:rsidRDefault="009755FB">
      <w:pPr>
        <w:pBdr>
          <w:top w:val="nil"/>
          <w:left w:val="nil"/>
          <w:bottom w:val="nil"/>
          <w:right w:val="nil"/>
          <w:between w:val="nil"/>
        </w:pBdr>
        <w:spacing w:before="120"/>
        <w:ind w:left="1276"/>
        <w:jc w:val="both"/>
        <w:rPr>
          <w:rFonts w:ascii="Arial" w:eastAsia="Arial" w:hAnsi="Arial" w:cs="Arial"/>
          <w:color w:val="000000"/>
          <w:sz w:val="22"/>
          <w:szCs w:val="22"/>
        </w:rPr>
      </w:pPr>
    </w:p>
    <w:p w14:paraId="307C43F2" w14:textId="77777777" w:rsidR="009755FB" w:rsidRDefault="00025834">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rPr>
        <w:lastRenderedPageBreak/>
        <w:t>Cílem Díla je dále v návaznosti na prověření dle bodu 1.4.:</w:t>
      </w:r>
    </w:p>
    <w:p w14:paraId="307C43F3" w14:textId="77777777" w:rsidR="009755FB" w:rsidRDefault="00025834">
      <w:pPr>
        <w:spacing w:before="240" w:after="240"/>
        <w:ind w:left="1417" w:hanging="566"/>
        <w:jc w:val="both"/>
        <w:rPr>
          <w:rFonts w:ascii="Arial" w:eastAsia="Arial" w:hAnsi="Arial" w:cs="Arial"/>
        </w:rPr>
      </w:pPr>
      <w:r>
        <w:rPr>
          <w:rFonts w:ascii="Arial" w:eastAsia="Arial" w:hAnsi="Arial" w:cs="Arial"/>
        </w:rPr>
        <w:t xml:space="preserve">(i) </w:t>
      </w:r>
      <w:r>
        <w:rPr>
          <w:rFonts w:ascii="Arial" w:eastAsia="Arial" w:hAnsi="Arial" w:cs="Arial"/>
        </w:rPr>
        <w:tab/>
        <w:t>navrhnout komplexní udržitelná a funkční řešení krajiny a dopravní infrastruktury s ohledem na ochranu přírodních hodnot, kvalitu života obyvatel a jejich vztah k území, zlepšení kvality prostupnosti a migrace, včetně opatření na zmírnění negativních dopadů na krajinný ráz, biodiverzitu a místní komunitu;</w:t>
      </w:r>
    </w:p>
    <w:p w14:paraId="307C43F4" w14:textId="77777777" w:rsidR="009755FB" w:rsidRDefault="00025834">
      <w:pPr>
        <w:spacing w:before="240" w:after="240"/>
        <w:ind w:left="1417" w:hanging="566"/>
        <w:jc w:val="both"/>
        <w:rPr>
          <w:rFonts w:ascii="Arial" w:eastAsia="Arial" w:hAnsi="Arial" w:cs="Arial"/>
        </w:rPr>
      </w:pPr>
      <w:r>
        <w:rPr>
          <w:rFonts w:ascii="Arial" w:eastAsia="Arial" w:hAnsi="Arial" w:cs="Arial"/>
        </w:rPr>
        <w:t xml:space="preserve">(ii) </w:t>
      </w:r>
      <w:r>
        <w:rPr>
          <w:rFonts w:ascii="Arial" w:eastAsia="Arial" w:hAnsi="Arial" w:cs="Arial"/>
        </w:rPr>
        <w:tab/>
        <w:t>využít plánované infrastrukturní akce jako reálný podnět pro rozvoj územních samospráv a v souladu s principy udržitelného rozvoje, ochrany krajinného rázu a adaptace na změnu klimatu navrhnout podněty pro korekci dopravních řešení na koncepční úrovni;</w:t>
      </w:r>
    </w:p>
    <w:p w14:paraId="307C43F5" w14:textId="77777777" w:rsidR="009755FB" w:rsidRDefault="00025834">
      <w:pPr>
        <w:spacing w:before="240" w:after="240"/>
        <w:ind w:left="1417" w:hanging="566"/>
        <w:jc w:val="both"/>
        <w:rPr>
          <w:rFonts w:ascii="Arial" w:eastAsia="Arial" w:hAnsi="Arial" w:cs="Arial"/>
        </w:rPr>
      </w:pPr>
      <w:r>
        <w:rPr>
          <w:rFonts w:ascii="Arial" w:eastAsia="Arial" w:hAnsi="Arial" w:cs="Arial"/>
        </w:rPr>
        <w:t xml:space="preserve">(iii) </w:t>
      </w:r>
      <w:r>
        <w:rPr>
          <w:rFonts w:ascii="Arial" w:eastAsia="Arial" w:hAnsi="Arial" w:cs="Arial"/>
        </w:rPr>
        <w:tab/>
        <w:t>navrhnout konkrétní opatření k podpoře ekologické stability území a zachování vodního režimu, včetně přírodě blízkých hydrologických řešení, protierozních opatření a prvků modro-zelené infrastruktury;</w:t>
      </w:r>
    </w:p>
    <w:p w14:paraId="581FD37E" w14:textId="77777777" w:rsidR="008F5D2B" w:rsidRDefault="00025834">
      <w:pPr>
        <w:spacing w:before="240" w:after="240"/>
        <w:ind w:left="1417" w:hanging="566"/>
        <w:jc w:val="both"/>
        <w:rPr>
          <w:rFonts w:ascii="Arial" w:eastAsia="Arial" w:hAnsi="Arial" w:cs="Arial"/>
        </w:rPr>
      </w:pPr>
      <w:r>
        <w:rPr>
          <w:rFonts w:ascii="Arial" w:eastAsia="Arial" w:hAnsi="Arial" w:cs="Arial"/>
        </w:rPr>
        <w:t xml:space="preserve">(iv) </w:t>
      </w:r>
      <w:r>
        <w:rPr>
          <w:rFonts w:ascii="Arial" w:eastAsia="Arial" w:hAnsi="Arial" w:cs="Arial"/>
        </w:rPr>
        <w:tab/>
        <w:t>zohlednit socioekonomické aspekty, zejména dopady na místní ekonomiku, dostupnost služeb, změny ve využívání území a přímý vliv na každodenní život obyvatel v regionech dotčených liniovými stavbami, včetně vlivu na veřejnou hromadnou dopravu, její provázanost s plánovanými dopravními koridory a dostupnost pro obyvatele včetně venkovských oblastí</w:t>
      </w:r>
      <w:r w:rsidR="008F5D2B">
        <w:rPr>
          <w:rFonts w:ascii="Arial" w:eastAsia="Arial" w:hAnsi="Arial" w:cs="Arial"/>
        </w:rPr>
        <w:t>;</w:t>
      </w:r>
    </w:p>
    <w:p w14:paraId="307C43F6" w14:textId="02292068" w:rsidR="009755FB" w:rsidRPr="00231383" w:rsidRDefault="008B1FB3" w:rsidP="0017383F">
      <w:pPr>
        <w:spacing w:before="240" w:after="240"/>
        <w:ind w:left="1417" w:hanging="566"/>
        <w:jc w:val="both"/>
        <w:rPr>
          <w:rFonts w:ascii="Arial" w:eastAsia="Arial" w:hAnsi="Arial" w:cs="Arial"/>
        </w:rPr>
      </w:pPr>
      <w:r>
        <w:rPr>
          <w:rFonts w:ascii="Arial" w:eastAsia="Arial" w:hAnsi="Arial" w:cs="Arial"/>
        </w:rPr>
        <w:t>(v)</w:t>
      </w:r>
      <w:r>
        <w:rPr>
          <w:rFonts w:ascii="Arial" w:eastAsia="Arial" w:hAnsi="Arial" w:cs="Arial"/>
        </w:rPr>
        <w:tab/>
      </w:r>
      <w:r w:rsidR="005E5B74">
        <w:rPr>
          <w:rFonts w:ascii="Arial" w:eastAsia="Arial" w:hAnsi="Arial" w:cs="Arial"/>
        </w:rPr>
        <w:t>v souvislosti s</w:t>
      </w:r>
      <w:r w:rsidR="006C2F4F">
        <w:rPr>
          <w:rFonts w:ascii="Arial" w:eastAsia="Arial" w:hAnsi="Arial" w:cs="Arial"/>
        </w:rPr>
        <w:t xml:space="preserve"> výběrem </w:t>
      </w:r>
      <w:r w:rsidR="00CA120A">
        <w:rPr>
          <w:rFonts w:ascii="Arial" w:eastAsia="Arial" w:hAnsi="Arial" w:cs="Arial"/>
        </w:rPr>
        <w:t xml:space="preserve">Adaptační strategie Podřipsko k realizaci v rámci </w:t>
      </w:r>
      <w:r w:rsidR="00D521F6">
        <w:rPr>
          <w:rFonts w:ascii="Arial" w:eastAsia="Arial" w:hAnsi="Arial" w:cs="Arial"/>
        </w:rPr>
        <w:t>projekt</w:t>
      </w:r>
      <w:r w:rsidR="00CA120A">
        <w:rPr>
          <w:rFonts w:ascii="Arial" w:eastAsia="Arial" w:hAnsi="Arial" w:cs="Arial"/>
        </w:rPr>
        <w:t>u</w:t>
      </w:r>
      <w:r w:rsidR="00D521F6">
        <w:rPr>
          <w:rFonts w:ascii="Arial" w:eastAsia="Arial" w:hAnsi="Arial" w:cs="Arial"/>
        </w:rPr>
        <w:t xml:space="preserve"> </w:t>
      </w:r>
      <w:r w:rsidR="00D521F6" w:rsidRPr="00D521F6">
        <w:rPr>
          <w:rFonts w:ascii="Arial" w:eastAsia="Arial" w:hAnsi="Arial" w:cs="Arial"/>
        </w:rPr>
        <w:t>Pathways2Resilience</w:t>
      </w:r>
      <w:r w:rsidR="00413449">
        <w:rPr>
          <w:rStyle w:val="Znakapoznpodarou"/>
          <w:rFonts w:ascii="Arial" w:eastAsia="Arial" w:hAnsi="Arial" w:cs="Arial"/>
        </w:rPr>
        <w:footnoteReference w:id="1"/>
      </w:r>
      <w:r w:rsidR="0017383F">
        <w:rPr>
          <w:rFonts w:ascii="Arial" w:eastAsia="Arial" w:hAnsi="Arial" w:cs="Arial"/>
        </w:rPr>
        <w:t xml:space="preserve"> v rámci</w:t>
      </w:r>
      <w:r w:rsidR="00D521F6" w:rsidRPr="00D521F6">
        <w:rPr>
          <w:rFonts w:ascii="Arial" w:eastAsia="Arial" w:hAnsi="Arial" w:cs="Arial"/>
        </w:rPr>
        <w:t xml:space="preserve"> programu Horizon</w:t>
      </w:r>
      <w:r w:rsidR="0017383F">
        <w:rPr>
          <w:rFonts w:ascii="Arial" w:eastAsia="Arial" w:hAnsi="Arial" w:cs="Arial"/>
        </w:rPr>
        <w:t xml:space="preserve"> </w:t>
      </w:r>
      <w:r w:rsidR="00D521F6" w:rsidRPr="00D521F6">
        <w:rPr>
          <w:rFonts w:ascii="Arial" w:eastAsia="Arial" w:hAnsi="Arial" w:cs="Arial"/>
        </w:rPr>
        <w:t>Europe – Mission Adaptation</w:t>
      </w:r>
      <w:r w:rsidR="00772CC8">
        <w:rPr>
          <w:rFonts w:ascii="Arial" w:eastAsia="Arial" w:hAnsi="Arial" w:cs="Arial"/>
        </w:rPr>
        <w:t xml:space="preserve"> (dále jen „</w:t>
      </w:r>
      <w:r w:rsidR="00772CC8" w:rsidRPr="00F54D77">
        <w:rPr>
          <w:rFonts w:ascii="Arial" w:eastAsia="Arial" w:hAnsi="Arial" w:cs="Arial"/>
          <w:b/>
          <w:bCs/>
          <w:i/>
          <w:iCs/>
        </w:rPr>
        <w:t>Adaptační strategie</w:t>
      </w:r>
      <w:r w:rsidR="00772CC8">
        <w:rPr>
          <w:rFonts w:ascii="Arial" w:eastAsia="Arial" w:hAnsi="Arial" w:cs="Arial"/>
        </w:rPr>
        <w:t>“)</w:t>
      </w:r>
      <w:r w:rsidR="00F21686" w:rsidRPr="00231383">
        <w:rPr>
          <w:rFonts w:ascii="Arial" w:eastAsia="Arial" w:hAnsi="Arial" w:cs="Arial"/>
        </w:rPr>
        <w:t>,</w:t>
      </w:r>
      <w:r w:rsidR="00D521F6" w:rsidRPr="00231383">
        <w:rPr>
          <w:rFonts w:ascii="Arial" w:eastAsia="Arial" w:hAnsi="Arial" w:cs="Arial"/>
        </w:rPr>
        <w:t xml:space="preserve"> </w:t>
      </w:r>
      <w:r w:rsidR="00F21686" w:rsidRPr="00231383">
        <w:rPr>
          <w:rFonts w:ascii="Arial" w:eastAsia="Arial" w:hAnsi="Arial" w:cs="Arial"/>
        </w:rPr>
        <w:t>p</w:t>
      </w:r>
      <w:r w:rsidR="006C7222" w:rsidRPr="00231383">
        <w:rPr>
          <w:rFonts w:ascii="Arial" w:eastAsia="Arial" w:hAnsi="Arial" w:cs="Arial"/>
        </w:rPr>
        <w:t xml:space="preserve">řebírat při </w:t>
      </w:r>
      <w:r w:rsidR="00955734" w:rsidRPr="00231383">
        <w:rPr>
          <w:rFonts w:ascii="Arial" w:eastAsia="Arial" w:hAnsi="Arial" w:cs="Arial"/>
        </w:rPr>
        <w:t>zpra</w:t>
      </w:r>
      <w:r w:rsidR="00B62686" w:rsidRPr="00231383">
        <w:rPr>
          <w:rFonts w:ascii="Arial" w:eastAsia="Arial" w:hAnsi="Arial" w:cs="Arial"/>
        </w:rPr>
        <w:t>cování Díla</w:t>
      </w:r>
      <w:r w:rsidR="00955734" w:rsidRPr="00231383">
        <w:rPr>
          <w:rFonts w:ascii="Arial" w:eastAsia="Arial" w:hAnsi="Arial" w:cs="Arial"/>
        </w:rPr>
        <w:t xml:space="preserve"> dostupné výstupy z již vypracovaných závěrů Adaptační strategie</w:t>
      </w:r>
      <w:r w:rsidR="00814033">
        <w:rPr>
          <w:rFonts w:ascii="Arial" w:eastAsia="Arial" w:hAnsi="Arial" w:cs="Arial"/>
        </w:rPr>
        <w:t>.</w:t>
      </w:r>
    </w:p>
    <w:p w14:paraId="307C43F7" w14:textId="77777777" w:rsidR="009755FB" w:rsidRDefault="00025834">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Cílem Díla je dále také navržení souboru doporučujících opatření zaměřených na eliminaci a minimalizaci územních a environmentálních dopadů sledovaných dopravních záměrů, včetně návrhů kompenzačních opatření, která místním obyvatelům kompenzují zátěž z umisťovaných záměrů a podnětů pro korekci navrhovaných dopravních řešení na koncepční nebo projektové úrovni. Dílo má za cíl využít plánované infrastrukturní akce jako reálný podnět pro komplexní, kvalitní a udržitelný rozvoj území samospráv.</w:t>
      </w:r>
    </w:p>
    <w:p w14:paraId="6D501042" w14:textId="02F4E9D6" w:rsidR="009451A9" w:rsidRDefault="009451A9" w:rsidP="009451A9">
      <w:pPr>
        <w:widowControl w:val="0"/>
        <w:numPr>
          <w:ilvl w:val="1"/>
          <w:numId w:val="15"/>
        </w:numPr>
        <w:spacing w:before="120"/>
        <w:ind w:left="709" w:hanging="715"/>
        <w:jc w:val="both"/>
        <w:rPr>
          <w:rFonts w:ascii="Arial" w:eastAsia="Arial" w:hAnsi="Arial" w:cs="Arial"/>
        </w:rPr>
      </w:pPr>
      <w:r>
        <w:rPr>
          <w:rFonts w:ascii="Arial" w:eastAsia="Arial" w:hAnsi="Arial" w:cs="Arial"/>
          <w:color w:val="000000"/>
        </w:rPr>
        <w:t xml:space="preserve">Součástí Díla </w:t>
      </w:r>
      <w:r w:rsidR="00772CC8">
        <w:rPr>
          <w:rFonts w:ascii="Arial" w:eastAsia="Arial" w:hAnsi="Arial" w:cs="Arial"/>
          <w:color w:val="000000"/>
        </w:rPr>
        <w:t xml:space="preserve">je dále </w:t>
      </w:r>
      <w:r>
        <w:rPr>
          <w:rFonts w:ascii="Arial" w:eastAsia="Arial" w:hAnsi="Arial" w:cs="Arial"/>
        </w:rPr>
        <w:t>plnění Zhotovitele</w:t>
      </w:r>
      <w:r w:rsidR="005916B4">
        <w:rPr>
          <w:rFonts w:ascii="Arial" w:eastAsia="Arial" w:hAnsi="Arial" w:cs="Arial"/>
        </w:rPr>
        <w:t xml:space="preserve"> </w:t>
      </w:r>
      <w:r w:rsidR="00097DDA">
        <w:rPr>
          <w:rFonts w:ascii="Arial" w:eastAsia="Arial" w:hAnsi="Arial" w:cs="Arial"/>
          <w:color w:val="000000"/>
        </w:rPr>
        <w:t>v souvislosti s Adaptační strategií</w:t>
      </w:r>
      <w:r w:rsidR="00F54D77">
        <w:rPr>
          <w:rFonts w:ascii="Arial" w:eastAsia="Arial" w:hAnsi="Arial" w:cs="Arial"/>
        </w:rPr>
        <w:t xml:space="preserve">, jejíž cena je </w:t>
      </w:r>
      <w:r w:rsidR="002F4945">
        <w:rPr>
          <w:rFonts w:ascii="Arial" w:eastAsia="Arial" w:hAnsi="Arial" w:cs="Arial"/>
        </w:rPr>
        <w:t xml:space="preserve">v plné výši </w:t>
      </w:r>
      <w:r w:rsidR="00F54D77">
        <w:rPr>
          <w:rFonts w:ascii="Arial" w:eastAsia="Arial" w:hAnsi="Arial" w:cs="Arial"/>
        </w:rPr>
        <w:t>zahrnuta v</w:t>
      </w:r>
      <w:r w:rsidR="002F4945">
        <w:rPr>
          <w:rFonts w:ascii="Arial" w:eastAsia="Arial" w:hAnsi="Arial" w:cs="Arial"/>
        </w:rPr>
        <w:t xml:space="preserve"> celkové </w:t>
      </w:r>
      <w:r w:rsidR="00F54D77">
        <w:rPr>
          <w:rFonts w:ascii="Arial" w:eastAsia="Arial" w:hAnsi="Arial" w:cs="Arial"/>
        </w:rPr>
        <w:t>ceně</w:t>
      </w:r>
      <w:r w:rsidR="005916B4">
        <w:rPr>
          <w:rFonts w:ascii="Arial" w:eastAsia="Arial" w:hAnsi="Arial" w:cs="Arial"/>
        </w:rPr>
        <w:t xml:space="preserve"> Díla dle čl. VII. </w:t>
      </w:r>
      <w:r w:rsidR="00097DDA">
        <w:rPr>
          <w:rFonts w:ascii="Arial" w:eastAsia="Arial" w:hAnsi="Arial" w:cs="Arial"/>
        </w:rPr>
        <w:t>t</w:t>
      </w:r>
      <w:r w:rsidR="005916B4">
        <w:rPr>
          <w:rFonts w:ascii="Arial" w:eastAsia="Arial" w:hAnsi="Arial" w:cs="Arial"/>
        </w:rPr>
        <w:t>éto smlouvy</w:t>
      </w:r>
      <w:r w:rsidRPr="00572FCB">
        <w:rPr>
          <w:rFonts w:ascii="Arial" w:eastAsia="Arial" w:hAnsi="Arial" w:cs="Arial"/>
        </w:rPr>
        <w:t>. Dodavatel se</w:t>
      </w:r>
      <w:r w:rsidR="008208B5">
        <w:rPr>
          <w:rFonts w:ascii="Arial" w:eastAsia="Arial" w:hAnsi="Arial" w:cs="Arial"/>
        </w:rPr>
        <w:t> </w:t>
      </w:r>
      <w:r w:rsidRPr="00572FCB">
        <w:rPr>
          <w:rFonts w:ascii="Arial" w:eastAsia="Arial" w:hAnsi="Arial" w:cs="Arial"/>
        </w:rPr>
        <w:t>zavazuje zejména:</w:t>
      </w:r>
      <w:r>
        <w:rPr>
          <w:rFonts w:ascii="Arial" w:eastAsia="Arial" w:hAnsi="Arial" w:cs="Arial"/>
        </w:rPr>
        <w:t xml:space="preserve"> </w:t>
      </w:r>
    </w:p>
    <w:p w14:paraId="338C96F6" w14:textId="74DDF921" w:rsidR="009451A9" w:rsidRPr="00045FDF" w:rsidRDefault="009451A9" w:rsidP="009451A9">
      <w:pPr>
        <w:pStyle w:val="Odstavecseseznamem"/>
        <w:widowControl w:val="0"/>
        <w:numPr>
          <w:ilvl w:val="4"/>
          <w:numId w:val="15"/>
        </w:numPr>
        <w:spacing w:before="120" w:after="120"/>
        <w:ind w:left="1276" w:hanging="425"/>
        <w:contextualSpacing w:val="0"/>
        <w:jc w:val="both"/>
        <w:rPr>
          <w:rFonts w:ascii="Arial" w:eastAsia="Arial" w:hAnsi="Arial" w:cs="Arial"/>
        </w:rPr>
      </w:pPr>
      <w:r w:rsidRPr="00045FDF">
        <w:rPr>
          <w:rFonts w:ascii="Arial" w:eastAsia="Arial" w:hAnsi="Arial" w:cs="Arial"/>
        </w:rPr>
        <w:t>přebírat a využít dostupné výstupy z již vypracovaných závěrů Adaptační strategie</w:t>
      </w:r>
      <w:r w:rsidR="00F72AA2">
        <w:rPr>
          <w:rFonts w:ascii="Arial" w:eastAsia="Arial" w:hAnsi="Arial" w:cs="Arial"/>
        </w:rPr>
        <w:t xml:space="preserve"> do Díla</w:t>
      </w:r>
      <w:r w:rsidRPr="00045FDF">
        <w:rPr>
          <w:rFonts w:ascii="Arial" w:eastAsia="Arial" w:hAnsi="Arial" w:cs="Arial"/>
        </w:rPr>
        <w:t>,</w:t>
      </w:r>
    </w:p>
    <w:p w14:paraId="33881B48" w14:textId="624A1EB2" w:rsidR="009451A9" w:rsidRPr="00045FDF" w:rsidRDefault="00165F24" w:rsidP="009451A9">
      <w:pPr>
        <w:pStyle w:val="Odstavecseseznamem"/>
        <w:widowControl w:val="0"/>
        <w:numPr>
          <w:ilvl w:val="4"/>
          <w:numId w:val="15"/>
        </w:numPr>
        <w:spacing w:before="120" w:after="120"/>
        <w:ind w:left="1276" w:hanging="425"/>
        <w:contextualSpacing w:val="0"/>
        <w:jc w:val="both"/>
        <w:rPr>
          <w:rFonts w:ascii="Arial" w:eastAsia="Arial" w:hAnsi="Arial" w:cs="Arial"/>
        </w:rPr>
      </w:pPr>
      <w:r>
        <w:rPr>
          <w:rFonts w:ascii="Arial" w:eastAsia="Arial" w:hAnsi="Arial" w:cs="Arial"/>
        </w:rPr>
        <w:t>dostupné</w:t>
      </w:r>
      <w:r w:rsidR="009451A9" w:rsidRPr="00045FDF">
        <w:rPr>
          <w:rFonts w:ascii="Arial" w:eastAsia="Arial" w:hAnsi="Arial" w:cs="Arial"/>
        </w:rPr>
        <w:t xml:space="preserve"> výstupy</w:t>
      </w:r>
      <w:r w:rsidR="00CE1F69" w:rsidRPr="00CE1F69">
        <w:rPr>
          <w:rFonts w:ascii="Arial" w:eastAsia="Arial" w:hAnsi="Arial" w:cs="Arial"/>
        </w:rPr>
        <w:t xml:space="preserve"> </w:t>
      </w:r>
      <w:r w:rsidR="00CE1F69">
        <w:rPr>
          <w:rFonts w:ascii="Arial" w:eastAsia="Arial" w:hAnsi="Arial" w:cs="Arial"/>
        </w:rPr>
        <w:t>Adaptační strategie</w:t>
      </w:r>
      <w:r w:rsidR="009451A9" w:rsidRPr="00045FDF">
        <w:rPr>
          <w:rFonts w:ascii="Arial" w:eastAsia="Arial" w:hAnsi="Arial" w:cs="Arial"/>
        </w:rPr>
        <w:t xml:space="preserve"> analyzovat, zapracovat, doplnit či metodicky s</w:t>
      </w:r>
      <w:r>
        <w:rPr>
          <w:rFonts w:ascii="Arial" w:eastAsia="Arial" w:hAnsi="Arial" w:cs="Arial"/>
        </w:rPr>
        <w:t>jednotit</w:t>
      </w:r>
      <w:r w:rsidR="009451A9" w:rsidRPr="00045FDF">
        <w:rPr>
          <w:rFonts w:ascii="Arial" w:eastAsia="Arial" w:hAnsi="Arial" w:cs="Arial"/>
        </w:rPr>
        <w:t xml:space="preserve"> s</w:t>
      </w:r>
      <w:r w:rsidR="00CE1F69">
        <w:rPr>
          <w:rFonts w:ascii="Arial" w:eastAsia="Arial" w:hAnsi="Arial" w:cs="Arial"/>
        </w:rPr>
        <w:t> výstupy Díla</w:t>
      </w:r>
      <w:r w:rsidR="009451A9" w:rsidRPr="00045FDF">
        <w:rPr>
          <w:rFonts w:ascii="Arial" w:eastAsia="Arial" w:hAnsi="Arial" w:cs="Arial"/>
        </w:rPr>
        <w:t>,</w:t>
      </w:r>
    </w:p>
    <w:p w14:paraId="38A1DE5E" w14:textId="396E827B" w:rsidR="009451A9" w:rsidRPr="00F72AA2" w:rsidRDefault="009451A9" w:rsidP="00F72AA2">
      <w:pPr>
        <w:pStyle w:val="Odstavecseseznamem"/>
        <w:widowControl w:val="0"/>
        <w:numPr>
          <w:ilvl w:val="4"/>
          <w:numId w:val="15"/>
        </w:numPr>
        <w:spacing w:before="120" w:after="120"/>
        <w:ind w:left="1276" w:hanging="425"/>
        <w:contextualSpacing w:val="0"/>
        <w:jc w:val="both"/>
        <w:rPr>
          <w:rFonts w:ascii="Arial" w:eastAsia="Arial" w:hAnsi="Arial" w:cs="Arial"/>
        </w:rPr>
      </w:pPr>
      <w:r w:rsidRPr="00045FDF">
        <w:rPr>
          <w:rFonts w:ascii="Arial" w:eastAsia="Arial" w:hAnsi="Arial" w:cs="Arial"/>
        </w:rPr>
        <w:t xml:space="preserve">zajistit integraci </w:t>
      </w:r>
      <w:r w:rsidR="00CE1F69">
        <w:rPr>
          <w:rFonts w:ascii="Arial" w:eastAsia="Arial" w:hAnsi="Arial" w:cs="Arial"/>
        </w:rPr>
        <w:t xml:space="preserve">výstupů Adaptační strategie </w:t>
      </w:r>
      <w:r w:rsidRPr="00045FDF">
        <w:rPr>
          <w:rFonts w:ascii="Arial" w:eastAsia="Arial" w:hAnsi="Arial" w:cs="Arial"/>
        </w:rPr>
        <w:t>do Díla</w:t>
      </w:r>
      <w:r w:rsidRPr="00B16D42">
        <w:rPr>
          <w:rFonts w:ascii="Arial" w:eastAsia="Arial" w:hAnsi="Arial" w:cs="Arial"/>
        </w:rPr>
        <w:t>.</w:t>
      </w:r>
    </w:p>
    <w:p w14:paraId="587D6070" w14:textId="77777777" w:rsidR="00F54D77" w:rsidRPr="00F54D77" w:rsidRDefault="00025834" w:rsidP="006E564E">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Nedílnou součástí Díla je rovněž představení výsledků Díla veřejnosti v případě uplatnění požadavku Objednatele na participativní projednání výstupů činností Zhotovitele dle této smlouvy.</w:t>
      </w:r>
      <w:r>
        <w:t xml:space="preserve">     </w:t>
      </w:r>
    </w:p>
    <w:p w14:paraId="307C43F9" w14:textId="2D477697" w:rsidR="009755FB" w:rsidRPr="006E564E" w:rsidRDefault="00025834" w:rsidP="006E564E">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sidRPr="006E564E">
        <w:rPr>
          <w:rFonts w:ascii="Arial" w:eastAsia="Arial" w:hAnsi="Arial" w:cs="Arial"/>
          <w:color w:val="000000"/>
        </w:rPr>
        <w:t>Podrobné požadavky Objednatele na obsah, provedení,</w:t>
      </w:r>
      <w:r>
        <w:t xml:space="preserve"> </w:t>
      </w:r>
      <w:r w:rsidRPr="006E564E">
        <w:rPr>
          <w:rFonts w:ascii="Arial" w:eastAsia="Arial" w:hAnsi="Arial" w:cs="Arial"/>
          <w:color w:val="000000"/>
        </w:rPr>
        <w:t xml:space="preserve">formu a požadované výstupy Díla jsou blíže stanoveny v Zadání Územní studie regionu Podřipsko, které je </w:t>
      </w:r>
      <w:r w:rsidRPr="006E564E">
        <w:rPr>
          <w:rFonts w:ascii="Arial" w:eastAsia="Arial" w:hAnsi="Arial" w:cs="Arial"/>
          <w:i/>
          <w:color w:val="000000"/>
          <w:u w:val="single"/>
        </w:rPr>
        <w:t>Přílohou 1</w:t>
      </w:r>
      <w:r w:rsidRPr="006E564E">
        <w:rPr>
          <w:rFonts w:ascii="Arial" w:eastAsia="Arial" w:hAnsi="Arial" w:cs="Arial"/>
          <w:color w:val="000000"/>
        </w:rPr>
        <w:t xml:space="preserve"> této smlouvy, jakož i</w:t>
      </w:r>
      <w:r w:rsidR="002F4945">
        <w:rPr>
          <w:rFonts w:ascii="Arial" w:eastAsia="Arial" w:hAnsi="Arial" w:cs="Arial"/>
          <w:color w:val="000000"/>
        </w:rPr>
        <w:t> </w:t>
      </w:r>
      <w:r w:rsidRPr="006E564E">
        <w:rPr>
          <w:rFonts w:ascii="Arial" w:eastAsia="Arial" w:hAnsi="Arial" w:cs="Arial"/>
          <w:color w:val="000000"/>
        </w:rPr>
        <w:t>v</w:t>
      </w:r>
      <w:r w:rsidR="002F4945">
        <w:rPr>
          <w:rFonts w:ascii="Arial" w:eastAsia="Arial" w:hAnsi="Arial" w:cs="Arial"/>
          <w:color w:val="000000"/>
        </w:rPr>
        <w:t> </w:t>
      </w:r>
      <w:r w:rsidRPr="006E564E">
        <w:rPr>
          <w:rFonts w:ascii="Arial" w:eastAsia="Arial" w:hAnsi="Arial" w:cs="Arial"/>
          <w:color w:val="000000"/>
        </w:rPr>
        <w:t xml:space="preserve">dokumentu nazvaném </w:t>
      </w:r>
      <w:sdt>
        <w:sdtPr>
          <w:tag w:val="goog_rdk_1"/>
          <w:id w:val="1253642217"/>
        </w:sdtPr>
        <w:sdtContent>
          <w:r w:rsidRPr="006E564E">
            <w:rPr>
              <w:rFonts w:ascii="Arial" w:eastAsia="Arial" w:hAnsi="Arial" w:cs="Arial"/>
              <w:color w:val="000000"/>
            </w:rPr>
            <w:t>Vstupní expertní podklad pro územní studii regionu Podřipsko</w:t>
          </w:r>
        </w:sdtContent>
      </w:sdt>
      <w:r w:rsidRPr="006E564E">
        <w:rPr>
          <w:rFonts w:ascii="Arial" w:eastAsia="Arial" w:hAnsi="Arial" w:cs="Arial"/>
          <w:color w:val="000000"/>
        </w:rPr>
        <w:t xml:space="preserve">, který je </w:t>
      </w:r>
      <w:r w:rsidRPr="006E564E">
        <w:rPr>
          <w:rFonts w:ascii="Arial" w:eastAsia="Arial" w:hAnsi="Arial" w:cs="Arial"/>
          <w:i/>
          <w:color w:val="000000"/>
          <w:u w:val="single"/>
        </w:rPr>
        <w:t>Přílohou 2</w:t>
      </w:r>
      <w:r>
        <w:t xml:space="preserve"> </w:t>
      </w:r>
      <w:r w:rsidRPr="006E564E">
        <w:rPr>
          <w:rFonts w:ascii="Arial" w:eastAsia="Arial" w:hAnsi="Arial" w:cs="Arial"/>
          <w:color w:val="000000"/>
        </w:rPr>
        <w:t>této smlouvy</w:t>
      </w:r>
      <w:r w:rsidR="004B39BC" w:rsidRPr="006E564E">
        <w:rPr>
          <w:rFonts w:ascii="Arial" w:eastAsia="Arial" w:hAnsi="Arial" w:cs="Arial"/>
          <w:color w:val="000000"/>
        </w:rPr>
        <w:t>.</w:t>
      </w:r>
      <w:r w:rsidR="00924787" w:rsidRPr="006E564E">
        <w:rPr>
          <w:rFonts w:ascii="Arial" w:eastAsia="Arial" w:hAnsi="Arial" w:cs="Arial"/>
          <w:color w:val="000000"/>
        </w:rPr>
        <w:t xml:space="preserve"> Deklarace </w:t>
      </w:r>
      <w:r w:rsidR="003341E3" w:rsidRPr="006E564E">
        <w:rPr>
          <w:rFonts w:ascii="Arial" w:eastAsia="Arial" w:hAnsi="Arial" w:cs="Arial"/>
          <w:color w:val="000000"/>
        </w:rPr>
        <w:t xml:space="preserve">zájmu </w:t>
      </w:r>
      <w:r w:rsidR="00924787" w:rsidRPr="006E564E">
        <w:rPr>
          <w:rFonts w:ascii="Arial" w:eastAsia="Arial" w:hAnsi="Arial" w:cs="Arial"/>
          <w:color w:val="000000"/>
        </w:rPr>
        <w:t xml:space="preserve">Objednatele </w:t>
      </w:r>
      <w:r w:rsidR="006E564E" w:rsidRPr="006E564E">
        <w:rPr>
          <w:rFonts w:ascii="Arial" w:eastAsia="Arial" w:hAnsi="Arial" w:cs="Arial"/>
          <w:color w:val="000000"/>
        </w:rPr>
        <w:t>o aktivní spolupráci v rámci řešení</w:t>
      </w:r>
      <w:r w:rsidR="006E564E">
        <w:rPr>
          <w:rFonts w:ascii="Arial" w:eastAsia="Arial" w:hAnsi="Arial" w:cs="Arial"/>
          <w:color w:val="000000"/>
        </w:rPr>
        <w:t xml:space="preserve"> </w:t>
      </w:r>
      <w:r w:rsidR="006E564E" w:rsidRPr="006E564E">
        <w:rPr>
          <w:rFonts w:ascii="Arial" w:eastAsia="Arial" w:hAnsi="Arial" w:cs="Arial"/>
          <w:color w:val="000000"/>
        </w:rPr>
        <w:t>projektu Pathways2Resilience</w:t>
      </w:r>
      <w:r w:rsidR="006E564E">
        <w:rPr>
          <w:rFonts w:ascii="Arial" w:eastAsia="Arial" w:hAnsi="Arial" w:cs="Arial"/>
          <w:color w:val="000000"/>
        </w:rPr>
        <w:t xml:space="preserve"> je </w:t>
      </w:r>
      <w:r w:rsidR="00814033" w:rsidRPr="002245C5">
        <w:rPr>
          <w:rFonts w:ascii="Arial" w:eastAsia="Arial" w:hAnsi="Arial" w:cs="Arial"/>
          <w:i/>
          <w:iCs/>
          <w:color w:val="000000"/>
          <w:u w:val="single"/>
        </w:rPr>
        <w:t>Přílohou 7</w:t>
      </w:r>
      <w:r w:rsidR="00814033">
        <w:rPr>
          <w:rFonts w:ascii="Arial" w:eastAsia="Arial" w:hAnsi="Arial" w:cs="Arial"/>
          <w:color w:val="000000"/>
        </w:rPr>
        <w:t xml:space="preserve"> této smlouvy.</w:t>
      </w:r>
    </w:p>
    <w:p w14:paraId="307C43FA" w14:textId="77777777" w:rsidR="009755FB" w:rsidRDefault="00025834">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Dílo bude zpracováno v následujících etapách:</w:t>
      </w:r>
    </w:p>
    <w:p w14:paraId="307C43FB" w14:textId="77777777" w:rsidR="009755FB" w:rsidRDefault="00025834">
      <w:pPr>
        <w:numPr>
          <w:ilvl w:val="0"/>
          <w:numId w:val="24"/>
        </w:numPr>
        <w:pBdr>
          <w:top w:val="nil"/>
          <w:left w:val="nil"/>
          <w:bottom w:val="nil"/>
          <w:right w:val="nil"/>
          <w:between w:val="nil"/>
        </w:pBdr>
        <w:spacing w:before="120"/>
        <w:ind w:hanging="578"/>
        <w:jc w:val="both"/>
        <w:rPr>
          <w:rFonts w:ascii="Arial" w:eastAsia="Arial" w:hAnsi="Arial" w:cs="Arial"/>
          <w:color w:val="000000"/>
        </w:rPr>
      </w:pPr>
      <w:r>
        <w:rPr>
          <w:rFonts w:ascii="Arial" w:eastAsia="Arial" w:hAnsi="Arial" w:cs="Arial"/>
          <w:color w:val="000000"/>
        </w:rPr>
        <w:t>Analytická část Díla (dále jen „</w:t>
      </w:r>
      <w:r>
        <w:rPr>
          <w:rFonts w:ascii="Arial" w:eastAsia="Arial" w:hAnsi="Arial" w:cs="Arial"/>
          <w:b/>
          <w:i/>
          <w:color w:val="000000"/>
        </w:rPr>
        <w:t>Etapa 1</w:t>
      </w:r>
      <w:r>
        <w:rPr>
          <w:rFonts w:ascii="Arial" w:eastAsia="Arial" w:hAnsi="Arial" w:cs="Arial"/>
          <w:color w:val="000000"/>
        </w:rPr>
        <w:t>“);</w:t>
      </w:r>
    </w:p>
    <w:p w14:paraId="307C43FC" w14:textId="77777777" w:rsidR="009755FB" w:rsidRDefault="00025834">
      <w:pPr>
        <w:numPr>
          <w:ilvl w:val="0"/>
          <w:numId w:val="24"/>
        </w:numPr>
        <w:pBdr>
          <w:top w:val="nil"/>
          <w:left w:val="nil"/>
          <w:bottom w:val="nil"/>
          <w:right w:val="nil"/>
          <w:between w:val="nil"/>
        </w:pBdr>
        <w:spacing w:before="120"/>
        <w:ind w:hanging="578"/>
        <w:jc w:val="both"/>
        <w:rPr>
          <w:rFonts w:ascii="Arial" w:eastAsia="Arial" w:hAnsi="Arial" w:cs="Arial"/>
          <w:color w:val="000000"/>
        </w:rPr>
      </w:pPr>
      <w:r>
        <w:rPr>
          <w:rFonts w:ascii="Arial" w:eastAsia="Arial" w:hAnsi="Arial" w:cs="Arial"/>
          <w:color w:val="000000"/>
        </w:rPr>
        <w:t>Návrh Díla pro projednání (dále jen „</w:t>
      </w:r>
      <w:r>
        <w:rPr>
          <w:rFonts w:ascii="Arial" w:eastAsia="Arial" w:hAnsi="Arial" w:cs="Arial"/>
          <w:b/>
          <w:i/>
          <w:color w:val="000000"/>
        </w:rPr>
        <w:t>Etapa 2</w:t>
      </w:r>
      <w:r>
        <w:rPr>
          <w:rFonts w:ascii="Arial" w:eastAsia="Arial" w:hAnsi="Arial" w:cs="Arial"/>
          <w:color w:val="000000"/>
        </w:rPr>
        <w:t>“); a</w:t>
      </w:r>
    </w:p>
    <w:p w14:paraId="307C43FD" w14:textId="77777777" w:rsidR="009755FB" w:rsidRDefault="00025834">
      <w:pPr>
        <w:numPr>
          <w:ilvl w:val="0"/>
          <w:numId w:val="24"/>
        </w:numPr>
        <w:pBdr>
          <w:top w:val="nil"/>
          <w:left w:val="nil"/>
          <w:bottom w:val="nil"/>
          <w:right w:val="nil"/>
          <w:between w:val="nil"/>
        </w:pBdr>
        <w:spacing w:before="120"/>
        <w:ind w:hanging="578"/>
        <w:jc w:val="both"/>
        <w:rPr>
          <w:rFonts w:ascii="Arial" w:eastAsia="Arial" w:hAnsi="Arial" w:cs="Arial"/>
          <w:color w:val="000000"/>
        </w:rPr>
      </w:pPr>
      <w:r>
        <w:rPr>
          <w:rFonts w:ascii="Arial" w:eastAsia="Arial" w:hAnsi="Arial" w:cs="Arial"/>
          <w:color w:val="000000"/>
        </w:rPr>
        <w:t>Finální podoba Díla (dále jen „</w:t>
      </w:r>
      <w:r>
        <w:rPr>
          <w:rFonts w:ascii="Arial" w:eastAsia="Arial" w:hAnsi="Arial" w:cs="Arial"/>
          <w:b/>
          <w:i/>
          <w:color w:val="000000"/>
        </w:rPr>
        <w:t>Etapa 3</w:t>
      </w:r>
      <w:r>
        <w:rPr>
          <w:rFonts w:ascii="Arial" w:eastAsia="Arial" w:hAnsi="Arial" w:cs="Arial"/>
          <w:color w:val="000000"/>
        </w:rPr>
        <w:t>“);</w:t>
      </w:r>
    </w:p>
    <w:p w14:paraId="307C43FE" w14:textId="77777777" w:rsidR="009755FB" w:rsidRDefault="00025834">
      <w:pPr>
        <w:spacing w:before="120"/>
        <w:ind w:left="709"/>
        <w:jc w:val="both"/>
        <w:rPr>
          <w:rFonts w:ascii="Arial" w:eastAsia="Arial" w:hAnsi="Arial" w:cs="Arial"/>
        </w:rPr>
      </w:pPr>
      <w:r>
        <w:rPr>
          <w:rFonts w:ascii="Arial" w:eastAsia="Arial" w:hAnsi="Arial" w:cs="Arial"/>
        </w:rPr>
        <w:t>(dále společně jako „</w:t>
      </w:r>
      <w:r>
        <w:rPr>
          <w:rFonts w:ascii="Arial" w:eastAsia="Arial" w:hAnsi="Arial" w:cs="Arial"/>
          <w:b/>
          <w:i/>
        </w:rPr>
        <w:t>Etapy Díla</w:t>
      </w:r>
      <w:r>
        <w:rPr>
          <w:rFonts w:ascii="Arial" w:eastAsia="Arial" w:hAnsi="Arial" w:cs="Arial"/>
        </w:rPr>
        <w:t>“).</w:t>
      </w:r>
    </w:p>
    <w:p w14:paraId="307C43FF" w14:textId="0781C462" w:rsidR="009755FB" w:rsidRDefault="00025834">
      <w:pPr>
        <w:spacing w:before="120"/>
        <w:ind w:left="709"/>
        <w:jc w:val="both"/>
        <w:rPr>
          <w:rFonts w:ascii="Arial" w:eastAsia="Arial" w:hAnsi="Arial" w:cs="Arial"/>
        </w:rPr>
      </w:pPr>
      <w:r>
        <w:rPr>
          <w:rFonts w:ascii="Arial" w:eastAsia="Arial" w:hAnsi="Arial" w:cs="Arial"/>
        </w:rPr>
        <w:t xml:space="preserve">Podrobné požadavky Objednatele na jednotlivé Etapy Díla jsou specifikovány v Zadání Územní studie regionu Podřipsko, které je </w:t>
      </w:r>
      <w:r>
        <w:rPr>
          <w:rFonts w:ascii="Arial" w:eastAsia="Arial" w:hAnsi="Arial" w:cs="Arial"/>
          <w:i/>
          <w:u w:val="single"/>
        </w:rPr>
        <w:t>Přílohou 1</w:t>
      </w:r>
      <w:r>
        <w:rPr>
          <w:rFonts w:ascii="Arial" w:eastAsia="Arial" w:hAnsi="Arial" w:cs="Arial"/>
        </w:rPr>
        <w:t xml:space="preserve"> této smlouvy, kdy hlavní témata k vyřešení v jednotlivých lokalitách řešeného regionu Podřipsko jsou definována v dokumentu nazvaném</w:t>
      </w:r>
      <w:sdt>
        <w:sdtPr>
          <w:tag w:val="goog_rdk_4"/>
          <w:id w:val="-286309527"/>
        </w:sdtPr>
        <w:sdtContent>
          <w:r>
            <w:rPr>
              <w:rFonts w:ascii="Arial" w:eastAsia="Arial" w:hAnsi="Arial" w:cs="Arial"/>
              <w:color w:val="000000"/>
            </w:rPr>
            <w:t xml:space="preserve"> Vstupní expertní podklad pro územní studii regionu Podřipsko</w:t>
          </w:r>
        </w:sdtContent>
      </w:sdt>
      <w:r>
        <w:rPr>
          <w:rFonts w:ascii="Arial" w:eastAsia="Arial" w:hAnsi="Arial" w:cs="Arial"/>
        </w:rPr>
        <w:t xml:space="preserve">, který je </w:t>
      </w:r>
      <w:r>
        <w:rPr>
          <w:rFonts w:ascii="Arial" w:eastAsia="Arial" w:hAnsi="Arial" w:cs="Arial"/>
          <w:i/>
          <w:u w:val="single"/>
        </w:rPr>
        <w:t>Přílohou 2</w:t>
      </w:r>
      <w:r>
        <w:rPr>
          <w:rFonts w:ascii="Arial" w:eastAsia="Arial" w:hAnsi="Arial" w:cs="Arial"/>
        </w:rPr>
        <w:t xml:space="preserve"> této smlouvy.</w:t>
      </w:r>
      <w:sdt>
        <w:sdtPr>
          <w:tag w:val="goog_rdk_7"/>
          <w:id w:val="-1962448596"/>
          <w:showingPlcHdr/>
        </w:sdtPr>
        <w:sdtContent>
          <w:r w:rsidR="008D3E6A">
            <w:t xml:space="preserve">     </w:t>
          </w:r>
        </w:sdtContent>
      </w:sdt>
    </w:p>
    <w:p w14:paraId="307C4400" w14:textId="77777777" w:rsidR="009755FB" w:rsidRDefault="00025834">
      <w:pPr>
        <w:numPr>
          <w:ilvl w:val="1"/>
          <w:numId w:val="15"/>
        </w:numPr>
        <w:pBdr>
          <w:top w:val="nil"/>
          <w:left w:val="nil"/>
          <w:bottom w:val="nil"/>
          <w:right w:val="nil"/>
          <w:between w:val="nil"/>
        </w:pBdr>
        <w:spacing w:before="120"/>
        <w:ind w:left="709" w:hanging="709"/>
        <w:jc w:val="both"/>
        <w:rPr>
          <w:color w:val="000000"/>
          <w:sz w:val="22"/>
          <w:szCs w:val="22"/>
        </w:rPr>
      </w:pPr>
      <w:r>
        <w:rPr>
          <w:rFonts w:ascii="Arial" w:eastAsia="Arial" w:hAnsi="Arial" w:cs="Arial"/>
          <w:color w:val="000000"/>
        </w:rPr>
        <w:t>Zhotovitel je povinen zajistit veškeré nezbytné doklady spojené s realizací Díla vyžadované touto smlouvou, právními předpisy nebo orgány veřejné správy.</w:t>
      </w:r>
    </w:p>
    <w:p w14:paraId="307C4401"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Pojmy s velkými počátečními písmeny definované ve smlouvě mají význam, jenž je jim v této smlouvě připisován. Pro vyloučení jakýchkoliv pochybností se smluvní strany dále dohodly, že:</w:t>
      </w:r>
    </w:p>
    <w:p w14:paraId="307C4402" w14:textId="77777777" w:rsidR="009755FB" w:rsidRDefault="00025834">
      <w:pPr>
        <w:widowControl w:val="0"/>
        <w:numPr>
          <w:ilvl w:val="0"/>
          <w:numId w:val="20"/>
        </w:numPr>
        <w:spacing w:before="120"/>
        <w:ind w:left="1276" w:hanging="567"/>
        <w:jc w:val="both"/>
        <w:rPr>
          <w:rFonts w:ascii="Arial" w:eastAsia="Arial" w:hAnsi="Arial" w:cs="Arial"/>
        </w:rPr>
      </w:pPr>
      <w:bookmarkStart w:id="2" w:name="_heading=h.1fob9te" w:colFirst="0" w:colLast="0"/>
      <w:bookmarkEnd w:id="2"/>
      <w:r>
        <w:rPr>
          <w:rFonts w:ascii="Arial" w:eastAsia="Arial" w:hAnsi="Arial" w:cs="Arial"/>
        </w:rPr>
        <w:t>v případě jakékoliv nejistoty ohledně výkladu ustanovení této smlouvy budou tato ustanovení vykládána tak, aby v co nejširší míře zohledňovala účel Veřejné zakázky vyjádřený v zadávací dokumentaci a smlouvě;</w:t>
      </w:r>
    </w:p>
    <w:p w14:paraId="307C4403" w14:textId="77777777" w:rsidR="009755FB" w:rsidRDefault="00025834">
      <w:pPr>
        <w:widowControl w:val="0"/>
        <w:numPr>
          <w:ilvl w:val="0"/>
          <w:numId w:val="20"/>
        </w:numPr>
        <w:spacing w:before="120"/>
        <w:ind w:left="1276" w:hanging="567"/>
        <w:jc w:val="both"/>
        <w:rPr>
          <w:rFonts w:ascii="Arial" w:eastAsia="Arial" w:hAnsi="Arial" w:cs="Arial"/>
        </w:rPr>
      </w:pPr>
      <w:bookmarkStart w:id="3" w:name="_heading=h.3znysh7" w:colFirst="0" w:colLast="0"/>
      <w:bookmarkEnd w:id="3"/>
      <w:r>
        <w:rPr>
          <w:rFonts w:ascii="Arial" w:eastAsia="Arial" w:hAnsi="Arial" w:cs="Arial"/>
        </w:rPr>
        <w:t>Zhotovitel je vázán svou nabídkou předloženou Objednateli v rámci zadávacího řízení Veřejné zakázky, která se pro úpravu vzájemných vztahů vyplývajících ze smlouvy použije subsidiárně.</w:t>
      </w:r>
    </w:p>
    <w:p w14:paraId="307C4404"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bookmarkStart w:id="4" w:name="_heading=h.2et92p0" w:colFirst="0" w:colLast="0"/>
      <w:bookmarkEnd w:id="4"/>
      <w:r>
        <w:rPr>
          <w:rFonts w:ascii="Arial" w:eastAsia="Arial" w:hAnsi="Arial" w:cs="Arial"/>
          <w:smallCaps/>
          <w:sz w:val="20"/>
          <w:szCs w:val="20"/>
        </w:rPr>
        <w:t>PŘEDMĚT SMLOUVY</w:t>
      </w:r>
    </w:p>
    <w:p w14:paraId="307C4405" w14:textId="6A976F81" w:rsidR="009755FB" w:rsidRDefault="00025834">
      <w:pPr>
        <w:widowControl w:val="0"/>
        <w:numPr>
          <w:ilvl w:val="1"/>
          <w:numId w:val="15"/>
        </w:numPr>
        <w:spacing w:before="120"/>
        <w:ind w:left="709" w:hanging="709"/>
        <w:jc w:val="both"/>
        <w:rPr>
          <w:rFonts w:ascii="Arial" w:eastAsia="Arial" w:hAnsi="Arial" w:cs="Arial"/>
        </w:rPr>
      </w:pPr>
      <w:bookmarkStart w:id="5" w:name="_heading=h.tyjcwt" w:colFirst="0" w:colLast="0"/>
      <w:bookmarkEnd w:id="5"/>
      <w:r>
        <w:rPr>
          <w:rFonts w:ascii="Arial" w:eastAsia="Arial" w:hAnsi="Arial" w:cs="Arial"/>
        </w:rPr>
        <w:t xml:space="preserve">Předmětem smlouvy je odborná technická, tvůrčí a jiná činnost Zhotovitele, hmotné zachycení jejich výsledků a poskytnutí výhradní licence k užití výsledků činností Zhotovitele, včetně jejich hmotného zachycení Objednateli. Odborná technická, tvůrčí a jiná činnost směřující k vyhotovení Díla, které musí splňovat požadavky stanovené obecně závaznými právními předpisy a příslušnými technickými normami účinnými ke dni předání hmotného zachycení výsledků tvůrčí činnosti Zhotovitele. Hmotným zachycením výsledků činností Zhotovitele se rozumí zhotovení Díla, a to ve formátu a formě podrobně specifikované v bodu 5. Zadání Územní studie regionu Podřipsko, které je </w:t>
      </w:r>
      <w:r>
        <w:rPr>
          <w:rFonts w:ascii="Arial" w:eastAsia="Arial" w:hAnsi="Arial" w:cs="Arial"/>
          <w:i/>
          <w:u w:val="single"/>
        </w:rPr>
        <w:t>Přílohou 1</w:t>
      </w:r>
      <w:r>
        <w:rPr>
          <w:rFonts w:ascii="Arial" w:eastAsia="Arial" w:hAnsi="Arial" w:cs="Arial"/>
        </w:rPr>
        <w:t xml:space="preserve"> této smlouvy, s</w:t>
      </w:r>
      <w:r w:rsidR="005B3E31">
        <w:rPr>
          <w:rFonts w:ascii="Arial" w:eastAsia="Arial" w:hAnsi="Arial" w:cs="Arial"/>
        </w:rPr>
        <w:t> </w:t>
      </w:r>
      <w:r>
        <w:rPr>
          <w:rFonts w:ascii="Arial" w:eastAsia="Arial" w:hAnsi="Arial" w:cs="Arial"/>
        </w:rPr>
        <w:t>řešením problematik definovaných v jednotlivých lokalitách</w:t>
      </w:r>
      <w:sdt>
        <w:sdtPr>
          <w:tag w:val="goog_rdk_8"/>
          <w:id w:val="-778003387"/>
        </w:sdtPr>
        <w:sdtContent>
          <w:r>
            <w:rPr>
              <w:rFonts w:ascii="Arial" w:eastAsia="Arial" w:hAnsi="Arial" w:cs="Arial"/>
            </w:rPr>
            <w:t xml:space="preserve"> a tematickými východisky stanovenými</w:t>
          </w:r>
        </w:sdtContent>
      </w:sdt>
      <w:r>
        <w:rPr>
          <w:rFonts w:ascii="Arial" w:eastAsia="Arial" w:hAnsi="Arial" w:cs="Arial"/>
        </w:rPr>
        <w:t xml:space="preserve"> v </w:t>
      </w:r>
      <w:r>
        <w:rPr>
          <w:rFonts w:ascii="Arial" w:eastAsia="Arial" w:hAnsi="Arial" w:cs="Arial"/>
          <w:i/>
          <w:u w:val="single"/>
        </w:rPr>
        <w:t>Příloze 2.</w:t>
      </w:r>
      <w:r>
        <w:t xml:space="preserve">     </w:t>
      </w:r>
      <w:r>
        <w:rPr>
          <w:rFonts w:ascii="Arial" w:eastAsia="Arial" w:hAnsi="Arial" w:cs="Arial"/>
          <w:i/>
          <w:u w:val="single"/>
        </w:rPr>
        <w:t xml:space="preserve"> </w:t>
      </w:r>
    </w:p>
    <w:p w14:paraId="307C4406"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Podkladem pro zpracování Díla budou zejména následující podklady, které byly součástí zadávací dokumentace Veřejné zakázky, a které tvoří přílohy této smlouvy:</w:t>
      </w:r>
    </w:p>
    <w:p w14:paraId="307C4407" w14:textId="77777777" w:rsidR="009755FB" w:rsidRDefault="00025834">
      <w:pPr>
        <w:widowControl w:val="0"/>
        <w:numPr>
          <w:ilvl w:val="0"/>
          <w:numId w:val="22"/>
        </w:numPr>
        <w:pBdr>
          <w:top w:val="nil"/>
          <w:left w:val="nil"/>
          <w:bottom w:val="nil"/>
          <w:right w:val="nil"/>
          <w:between w:val="nil"/>
        </w:pBdr>
        <w:spacing w:before="120" w:after="120"/>
        <w:ind w:left="1276" w:hanging="567"/>
        <w:jc w:val="both"/>
        <w:rPr>
          <w:rFonts w:ascii="Arial" w:eastAsia="Arial" w:hAnsi="Arial" w:cs="Arial"/>
          <w:color w:val="000000"/>
        </w:rPr>
      </w:pPr>
      <w:r>
        <w:rPr>
          <w:rFonts w:ascii="Arial" w:eastAsia="Arial" w:hAnsi="Arial" w:cs="Arial"/>
          <w:color w:val="000000"/>
        </w:rPr>
        <w:t xml:space="preserve">Zadání Územní studie regionu Podřipsko, které je </w:t>
      </w:r>
      <w:r>
        <w:rPr>
          <w:rFonts w:ascii="Arial" w:eastAsia="Arial" w:hAnsi="Arial" w:cs="Arial"/>
          <w:i/>
          <w:color w:val="000000"/>
          <w:u w:val="single"/>
        </w:rPr>
        <w:t>Přílohou 1</w:t>
      </w:r>
      <w:r>
        <w:rPr>
          <w:rFonts w:ascii="Arial" w:eastAsia="Arial" w:hAnsi="Arial" w:cs="Arial"/>
          <w:color w:val="000000"/>
        </w:rPr>
        <w:t xml:space="preserve"> této smlouvy;</w:t>
      </w:r>
    </w:p>
    <w:p w14:paraId="307C4408" w14:textId="0453CC6D" w:rsidR="009755FB" w:rsidRDefault="00000000">
      <w:pPr>
        <w:widowControl w:val="0"/>
        <w:numPr>
          <w:ilvl w:val="0"/>
          <w:numId w:val="22"/>
        </w:numPr>
        <w:pBdr>
          <w:top w:val="nil"/>
          <w:left w:val="nil"/>
          <w:bottom w:val="nil"/>
          <w:right w:val="nil"/>
          <w:between w:val="nil"/>
        </w:pBdr>
        <w:spacing w:before="120" w:after="120"/>
        <w:ind w:left="1276" w:hanging="567"/>
        <w:jc w:val="both"/>
        <w:rPr>
          <w:rFonts w:ascii="Arial" w:eastAsia="Arial" w:hAnsi="Arial" w:cs="Arial"/>
          <w:color w:val="000000"/>
        </w:rPr>
      </w:pPr>
      <w:sdt>
        <w:sdtPr>
          <w:tag w:val="goog_rdk_9"/>
          <w:id w:val="524422870"/>
        </w:sdtPr>
        <w:sdtContent>
          <w:r w:rsidR="00025834" w:rsidRPr="00744955">
            <w:rPr>
              <w:rFonts w:ascii="Arial" w:eastAsia="Arial" w:hAnsi="Arial" w:cs="Arial"/>
              <w:color w:val="000000"/>
            </w:rPr>
            <w:t xml:space="preserve">Vstupní expertní podklad pro Územní studii regionu Podřipsko, </w:t>
          </w:r>
        </w:sdtContent>
      </w:sdt>
      <w:r w:rsidR="00760BFA" w:rsidRPr="00744955">
        <w:rPr>
          <w:rFonts w:ascii="Arial" w:eastAsia="Arial" w:hAnsi="Arial" w:cs="Arial"/>
          <w:color w:val="000000"/>
        </w:rPr>
        <w:t xml:space="preserve">který </w:t>
      </w:r>
      <w:r w:rsidR="00025834" w:rsidRPr="00744955">
        <w:rPr>
          <w:rFonts w:ascii="Arial" w:eastAsia="Arial" w:hAnsi="Arial" w:cs="Arial"/>
          <w:color w:val="000000"/>
        </w:rPr>
        <w:t xml:space="preserve">je </w:t>
      </w:r>
      <w:r w:rsidR="00025834" w:rsidRPr="00744955">
        <w:rPr>
          <w:rFonts w:ascii="Arial" w:eastAsia="Arial" w:hAnsi="Arial" w:cs="Arial"/>
          <w:i/>
          <w:color w:val="000000"/>
          <w:u w:val="single"/>
        </w:rPr>
        <w:t>Přílohou 2</w:t>
      </w:r>
      <w:r w:rsidR="00025834" w:rsidRPr="00744955">
        <w:rPr>
          <w:rFonts w:ascii="Arial" w:eastAsia="Arial" w:hAnsi="Arial" w:cs="Arial"/>
          <w:color w:val="000000"/>
        </w:rPr>
        <w:t xml:space="preserve"> této smlouvy;</w:t>
      </w:r>
      <w:r w:rsidR="004A2670" w:rsidRPr="00744955">
        <w:rPr>
          <w:rFonts w:ascii="Arial" w:eastAsia="Arial" w:hAnsi="Arial" w:cs="Arial"/>
          <w:color w:val="000000"/>
        </w:rPr>
        <w:t xml:space="preserve"> </w:t>
      </w:r>
      <w:r w:rsidR="00C439EF" w:rsidRPr="00744955">
        <w:rPr>
          <w:rFonts w:ascii="Arial" w:eastAsia="Arial" w:hAnsi="Arial" w:cs="Arial"/>
          <w:color w:val="000000"/>
        </w:rPr>
        <w:t>p</w:t>
      </w:r>
      <w:r w:rsidR="004A2670" w:rsidRPr="00744955">
        <w:rPr>
          <w:rFonts w:ascii="Arial" w:eastAsia="Arial" w:hAnsi="Arial" w:cs="Arial"/>
          <w:color w:val="000000"/>
        </w:rPr>
        <w:t>ožadavky Objednatele obsažené v </w:t>
      </w:r>
      <w:r w:rsidR="004A2670" w:rsidRPr="00F54D77">
        <w:rPr>
          <w:rFonts w:ascii="Arial" w:eastAsia="Arial" w:hAnsi="Arial" w:cs="Arial"/>
          <w:i/>
          <w:iCs/>
          <w:color w:val="000000"/>
          <w:u w:val="single"/>
        </w:rPr>
        <w:t>Příloze 2</w:t>
      </w:r>
      <w:r w:rsidR="004A2670" w:rsidRPr="00744955">
        <w:rPr>
          <w:rFonts w:ascii="Arial" w:eastAsia="Arial" w:hAnsi="Arial" w:cs="Arial"/>
          <w:color w:val="000000"/>
        </w:rPr>
        <w:t xml:space="preserve"> </w:t>
      </w:r>
      <w:r w:rsidR="00F54D77">
        <w:rPr>
          <w:rFonts w:ascii="Arial" w:eastAsia="Arial" w:hAnsi="Arial" w:cs="Arial"/>
          <w:color w:val="000000"/>
        </w:rPr>
        <w:t xml:space="preserve">této smlouvy </w:t>
      </w:r>
      <w:r w:rsidR="004A2670" w:rsidRPr="00744955">
        <w:rPr>
          <w:rFonts w:ascii="Arial" w:eastAsia="Arial" w:hAnsi="Arial" w:cs="Arial"/>
          <w:color w:val="000000"/>
        </w:rPr>
        <w:t>představují soubor preferovaných</w:t>
      </w:r>
      <w:r w:rsidR="00F54D77">
        <w:rPr>
          <w:rFonts w:ascii="Arial" w:eastAsia="Arial" w:hAnsi="Arial" w:cs="Arial"/>
          <w:color w:val="000000"/>
        </w:rPr>
        <w:t>, nikoliv však závazných či nepřekročitelných,</w:t>
      </w:r>
      <w:r w:rsidR="004A2670" w:rsidRPr="00744955">
        <w:rPr>
          <w:rFonts w:ascii="Arial" w:eastAsia="Arial" w:hAnsi="Arial" w:cs="Arial"/>
          <w:color w:val="000000"/>
        </w:rPr>
        <w:t xml:space="preserve"> požadavků Objednatele ve vztahu ke zhotovení Díla dle této smlouvy. Zhotovitel i Objednatel se zavazují v průběhu plnění této smlouvy vynaložit úsilí směřující k tomu, aby byla </w:t>
      </w:r>
      <w:r w:rsidR="004A2670" w:rsidRPr="00F54D77">
        <w:rPr>
          <w:rFonts w:ascii="Arial" w:eastAsia="Arial" w:hAnsi="Arial" w:cs="Arial"/>
          <w:i/>
          <w:iCs/>
          <w:color w:val="000000"/>
          <w:u w:val="single"/>
        </w:rPr>
        <w:t>Příloha 2</w:t>
      </w:r>
      <w:r w:rsidR="004A2670" w:rsidRPr="00744955">
        <w:rPr>
          <w:rFonts w:ascii="Arial" w:eastAsia="Arial" w:hAnsi="Arial" w:cs="Arial"/>
          <w:color w:val="000000"/>
        </w:rPr>
        <w:t xml:space="preserve"> </w:t>
      </w:r>
      <w:r w:rsidR="00F54D77">
        <w:rPr>
          <w:rFonts w:ascii="Arial" w:eastAsia="Arial" w:hAnsi="Arial" w:cs="Arial"/>
          <w:color w:val="000000"/>
        </w:rPr>
        <w:t xml:space="preserve">této smlouvy </w:t>
      </w:r>
      <w:r w:rsidR="004A2670" w:rsidRPr="00744955">
        <w:rPr>
          <w:rFonts w:ascii="Arial" w:eastAsia="Arial" w:hAnsi="Arial" w:cs="Arial"/>
          <w:color w:val="000000"/>
        </w:rPr>
        <w:t>v maximální možné míře při zhotovení Díla reflektována</w:t>
      </w:r>
      <w:r w:rsidR="008244FF" w:rsidRPr="00744955">
        <w:rPr>
          <w:rFonts w:ascii="Arial" w:eastAsia="Arial" w:hAnsi="Arial" w:cs="Arial"/>
          <w:color w:val="000000"/>
        </w:rPr>
        <w:t>;</w:t>
      </w:r>
    </w:p>
    <w:p w14:paraId="307C440A" w14:textId="77777777" w:rsidR="009755FB" w:rsidRDefault="00025834" w:rsidP="003D4FA1">
      <w:pPr>
        <w:widowControl w:val="0"/>
        <w:numPr>
          <w:ilvl w:val="0"/>
          <w:numId w:val="22"/>
        </w:numPr>
        <w:pBdr>
          <w:top w:val="nil"/>
          <w:left w:val="nil"/>
          <w:bottom w:val="nil"/>
          <w:right w:val="nil"/>
          <w:between w:val="nil"/>
        </w:pBdr>
        <w:spacing w:before="120" w:after="120"/>
        <w:ind w:left="1276" w:hanging="567"/>
        <w:jc w:val="both"/>
        <w:rPr>
          <w:rFonts w:ascii="Arial" w:eastAsia="Arial" w:hAnsi="Arial" w:cs="Arial"/>
          <w:color w:val="000000"/>
        </w:rPr>
      </w:pPr>
      <w:r>
        <w:rPr>
          <w:rFonts w:ascii="Arial" w:eastAsia="Arial" w:hAnsi="Arial" w:cs="Arial"/>
          <w:color w:val="000000"/>
        </w:rPr>
        <w:t>metodický pokyn Ministerstva pro místní rozvoj České republiky, odboru územního plánování, a Ústavu územního rozvoje „ZADÁNÍ ÚZEMNÍ STUDIE – Osnova zadání, Metodický pokyn“, rok vydání: 2018, vydání druhé, aktualizované, ISBN 978-80-7538-168-2 Ministerstvo pro místní rozvoj České republiky, online verze, ISBN 978-80-87318-65-2 Ústav územního rozvoje, online verze (dále jen „</w:t>
      </w:r>
      <w:r>
        <w:rPr>
          <w:rFonts w:ascii="Arial" w:eastAsia="Arial" w:hAnsi="Arial" w:cs="Arial"/>
          <w:b/>
          <w:i/>
          <w:color w:val="000000"/>
        </w:rPr>
        <w:t>Metodický pokyn</w:t>
      </w:r>
      <w:r>
        <w:rPr>
          <w:rFonts w:ascii="Arial" w:eastAsia="Arial" w:hAnsi="Arial" w:cs="Arial"/>
          <w:color w:val="000000"/>
        </w:rPr>
        <w:t xml:space="preserve">“), dostupný na adrese: </w:t>
      </w:r>
      <w:hyperlink r:id="rId12">
        <w:r w:rsidR="009755FB">
          <w:rPr>
            <w:rFonts w:ascii="Arial" w:eastAsia="Arial" w:hAnsi="Arial" w:cs="Arial"/>
            <w:color w:val="0000FF"/>
            <w:u w:val="single"/>
          </w:rPr>
          <w:t>https://mmr.gov.cz/cs/ministerstvo/stavebni-pravo/stanoviska-a-metodiky/stanoviska-odboru-uzemniho-planovani-mmr/stanoviska-a-metodiky-k-zakonu-c-183-2006-sb-,-do/3-uzemne-planovaci-podklady-a-jejich-aktualizace/zadani-uzemni-studie-osnova-zadani</w:t>
        </w:r>
      </w:hyperlink>
      <w:r>
        <w:rPr>
          <w:rFonts w:ascii="Arial" w:eastAsia="Arial" w:hAnsi="Arial" w:cs="Arial"/>
          <w:color w:val="000000"/>
        </w:rPr>
        <w:t>;</w:t>
      </w:r>
    </w:p>
    <w:p w14:paraId="307C440B" w14:textId="65A81BD8" w:rsidR="009755FB" w:rsidRDefault="00025834">
      <w:pPr>
        <w:widowControl w:val="0"/>
        <w:numPr>
          <w:ilvl w:val="0"/>
          <w:numId w:val="22"/>
        </w:numPr>
        <w:pBdr>
          <w:top w:val="nil"/>
          <w:left w:val="nil"/>
          <w:bottom w:val="nil"/>
          <w:right w:val="nil"/>
          <w:between w:val="nil"/>
        </w:pBdr>
        <w:ind w:left="1276" w:hanging="567"/>
        <w:jc w:val="both"/>
        <w:rPr>
          <w:rFonts w:ascii="Arial" w:eastAsia="Arial" w:hAnsi="Arial" w:cs="Arial"/>
          <w:color w:val="000000"/>
        </w:rPr>
      </w:pPr>
      <w:r>
        <w:rPr>
          <w:rFonts w:ascii="Arial" w:eastAsia="Arial" w:hAnsi="Arial" w:cs="Arial"/>
          <w:color w:val="000000"/>
        </w:rPr>
        <w:t xml:space="preserve">koncepce dle ustanovení 19.2 zadávací dokumentace Veřejné zakázky, která byla součástí nabídky Zhotovitele na realizaci Zakázky, jejíž znění tvoří </w:t>
      </w:r>
      <w:r>
        <w:rPr>
          <w:rFonts w:ascii="Arial" w:eastAsia="Arial" w:hAnsi="Arial" w:cs="Arial"/>
          <w:i/>
          <w:color w:val="000000"/>
          <w:u w:val="single"/>
        </w:rPr>
        <w:t xml:space="preserve">Přílohu </w:t>
      </w:r>
      <w:sdt>
        <w:sdtPr>
          <w:tag w:val="goog_rdk_13"/>
          <w:id w:val="-587080691"/>
        </w:sdtPr>
        <w:sdtContent>
          <w:r>
            <w:rPr>
              <w:rFonts w:ascii="Arial" w:eastAsia="Arial" w:hAnsi="Arial" w:cs="Arial"/>
              <w:i/>
            </w:rPr>
            <w:t>5</w:t>
          </w:r>
        </w:sdtContent>
      </w:sdt>
      <w:r>
        <w:rPr>
          <w:rFonts w:ascii="Arial" w:eastAsia="Arial" w:hAnsi="Arial" w:cs="Arial"/>
          <w:color w:val="000000"/>
        </w:rPr>
        <w:t xml:space="preserve"> smlouvy, s tím, že jakákoliv </w:t>
      </w:r>
      <w:r w:rsidRPr="00837EA5">
        <w:rPr>
          <w:rFonts w:ascii="Arial" w:eastAsia="Arial" w:hAnsi="Arial" w:cs="Arial"/>
          <w:color w:val="000000"/>
        </w:rPr>
        <w:t xml:space="preserve">ustanovení smlouvy (včetně všech jejích i volných příloh) mají přednost před obsahem této </w:t>
      </w:r>
      <w:sdt>
        <w:sdtPr>
          <w:tag w:val="goog_rdk_15"/>
          <w:id w:val="543497768"/>
        </w:sdtPr>
        <w:sdtContent/>
      </w:sdt>
      <w:r w:rsidRPr="00837EA5">
        <w:rPr>
          <w:rFonts w:ascii="Arial" w:eastAsia="Arial" w:hAnsi="Arial" w:cs="Arial"/>
          <w:color w:val="000000"/>
        </w:rPr>
        <w:t>koncepce</w:t>
      </w:r>
      <w:r w:rsidR="002121CA" w:rsidRPr="00837EA5">
        <w:rPr>
          <w:rFonts w:ascii="Arial" w:eastAsia="Arial" w:hAnsi="Arial" w:cs="Arial"/>
          <w:color w:val="000000"/>
        </w:rPr>
        <w:t xml:space="preserve">; koncepce je pro Zhotovitele ve vztahu k vyhotovení Díla závazná. Vzhledem k tomu, že zhotovení Díla představuje kontinuální a rovněž tvůrčí činnost, která se může být v průběhu smlouvy na základě objektivních okolností vyvíjet, na základě </w:t>
      </w:r>
      <w:r w:rsidR="00FD6FBF">
        <w:rPr>
          <w:rFonts w:ascii="Arial" w:eastAsia="Arial" w:hAnsi="Arial" w:cs="Arial"/>
          <w:color w:val="000000"/>
        </w:rPr>
        <w:t xml:space="preserve">předchozího písemného </w:t>
      </w:r>
      <w:r w:rsidR="002121CA" w:rsidRPr="00837EA5">
        <w:rPr>
          <w:rFonts w:ascii="Arial" w:eastAsia="Arial" w:hAnsi="Arial" w:cs="Arial"/>
          <w:color w:val="000000"/>
        </w:rPr>
        <w:t>souhlasu Objednatele je Zhotovitel oprávněn se od koncepce v nezbytně nutné míře odchýlit</w:t>
      </w:r>
      <w:r w:rsidR="00BB1080" w:rsidRPr="00837EA5">
        <w:rPr>
          <w:rFonts w:ascii="Arial" w:eastAsia="Arial" w:hAnsi="Arial" w:cs="Arial"/>
          <w:color w:val="000000"/>
        </w:rPr>
        <w:t xml:space="preserve">; zejména se předpokládá revize koncepce </w:t>
      </w:r>
      <w:r w:rsidR="00E52F4A" w:rsidRPr="00837EA5">
        <w:rPr>
          <w:rFonts w:ascii="Arial" w:eastAsia="Arial" w:hAnsi="Arial" w:cs="Arial"/>
          <w:color w:val="000000"/>
        </w:rPr>
        <w:t xml:space="preserve">na základě výstupů </w:t>
      </w:r>
      <w:r w:rsidR="00352D4E" w:rsidRPr="00837EA5">
        <w:rPr>
          <w:rFonts w:ascii="Arial" w:eastAsia="Arial" w:hAnsi="Arial" w:cs="Arial"/>
          <w:color w:val="000000"/>
        </w:rPr>
        <w:t xml:space="preserve">vzešlých </w:t>
      </w:r>
      <w:r w:rsidR="00566C52" w:rsidRPr="00837EA5">
        <w:rPr>
          <w:rFonts w:ascii="Arial" w:eastAsia="Arial" w:hAnsi="Arial" w:cs="Arial"/>
          <w:color w:val="000000"/>
        </w:rPr>
        <w:t>z</w:t>
      </w:r>
      <w:r w:rsidR="00E52F4A" w:rsidRPr="00837EA5">
        <w:rPr>
          <w:rFonts w:ascii="Arial" w:eastAsia="Arial" w:hAnsi="Arial" w:cs="Arial"/>
          <w:color w:val="000000"/>
        </w:rPr>
        <w:t xml:space="preserve"> provedení Etapy 1</w:t>
      </w:r>
      <w:r w:rsidR="007C1ABD">
        <w:rPr>
          <w:rFonts w:ascii="Arial" w:eastAsia="Arial" w:hAnsi="Arial" w:cs="Arial"/>
          <w:color w:val="000000"/>
        </w:rPr>
        <w:t>.</w:t>
      </w:r>
    </w:p>
    <w:p w14:paraId="307C440C" w14:textId="5A2890C5" w:rsidR="009755FB" w:rsidRDefault="00025834">
      <w:pPr>
        <w:widowControl w:val="0"/>
        <w:numPr>
          <w:ilvl w:val="1"/>
          <w:numId w:val="15"/>
        </w:numPr>
        <w:spacing w:before="120"/>
        <w:ind w:left="709" w:hanging="715"/>
        <w:jc w:val="both"/>
        <w:rPr>
          <w:rFonts w:ascii="Arial" w:eastAsia="Arial" w:hAnsi="Arial" w:cs="Arial"/>
        </w:rPr>
      </w:pPr>
      <w:bookmarkStart w:id="6" w:name="_heading=h.3dy6vkm" w:colFirst="0" w:colLast="0"/>
      <w:bookmarkEnd w:id="6"/>
      <w:r>
        <w:rPr>
          <w:rFonts w:ascii="Arial" w:eastAsia="Arial" w:hAnsi="Arial" w:cs="Arial"/>
        </w:rPr>
        <w:t>Výhradní licencí dle smlouvy je výlučné majetkové právo Objednatele užívat veškeré výsledky činností Zhotovitele, včetně jejich hmotného zachycení jak pro potřeby Objednatele, tak k předání a dalšímu použití i pro potřeby jednotlivých územních samospráv, jejichž území se Dílo týká</w:t>
      </w:r>
      <w:sdt>
        <w:sdtPr>
          <w:tag w:val="goog_rdk_16"/>
          <w:id w:val="1371267193"/>
        </w:sdtPr>
        <w:sdtContent>
          <w:r>
            <w:rPr>
              <w:rFonts w:ascii="Arial" w:eastAsia="Arial" w:hAnsi="Arial" w:cs="Arial"/>
            </w:rPr>
            <w:t>, a to prostřednict</w:t>
          </w:r>
        </w:sdtContent>
      </w:sdt>
      <w:sdt>
        <w:sdtPr>
          <w:tag w:val="goog_rdk_17"/>
          <w:id w:val="-2124498768"/>
        </w:sdtPr>
        <w:sdtContent>
          <w:r>
            <w:rPr>
              <w:rFonts w:ascii="Arial" w:eastAsia="Arial" w:hAnsi="Arial" w:cs="Arial"/>
            </w:rPr>
            <w:t>v</w:t>
          </w:r>
        </w:sdtContent>
      </w:sdt>
      <w:sdt>
        <w:sdtPr>
          <w:tag w:val="goog_rdk_18"/>
          <w:id w:val="1649305675"/>
        </w:sdtPr>
        <w:sdtContent>
          <w:r>
            <w:rPr>
              <w:rFonts w:ascii="Arial" w:eastAsia="Arial" w:hAnsi="Arial" w:cs="Arial"/>
            </w:rPr>
            <w:t>ím udělení podlicence takovým územním samosprávám</w:t>
          </w:r>
        </w:sdtContent>
      </w:sdt>
      <w:r>
        <w:rPr>
          <w:rFonts w:ascii="Arial" w:eastAsia="Arial" w:hAnsi="Arial" w:cs="Arial"/>
        </w:rPr>
        <w:t>. Výhradní licenci k výsledkům tvůrčí činnosti Zhotovitele a hmotnému zachycení výsledků činnosti Zhotovitele dle této smlouvy jako autorskému dílu poskytuje Zhotovitel Objednateli za podmínek uvedených v článku X. smlouvy.</w:t>
      </w:r>
    </w:p>
    <w:p w14:paraId="307C440D" w14:textId="77777777" w:rsidR="009755FB" w:rsidRDefault="009755FB">
      <w:pPr>
        <w:widowControl w:val="0"/>
        <w:spacing w:before="120"/>
        <w:ind w:left="709"/>
        <w:jc w:val="both"/>
        <w:rPr>
          <w:rFonts w:ascii="Arial" w:eastAsia="Arial" w:hAnsi="Arial" w:cs="Arial"/>
        </w:rPr>
      </w:pPr>
    </w:p>
    <w:p w14:paraId="307C440E" w14:textId="77777777" w:rsidR="009755FB" w:rsidRDefault="00025834" w:rsidP="007C1ABD">
      <w:pPr>
        <w:pStyle w:val="Nadpis1"/>
        <w:keepNext w:val="0"/>
        <w:widowControl w:val="0"/>
        <w:numPr>
          <w:ilvl w:val="0"/>
          <w:numId w:val="15"/>
        </w:numPr>
        <w:spacing w:before="0" w:after="0"/>
        <w:ind w:left="362" w:hanging="181"/>
        <w:jc w:val="center"/>
        <w:rPr>
          <w:rFonts w:ascii="Arial" w:eastAsia="Arial" w:hAnsi="Arial" w:cs="Arial"/>
          <w:smallCaps/>
          <w:sz w:val="20"/>
          <w:szCs w:val="20"/>
        </w:rPr>
      </w:pPr>
      <w:r>
        <w:rPr>
          <w:rFonts w:ascii="Arial" w:eastAsia="Arial" w:hAnsi="Arial" w:cs="Arial"/>
          <w:smallCaps/>
          <w:sz w:val="20"/>
          <w:szCs w:val="20"/>
        </w:rPr>
        <w:t>POVINNOSTI ZHOTOVITELE</w:t>
      </w:r>
    </w:p>
    <w:p w14:paraId="307C440F"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se zavazuje řádně, včas, na svůj náklad a nebezpečí vykonat pro Objednatele celý předmět plnění dle smlouvy, není-li dále stanoveno jinak.</w:t>
      </w:r>
    </w:p>
    <w:p w14:paraId="307C4410"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Při výkonu své činnosti dle smlouvy se Zhotovitel zavazuje postupovat samostatně a s odbornou péčí, dle svých odborných znalostí a zkušeností, v souladu se zájmy Objednatele a podle pokynů Objednatele, pokud Objednatel takové pokyny Zhotoviteli udělí, a to tak, aby byl zcela a včas naplněn účel smlouvy. </w:t>
      </w:r>
    </w:p>
    <w:p w14:paraId="7CB210B3" w14:textId="100C43E4" w:rsidR="006A1D8A" w:rsidRDefault="006A1D8A">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se zavazuje </w:t>
      </w:r>
      <w:r w:rsidR="005E2428">
        <w:rPr>
          <w:rFonts w:ascii="Arial" w:eastAsia="Arial" w:hAnsi="Arial" w:cs="Arial"/>
        </w:rPr>
        <w:t xml:space="preserve">účastnit se </w:t>
      </w:r>
      <w:r w:rsidR="00D92B80">
        <w:rPr>
          <w:rFonts w:ascii="Arial" w:eastAsia="Arial" w:hAnsi="Arial" w:cs="Arial"/>
        </w:rPr>
        <w:t xml:space="preserve">v rámci jednotlivých Etap při poskytování plnění dle této smlouvy </w:t>
      </w:r>
      <w:r w:rsidR="00C150CF">
        <w:rPr>
          <w:rFonts w:ascii="Arial" w:eastAsia="Arial" w:hAnsi="Arial" w:cs="Arial"/>
        </w:rPr>
        <w:t xml:space="preserve">participativního procesu v rozsahu stanoveném </w:t>
      </w:r>
      <w:r w:rsidR="00C150CF" w:rsidRPr="00B74C64">
        <w:rPr>
          <w:rFonts w:ascii="Arial" w:eastAsia="Arial" w:hAnsi="Arial" w:cs="Arial"/>
          <w:i/>
          <w:iCs/>
          <w:u w:val="single"/>
        </w:rPr>
        <w:t>Přílohou 6</w:t>
      </w:r>
      <w:r w:rsidR="00C150CF">
        <w:rPr>
          <w:rFonts w:ascii="Arial" w:eastAsia="Arial" w:hAnsi="Arial" w:cs="Arial"/>
        </w:rPr>
        <w:t xml:space="preserve"> </w:t>
      </w:r>
      <w:r w:rsidR="00B74C64">
        <w:rPr>
          <w:rFonts w:ascii="Arial" w:eastAsia="Arial" w:hAnsi="Arial" w:cs="Arial"/>
        </w:rPr>
        <w:t xml:space="preserve">této </w:t>
      </w:r>
      <w:r w:rsidR="00C150CF">
        <w:rPr>
          <w:rFonts w:ascii="Arial" w:eastAsia="Arial" w:hAnsi="Arial" w:cs="Arial"/>
        </w:rPr>
        <w:t>smlouvy</w:t>
      </w:r>
      <w:r w:rsidR="00ED7913">
        <w:rPr>
          <w:rFonts w:ascii="Arial" w:eastAsia="Arial" w:hAnsi="Arial" w:cs="Arial"/>
        </w:rPr>
        <w:t xml:space="preserve"> – Participativní proces, tj.</w:t>
      </w:r>
      <w:r w:rsidR="00B74C64">
        <w:rPr>
          <w:rFonts w:ascii="Arial" w:eastAsia="Arial" w:hAnsi="Arial" w:cs="Arial"/>
        </w:rPr>
        <w:t> </w:t>
      </w:r>
      <w:r w:rsidR="00ED7913">
        <w:rPr>
          <w:rFonts w:ascii="Arial" w:eastAsia="Arial" w:hAnsi="Arial" w:cs="Arial"/>
        </w:rPr>
        <w:t xml:space="preserve">zejména se </w:t>
      </w:r>
      <w:r w:rsidR="00ED7913" w:rsidRPr="00ED7913">
        <w:rPr>
          <w:rFonts w:ascii="Arial" w:eastAsia="Arial" w:hAnsi="Arial" w:cs="Arial"/>
        </w:rPr>
        <w:t>zavazuje zapracovávat či jinak zohledňovat podněty a připomínky z relevantních území</w:t>
      </w:r>
      <w:r w:rsidR="00ED7913">
        <w:rPr>
          <w:rFonts w:ascii="Arial" w:eastAsia="Arial" w:hAnsi="Arial" w:cs="Arial"/>
        </w:rPr>
        <w:t>.</w:t>
      </w:r>
      <w:r w:rsidR="00FD6FBF">
        <w:rPr>
          <w:rFonts w:ascii="Arial" w:eastAsia="Arial" w:hAnsi="Arial" w:cs="Arial"/>
        </w:rPr>
        <w:t xml:space="preserve"> Zhotovitel se dále zavazuje, že v případě, kdy se zástupci Objednatele nebudou účastnit jakékoliv části participativního procesu, bude Objednatele vždy písemně informovat o průběhu a případných závěrech takové části participativního procesu, a to nejpozději do 3 pracovních dnů.</w:t>
      </w:r>
    </w:p>
    <w:p w14:paraId="307C4411" w14:textId="14C19DA6" w:rsidR="009755FB" w:rsidRDefault="00025834">
      <w:pPr>
        <w:widowControl w:val="0"/>
        <w:numPr>
          <w:ilvl w:val="1"/>
          <w:numId w:val="15"/>
        </w:numPr>
        <w:spacing w:before="120"/>
        <w:ind w:left="709" w:hanging="715"/>
        <w:jc w:val="both"/>
        <w:rPr>
          <w:rFonts w:ascii="Arial" w:eastAsia="Arial" w:hAnsi="Arial" w:cs="Arial"/>
        </w:rPr>
      </w:pPr>
      <w:bookmarkStart w:id="7" w:name="_heading=h.1t3h5sf" w:colFirst="0" w:colLast="0"/>
      <w:bookmarkEnd w:id="7"/>
      <w:r>
        <w:rPr>
          <w:rFonts w:ascii="Arial" w:eastAsia="Arial" w:hAnsi="Arial" w:cs="Arial"/>
        </w:rPr>
        <w:t xml:space="preserve">Zhotovitel se zavazuje umožnit Objednateli minimálně jednou za </w:t>
      </w:r>
      <w:sdt>
        <w:sdtPr>
          <w:tag w:val="goog_rdk_19"/>
          <w:id w:val="-1796733074"/>
        </w:sdtPr>
        <w:sdtContent>
          <w:r w:rsidRPr="00E65BF5">
            <w:rPr>
              <w:rFonts w:ascii="Arial" w:eastAsia="Arial" w:hAnsi="Arial" w:cs="Arial"/>
              <w:b/>
            </w:rPr>
            <w:t>1</w:t>
          </w:r>
        </w:sdtContent>
      </w:sdt>
      <w:sdt>
        <w:sdtPr>
          <w:tag w:val="goog_rdk_22"/>
          <w:id w:val="-1720215530"/>
        </w:sdtPr>
        <w:sdtContent>
          <w:r w:rsidRPr="00E65BF5">
            <w:rPr>
              <w:rFonts w:ascii="Arial" w:eastAsia="Arial" w:hAnsi="Arial" w:cs="Arial"/>
              <w:b/>
            </w:rPr>
            <w:t xml:space="preserve"> kalendářní</w:t>
          </w:r>
        </w:sdtContent>
      </w:sdt>
      <w:sdt>
        <w:sdtPr>
          <w:tag w:val="goog_rdk_25"/>
          <w:id w:val="1261866684"/>
        </w:sdtPr>
        <w:sdtContent>
          <w:r w:rsidRPr="00E65BF5">
            <w:rPr>
              <w:rFonts w:ascii="Arial" w:eastAsia="Arial" w:hAnsi="Arial" w:cs="Arial"/>
              <w:b/>
            </w:rPr>
            <w:t xml:space="preserve"> </w:t>
          </w:r>
        </w:sdtContent>
      </w:sdt>
      <w:sdt>
        <w:sdtPr>
          <w:tag w:val="goog_rdk_26"/>
          <w:id w:val="-1352536667"/>
        </w:sdtPr>
        <w:sdtContent>
          <w:sdt>
            <w:sdtPr>
              <w:tag w:val="goog_rdk_27"/>
              <w:id w:val="-519147406"/>
            </w:sdtPr>
            <w:sdtContent>
              <w:r w:rsidRPr="00E65BF5">
                <w:rPr>
                  <w:rFonts w:ascii="Arial" w:eastAsia="Arial" w:hAnsi="Arial" w:cs="Arial"/>
                  <w:b/>
                </w:rPr>
                <w:t>měsíc</w:t>
              </w:r>
            </w:sdtContent>
          </w:sdt>
        </w:sdtContent>
      </w:sdt>
      <w:sdt>
        <w:sdtPr>
          <w:tag w:val="goog_rdk_30"/>
          <w:id w:val="1497977987"/>
        </w:sdtPr>
        <w:sdtContent>
          <w:r w:rsidRPr="00E65BF5">
            <w:rPr>
              <w:rFonts w:ascii="Arial" w:eastAsia="Arial" w:hAnsi="Arial" w:cs="Arial"/>
            </w:rPr>
            <w:t xml:space="preserve"> </w:t>
          </w:r>
        </w:sdtContent>
      </w:sdt>
      <w:r>
        <w:rPr>
          <w:rFonts w:ascii="Arial" w:eastAsia="Arial" w:hAnsi="Arial" w:cs="Arial"/>
        </w:rPr>
        <w:t xml:space="preserve">od účinnosti smlouvy provést kontrolu postupu při zpracování jednotlivých částí plnění smlouvy formou porad (výborů), ze kterých vyhotoví Zhotovitel zápis. O jednání výboru bude Zhotovitel informovat Objednatele a další osoby určené Objednatelem, </w:t>
      </w:r>
      <w:sdt>
        <w:sdtPr>
          <w:tag w:val="goog_rdk_31"/>
          <w:id w:val="420788900"/>
        </w:sdtPr>
        <w:sdtContent>
          <w:r>
            <w:rPr>
              <w:rFonts w:ascii="Arial" w:eastAsia="Arial" w:hAnsi="Arial" w:cs="Arial"/>
            </w:rPr>
            <w:t xml:space="preserve">což mohou být </w:t>
          </w:r>
        </w:sdtContent>
      </w:sdt>
      <w:r>
        <w:rPr>
          <w:rFonts w:ascii="Arial" w:eastAsia="Arial" w:hAnsi="Arial" w:cs="Arial"/>
        </w:rPr>
        <w:t>zejména zástupc</w:t>
      </w:r>
      <w:sdt>
        <w:sdtPr>
          <w:tag w:val="goog_rdk_32"/>
          <w:id w:val="-1319768986"/>
        </w:sdtPr>
        <w:sdtContent>
          <w:r>
            <w:rPr>
              <w:rFonts w:ascii="Arial" w:eastAsia="Arial" w:hAnsi="Arial" w:cs="Arial"/>
            </w:rPr>
            <w:t>i</w:t>
          </w:r>
        </w:sdtContent>
      </w:sdt>
      <w:sdt>
        <w:sdtPr>
          <w:tag w:val="goog_rdk_33"/>
          <w:id w:val="-1193780935"/>
          <w:showingPlcHdr/>
        </w:sdtPr>
        <w:sdtContent>
          <w:r w:rsidR="00E65BF5">
            <w:t xml:space="preserve">     </w:t>
          </w:r>
        </w:sdtContent>
      </w:sdt>
      <w:r>
        <w:rPr>
          <w:rFonts w:ascii="Arial" w:eastAsia="Arial" w:hAnsi="Arial" w:cs="Arial"/>
        </w:rPr>
        <w:t xml:space="preserve"> dotčených územních samospráv při řešení území, které se příslušné samosprávy týká, vždy nejméně </w:t>
      </w:r>
      <w:r>
        <w:rPr>
          <w:rFonts w:ascii="Arial" w:eastAsia="Arial" w:hAnsi="Arial" w:cs="Arial"/>
          <w:b/>
        </w:rPr>
        <w:t>5 pracovních dnů</w:t>
      </w:r>
      <w:r>
        <w:rPr>
          <w:rFonts w:ascii="Arial" w:eastAsia="Arial" w:hAnsi="Arial" w:cs="Arial"/>
        </w:rPr>
        <w:t xml:space="preserve"> přede dnem konání takového jednání. Zhotovitel je též povinen se účastnit jednání či porad (výborů) svolaných Objednatelem, o kterých byl informován alespoň </w:t>
      </w:r>
      <w:r>
        <w:rPr>
          <w:rFonts w:ascii="Arial" w:eastAsia="Arial" w:hAnsi="Arial" w:cs="Arial"/>
          <w:b/>
        </w:rPr>
        <w:t>5 pracovních dnů</w:t>
      </w:r>
      <w:r>
        <w:rPr>
          <w:rFonts w:ascii="Arial" w:eastAsia="Arial" w:hAnsi="Arial" w:cs="Arial"/>
        </w:rPr>
        <w:t xml:space="preserve"> předem. Za účelem úspěšné realizace plnění smlouvy mohou být výbory v případě potřeby svolány častěji.</w:t>
      </w:r>
    </w:p>
    <w:p w14:paraId="709B3A61" w14:textId="148CD33F" w:rsidR="000430A2" w:rsidRPr="000610F3" w:rsidRDefault="00025834" w:rsidP="000610F3">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Při plnění předmětu smlouvy je Objednatel oprávněn uplatnit požadavky a připomínky a dát Zhotoviteli pokyny, o kterých bude vyhotoven písemný záznam. Za uplatnění požadavků a připomínek, jakož i za pokyny Objednatele jsou považovány </w:t>
      </w:r>
      <w:bookmarkStart w:id="8" w:name="bookmark=id.2s8eyo1" w:colFirst="0" w:colLast="0"/>
      <w:bookmarkStart w:id="9" w:name="bookmark=id.4d34og8" w:colFirst="0" w:colLast="0"/>
      <w:bookmarkEnd w:id="8"/>
      <w:bookmarkEnd w:id="9"/>
      <w:r>
        <w:rPr>
          <w:rFonts w:ascii="Arial" w:eastAsia="Arial" w:hAnsi="Arial" w:cs="Arial"/>
        </w:rPr>
        <w:t xml:space="preserve">požadavky, připomínky a pokyny osoby pověřené Objednatelem. Zhotovitel tyto připomínky a požadavky Objednatele ve svém dalším postupu zapracuje a pokyny Objednatele se při plnění svých povinností řídí. Zhotovitel je povinen upozornit Objednatele bez zbytečného odkladu na nevhodnou povahu věcí převzatých od Objednatele nebo požadavků, připomínek a pokynů daných mu Objednatelem při plnění předmětu smlouvy, jestliže Zhotovitel mohl a měl tuto nevhodnost zjistit při vynaložení odborné péče. </w:t>
      </w:r>
    </w:p>
    <w:p w14:paraId="307C4413" w14:textId="4E8E881C"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se zavazuje nejpozději do </w:t>
      </w:r>
      <w:r>
        <w:rPr>
          <w:rFonts w:ascii="Arial" w:eastAsia="Arial" w:hAnsi="Arial" w:cs="Arial"/>
          <w:b/>
        </w:rPr>
        <w:t>14 kalendářních dnů</w:t>
      </w:r>
      <w:r>
        <w:rPr>
          <w:rFonts w:ascii="Arial" w:eastAsia="Arial" w:hAnsi="Arial" w:cs="Arial"/>
        </w:rPr>
        <w:t xml:space="preserve"> od účinnosti smlouvy, pokud se smluvní strany nedohodnou jinak, zorganizovat úvodní jednání (výbor) za účelem koordinace postupu při zpracování Díla za účasti zástupců Objednatele, případně dalších účastníků</w:t>
      </w:r>
      <w:sdt>
        <w:sdtPr>
          <w:tag w:val="goog_rdk_34"/>
          <w:id w:val="1472096641"/>
        </w:sdtPr>
        <w:sdtContent>
          <w:sdt>
            <w:sdtPr>
              <w:tag w:val="goog_rdk_35"/>
              <w:id w:val="-1458335588"/>
            </w:sdtPr>
            <w:sdtContent/>
          </w:sdt>
        </w:sdtContent>
      </w:sdt>
      <w:r>
        <w:rPr>
          <w:rFonts w:ascii="Arial" w:eastAsia="Arial" w:hAnsi="Arial" w:cs="Arial"/>
        </w:rPr>
        <w:t xml:space="preserve">. O úvodním jednání bude Zhotovitel informovat Objednatele nejméně </w:t>
      </w:r>
      <w:r>
        <w:rPr>
          <w:rFonts w:ascii="Arial" w:eastAsia="Arial" w:hAnsi="Arial" w:cs="Arial"/>
          <w:b/>
        </w:rPr>
        <w:t>5 pracovních dnů</w:t>
      </w:r>
      <w:r>
        <w:rPr>
          <w:rFonts w:ascii="Arial" w:eastAsia="Arial" w:hAnsi="Arial" w:cs="Arial"/>
        </w:rPr>
        <w:t xml:space="preserve"> přede dnem konání jednání, nedohodnou-li se smluvní strany jinak.</w:t>
      </w:r>
    </w:p>
    <w:p w14:paraId="307C4414" w14:textId="133EF974"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Zhotovitel se zavazuje pro Objednatele provádět Dílo zejména prostřednictvím členů realizačního týmu, kteří jsou uvedeni v seznamu členů realizačního týmu, který tvoří </w:t>
      </w:r>
      <w:r>
        <w:rPr>
          <w:rFonts w:ascii="Arial" w:eastAsia="Arial" w:hAnsi="Arial" w:cs="Arial"/>
          <w:i/>
          <w:u w:val="single"/>
        </w:rPr>
        <w:t>Přílohu 4</w:t>
      </w:r>
      <w:r>
        <w:rPr>
          <w:rFonts w:ascii="Arial" w:eastAsia="Arial" w:hAnsi="Arial" w:cs="Arial"/>
        </w:rPr>
        <w:t xml:space="preserve"> této smlouvy. </w:t>
      </w:r>
      <w:sdt>
        <w:sdtPr>
          <w:tag w:val="goog_rdk_36"/>
          <w:id w:val="589584917"/>
          <w:showingPlcHdr/>
        </w:sdtPr>
        <w:sdtContent>
          <w:r w:rsidR="00E65BF5">
            <w:t xml:space="preserve">     </w:t>
          </w:r>
        </w:sdtContent>
      </w:sdt>
      <w:r>
        <w:rPr>
          <w:rFonts w:ascii="Arial" w:eastAsia="Arial" w:hAnsi="Arial" w:cs="Arial"/>
        </w:rPr>
        <w:t>Zhotovitel je povinen zajistit, aby se všichni členové realizačního týmu aktivně podíleli na provádění Díla a účastnili se jednání s Objednatelem dle odstavce III.3. smlouvy, bude-li to Objednatel vyžadovat.</w:t>
      </w:r>
    </w:p>
    <w:p w14:paraId="307C4415"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je oprávněn v průběhu trvání smlouvy změnit členy realizačního týmu uvedené v </w:t>
      </w:r>
      <w:r>
        <w:rPr>
          <w:rFonts w:ascii="Arial" w:eastAsia="Arial" w:hAnsi="Arial" w:cs="Arial"/>
          <w:i/>
          <w:u w:val="single"/>
        </w:rPr>
        <w:t>Příloze 4</w:t>
      </w:r>
      <w:r>
        <w:t xml:space="preserve">     </w:t>
      </w:r>
      <w:r>
        <w:rPr>
          <w:rFonts w:ascii="Arial" w:eastAsia="Arial" w:hAnsi="Arial" w:cs="Arial"/>
        </w:rPr>
        <w:t xml:space="preserve"> smlouvy, prostřednictvím kterých prokázal splnění kvalifikace pro plnění Veřejné zakázky, pouze ze závažných důvodů a jen s předchozím písemným souhlasem Objednatele. Objednatel vydá písemný souhlas se změnou člena realizačního týmu do </w:t>
      </w:r>
      <w:r>
        <w:rPr>
          <w:rFonts w:ascii="Arial" w:eastAsia="Arial" w:hAnsi="Arial" w:cs="Arial"/>
          <w:b/>
        </w:rPr>
        <w:t>10 pracovních dnů</w:t>
      </w:r>
      <w:r>
        <w:rPr>
          <w:rFonts w:ascii="Arial" w:eastAsia="Arial" w:hAnsi="Arial" w:cs="Arial"/>
        </w:rPr>
        <w:t xml:space="preserve"> od doručení žádosti a potřebných dokladů k prokázání kvalifikace, pokud bude splnění kvalifikace prokázáno. Objednatel nesmí souhlas se změnou člena realizačního týmu bez objektivních důvodů odmítnout, pokud mu budou Zhotovitelem příslušné doklady předloženy. </w:t>
      </w:r>
    </w:p>
    <w:p w14:paraId="307C4416" w14:textId="77777777" w:rsidR="009755FB" w:rsidRDefault="00025834">
      <w:pPr>
        <w:widowControl w:val="0"/>
        <w:numPr>
          <w:ilvl w:val="1"/>
          <w:numId w:val="15"/>
        </w:numPr>
        <w:spacing w:before="120" w:after="120"/>
        <w:ind w:left="708" w:hanging="714"/>
        <w:jc w:val="both"/>
        <w:rPr>
          <w:rFonts w:ascii="Arial" w:eastAsia="Arial" w:hAnsi="Arial" w:cs="Arial"/>
        </w:rPr>
      </w:pPr>
      <w:r>
        <w:rPr>
          <w:rFonts w:ascii="Arial" w:eastAsia="Arial" w:hAnsi="Arial" w:cs="Arial"/>
        </w:rPr>
        <w:t>Objednatel je oprávněn a Zhotovitel je povinen zabezpečit změnu člena realizačního týmu, pokud je jeho činnost nedostatečná nebo neuspokojivá, zejména v případech, kdy:</w:t>
      </w:r>
    </w:p>
    <w:p w14:paraId="307C4417" w14:textId="77777777" w:rsidR="009755FB" w:rsidRDefault="00025834">
      <w:pPr>
        <w:numPr>
          <w:ilvl w:val="1"/>
          <w:numId w:val="16"/>
        </w:numPr>
        <w:pBdr>
          <w:top w:val="nil"/>
          <w:left w:val="nil"/>
          <w:bottom w:val="nil"/>
          <w:right w:val="nil"/>
          <w:between w:val="nil"/>
        </w:pBdr>
        <w:ind w:left="1276" w:hanging="567"/>
        <w:jc w:val="both"/>
        <w:rPr>
          <w:rFonts w:ascii="Arial" w:eastAsia="Arial" w:hAnsi="Arial" w:cs="Arial"/>
          <w:color w:val="000000"/>
        </w:rPr>
      </w:pPr>
      <w:r>
        <w:rPr>
          <w:rFonts w:ascii="Arial" w:eastAsia="Arial" w:hAnsi="Arial" w:cs="Arial"/>
          <w:color w:val="000000"/>
        </w:rPr>
        <w:t>kvalita plnění předmětu smlouvy neodpovídá požadavkům smlouvy;</w:t>
      </w:r>
    </w:p>
    <w:p w14:paraId="307C4418" w14:textId="77777777" w:rsidR="009755FB" w:rsidRDefault="00025834">
      <w:pPr>
        <w:numPr>
          <w:ilvl w:val="1"/>
          <w:numId w:val="16"/>
        </w:numPr>
        <w:pBdr>
          <w:top w:val="nil"/>
          <w:left w:val="nil"/>
          <w:bottom w:val="nil"/>
          <w:right w:val="nil"/>
          <w:between w:val="nil"/>
        </w:pBdr>
        <w:ind w:left="1276" w:hanging="567"/>
        <w:jc w:val="both"/>
        <w:rPr>
          <w:rFonts w:ascii="Arial" w:eastAsia="Arial" w:hAnsi="Arial" w:cs="Arial"/>
          <w:color w:val="000000"/>
        </w:rPr>
      </w:pPr>
      <w:r>
        <w:rPr>
          <w:rFonts w:ascii="Arial" w:eastAsia="Arial" w:hAnsi="Arial" w:cs="Arial"/>
          <w:color w:val="000000"/>
        </w:rPr>
        <w:t>nejsou vykonávány pokyny Objednatele udělené podle smlouvy;</w:t>
      </w:r>
    </w:p>
    <w:p w14:paraId="307C4419" w14:textId="77777777" w:rsidR="009755FB" w:rsidRDefault="00025834">
      <w:pPr>
        <w:numPr>
          <w:ilvl w:val="1"/>
          <w:numId w:val="16"/>
        </w:numPr>
        <w:pBdr>
          <w:top w:val="nil"/>
          <w:left w:val="nil"/>
          <w:bottom w:val="nil"/>
          <w:right w:val="nil"/>
          <w:between w:val="nil"/>
        </w:pBdr>
        <w:spacing w:after="120"/>
        <w:ind w:left="1276" w:hanging="567"/>
        <w:jc w:val="both"/>
        <w:rPr>
          <w:rFonts w:ascii="Arial" w:eastAsia="Arial" w:hAnsi="Arial" w:cs="Arial"/>
          <w:color w:val="000000"/>
        </w:rPr>
      </w:pPr>
      <w:r>
        <w:rPr>
          <w:rFonts w:ascii="Arial" w:eastAsia="Arial" w:hAnsi="Arial" w:cs="Arial"/>
          <w:color w:val="000000"/>
        </w:rPr>
        <w:t>bude dán jiný závažný důvod pro změnu člena realizačního týmu.</w:t>
      </w:r>
    </w:p>
    <w:p w14:paraId="307C441A" w14:textId="77777777" w:rsidR="009755FB" w:rsidRDefault="00025834">
      <w:pPr>
        <w:ind w:left="709"/>
        <w:jc w:val="both"/>
        <w:rPr>
          <w:rFonts w:ascii="Arial" w:eastAsia="Arial" w:hAnsi="Arial" w:cs="Arial"/>
        </w:rPr>
      </w:pPr>
      <w:r>
        <w:rPr>
          <w:rFonts w:ascii="Arial" w:eastAsia="Arial" w:hAnsi="Arial" w:cs="Arial"/>
        </w:rPr>
        <w:t xml:space="preserve">Zhotovitel je povinen navrhnout nového člena realizačního týmu do </w:t>
      </w:r>
      <w:r>
        <w:rPr>
          <w:rFonts w:ascii="Arial" w:eastAsia="Arial" w:hAnsi="Arial" w:cs="Arial"/>
          <w:b/>
        </w:rPr>
        <w:t>10 kalendářních dnů</w:t>
      </w:r>
      <w:r>
        <w:rPr>
          <w:rFonts w:ascii="Arial" w:eastAsia="Arial" w:hAnsi="Arial" w:cs="Arial"/>
        </w:rPr>
        <w:t xml:space="preserve"> od doručení písemné žádosti Objednatele. Nový člen realizačního týmu musí být odsouhlasen Objednatelem postupem obdobným postupu dle odstavce III.7. smlouvy.</w:t>
      </w:r>
    </w:p>
    <w:p w14:paraId="307C441B"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se dále zavazuje pro Objednatele provádět Dílo osobně, nebo prostřednictvím jím pověřených zaměstnanců či poddodavatelů uvedených v seznamu poddodavatelů, který je </w:t>
      </w:r>
      <w:r>
        <w:rPr>
          <w:rFonts w:ascii="Arial" w:eastAsia="Arial" w:hAnsi="Arial" w:cs="Arial"/>
          <w:i/>
          <w:u w:val="single"/>
        </w:rPr>
        <w:t>Přílohou 3</w:t>
      </w:r>
      <w:r>
        <w:t xml:space="preserve">     </w:t>
      </w:r>
      <w:r>
        <w:rPr>
          <w:rFonts w:ascii="Arial" w:eastAsia="Arial" w:hAnsi="Arial" w:cs="Arial"/>
        </w:rPr>
        <w:t xml:space="preserve"> smlouvy. Zhotovitel se zavazuje, že poddodavatelé, kterými prokazoval splnění kvalifikace v rámci zadávacího řízení Veřejné zakázky, se budou podílet na plnění povinností Zhotovitele v rozsahu dle nabídky Zhotovitele podané v rámci zadávacího řízení Veřejné zakázky. Zhotovitel odpovídá za plnění poddodavatele tak, jako by plnil sám.</w:t>
      </w:r>
    </w:p>
    <w:p w14:paraId="307C441C"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je oprávněn v průběhu trvání této smlouvy změnit poddodavatele uvedeného v </w:t>
      </w:r>
      <w:r>
        <w:rPr>
          <w:rFonts w:ascii="Arial" w:eastAsia="Arial" w:hAnsi="Arial" w:cs="Arial"/>
          <w:i/>
          <w:u w:val="single"/>
        </w:rPr>
        <w:t>Příloze 3</w:t>
      </w:r>
      <w:r>
        <w:t xml:space="preserve">     </w:t>
      </w:r>
      <w:r>
        <w:rPr>
          <w:rFonts w:ascii="Arial" w:eastAsia="Arial" w:hAnsi="Arial" w:cs="Arial"/>
        </w:rPr>
        <w:t xml:space="preserve"> smlouvy pouze s předchozím písemným souhlasem Objednatele. Pokud takový poddodavatel prokazoval část kvalifikace místo Zhotovitele, musí nový poddodavatel disponovat minimálně obdobnou kvalifikací, kterou původní poddodavatel prokázal za Zhotovitele. Objednatel vydá písemný souhlas se změnou do </w:t>
      </w:r>
      <w:r>
        <w:rPr>
          <w:rFonts w:ascii="Arial" w:eastAsia="Arial" w:hAnsi="Arial" w:cs="Arial"/>
          <w:b/>
        </w:rPr>
        <w:t>10 pracovních dnů</w:t>
      </w:r>
      <w:r>
        <w:rPr>
          <w:rFonts w:ascii="Arial" w:eastAsia="Arial" w:hAnsi="Arial" w:cs="Arial"/>
        </w:rPr>
        <w:t xml:space="preserve"> od doručení žádosti a potřebných dokladů, disponuje-li nový poddodavatel potřebnou kvalifikací. Objednatel nesmí souhlas se změnou poddodavatele bez objektivních důvodů odmítnout, pokud mu budou Zhotovitelem příslušné doklady předloženy.</w:t>
      </w:r>
    </w:p>
    <w:p w14:paraId="307C441D"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Objednatel je oprávněn požadovat a Zhotovitel je povinen zabezpečit změnu poddodavatele, a to zejména v případech, kdy:</w:t>
      </w:r>
    </w:p>
    <w:p w14:paraId="307C441E" w14:textId="77777777" w:rsidR="009755FB" w:rsidRDefault="00025834">
      <w:pPr>
        <w:widowControl w:val="0"/>
        <w:numPr>
          <w:ilvl w:val="0"/>
          <w:numId w:val="17"/>
        </w:numPr>
        <w:pBdr>
          <w:top w:val="nil"/>
          <w:left w:val="nil"/>
          <w:bottom w:val="nil"/>
          <w:right w:val="nil"/>
          <w:between w:val="nil"/>
        </w:pBdr>
        <w:spacing w:before="120"/>
        <w:jc w:val="both"/>
        <w:rPr>
          <w:rFonts w:ascii="Arial" w:eastAsia="Arial" w:hAnsi="Arial" w:cs="Arial"/>
          <w:color w:val="000000"/>
        </w:rPr>
      </w:pPr>
      <w:r>
        <w:rPr>
          <w:rFonts w:ascii="Arial" w:eastAsia="Arial" w:hAnsi="Arial" w:cs="Arial"/>
          <w:color w:val="000000"/>
        </w:rPr>
        <w:t>bude poddodavatel vůči Objednateli v prodlení se splněním povinnosti z jiného závazku, nebo</w:t>
      </w:r>
    </w:p>
    <w:p w14:paraId="307C441F" w14:textId="77777777" w:rsidR="009755FB" w:rsidRDefault="00025834">
      <w:pPr>
        <w:widowControl w:val="0"/>
        <w:numPr>
          <w:ilvl w:val="0"/>
          <w:numId w:val="1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bude poddodavatel pravomocně odsouzen za trestný čin, nebo</w:t>
      </w:r>
    </w:p>
    <w:p w14:paraId="307C4420" w14:textId="77777777" w:rsidR="009755FB" w:rsidRDefault="00025834">
      <w:pPr>
        <w:widowControl w:val="0"/>
        <w:numPr>
          <w:ilvl w:val="0"/>
          <w:numId w:val="1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 poddodavatel ocitne ve stavu úpadku nebo hrozícího úpadku, nebo</w:t>
      </w:r>
    </w:p>
    <w:p w14:paraId="307C4421" w14:textId="77777777" w:rsidR="009755FB" w:rsidRDefault="00025834">
      <w:pPr>
        <w:widowControl w:val="0"/>
        <w:numPr>
          <w:ilvl w:val="0"/>
          <w:numId w:val="1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bude dán jiný závažný důvod pro změnu poddodavatele. </w:t>
      </w:r>
    </w:p>
    <w:p w14:paraId="307C4422" w14:textId="77777777" w:rsidR="009755FB" w:rsidRDefault="00025834">
      <w:pPr>
        <w:widowControl w:val="0"/>
        <w:spacing w:before="120"/>
        <w:ind w:left="709"/>
        <w:jc w:val="both"/>
        <w:rPr>
          <w:rFonts w:ascii="Arial" w:eastAsia="Arial" w:hAnsi="Arial" w:cs="Arial"/>
        </w:rPr>
      </w:pPr>
      <w:r>
        <w:rPr>
          <w:rFonts w:ascii="Arial" w:eastAsia="Arial" w:hAnsi="Arial" w:cs="Arial"/>
        </w:rPr>
        <w:t>Zhotovitel je povinen navrhnout nového poddodavatele do 10 kalendářních dnů ode dne doručení písemné žádosti Objednatele. Pokud Zhotovitel v zadávacím řízení Veřejné zakázky prokazoval původním poddodavatelem kvalifikační předpoklady, nový poddodavatel musí splňovat kvalifikačními předpoklady stanovené v zadávacím řízení Veřejné zakázky prokazované původním nahrazovaným poddodavatelem a musí doložit příslušné doklady prokazující splnění těchto kvalifikačních předpokladů. Nový poddodavatel musí být odsouhlasen Objednatelem postupem obdobným postupu dle odstavce III.10. smlouvy.</w:t>
      </w:r>
    </w:p>
    <w:p w14:paraId="307C4423" w14:textId="77777777" w:rsidR="009755FB" w:rsidRDefault="00025834">
      <w:pPr>
        <w:widowControl w:val="0"/>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Zhotovitel prohlašuje a zavazuje se, že jako ručitel uspokojí za jakéhokoliv poddodavatele jeho povinnost nahradit újmu způsobenou poddodavatelem Objednateli při plnění nebo v souvislosti s plněním povinností ze smlouvy, jestliže poddodavatel povinnost k náhradě újmy nesplní. Objednatel Zhotovitele jako ručitele dle předchozí věty přijímá.</w:t>
      </w:r>
    </w:p>
    <w:p w14:paraId="307C4424"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Zhotovitel tímto výslovně prohlašuje a zavazuje se, že po celou dobu trvání této smlouvy neumožní v rámci realizace Díla na základě této smlouvy výkon nelegální práce ve smyslu zákona č. 435/2004 Sb., o zaměstnanosti, ve znění pozdějších předpisů, a zavazuje se, že zajistí dodržení této podmínky také ze strany všech poddodavatelů. Pokud Zhotovitel nebo kterýkoliv z jeho poddodavatelů v průběhu doby trvání smlouvy plnění poruší tuto povinnost, pak se tímto Zhotovitel zavazuje uhradit Objednateli smluvní pokutu v souladu s odstavcem XIII.9. smlouvy a dále se zavazuje Objednatele odškodnit v souladu s odstavcem XIII.12. této Smlouvy.</w:t>
      </w:r>
    </w:p>
    <w:p w14:paraId="307C4425"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Zhotovitel nesmí vytvořit pro třetí osobu shodné či zaměnitelné dílo s Dílem dle smlouvy či jeho část s využitím podkladů (originály náčrtů, dat, výkresů, textových vyjádření atd.) vytvořených v rámci smlouvy.</w:t>
      </w:r>
    </w:p>
    <w:p w14:paraId="307C4426" w14:textId="77777777" w:rsidR="009755FB" w:rsidRDefault="00025834" w:rsidP="007C1ABD">
      <w:pPr>
        <w:pStyle w:val="Nadpis1"/>
        <w:keepNext w:val="0"/>
        <w:widowControl w:val="0"/>
        <w:numPr>
          <w:ilvl w:val="0"/>
          <w:numId w:val="15"/>
        </w:numPr>
        <w:spacing w:before="120" w:after="0"/>
        <w:ind w:left="362" w:hanging="181"/>
        <w:jc w:val="center"/>
        <w:rPr>
          <w:rFonts w:ascii="Arial" w:eastAsia="Arial" w:hAnsi="Arial" w:cs="Arial"/>
          <w:smallCaps/>
          <w:sz w:val="20"/>
          <w:szCs w:val="20"/>
        </w:rPr>
      </w:pPr>
      <w:r>
        <w:rPr>
          <w:rFonts w:ascii="Arial" w:eastAsia="Arial" w:hAnsi="Arial" w:cs="Arial"/>
          <w:smallCaps/>
          <w:sz w:val="20"/>
          <w:szCs w:val="20"/>
        </w:rPr>
        <w:t>PRÁVA A POVINNOSTI OBJEDNATELE</w:t>
      </w:r>
    </w:p>
    <w:p w14:paraId="307C4427"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Objednatel se zavazuje řádně dokončené Dílo od Zhotovitele převzít a zaplatit cenu ve výši a za podmínek sjednaných smlouvou. </w:t>
      </w:r>
    </w:p>
    <w:p w14:paraId="307C4428"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Bude-li to k zařízení záležitostí dle této smlouvy nezbytné, Objednatel se zavazuje vystavit Zhotoviteli pro zařízení záležitostí dle této smlouvy písemnou plnou moc či plné moci, a to nejpozději do </w:t>
      </w:r>
      <w:r>
        <w:rPr>
          <w:rFonts w:ascii="Arial" w:eastAsia="Arial" w:hAnsi="Arial" w:cs="Arial"/>
          <w:b/>
        </w:rPr>
        <w:t>10 pracovních dnů</w:t>
      </w:r>
      <w:r>
        <w:rPr>
          <w:rFonts w:ascii="Arial" w:eastAsia="Arial" w:hAnsi="Arial" w:cs="Arial"/>
        </w:rPr>
        <w:t xml:space="preserve"> ode dne obdržení odůvodněné písemné žádosti Zhotovitele. </w:t>
      </w:r>
    </w:p>
    <w:p w14:paraId="307C4429" w14:textId="4A842B44"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Objednatel se zavazuje poskytnout Zhotoviteli k výkonu jeho činnosti dle smlouvy, nezbytnou součinnost a zajistit spolupráci odpovědných osob Objednatele, které jsou z titulu své funkce schopny poskytnout Zhotoviteli nezbytné podklady a informace pro řádné a včasné splnění závazků Zhotovitele vyplývající ze smlouvy.</w:t>
      </w:r>
      <w:r w:rsidR="008E1726">
        <w:rPr>
          <w:rFonts w:ascii="Arial" w:eastAsia="Arial" w:hAnsi="Arial" w:cs="Arial"/>
        </w:rPr>
        <w:t xml:space="preserve"> </w:t>
      </w:r>
    </w:p>
    <w:p w14:paraId="307C442A"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Objednatel se bude účastnit jednání a porad organizovaných a sjednávaných po vzájemné dohodě se Zhotovitelem. </w:t>
      </w:r>
    </w:p>
    <w:p w14:paraId="307C442B" w14:textId="3F4C2658"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Objednatel je oprávněn svolat jednání či porady (výbory) za účelem koordinace postupu při zpracování projektových dokumentací za účasti zástupců Zhotovitele, případně dalších účastníků</w:t>
      </w:r>
      <w:sdt>
        <w:sdtPr>
          <w:tag w:val="goog_rdk_37"/>
          <w:id w:val="2112813339"/>
        </w:sdtPr>
        <w:sdtContent>
          <w:r>
            <w:t xml:space="preserve"> </w:t>
          </w:r>
          <w:r>
            <w:rPr>
              <w:rFonts w:ascii="Arial" w:eastAsia="Arial" w:hAnsi="Arial" w:cs="Arial"/>
            </w:rPr>
            <w:t>dle volby Objednatele</w:t>
          </w:r>
        </w:sdtContent>
      </w:sdt>
      <w:r>
        <w:rPr>
          <w:rFonts w:ascii="Arial" w:eastAsia="Arial" w:hAnsi="Arial" w:cs="Arial"/>
        </w:rPr>
        <w:t>, zejména zástupců dotčených územních samospráv, jejichž územní část bude předmětem řešení v rámci svolaného jednání/výboru.</w:t>
      </w:r>
      <w:sdt>
        <w:sdtPr>
          <w:tag w:val="goog_rdk_38"/>
          <w:id w:val="-330532763"/>
          <w:showingPlcHdr/>
        </w:sdtPr>
        <w:sdtContent>
          <w:r w:rsidR="00E65BF5">
            <w:t xml:space="preserve">     </w:t>
          </w:r>
        </w:sdtContent>
      </w:sdt>
      <w:r>
        <w:rPr>
          <w:rFonts w:ascii="Arial" w:eastAsia="Arial" w:hAnsi="Arial" w:cs="Arial"/>
        </w:rPr>
        <w:t xml:space="preserve"> </w:t>
      </w:r>
    </w:p>
    <w:p w14:paraId="05F4294B" w14:textId="77777777" w:rsidR="007C1ABD" w:rsidRDefault="007C1ABD" w:rsidP="007C1ABD">
      <w:pPr>
        <w:widowControl w:val="0"/>
        <w:spacing w:before="120"/>
        <w:ind w:left="709"/>
        <w:jc w:val="both"/>
        <w:rPr>
          <w:rFonts w:ascii="Arial" w:eastAsia="Arial" w:hAnsi="Arial" w:cs="Arial"/>
        </w:rPr>
      </w:pPr>
    </w:p>
    <w:p w14:paraId="307C442C" w14:textId="3E44A0CC"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bookmarkStart w:id="10" w:name="_heading=h.17dp8vu" w:colFirst="0" w:colLast="0"/>
      <w:bookmarkEnd w:id="10"/>
      <w:r>
        <w:rPr>
          <w:rFonts w:ascii="Arial" w:eastAsia="Arial" w:hAnsi="Arial" w:cs="Arial"/>
          <w:smallCaps/>
          <w:sz w:val="20"/>
          <w:szCs w:val="20"/>
        </w:rPr>
        <w:t>LHŮTY PLNĚNÍ</w:t>
      </w:r>
    </w:p>
    <w:p w14:paraId="307C442D" w14:textId="7BE9833F"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je povinen Dílo provést nejpozději do</w:t>
      </w:r>
      <w:r w:rsidR="007C1ABD">
        <w:rPr>
          <w:rFonts w:ascii="Arial" w:eastAsia="Arial" w:hAnsi="Arial" w:cs="Arial"/>
        </w:rPr>
        <w:t xml:space="preserve"> </w:t>
      </w:r>
      <w:r w:rsidR="007C1ABD" w:rsidRPr="007C1ABD">
        <w:rPr>
          <w:rFonts w:ascii="Arial" w:eastAsia="Arial" w:hAnsi="Arial" w:cs="Arial"/>
          <w:b/>
          <w:bCs/>
        </w:rPr>
        <w:t xml:space="preserve">18 </w:t>
      </w:r>
      <w:r>
        <w:rPr>
          <w:rFonts w:ascii="Arial" w:eastAsia="Arial" w:hAnsi="Arial" w:cs="Arial"/>
          <w:b/>
        </w:rPr>
        <w:t>měsíců</w:t>
      </w:r>
      <w:r>
        <w:rPr>
          <w:rFonts w:ascii="Arial" w:eastAsia="Arial" w:hAnsi="Arial" w:cs="Arial"/>
        </w:rPr>
        <w:t xml:space="preserve"> ode dne nabytí účinnosti smlouvy s tím, že jednotlivé Etapy je povinen provést následovně: bude realizováno v následujících etapách:</w:t>
      </w:r>
    </w:p>
    <w:p w14:paraId="307C442E" w14:textId="00A9B4A2" w:rsidR="009755FB" w:rsidRDefault="00025834">
      <w:pPr>
        <w:widowControl w:val="0"/>
        <w:spacing w:before="120"/>
        <w:ind w:left="1276" w:hanging="567"/>
        <w:jc w:val="both"/>
        <w:rPr>
          <w:rFonts w:ascii="Arial" w:eastAsia="Arial" w:hAnsi="Arial" w:cs="Arial"/>
          <w:b/>
        </w:rPr>
      </w:pPr>
      <w:r>
        <w:rPr>
          <w:rFonts w:ascii="Arial" w:eastAsia="Arial" w:hAnsi="Arial" w:cs="Arial"/>
        </w:rPr>
        <w:t>V.1.1.</w:t>
      </w:r>
      <w:r>
        <w:rPr>
          <w:rFonts w:ascii="Arial" w:eastAsia="Arial" w:hAnsi="Arial" w:cs="Arial"/>
        </w:rPr>
        <w:tab/>
      </w:r>
      <w:r>
        <w:rPr>
          <w:rFonts w:ascii="Arial" w:eastAsia="Arial" w:hAnsi="Arial" w:cs="Arial"/>
          <w:b/>
        </w:rPr>
        <w:t>Etapa 1</w:t>
      </w:r>
      <w:r>
        <w:rPr>
          <w:rFonts w:ascii="Arial" w:eastAsia="Arial" w:hAnsi="Arial" w:cs="Arial"/>
        </w:rPr>
        <w:t xml:space="preserve"> bude realizována nejpozději do </w:t>
      </w:r>
      <w:r w:rsidR="00515A46" w:rsidRPr="00FD6FBF">
        <w:rPr>
          <w:rFonts w:ascii="Arial" w:eastAsia="Arial" w:hAnsi="Arial" w:cs="Arial"/>
          <w:b/>
          <w:bCs/>
        </w:rPr>
        <w:t>9</w:t>
      </w:r>
      <w:r w:rsidRPr="00FD6FBF">
        <w:rPr>
          <w:rFonts w:ascii="Arial" w:eastAsia="Arial" w:hAnsi="Arial" w:cs="Arial"/>
          <w:b/>
          <w:bCs/>
        </w:rPr>
        <w:t xml:space="preserve"> </w:t>
      </w:r>
      <w:r>
        <w:rPr>
          <w:rFonts w:ascii="Arial" w:eastAsia="Arial" w:hAnsi="Arial" w:cs="Arial"/>
          <w:b/>
        </w:rPr>
        <w:t>měsíců</w:t>
      </w:r>
      <w:r>
        <w:rPr>
          <w:rFonts w:ascii="Arial" w:eastAsia="Arial" w:hAnsi="Arial" w:cs="Arial"/>
        </w:rPr>
        <w:t xml:space="preserve"> ode dne nabytí účinnosti smlouvy;</w:t>
      </w:r>
      <w:r>
        <w:rPr>
          <w:rFonts w:ascii="Arial" w:eastAsia="Arial" w:hAnsi="Arial" w:cs="Arial"/>
          <w:b/>
        </w:rPr>
        <w:t xml:space="preserve"> </w:t>
      </w:r>
    </w:p>
    <w:p w14:paraId="307C442F" w14:textId="082519AE" w:rsidR="009755FB" w:rsidRDefault="00025834">
      <w:pPr>
        <w:widowControl w:val="0"/>
        <w:spacing w:before="120"/>
        <w:ind w:left="1276" w:hanging="567"/>
        <w:jc w:val="both"/>
        <w:rPr>
          <w:rFonts w:ascii="Arial" w:eastAsia="Arial" w:hAnsi="Arial" w:cs="Arial"/>
        </w:rPr>
      </w:pPr>
      <w:r>
        <w:rPr>
          <w:rFonts w:ascii="Arial" w:eastAsia="Arial" w:hAnsi="Arial" w:cs="Arial"/>
        </w:rPr>
        <w:t>V.1.2.</w:t>
      </w:r>
      <w:r>
        <w:rPr>
          <w:rFonts w:ascii="Arial" w:eastAsia="Arial" w:hAnsi="Arial" w:cs="Arial"/>
        </w:rPr>
        <w:tab/>
      </w:r>
      <w:r>
        <w:rPr>
          <w:rFonts w:ascii="Arial" w:eastAsia="Arial" w:hAnsi="Arial" w:cs="Arial"/>
          <w:b/>
        </w:rPr>
        <w:t>Etapa 2</w:t>
      </w:r>
      <w:r>
        <w:rPr>
          <w:rFonts w:ascii="Arial" w:eastAsia="Arial" w:hAnsi="Arial" w:cs="Arial"/>
        </w:rPr>
        <w:t xml:space="preserve"> bude realizována nejpozději do </w:t>
      </w:r>
      <w:r w:rsidR="0063418D" w:rsidRPr="00FD6FBF">
        <w:rPr>
          <w:rFonts w:ascii="Arial" w:eastAsia="Arial" w:hAnsi="Arial" w:cs="Arial"/>
          <w:b/>
          <w:bCs/>
        </w:rPr>
        <w:t>6</w:t>
      </w:r>
      <w:r>
        <w:rPr>
          <w:rFonts w:ascii="Arial" w:eastAsia="Arial" w:hAnsi="Arial" w:cs="Arial"/>
        </w:rPr>
        <w:t xml:space="preserve"> </w:t>
      </w:r>
      <w:r>
        <w:rPr>
          <w:rFonts w:ascii="Arial" w:eastAsia="Arial" w:hAnsi="Arial" w:cs="Arial"/>
          <w:b/>
        </w:rPr>
        <w:t>měsíců</w:t>
      </w:r>
      <w:r>
        <w:rPr>
          <w:rFonts w:ascii="Arial" w:eastAsia="Arial" w:hAnsi="Arial" w:cs="Arial"/>
        </w:rPr>
        <w:t xml:space="preserve"> ode dne protokolárního převzetí Etapy 1 Objednatelem;</w:t>
      </w:r>
    </w:p>
    <w:p w14:paraId="307C4430" w14:textId="4606E7CE" w:rsidR="009755FB" w:rsidRDefault="00025834">
      <w:pPr>
        <w:widowControl w:val="0"/>
        <w:spacing w:before="120"/>
        <w:ind w:left="1276" w:hanging="567"/>
        <w:jc w:val="both"/>
        <w:rPr>
          <w:rFonts w:ascii="Arial" w:eastAsia="Arial" w:hAnsi="Arial" w:cs="Arial"/>
        </w:rPr>
      </w:pPr>
      <w:r>
        <w:rPr>
          <w:rFonts w:ascii="Arial" w:eastAsia="Arial" w:hAnsi="Arial" w:cs="Arial"/>
        </w:rPr>
        <w:t>V.1.3.</w:t>
      </w:r>
      <w:r>
        <w:rPr>
          <w:rFonts w:ascii="Arial" w:eastAsia="Arial" w:hAnsi="Arial" w:cs="Arial"/>
        </w:rPr>
        <w:tab/>
      </w:r>
      <w:r>
        <w:rPr>
          <w:rFonts w:ascii="Arial" w:eastAsia="Arial" w:hAnsi="Arial" w:cs="Arial"/>
          <w:b/>
        </w:rPr>
        <w:t xml:space="preserve"> Etapa 3</w:t>
      </w:r>
      <w:r>
        <w:rPr>
          <w:rFonts w:ascii="Arial" w:eastAsia="Arial" w:hAnsi="Arial" w:cs="Arial"/>
        </w:rPr>
        <w:t xml:space="preserve"> bude realizována nejpozději do </w:t>
      </w:r>
      <w:r w:rsidR="00C96B7B" w:rsidRPr="00FD6FBF">
        <w:rPr>
          <w:rFonts w:ascii="Arial" w:eastAsia="Arial" w:hAnsi="Arial" w:cs="Arial"/>
          <w:b/>
          <w:bCs/>
        </w:rPr>
        <w:t>3</w:t>
      </w:r>
      <w:r>
        <w:rPr>
          <w:rFonts w:ascii="Arial" w:eastAsia="Arial" w:hAnsi="Arial" w:cs="Arial"/>
        </w:rPr>
        <w:t xml:space="preserve"> </w:t>
      </w:r>
      <w:r>
        <w:rPr>
          <w:rFonts w:ascii="Arial" w:eastAsia="Arial" w:hAnsi="Arial" w:cs="Arial"/>
          <w:b/>
        </w:rPr>
        <w:t>měsíců</w:t>
      </w:r>
      <w:r>
        <w:rPr>
          <w:rFonts w:ascii="Arial" w:eastAsia="Arial" w:hAnsi="Arial" w:cs="Arial"/>
        </w:rPr>
        <w:t xml:space="preserve"> ode dne protokolárního převzetí Etapy 2 Objednatelem, nejpozději však do </w:t>
      </w:r>
      <w:r w:rsidR="00C96B7B" w:rsidRPr="00FD6FBF">
        <w:rPr>
          <w:rFonts w:ascii="Arial" w:eastAsia="Arial" w:hAnsi="Arial" w:cs="Arial"/>
          <w:b/>
          <w:bCs/>
        </w:rPr>
        <w:t>18</w:t>
      </w:r>
      <w:r>
        <w:rPr>
          <w:rFonts w:ascii="Arial" w:eastAsia="Arial" w:hAnsi="Arial" w:cs="Arial"/>
        </w:rPr>
        <w:t xml:space="preserve"> </w:t>
      </w:r>
      <w:r>
        <w:rPr>
          <w:rFonts w:ascii="Arial" w:eastAsia="Arial" w:hAnsi="Arial" w:cs="Arial"/>
          <w:b/>
        </w:rPr>
        <w:t>měsíců</w:t>
      </w:r>
      <w:r>
        <w:rPr>
          <w:rFonts w:ascii="Arial" w:eastAsia="Arial" w:hAnsi="Arial" w:cs="Arial"/>
        </w:rPr>
        <w:t xml:space="preserve"> ode dne nabytí účinnosti smlouvy. </w:t>
      </w:r>
    </w:p>
    <w:p w14:paraId="307C4431" w14:textId="77777777" w:rsidR="009755FB" w:rsidRDefault="00025834">
      <w:pPr>
        <w:widowControl w:val="0"/>
        <w:spacing w:before="120"/>
        <w:ind w:left="709" w:hanging="709"/>
        <w:jc w:val="both"/>
        <w:rPr>
          <w:rFonts w:ascii="Arial" w:eastAsia="Arial" w:hAnsi="Arial" w:cs="Arial"/>
        </w:rPr>
      </w:pPr>
      <w:r>
        <w:rPr>
          <w:rFonts w:ascii="Arial" w:eastAsia="Arial" w:hAnsi="Arial" w:cs="Arial"/>
        </w:rPr>
        <w:t>V.2.</w:t>
      </w:r>
      <w:r>
        <w:rPr>
          <w:rFonts w:ascii="Arial" w:eastAsia="Arial" w:hAnsi="Arial" w:cs="Arial"/>
        </w:rPr>
        <w:tab/>
        <w:t>V případě, že Zhotovitel bude v prodlení s předáním jakékoliv Etapy v termínech stanovených v odstavci V.1 výše, má Objednatel právo uplatnit smluvní pokutu dle odstavce XIII.4. smlouvy.</w:t>
      </w:r>
    </w:p>
    <w:p w14:paraId="307C4432" w14:textId="77777777" w:rsidR="009755FB" w:rsidRDefault="00025834">
      <w:pPr>
        <w:pStyle w:val="Nadpis1"/>
        <w:widowControl w:val="0"/>
        <w:numPr>
          <w:ilvl w:val="0"/>
          <w:numId w:val="15"/>
        </w:numPr>
        <w:spacing w:after="0"/>
        <w:ind w:left="362" w:hanging="181"/>
        <w:jc w:val="center"/>
        <w:rPr>
          <w:rFonts w:ascii="Arial" w:eastAsia="Arial" w:hAnsi="Arial" w:cs="Arial"/>
          <w:smallCaps/>
          <w:sz w:val="20"/>
          <w:szCs w:val="20"/>
        </w:rPr>
      </w:pPr>
      <w:r>
        <w:rPr>
          <w:rFonts w:ascii="Arial" w:eastAsia="Arial" w:hAnsi="Arial" w:cs="Arial"/>
          <w:smallCaps/>
          <w:sz w:val="20"/>
          <w:szCs w:val="20"/>
        </w:rPr>
        <w:t>MÍSTO PLNĚNÍ</w:t>
      </w:r>
    </w:p>
    <w:p w14:paraId="307C4433" w14:textId="77777777" w:rsidR="009755FB" w:rsidRDefault="00025834">
      <w:pPr>
        <w:widowControl w:val="0"/>
        <w:numPr>
          <w:ilvl w:val="1"/>
          <w:numId w:val="15"/>
        </w:numPr>
        <w:spacing w:before="120"/>
        <w:ind w:left="709" w:hanging="715"/>
        <w:jc w:val="both"/>
        <w:rPr>
          <w:rFonts w:ascii="Arial" w:eastAsia="Arial" w:hAnsi="Arial" w:cs="Arial"/>
        </w:rPr>
      </w:pPr>
      <w:bookmarkStart w:id="11" w:name="_heading=h.3rdcrjn" w:colFirst="0" w:colLast="0"/>
      <w:bookmarkEnd w:id="11"/>
      <w:r>
        <w:rPr>
          <w:rFonts w:ascii="Arial" w:eastAsia="Arial" w:hAnsi="Arial" w:cs="Arial"/>
        </w:rPr>
        <w:t>Místem předání Díla a jeho návrhů a místem předání výstupů zařizování záležitosti dle smlouvy je sídlo Objednatele.</w:t>
      </w:r>
    </w:p>
    <w:p w14:paraId="307C4434" w14:textId="77777777" w:rsidR="009755FB" w:rsidRDefault="00025834">
      <w:pPr>
        <w:pStyle w:val="Nadpis1"/>
        <w:keepNext w:val="0"/>
        <w:widowControl w:val="0"/>
        <w:numPr>
          <w:ilvl w:val="0"/>
          <w:numId w:val="15"/>
        </w:numPr>
        <w:spacing w:before="120" w:after="0"/>
        <w:ind w:left="362" w:hanging="181"/>
        <w:jc w:val="center"/>
        <w:rPr>
          <w:rFonts w:ascii="Arial" w:eastAsia="Arial" w:hAnsi="Arial" w:cs="Arial"/>
          <w:smallCaps/>
          <w:sz w:val="20"/>
          <w:szCs w:val="20"/>
        </w:rPr>
      </w:pPr>
      <w:bookmarkStart w:id="12" w:name="_heading=h.26in1rg" w:colFirst="0" w:colLast="0"/>
      <w:bookmarkEnd w:id="12"/>
      <w:r>
        <w:rPr>
          <w:rFonts w:ascii="Arial" w:eastAsia="Arial" w:hAnsi="Arial" w:cs="Arial"/>
          <w:smallCaps/>
          <w:sz w:val="20"/>
          <w:szCs w:val="20"/>
        </w:rPr>
        <w:t>CENA</w:t>
      </w:r>
    </w:p>
    <w:p w14:paraId="307C4435" w14:textId="77777777" w:rsidR="009755FB" w:rsidRDefault="00025834">
      <w:pPr>
        <w:widowControl w:val="0"/>
        <w:numPr>
          <w:ilvl w:val="1"/>
          <w:numId w:val="15"/>
        </w:numPr>
        <w:spacing w:before="120" w:after="120"/>
        <w:ind w:left="709" w:hanging="715"/>
        <w:jc w:val="both"/>
        <w:rPr>
          <w:rFonts w:ascii="Arial" w:eastAsia="Arial" w:hAnsi="Arial" w:cs="Arial"/>
        </w:rPr>
      </w:pPr>
      <w:r>
        <w:rPr>
          <w:rFonts w:ascii="Arial" w:eastAsia="Arial" w:hAnsi="Arial" w:cs="Arial"/>
        </w:rPr>
        <w:t>Cena za poskytnutí plnění dle smlouvy je sjednána následovně:</w:t>
      </w:r>
    </w:p>
    <w:tbl>
      <w:tblPr>
        <w:tblStyle w:val="a0"/>
        <w:tblW w:w="892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17"/>
        <w:gridCol w:w="1866"/>
        <w:gridCol w:w="1690"/>
        <w:gridCol w:w="1855"/>
      </w:tblGrid>
      <w:tr w:rsidR="009755FB" w14:paraId="307C443B" w14:textId="77777777">
        <w:tc>
          <w:tcPr>
            <w:tcW w:w="1696" w:type="dxa"/>
            <w:tcBorders>
              <w:bottom w:val="single" w:sz="4" w:space="0" w:color="000000"/>
            </w:tcBorders>
            <w:shd w:val="clear" w:color="auto" w:fill="B4C6E7"/>
          </w:tcPr>
          <w:p w14:paraId="307C4436" w14:textId="77777777" w:rsidR="009755FB" w:rsidRDefault="00025834">
            <w:pPr>
              <w:widowControl w:val="0"/>
              <w:spacing w:before="120" w:after="120"/>
              <w:jc w:val="both"/>
              <w:rPr>
                <w:rFonts w:ascii="Arial" w:eastAsia="Arial" w:hAnsi="Arial" w:cs="Arial"/>
                <w:b/>
              </w:rPr>
            </w:pPr>
            <w:r>
              <w:rPr>
                <w:rFonts w:ascii="Arial" w:eastAsia="Arial" w:hAnsi="Arial" w:cs="Arial"/>
                <w:b/>
              </w:rPr>
              <w:t>Etapa</w:t>
            </w:r>
          </w:p>
        </w:tc>
        <w:tc>
          <w:tcPr>
            <w:tcW w:w="1817" w:type="dxa"/>
            <w:shd w:val="clear" w:color="auto" w:fill="B4C6E7"/>
          </w:tcPr>
          <w:p w14:paraId="307C4437" w14:textId="77777777" w:rsidR="009755FB" w:rsidRDefault="00025834">
            <w:pPr>
              <w:widowControl w:val="0"/>
              <w:spacing w:before="120" w:after="120"/>
              <w:jc w:val="both"/>
              <w:rPr>
                <w:rFonts w:ascii="Arial" w:eastAsia="Arial" w:hAnsi="Arial" w:cs="Arial"/>
                <w:b/>
              </w:rPr>
            </w:pPr>
            <w:r>
              <w:rPr>
                <w:rFonts w:ascii="Arial" w:eastAsia="Arial" w:hAnsi="Arial" w:cs="Arial"/>
                <w:b/>
              </w:rPr>
              <w:t>Cena v Kč bez DPH</w:t>
            </w:r>
          </w:p>
        </w:tc>
        <w:tc>
          <w:tcPr>
            <w:tcW w:w="1866" w:type="dxa"/>
            <w:shd w:val="clear" w:color="auto" w:fill="B4C6E7"/>
          </w:tcPr>
          <w:p w14:paraId="307C4438" w14:textId="77777777" w:rsidR="009755FB" w:rsidRDefault="00025834">
            <w:pPr>
              <w:widowControl w:val="0"/>
              <w:spacing w:before="120" w:after="120"/>
              <w:jc w:val="both"/>
              <w:rPr>
                <w:rFonts w:ascii="Arial" w:eastAsia="Arial" w:hAnsi="Arial" w:cs="Arial"/>
                <w:b/>
              </w:rPr>
            </w:pPr>
            <w:r>
              <w:rPr>
                <w:rFonts w:ascii="Arial" w:eastAsia="Arial" w:hAnsi="Arial" w:cs="Arial"/>
                <w:b/>
              </w:rPr>
              <w:t>Výše DPH v %</w:t>
            </w:r>
          </w:p>
        </w:tc>
        <w:tc>
          <w:tcPr>
            <w:tcW w:w="1690" w:type="dxa"/>
            <w:shd w:val="clear" w:color="auto" w:fill="B4C6E7"/>
          </w:tcPr>
          <w:p w14:paraId="307C4439" w14:textId="77777777" w:rsidR="009755FB" w:rsidRDefault="00025834">
            <w:pPr>
              <w:widowControl w:val="0"/>
              <w:spacing w:before="120" w:after="120"/>
              <w:jc w:val="both"/>
              <w:rPr>
                <w:rFonts w:ascii="Arial" w:eastAsia="Arial" w:hAnsi="Arial" w:cs="Arial"/>
                <w:b/>
              </w:rPr>
            </w:pPr>
            <w:r>
              <w:rPr>
                <w:rFonts w:ascii="Arial" w:eastAsia="Arial" w:hAnsi="Arial" w:cs="Arial"/>
                <w:b/>
              </w:rPr>
              <w:t>Výše DPH v Kč</w:t>
            </w:r>
          </w:p>
        </w:tc>
        <w:tc>
          <w:tcPr>
            <w:tcW w:w="1855" w:type="dxa"/>
            <w:shd w:val="clear" w:color="auto" w:fill="B4C6E7"/>
          </w:tcPr>
          <w:p w14:paraId="307C443A" w14:textId="77777777" w:rsidR="009755FB" w:rsidRDefault="00025834">
            <w:pPr>
              <w:widowControl w:val="0"/>
              <w:spacing w:before="120" w:after="120"/>
              <w:jc w:val="both"/>
              <w:rPr>
                <w:rFonts w:ascii="Arial" w:eastAsia="Arial" w:hAnsi="Arial" w:cs="Arial"/>
                <w:b/>
              </w:rPr>
            </w:pPr>
            <w:r>
              <w:rPr>
                <w:rFonts w:ascii="Arial" w:eastAsia="Arial" w:hAnsi="Arial" w:cs="Arial"/>
                <w:b/>
              </w:rPr>
              <w:t>Cena v Kč včetně DPH</w:t>
            </w:r>
          </w:p>
        </w:tc>
      </w:tr>
      <w:tr w:rsidR="009755FB" w14:paraId="307C4441" w14:textId="77777777">
        <w:tc>
          <w:tcPr>
            <w:tcW w:w="1696" w:type="dxa"/>
            <w:shd w:val="clear" w:color="auto" w:fill="D9E2F3"/>
          </w:tcPr>
          <w:p w14:paraId="307C443C" w14:textId="77777777" w:rsidR="009755FB" w:rsidRDefault="00025834">
            <w:pPr>
              <w:widowControl w:val="0"/>
              <w:spacing w:before="120" w:after="120"/>
              <w:jc w:val="both"/>
              <w:rPr>
                <w:rFonts w:ascii="Arial" w:eastAsia="Arial" w:hAnsi="Arial" w:cs="Arial"/>
              </w:rPr>
            </w:pPr>
            <w:r>
              <w:rPr>
                <w:rFonts w:ascii="Arial" w:eastAsia="Arial" w:hAnsi="Arial" w:cs="Arial"/>
              </w:rPr>
              <w:t>Etapa 1</w:t>
            </w:r>
          </w:p>
        </w:tc>
        <w:tc>
          <w:tcPr>
            <w:tcW w:w="1817" w:type="dxa"/>
          </w:tcPr>
          <w:p w14:paraId="307C443D"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66" w:type="dxa"/>
          </w:tcPr>
          <w:p w14:paraId="307C443E"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w:t>
            </w:r>
          </w:p>
        </w:tc>
        <w:tc>
          <w:tcPr>
            <w:tcW w:w="1690" w:type="dxa"/>
          </w:tcPr>
          <w:p w14:paraId="307C443F"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55" w:type="dxa"/>
          </w:tcPr>
          <w:p w14:paraId="307C4440"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r>
      <w:tr w:rsidR="009755FB" w14:paraId="307C4447" w14:textId="77777777">
        <w:tc>
          <w:tcPr>
            <w:tcW w:w="1696" w:type="dxa"/>
            <w:shd w:val="clear" w:color="auto" w:fill="D9E2F3"/>
          </w:tcPr>
          <w:p w14:paraId="307C4442" w14:textId="77777777" w:rsidR="009755FB" w:rsidRDefault="00025834">
            <w:pPr>
              <w:widowControl w:val="0"/>
              <w:spacing w:before="120" w:after="120"/>
              <w:jc w:val="both"/>
              <w:rPr>
                <w:rFonts w:ascii="Arial" w:eastAsia="Arial" w:hAnsi="Arial" w:cs="Arial"/>
              </w:rPr>
            </w:pPr>
            <w:r>
              <w:rPr>
                <w:rFonts w:ascii="Arial" w:eastAsia="Arial" w:hAnsi="Arial" w:cs="Arial"/>
              </w:rPr>
              <w:t>Etapa 2</w:t>
            </w:r>
          </w:p>
        </w:tc>
        <w:tc>
          <w:tcPr>
            <w:tcW w:w="1817" w:type="dxa"/>
          </w:tcPr>
          <w:p w14:paraId="307C4443"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66" w:type="dxa"/>
          </w:tcPr>
          <w:p w14:paraId="307C4444"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w:t>
            </w:r>
          </w:p>
        </w:tc>
        <w:tc>
          <w:tcPr>
            <w:tcW w:w="1690" w:type="dxa"/>
          </w:tcPr>
          <w:p w14:paraId="307C4445"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55" w:type="dxa"/>
          </w:tcPr>
          <w:p w14:paraId="307C4446"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r>
      <w:tr w:rsidR="009755FB" w14:paraId="307C444D" w14:textId="77777777">
        <w:tc>
          <w:tcPr>
            <w:tcW w:w="1696" w:type="dxa"/>
            <w:shd w:val="clear" w:color="auto" w:fill="D9E2F3"/>
          </w:tcPr>
          <w:p w14:paraId="307C4448" w14:textId="77777777" w:rsidR="009755FB" w:rsidRDefault="00025834">
            <w:pPr>
              <w:widowControl w:val="0"/>
              <w:spacing w:before="120" w:after="120"/>
              <w:jc w:val="both"/>
              <w:rPr>
                <w:rFonts w:ascii="Arial" w:eastAsia="Arial" w:hAnsi="Arial" w:cs="Arial"/>
              </w:rPr>
            </w:pPr>
            <w:r>
              <w:rPr>
                <w:rFonts w:ascii="Arial" w:eastAsia="Arial" w:hAnsi="Arial" w:cs="Arial"/>
              </w:rPr>
              <w:t>Etapa 3</w:t>
            </w:r>
          </w:p>
        </w:tc>
        <w:tc>
          <w:tcPr>
            <w:tcW w:w="1817" w:type="dxa"/>
          </w:tcPr>
          <w:p w14:paraId="307C4449"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66" w:type="dxa"/>
          </w:tcPr>
          <w:p w14:paraId="307C444A"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w:t>
            </w:r>
          </w:p>
        </w:tc>
        <w:tc>
          <w:tcPr>
            <w:tcW w:w="1690" w:type="dxa"/>
          </w:tcPr>
          <w:p w14:paraId="307C444B"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55" w:type="dxa"/>
          </w:tcPr>
          <w:p w14:paraId="307C444C"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r>
      <w:tr w:rsidR="009755FB" w14:paraId="307C4453" w14:textId="77777777">
        <w:tc>
          <w:tcPr>
            <w:tcW w:w="1696" w:type="dxa"/>
            <w:shd w:val="clear" w:color="auto" w:fill="B4C6E7"/>
          </w:tcPr>
          <w:p w14:paraId="307C444E" w14:textId="77777777" w:rsidR="009755FB" w:rsidRDefault="00025834">
            <w:pPr>
              <w:widowControl w:val="0"/>
              <w:spacing w:before="120" w:after="120"/>
              <w:jc w:val="both"/>
              <w:rPr>
                <w:rFonts w:ascii="Arial" w:eastAsia="Arial" w:hAnsi="Arial" w:cs="Arial"/>
              </w:rPr>
            </w:pPr>
            <w:r>
              <w:rPr>
                <w:rFonts w:ascii="Arial" w:eastAsia="Arial" w:hAnsi="Arial" w:cs="Arial"/>
                <w:b/>
              </w:rPr>
              <w:t>Celková cena Díla</w:t>
            </w:r>
          </w:p>
        </w:tc>
        <w:tc>
          <w:tcPr>
            <w:tcW w:w="1817" w:type="dxa"/>
            <w:shd w:val="clear" w:color="auto" w:fill="B4C6E7"/>
          </w:tcPr>
          <w:p w14:paraId="307C444F"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66" w:type="dxa"/>
            <w:shd w:val="clear" w:color="auto" w:fill="B4C6E7"/>
          </w:tcPr>
          <w:p w14:paraId="307C4450"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w:t>
            </w:r>
          </w:p>
        </w:tc>
        <w:tc>
          <w:tcPr>
            <w:tcW w:w="1690" w:type="dxa"/>
            <w:shd w:val="clear" w:color="auto" w:fill="B4C6E7"/>
          </w:tcPr>
          <w:p w14:paraId="307C4451"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c>
          <w:tcPr>
            <w:tcW w:w="1855" w:type="dxa"/>
            <w:shd w:val="clear" w:color="auto" w:fill="B4C6E7"/>
          </w:tcPr>
          <w:p w14:paraId="307C4452" w14:textId="77777777" w:rsidR="009755FB" w:rsidRDefault="00025834">
            <w:pPr>
              <w:widowControl w:val="0"/>
              <w:spacing w:before="120" w:after="120"/>
              <w:jc w:val="both"/>
              <w:rPr>
                <w:rFonts w:ascii="Arial" w:eastAsia="Arial" w:hAnsi="Arial" w:cs="Arial"/>
              </w:rPr>
            </w:pPr>
            <w:r>
              <w:rPr>
                <w:rFonts w:ascii="Arial" w:eastAsia="Arial" w:hAnsi="Arial" w:cs="Arial"/>
              </w:rPr>
              <w:t>[</w:t>
            </w:r>
            <w:r>
              <w:rPr>
                <w:rFonts w:ascii="Arial" w:eastAsia="Arial" w:hAnsi="Arial" w:cs="Arial"/>
                <w:highlight w:val="yellow"/>
              </w:rPr>
              <w:t>DOPLNÍ ÚČASTNÍK</w:t>
            </w:r>
            <w:r>
              <w:rPr>
                <w:rFonts w:ascii="Arial" w:eastAsia="Arial" w:hAnsi="Arial" w:cs="Arial"/>
              </w:rPr>
              <w:t>] Kč</w:t>
            </w:r>
          </w:p>
        </w:tc>
      </w:tr>
    </w:tbl>
    <w:p w14:paraId="307C4454" w14:textId="3E2533CA"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Ceny za poskytnutí jednotlivých částí Díla obsahují mimo vlastní provedení prací zejména i náklady na organizační a koordinační činnost, náklady na dopravu, náklady na vyhotovení požadovaných dokladů, provedení požadovaných průzkumů a zkoušek, provozní náklady (mj. též náklady spojené s pochůzkami po úřadech apod.), náklady na správní poplatky, pojištění, daně apod.</w:t>
      </w:r>
    </w:p>
    <w:p w14:paraId="307C4455" w14:textId="5B30420F" w:rsidR="009755FB" w:rsidRDefault="00025834">
      <w:pPr>
        <w:widowControl w:val="0"/>
        <w:numPr>
          <w:ilvl w:val="1"/>
          <w:numId w:val="15"/>
        </w:numPr>
        <w:spacing w:before="120"/>
        <w:ind w:left="709" w:hanging="715"/>
        <w:jc w:val="both"/>
        <w:rPr>
          <w:rFonts w:ascii="Arial" w:eastAsia="Arial" w:hAnsi="Arial" w:cs="Arial"/>
        </w:rPr>
      </w:pPr>
      <w:bookmarkStart w:id="13" w:name="_heading=h.lnxbz9" w:colFirst="0" w:colLast="0"/>
      <w:bookmarkEnd w:id="13"/>
      <w:r>
        <w:rPr>
          <w:rFonts w:ascii="Arial" w:eastAsia="Arial" w:hAnsi="Arial" w:cs="Arial"/>
        </w:rPr>
        <w:t xml:space="preserve">Cena zahrnuje odměnu Zhotoviteli za poskytnutí výhradní licence Objednateli, jakož i </w:t>
      </w:r>
      <w:sdt>
        <w:sdtPr>
          <w:tag w:val="goog_rdk_42"/>
          <w:id w:val="1701890547"/>
        </w:sdtPr>
        <w:sdtContent>
          <w:r>
            <w:rPr>
              <w:rFonts w:ascii="Arial" w:eastAsia="Arial" w:hAnsi="Arial" w:cs="Arial"/>
            </w:rPr>
            <w:t xml:space="preserve">udělení podlicencí Objednatelem </w:t>
          </w:r>
        </w:sdtContent>
      </w:sdt>
      <w:r>
        <w:rPr>
          <w:rFonts w:ascii="Arial" w:eastAsia="Arial" w:hAnsi="Arial" w:cs="Arial"/>
        </w:rPr>
        <w:t>dotčeným územním samosprávám, k výsledkům tvůrčí činnosti Zhotovitele dle smlouvy a k hmotnému zachycení výsledků činnosti Zhotovitele dle smlouvy.</w:t>
      </w:r>
    </w:p>
    <w:p w14:paraId="307C4456" w14:textId="77777777" w:rsidR="009755FB" w:rsidRDefault="00025834">
      <w:pPr>
        <w:numPr>
          <w:ilvl w:val="1"/>
          <w:numId w:val="15"/>
        </w:numPr>
        <w:spacing w:before="120"/>
        <w:ind w:left="708" w:hanging="714"/>
        <w:jc w:val="both"/>
        <w:rPr>
          <w:rFonts w:ascii="Arial" w:eastAsia="Arial" w:hAnsi="Arial" w:cs="Arial"/>
        </w:rPr>
      </w:pPr>
      <w:r>
        <w:rPr>
          <w:rFonts w:ascii="Arial" w:eastAsia="Arial" w:hAnsi="Arial" w:cs="Arial"/>
        </w:rPr>
        <w:t>DPH bude fakturováno podle zákon č. 235/2004 Sb., o dani z přidané hodnoty, ve znění pozdějších předpisů. Zhotovitel odpovídá za to, že sazba daně z přidané hodnoty (DPH) bude stanovena v souladu s platnými právními předpisy. V případě, že Zhotovitel stanoví sazbu DPH či DPH v rozporu s platnými právními předpisy, je povinen uhradit Objednateli veškerou škodu, která mu v souvislosti s tím vznikla.</w:t>
      </w:r>
    </w:p>
    <w:p w14:paraId="307C4457"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V případě, že dojde ze strany Objednatele k výpovědi smlouvy, je Zhotovitel oprávněn vyúčtovat pouze část sjednané ceny za poskytnutí plnění Zhotovitele dle smlouvy odpovídající sjednaným cenám, případně úplatám za části plnění dle smlouvy, jejichž plnění v souladu se smlouvou zahájil Zhotovitel před účinností výpovědi Objednatele, popřípadě její adekvátní část, pokud bude plnění ukončeno ve stupni rozpracovanosti Díla či v průběhu části plnění.</w:t>
      </w:r>
    </w:p>
    <w:p w14:paraId="662C200D" w14:textId="77777777" w:rsidR="00FD6FBF" w:rsidRDefault="00FD6FBF" w:rsidP="00FD6FBF">
      <w:pPr>
        <w:widowControl w:val="0"/>
        <w:spacing w:before="120"/>
        <w:ind w:left="709"/>
        <w:jc w:val="both"/>
        <w:rPr>
          <w:rFonts w:ascii="Arial" w:eastAsia="Arial" w:hAnsi="Arial" w:cs="Arial"/>
        </w:rPr>
      </w:pPr>
    </w:p>
    <w:p w14:paraId="307C4458" w14:textId="77777777" w:rsidR="009755FB" w:rsidRDefault="00025834" w:rsidP="007C1ABD">
      <w:pPr>
        <w:pStyle w:val="Nadpis1"/>
        <w:keepNext w:val="0"/>
        <w:widowControl w:val="0"/>
        <w:numPr>
          <w:ilvl w:val="0"/>
          <w:numId w:val="15"/>
        </w:numPr>
        <w:spacing w:before="0" w:after="0"/>
        <w:ind w:left="362" w:hanging="181"/>
        <w:jc w:val="center"/>
        <w:rPr>
          <w:rFonts w:ascii="Arial" w:eastAsia="Arial" w:hAnsi="Arial" w:cs="Arial"/>
          <w:smallCaps/>
          <w:sz w:val="20"/>
          <w:szCs w:val="20"/>
        </w:rPr>
      </w:pPr>
      <w:r>
        <w:rPr>
          <w:rFonts w:ascii="Arial" w:eastAsia="Arial" w:hAnsi="Arial" w:cs="Arial"/>
          <w:smallCaps/>
          <w:sz w:val="20"/>
          <w:szCs w:val="20"/>
        </w:rPr>
        <w:t>PLATEBNÍ PODMÍNKY</w:t>
      </w:r>
    </w:p>
    <w:p w14:paraId="307C4459"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Cena za poskytnutí plnění Zhotovitele dle smlouvy bude hrazena postupně takto:</w:t>
      </w:r>
    </w:p>
    <w:p w14:paraId="307C445A" w14:textId="77777777" w:rsidR="009755FB" w:rsidRDefault="00025834">
      <w:pPr>
        <w:widowControl w:val="0"/>
        <w:numPr>
          <w:ilvl w:val="2"/>
          <w:numId w:val="15"/>
        </w:numPr>
        <w:spacing w:before="120"/>
        <w:ind w:left="1701" w:hanging="992"/>
        <w:jc w:val="both"/>
        <w:rPr>
          <w:rFonts w:ascii="Arial" w:eastAsia="Arial" w:hAnsi="Arial" w:cs="Arial"/>
        </w:rPr>
      </w:pPr>
      <w:r>
        <w:rPr>
          <w:rFonts w:ascii="Arial" w:eastAsia="Arial" w:hAnsi="Arial" w:cs="Arial"/>
        </w:rPr>
        <w:t>cena za Etapu 1 bude uhrazena po protokolárním předání a převzetí Objednatelem odsouhlasené Etapy 1 Objednateli,</w:t>
      </w:r>
    </w:p>
    <w:p w14:paraId="307C445B" w14:textId="77777777" w:rsidR="009755FB" w:rsidRDefault="00025834">
      <w:pPr>
        <w:widowControl w:val="0"/>
        <w:numPr>
          <w:ilvl w:val="2"/>
          <w:numId w:val="15"/>
        </w:numPr>
        <w:spacing w:before="120"/>
        <w:ind w:left="1701" w:hanging="992"/>
        <w:jc w:val="both"/>
        <w:rPr>
          <w:rFonts w:ascii="Arial" w:eastAsia="Arial" w:hAnsi="Arial" w:cs="Arial"/>
        </w:rPr>
      </w:pPr>
      <w:bookmarkStart w:id="14" w:name="_heading=h.35nkun2" w:colFirst="0" w:colLast="0"/>
      <w:bookmarkEnd w:id="14"/>
      <w:r>
        <w:rPr>
          <w:rFonts w:ascii="Arial" w:eastAsia="Arial" w:hAnsi="Arial" w:cs="Arial"/>
        </w:rPr>
        <w:t>cena za Etapu 2 bude uhrazena po protokolárním předání a převzetí Objednatelem odsouhlasené Etapy 2 Objednateli,</w:t>
      </w:r>
    </w:p>
    <w:p w14:paraId="307C445C" w14:textId="4EA348D5" w:rsidR="009755FB" w:rsidRDefault="00025834">
      <w:pPr>
        <w:widowControl w:val="0"/>
        <w:numPr>
          <w:ilvl w:val="2"/>
          <w:numId w:val="15"/>
        </w:numPr>
        <w:spacing w:before="120"/>
        <w:ind w:left="1701" w:hanging="992"/>
        <w:jc w:val="both"/>
        <w:rPr>
          <w:rFonts w:ascii="Arial" w:eastAsia="Arial" w:hAnsi="Arial" w:cs="Arial"/>
        </w:rPr>
      </w:pPr>
      <w:bookmarkStart w:id="15" w:name="_heading=h.1ksv4uv" w:colFirst="0" w:colLast="0"/>
      <w:bookmarkEnd w:id="15"/>
      <w:r>
        <w:rPr>
          <w:rFonts w:ascii="Arial" w:eastAsia="Arial" w:hAnsi="Arial" w:cs="Arial"/>
        </w:rPr>
        <w:t>cena za Etapu 3 bude uhrazena po protokolárním předání a převzetí Díla Objednatelem, a</w:t>
      </w:r>
      <w:r w:rsidR="000312B5">
        <w:rPr>
          <w:rFonts w:ascii="Arial" w:eastAsia="Arial" w:hAnsi="Arial" w:cs="Arial"/>
        </w:rPr>
        <w:t> </w:t>
      </w:r>
      <w:r>
        <w:rPr>
          <w:rFonts w:ascii="Arial" w:eastAsia="Arial" w:hAnsi="Arial" w:cs="Arial"/>
        </w:rPr>
        <w:t xml:space="preserve">to bez jakýchkoliv vad a nedodělků. </w:t>
      </w:r>
    </w:p>
    <w:p w14:paraId="307C445D" w14:textId="66D9886D"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Podkladem pro platbu Objednatele je vždy daňový doklad – faktura, kterou Zhotovitel vystaví nejpozději do </w:t>
      </w:r>
      <w:r>
        <w:rPr>
          <w:rFonts w:ascii="Arial" w:eastAsia="Arial" w:hAnsi="Arial" w:cs="Arial"/>
          <w:b/>
        </w:rPr>
        <w:t>10 kalendářních dnů</w:t>
      </w:r>
      <w:r>
        <w:rPr>
          <w:rFonts w:ascii="Arial" w:eastAsia="Arial" w:hAnsi="Arial" w:cs="Arial"/>
        </w:rPr>
        <w:t xml:space="preserve"> ode dne, ve kterém byla příslušná část plnění Zhotovitele dle smlouvy protokolárně převzata Objednatelem jako bezvadná. </w:t>
      </w:r>
    </w:p>
    <w:p w14:paraId="307C445E" w14:textId="13B1F51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Splatnost ceny příslušné části plnění dle smlouvy se sjednává lhůtou </w:t>
      </w:r>
      <w:r>
        <w:rPr>
          <w:rFonts w:ascii="Arial" w:eastAsia="Arial" w:hAnsi="Arial" w:cs="Arial"/>
          <w:b/>
        </w:rPr>
        <w:t>30 kalendářních dnů</w:t>
      </w:r>
      <w:r>
        <w:rPr>
          <w:rFonts w:ascii="Arial" w:eastAsia="Arial" w:hAnsi="Arial" w:cs="Arial"/>
        </w:rPr>
        <w:t xml:space="preserve"> od</w:t>
      </w:r>
      <w:r w:rsidR="000312B5">
        <w:rPr>
          <w:rFonts w:ascii="Arial" w:eastAsia="Arial" w:hAnsi="Arial" w:cs="Arial"/>
        </w:rPr>
        <w:t> </w:t>
      </w:r>
      <w:r>
        <w:rPr>
          <w:rFonts w:ascii="Arial" w:eastAsia="Arial" w:hAnsi="Arial" w:cs="Arial"/>
        </w:rPr>
        <w:t xml:space="preserve">doručení příslušné faktury Objednateli. </w:t>
      </w:r>
    </w:p>
    <w:p w14:paraId="307C445F"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Daňový doklad – faktura musí obsahovat veškeré náležitosti daňového dokladu stanovené v zákoně č. 235/2004 Sb., o dani z přidané hodnoty, ve znění pozdějších předpisů, a § 435 Občanského zákoníku, a to zejména:</w:t>
      </w:r>
    </w:p>
    <w:p w14:paraId="307C4460" w14:textId="77777777" w:rsidR="009755FB" w:rsidRDefault="00025834">
      <w:pPr>
        <w:widowControl w:val="0"/>
        <w:numPr>
          <w:ilvl w:val="0"/>
          <w:numId w:val="25"/>
        </w:numPr>
        <w:spacing w:before="120"/>
        <w:ind w:hanging="578"/>
        <w:jc w:val="both"/>
        <w:rPr>
          <w:rFonts w:ascii="Arial" w:eastAsia="Arial" w:hAnsi="Arial" w:cs="Arial"/>
        </w:rPr>
      </w:pPr>
      <w:r>
        <w:rPr>
          <w:rFonts w:ascii="Arial" w:eastAsia="Arial" w:hAnsi="Arial" w:cs="Arial"/>
        </w:rPr>
        <w:t>označení Objednatele a Zhotovitele, sídlo, IČO, DIČ,</w:t>
      </w:r>
    </w:p>
    <w:p w14:paraId="307C4461"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číslo faktury,</w:t>
      </w:r>
    </w:p>
    <w:p w14:paraId="307C4462"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den vystavení a den splatnosti faktury,</w:t>
      </w:r>
    </w:p>
    <w:p w14:paraId="307C4463"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označení banky a č. účtu, na který se má platit,</w:t>
      </w:r>
    </w:p>
    <w:p w14:paraId="307C4464"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označení příslušné části plnění,</w:t>
      </w:r>
    </w:p>
    <w:p w14:paraId="307C4465"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evidenční číslo smlouvy Objednatele a Zhotovitele,</w:t>
      </w:r>
    </w:p>
    <w:p w14:paraId="307C4466"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fakturovanou částku (vč. DPH platného v době fakturace),</w:t>
      </w:r>
    </w:p>
    <w:p w14:paraId="307C4467" w14:textId="77777777" w:rsidR="009755FB" w:rsidRDefault="00025834">
      <w:pPr>
        <w:widowControl w:val="0"/>
        <w:numPr>
          <w:ilvl w:val="0"/>
          <w:numId w:val="25"/>
        </w:numPr>
        <w:ind w:hanging="578"/>
        <w:jc w:val="both"/>
        <w:rPr>
          <w:rFonts w:ascii="Arial" w:eastAsia="Arial" w:hAnsi="Arial" w:cs="Arial"/>
        </w:rPr>
      </w:pPr>
      <w:r>
        <w:rPr>
          <w:rFonts w:ascii="Arial" w:eastAsia="Arial" w:hAnsi="Arial" w:cs="Arial"/>
        </w:rPr>
        <w:t>razítko a podpis oprávněné osoby,</w:t>
      </w:r>
    </w:p>
    <w:p w14:paraId="307C4468" w14:textId="77777777" w:rsidR="009755FB" w:rsidRDefault="00025834">
      <w:pPr>
        <w:widowControl w:val="0"/>
        <w:spacing w:before="120"/>
        <w:ind w:left="709"/>
        <w:jc w:val="both"/>
        <w:rPr>
          <w:rFonts w:ascii="Arial" w:eastAsia="Arial" w:hAnsi="Arial" w:cs="Arial"/>
        </w:rPr>
      </w:pPr>
      <w:r>
        <w:rPr>
          <w:rFonts w:ascii="Arial" w:eastAsia="Arial" w:hAnsi="Arial" w:cs="Arial"/>
        </w:rPr>
        <w:t>přílohou faktury bude kopie protokolu o převzetí fakturované části plnění.</w:t>
      </w:r>
    </w:p>
    <w:p w14:paraId="307C4469"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Objednatel je oprávněn před uplynutím lhůty splatnosti vrátit Zhotoviteli fakturu, která neobsahuje požadované náležitosti, nebo obsahuje nesprávné údaje nebo nesprávný výpočet poměrné části ceny plnění, kterou má Objednatel uhradit. Oprávněným vrácením faktury přestává běžet lhůta její splatnosti. Zhotovitel vystaví novou fakturu se správnými údaji a dnem jejího doručení Objednateli začíná běžet nová šedesátidenní lhůta splatnosti.</w:t>
      </w:r>
    </w:p>
    <w:p w14:paraId="307C446A"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Objednatel neposkytuje zálohy.</w:t>
      </w:r>
    </w:p>
    <w:p w14:paraId="307C446B" w14:textId="77777777" w:rsidR="009755FB" w:rsidRDefault="00025834">
      <w:pPr>
        <w:widowControl w:val="0"/>
        <w:numPr>
          <w:ilvl w:val="1"/>
          <w:numId w:val="15"/>
        </w:numPr>
        <w:spacing w:before="120"/>
        <w:ind w:left="709" w:hanging="709"/>
        <w:jc w:val="both"/>
        <w:rPr>
          <w:rFonts w:ascii="Arial" w:eastAsia="Arial" w:hAnsi="Arial" w:cs="Arial"/>
        </w:rPr>
      </w:pPr>
      <w:r>
        <w:rPr>
          <w:rFonts w:ascii="Arial" w:eastAsia="Arial" w:hAnsi="Arial" w:cs="Arial"/>
        </w:rPr>
        <w:t>Platby včetně DPH dle smlouvy budou hrazeny v korunách českých, a to bezhotovostním převodem na účet Zhotovitele. Cena za poskytnutí plnění či jeho části se považuje za uhrazenou okamžikem odepsání fakturované ceny z bankovního účtu Objednatele ve prospěch účtu Zhotovitele. Bankovní účet Zhotovitele musí být zveřejněn správcem daně způsobem umožňujícím dálkový přístup. V případě, že účet tímto způsobem zveřejněn nebude, je Objednatel oprávněn uhradit Zhotoviteli cenu na úrovni bez DPH. DPH Objednatel poukáže správci daně. Stane-li se Zhotovitel nespolehlivým plátcem ve smyslu § 106a zákona č. 235/2004 Sb., o dani z přidané hodnoty, ve znění pozdějších předpisů, je povinen neprodleně o tomto písemně informovat Objednatele.</w:t>
      </w:r>
    </w:p>
    <w:p w14:paraId="307C446C" w14:textId="78DA3E6F" w:rsidR="009755FB" w:rsidRDefault="00025834">
      <w:pPr>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Ceny dle tohoto článku VIII. smlouvy jsou stanoveny jako nejvýše přípustné a nepřekročitelné s</w:t>
      </w:r>
      <w:r w:rsidR="000312B5">
        <w:rPr>
          <w:rFonts w:ascii="Arial" w:eastAsia="Arial" w:hAnsi="Arial" w:cs="Arial"/>
          <w:color w:val="000000"/>
        </w:rPr>
        <w:t> </w:t>
      </w:r>
      <w:r>
        <w:rPr>
          <w:rFonts w:ascii="Arial" w:eastAsia="Arial" w:hAnsi="Arial" w:cs="Arial"/>
          <w:color w:val="000000"/>
        </w:rPr>
        <w:t>výjimkami stanovenými ve smlouvě. Do cen dle tohoto článku smlouvy jsou zahrnuty veškeré náklady či poplatky a další výdaje, které Zhotoviteli v průběhu realizace Díla vzniknou nebo mohou vzniknout, včetně cestovních nákladů a nákladů na ztracený čas při cestě do místa plnění, a přiměřený zisk. Ceny pokrývají veškerá plnění Zhotovitele, která jsou nezbytná pro řádné poskytnutí plnění a</w:t>
      </w:r>
      <w:r w:rsidR="000312B5">
        <w:rPr>
          <w:rFonts w:ascii="Arial" w:eastAsia="Arial" w:hAnsi="Arial" w:cs="Arial"/>
          <w:color w:val="000000"/>
        </w:rPr>
        <w:t> </w:t>
      </w:r>
      <w:r>
        <w:rPr>
          <w:rFonts w:ascii="Arial" w:eastAsia="Arial" w:hAnsi="Arial" w:cs="Arial"/>
          <w:color w:val="000000"/>
        </w:rPr>
        <w:t>dosažení jeho účelu v souladu se smlouvou, i kdyby některá plnění nebyla ve smlouvě výslovně uvedena. Úprava cen sjednaných v tomto článku smlouvy je přípustná pouze, je-li tak stanoveno ve</w:t>
      </w:r>
      <w:r w:rsidR="000312B5">
        <w:rPr>
          <w:rFonts w:ascii="Arial" w:eastAsia="Arial" w:hAnsi="Arial" w:cs="Arial"/>
          <w:color w:val="000000"/>
        </w:rPr>
        <w:t> </w:t>
      </w:r>
      <w:r>
        <w:rPr>
          <w:rFonts w:ascii="Arial" w:eastAsia="Arial" w:hAnsi="Arial" w:cs="Arial"/>
          <w:color w:val="000000"/>
        </w:rPr>
        <w:t>smlouvě.</w:t>
      </w:r>
    </w:p>
    <w:p w14:paraId="307C446D"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Smluvní strany se dohodly, že ustanovení § 2620, § 2621 a § 2622 Občanského zákoníku a rovněž obchodní zvyklosti, jež jsou svým smyslem nebo účinky stejné nebo obdobné uvedeným ustanovením, se nepoužijí.</w:t>
      </w:r>
    </w:p>
    <w:p w14:paraId="307C446E"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r>
        <w:rPr>
          <w:rFonts w:ascii="Arial" w:eastAsia="Arial" w:hAnsi="Arial" w:cs="Arial"/>
          <w:smallCaps/>
          <w:sz w:val="20"/>
          <w:szCs w:val="20"/>
        </w:rPr>
        <w:t>PŘEDÁNÍ A PŘEVZETÍ DÍLA</w:t>
      </w:r>
    </w:p>
    <w:p w14:paraId="307C446F"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je povinen odevzdat Objednateli dokončené Dílo (či kteroukoliv z Etap) nejpozději v poslední den příslušné lhůty pro dokončení dle článku V. smlouvy. Pokud po provedené kontrole oznámí Objednatel Zhotoviteli své připomínky, je Zhotovitel povinen připomínky zapracovat a pokyny Objednatele se při plnění svých povinností řídit. Zhotovitel je povinen upozornit Objednatele bez zbytečného odkladu na nevhodnou povahu připomínek Objednatele.</w:t>
      </w:r>
    </w:p>
    <w:p w14:paraId="307C4470"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O převzetí Díla (případně kterékoliv z Etap) sepíší smluvní strany protokol, který připraví Zhotovitel. Obsahem protokolu bude: </w:t>
      </w:r>
    </w:p>
    <w:p w14:paraId="307C4471" w14:textId="77777777" w:rsidR="009755FB" w:rsidRDefault="00025834">
      <w:pPr>
        <w:widowControl w:val="0"/>
        <w:numPr>
          <w:ilvl w:val="0"/>
          <w:numId w:val="21"/>
        </w:numPr>
        <w:spacing w:before="120" w:after="60"/>
        <w:ind w:left="1276" w:hanging="567"/>
        <w:jc w:val="both"/>
        <w:rPr>
          <w:rFonts w:ascii="Arial" w:eastAsia="Arial" w:hAnsi="Arial" w:cs="Arial"/>
        </w:rPr>
      </w:pPr>
      <w:r>
        <w:rPr>
          <w:rFonts w:ascii="Arial" w:eastAsia="Arial" w:hAnsi="Arial" w:cs="Arial"/>
        </w:rPr>
        <w:t>prohlášení Zhotovitele o dokončení a předání Díla;</w:t>
      </w:r>
    </w:p>
    <w:p w14:paraId="307C4472" w14:textId="77777777" w:rsidR="009755FB" w:rsidRDefault="00025834">
      <w:pPr>
        <w:widowControl w:val="0"/>
        <w:numPr>
          <w:ilvl w:val="0"/>
          <w:numId w:val="21"/>
        </w:numPr>
        <w:spacing w:after="60"/>
        <w:ind w:left="1276" w:hanging="567"/>
        <w:jc w:val="both"/>
        <w:rPr>
          <w:rFonts w:ascii="Arial" w:eastAsia="Arial" w:hAnsi="Arial" w:cs="Arial"/>
        </w:rPr>
      </w:pPr>
      <w:r>
        <w:rPr>
          <w:rFonts w:ascii="Arial" w:eastAsia="Arial" w:hAnsi="Arial" w:cs="Arial"/>
        </w:rPr>
        <w:t>popis Díla co do obsahu a rozsahu;</w:t>
      </w:r>
    </w:p>
    <w:p w14:paraId="307C4473" w14:textId="77777777" w:rsidR="009755FB" w:rsidRDefault="00025834">
      <w:pPr>
        <w:widowControl w:val="0"/>
        <w:numPr>
          <w:ilvl w:val="0"/>
          <w:numId w:val="21"/>
        </w:numPr>
        <w:spacing w:after="60"/>
        <w:ind w:left="1276" w:hanging="567"/>
        <w:jc w:val="both"/>
        <w:rPr>
          <w:rFonts w:ascii="Arial" w:eastAsia="Arial" w:hAnsi="Arial" w:cs="Arial"/>
        </w:rPr>
      </w:pPr>
      <w:r>
        <w:rPr>
          <w:rFonts w:ascii="Arial" w:eastAsia="Arial" w:hAnsi="Arial" w:cs="Arial"/>
        </w:rPr>
        <w:t>datum předání Díla;</w:t>
      </w:r>
    </w:p>
    <w:p w14:paraId="307C4474" w14:textId="77777777" w:rsidR="009755FB" w:rsidRDefault="00025834">
      <w:pPr>
        <w:widowControl w:val="0"/>
        <w:numPr>
          <w:ilvl w:val="0"/>
          <w:numId w:val="21"/>
        </w:numPr>
        <w:spacing w:after="60"/>
        <w:ind w:left="1276" w:hanging="567"/>
        <w:jc w:val="both"/>
        <w:rPr>
          <w:rFonts w:ascii="Arial" w:eastAsia="Arial" w:hAnsi="Arial" w:cs="Arial"/>
        </w:rPr>
      </w:pPr>
      <w:r>
        <w:rPr>
          <w:rFonts w:ascii="Arial" w:eastAsia="Arial" w:hAnsi="Arial" w:cs="Arial"/>
        </w:rPr>
        <w:t>v případě odmítnutí převzetí Díla Objednatelem, specifikace důvodu tohoto odmítnutí;</w:t>
      </w:r>
    </w:p>
    <w:p w14:paraId="307C4475" w14:textId="77777777" w:rsidR="009755FB" w:rsidRDefault="00025834">
      <w:pPr>
        <w:widowControl w:val="0"/>
        <w:numPr>
          <w:ilvl w:val="0"/>
          <w:numId w:val="21"/>
        </w:numPr>
        <w:spacing w:after="60"/>
        <w:ind w:left="1276" w:hanging="567"/>
        <w:jc w:val="both"/>
        <w:rPr>
          <w:rFonts w:ascii="Arial" w:eastAsia="Arial" w:hAnsi="Arial" w:cs="Arial"/>
        </w:rPr>
      </w:pPr>
      <w:r>
        <w:rPr>
          <w:rFonts w:ascii="Arial" w:eastAsia="Arial" w:hAnsi="Arial" w:cs="Arial"/>
        </w:rPr>
        <w:t>datum převzetí Díla, případně datum odmítnutí převzetí;</w:t>
      </w:r>
    </w:p>
    <w:p w14:paraId="307C4476" w14:textId="77777777" w:rsidR="009755FB" w:rsidRDefault="00025834">
      <w:pPr>
        <w:widowControl w:val="0"/>
        <w:numPr>
          <w:ilvl w:val="0"/>
          <w:numId w:val="21"/>
        </w:numPr>
        <w:ind w:left="1276" w:hanging="567"/>
        <w:jc w:val="both"/>
        <w:rPr>
          <w:rFonts w:ascii="Arial" w:eastAsia="Arial" w:hAnsi="Arial" w:cs="Arial"/>
        </w:rPr>
      </w:pPr>
      <w:r>
        <w:rPr>
          <w:rFonts w:ascii="Arial" w:eastAsia="Arial" w:hAnsi="Arial" w:cs="Arial"/>
        </w:rPr>
        <w:t>podpisy oprávněných zástupců smluvních stran.</w:t>
      </w:r>
    </w:p>
    <w:p w14:paraId="307C4477"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V případě, že Objednatel odmítne převzít Dílo z důvodu výskytu vad a/nebo nedodělků, je Zhotovitel povinen vady a/nebo nedodělky odstranit bez zbytečného odkladu a dokončené Dílo opětovně protokolárně předat Objednateli. </w:t>
      </w:r>
    </w:p>
    <w:p w14:paraId="307C4478"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Nepřevzetím Díla z důvodu výskytu vad a/nebo nedodělků není dotčena povinnost Zhotovitele Dílo dokončit ve lhůtě sjednané v článku V. smlouvy.</w:t>
      </w:r>
    </w:p>
    <w:p w14:paraId="307C4479"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Smluvní strany se dohodly, že ustanovení § 1921, § 2112, § 2605(2), § 2606 a § 2618 Občanského zákoníku a rovněž obchodní zvyklosti, jež jsou svým smyslem nebo účinky stejné nebo obdobné uvedeným ustanovením, se nepoužijí.</w:t>
      </w:r>
    </w:p>
    <w:p w14:paraId="307C447A"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bookmarkStart w:id="16" w:name="_heading=h.44sinio" w:colFirst="0" w:colLast="0"/>
      <w:bookmarkEnd w:id="16"/>
      <w:r>
        <w:rPr>
          <w:rFonts w:ascii="Arial" w:eastAsia="Arial" w:hAnsi="Arial" w:cs="Arial"/>
          <w:smallCaps/>
          <w:sz w:val="20"/>
          <w:szCs w:val="20"/>
        </w:rPr>
        <w:t>LICENČNÍ UJEDNÁNÍ</w:t>
      </w:r>
    </w:p>
    <w:p w14:paraId="307C447B"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Ochrana autorských práv se řídí Občanským zákoníkem, Autorským zákonem a veškerými mezinárodními dohodami o ochraně práv k duševnímu vlastnictví, které jsou součástí českého právního řádu. </w:t>
      </w:r>
    </w:p>
    <w:p w14:paraId="307C447C" w14:textId="678E1F0E"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prohlašuje, že je na základě svého autorství či na základě právního vztahu s autorem, resp. autory děl, vztahujících se k Dílu oprávněn vykonávat svým jménem a na svůj účet veškerá autorova majetková práva k výsledkům tvůrčí činnosti Zhotovitele dle smlouvy včetně hmotného zachycení výsledků činností Zhotovitele; zejména je oprávněn Dílo jako autorské dílo užít ke všem známým způsobům užití a udělit Objednateli jako nabyvateli oprávnění k výkonu tohoto práva v souladu s podmínkami smlouvy. </w:t>
      </w:r>
    </w:p>
    <w:p w14:paraId="307C447D" w14:textId="0B85051C"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smlouvou poskytuje Objednateli oprávnění užívat výsledky tvůrčí činnosti Zhotovitele dle této smlouvy včetně hmotného zachycení výsledků své činnosti ke splnění účelu a předmětu smlouvy ve výše uvedené formě a zároveň výsledky tvůrčí činnosti upravovat, jakkoliv měnit, doplňovat, spojovat s jinými díly nebo soubornými díly a vystavovat nebo zveřejňovat (dále jen „</w:t>
      </w:r>
      <w:r>
        <w:rPr>
          <w:rFonts w:ascii="Arial" w:eastAsia="Arial" w:hAnsi="Arial" w:cs="Arial"/>
          <w:b/>
          <w:i/>
        </w:rPr>
        <w:t>Licence</w:t>
      </w:r>
      <w:r>
        <w:rPr>
          <w:rFonts w:ascii="Arial" w:eastAsia="Arial" w:hAnsi="Arial" w:cs="Arial"/>
        </w:rPr>
        <w:t xml:space="preserve">“) za podmínek sjednaných ve smlouvě. Právem Objednatele  užívat výsledky tvůrčí činnosti Zhotovitele dle smlouvy včetně hmotného zachycení výsledků činnosti Zhotovitele se ve smyslu smlouvy rozumí nerušené využívání výsledků tvůrčí činnosti Zhotovitele dle smlouvy včetně hmotného zachycení výsledků činnosti Zhotovitele všemi známými způsoby, zejména jejich další neomezené zpracování, úpravy, změny, spojování s jinými díly, zveřejňování, vystavování a rozmnožování Objednatelem, </w:t>
      </w:r>
      <w:sdt>
        <w:sdtPr>
          <w:tag w:val="goog_rdk_46"/>
          <w:id w:val="-1682095267"/>
        </w:sdtPr>
        <w:sdtContent>
          <w:r>
            <w:rPr>
              <w:rFonts w:ascii="Arial" w:eastAsia="Arial" w:hAnsi="Arial" w:cs="Arial"/>
            </w:rPr>
            <w:t xml:space="preserve">v rámci udělené podlicence </w:t>
          </w:r>
        </w:sdtContent>
      </w:sdt>
      <w:r>
        <w:rPr>
          <w:rFonts w:ascii="Arial" w:eastAsia="Arial" w:hAnsi="Arial" w:cs="Arial"/>
        </w:rPr>
        <w:t>dotčenými územními samosprávami</w:t>
      </w:r>
      <w:sdt>
        <w:sdtPr>
          <w:tag w:val="goog_rdk_47"/>
          <w:id w:val="126312792"/>
        </w:sdtPr>
        <w:sdtContent>
          <w:r>
            <w:rPr>
              <w:rFonts w:ascii="Arial" w:eastAsia="Arial" w:hAnsi="Arial" w:cs="Arial"/>
            </w:rPr>
            <w:t xml:space="preserve"> </w:t>
          </w:r>
        </w:sdtContent>
      </w:sdt>
      <w:r>
        <w:rPr>
          <w:rFonts w:ascii="Arial" w:eastAsia="Arial" w:hAnsi="Arial" w:cs="Arial"/>
        </w:rPr>
        <w:t>či třetí osobou. Objednatel</w:t>
      </w:r>
      <w:sdt>
        <w:sdtPr>
          <w:tag w:val="goog_rdk_49"/>
          <w:id w:val="439301057"/>
          <w:showingPlcHdr/>
        </w:sdtPr>
        <w:sdtContent>
          <w:r w:rsidR="000B418A">
            <w:t xml:space="preserve">     </w:t>
          </w:r>
        </w:sdtContent>
      </w:sdt>
      <w:r>
        <w:rPr>
          <w:rFonts w:ascii="Arial" w:eastAsia="Arial" w:hAnsi="Arial" w:cs="Arial"/>
        </w:rPr>
        <w:t xml:space="preserve"> Licenci udělenou na základě smlouvy přijímá</w:t>
      </w:r>
      <w:sdt>
        <w:sdtPr>
          <w:tag w:val="goog_rdk_50"/>
          <w:id w:val="-62892907"/>
          <w:showingPlcHdr/>
        </w:sdtPr>
        <w:sdtContent>
          <w:r w:rsidR="000B418A">
            <w:t xml:space="preserve">     </w:t>
          </w:r>
        </w:sdtContent>
      </w:sdt>
      <w:r>
        <w:rPr>
          <w:rFonts w:ascii="Arial" w:eastAsia="Arial" w:hAnsi="Arial" w:cs="Arial"/>
        </w:rPr>
        <w:t xml:space="preserve"> převzetím Díla.</w:t>
      </w:r>
    </w:p>
    <w:p w14:paraId="307C447E" w14:textId="1D7908DD"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poskytuje Licence dle smlouvy jako výhradní, čímž se rozumí, že Zhotovitel nesmí poskytnout Licenci obsahem či rozsahem zahrnující práva poskytnutá Objednateli dle smlouvy třetí osobě</w:t>
      </w:r>
      <w:sdt>
        <w:sdtPr>
          <w:tag w:val="goog_rdk_52"/>
          <w:id w:val="-54534315"/>
        </w:sdtPr>
        <w:sdtContent>
          <w:r>
            <w:rPr>
              <w:rFonts w:ascii="Arial" w:eastAsia="Arial" w:hAnsi="Arial" w:cs="Arial"/>
            </w:rPr>
            <w:t xml:space="preserve"> s výjimkou udělení podlicence zejména dotčeným územním samosprávám</w:t>
          </w:r>
        </w:sdtContent>
      </w:sdt>
      <w:r>
        <w:rPr>
          <w:rFonts w:ascii="Arial" w:eastAsia="Arial" w:hAnsi="Arial" w:cs="Arial"/>
        </w:rPr>
        <w:t xml:space="preserve"> a je povinen se zdržet výkonu práva užívat výsledky své tvůrčí činnosti dle smlouvy včetně hmotného zachycení výsledků činnosti Zhotovitele ke splnění předmětu smlouvy ve výše uvedené formě způsobem, ke</w:t>
      </w:r>
      <w:r w:rsidR="004871D9">
        <w:rPr>
          <w:rFonts w:ascii="Arial" w:eastAsia="Arial" w:hAnsi="Arial" w:cs="Arial"/>
        </w:rPr>
        <w:t> </w:t>
      </w:r>
      <w:r>
        <w:rPr>
          <w:rFonts w:ascii="Arial" w:eastAsia="Arial" w:hAnsi="Arial" w:cs="Arial"/>
        </w:rPr>
        <w:t>kterému poskytl Licenci Objednateli</w:t>
      </w:r>
      <w:sdt>
        <w:sdtPr>
          <w:tag w:val="goog_rdk_53"/>
          <w:id w:val="300850732"/>
        </w:sdtPr>
        <w:sdtContent>
          <w:r>
            <w:t>.</w:t>
          </w:r>
        </w:sdtContent>
      </w:sdt>
      <w:r>
        <w:rPr>
          <w:rFonts w:ascii="Arial" w:eastAsia="Arial" w:hAnsi="Arial" w:cs="Arial"/>
        </w:rPr>
        <w:t xml:space="preserve"> </w:t>
      </w:r>
      <w:sdt>
        <w:sdtPr>
          <w:tag w:val="goog_rdk_54"/>
          <w:id w:val="1703687921"/>
          <w:showingPlcHdr/>
        </w:sdtPr>
        <w:sdtContent>
          <w:r w:rsidR="000B418A">
            <w:t xml:space="preserve">     </w:t>
          </w:r>
        </w:sdtContent>
      </w:sdt>
      <w:sdt>
        <w:sdtPr>
          <w:tag w:val="goog_rdk_55"/>
          <w:id w:val="-595152053"/>
          <w:showingPlcHdr/>
        </w:sdtPr>
        <w:sdtContent>
          <w:r w:rsidR="000B418A">
            <w:t xml:space="preserve">     </w:t>
          </w:r>
        </w:sdtContent>
      </w:sdt>
      <w:r>
        <w:rPr>
          <w:rFonts w:ascii="Arial" w:eastAsia="Arial" w:hAnsi="Arial" w:cs="Arial"/>
        </w:rPr>
        <w:t xml:space="preserve"> </w:t>
      </w:r>
    </w:p>
    <w:p w14:paraId="307C447F" w14:textId="77777777" w:rsidR="009755FB" w:rsidRDefault="00025834">
      <w:pPr>
        <w:widowControl w:val="0"/>
        <w:numPr>
          <w:ilvl w:val="1"/>
          <w:numId w:val="15"/>
        </w:numPr>
        <w:spacing w:before="120"/>
        <w:ind w:left="709" w:hanging="715"/>
        <w:jc w:val="both"/>
        <w:rPr>
          <w:rFonts w:ascii="Arial" w:eastAsia="Arial" w:hAnsi="Arial" w:cs="Arial"/>
        </w:rPr>
      </w:pPr>
      <w:bookmarkStart w:id="17" w:name="_heading=h.2jxsxqh" w:colFirst="0" w:colLast="0"/>
      <w:bookmarkEnd w:id="17"/>
      <w:r>
        <w:rPr>
          <w:rFonts w:ascii="Arial" w:eastAsia="Arial" w:hAnsi="Arial" w:cs="Arial"/>
        </w:rPr>
        <w:t xml:space="preserve">Pro vyloučení pochybností se uvádí, že Zhotovitel je oprávněn poskytnout výsledky své tvůrčí činnosti dle smlouvy včetně hmotného zachycení výsledků své činnosti poddodavatelům, prostřednictvím kterých zajišťuje plnění předmětu smlouvy, pokud mají sloužit jako podklad pro zpracování Díla. Zhotovitel zajistí, že takto poskytnuté výsledky tvůrčí činnosti včetně hmotných zachycení výsledků své činnosti budou využity pouze pro splnění účelu a předmětu smlouvy a nebudou je dále poskytovat třetím stranám.  </w:t>
      </w:r>
    </w:p>
    <w:p w14:paraId="307C4480" w14:textId="607C5C5A"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Licence dle smlouvy se poskytuje Objednateli </w:t>
      </w:r>
      <w:sdt>
        <w:sdtPr>
          <w:tag w:val="goog_rdk_56"/>
          <w:id w:val="-1765743738"/>
          <w:showingPlcHdr/>
        </w:sdtPr>
        <w:sdtContent>
          <w:r w:rsidR="000B418A">
            <w:t xml:space="preserve">     </w:t>
          </w:r>
        </w:sdtContent>
      </w:sdt>
      <w:r>
        <w:rPr>
          <w:rFonts w:ascii="Arial" w:eastAsia="Arial" w:hAnsi="Arial" w:cs="Arial"/>
        </w:rPr>
        <w:t xml:space="preserve"> celosvětově na celou dobu trvání majetkových práv k výsledkům tvůrčí činnosti Zhotovitele dle smlouvy včetně hmotného zachycení výsledků činnosti Zhotovitele ke splnění předmětu smlouvy ve výše uvedené formě.</w:t>
      </w:r>
    </w:p>
    <w:p w14:paraId="307C4481"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Objednatel je oprávněn práva tvořící součást Licence dle smlouvy poskytnout třetí osobě, </w:t>
      </w:r>
      <w:sdt>
        <w:sdtPr>
          <w:tag w:val="goog_rdk_57"/>
          <w:id w:val="-596833874"/>
        </w:sdtPr>
        <w:sdtContent>
          <w:r>
            <w:rPr>
              <w:rFonts w:ascii="Arial" w:eastAsia="Arial" w:hAnsi="Arial" w:cs="Arial"/>
            </w:rPr>
            <w:t xml:space="preserve">zejména dotčeným územním samosprávám, </w:t>
          </w:r>
        </w:sdtContent>
      </w:sdt>
      <w:r>
        <w:rPr>
          <w:rFonts w:ascii="Arial" w:eastAsia="Arial" w:hAnsi="Arial" w:cs="Arial"/>
        </w:rPr>
        <w:t xml:space="preserve">a to ve stejném či menším rozsahu, v jakém je Objednatel oprávněn užívat práv z Licence. </w:t>
      </w:r>
      <w:sdt>
        <w:sdtPr>
          <w:tag w:val="goog_rdk_58"/>
          <w:id w:val="-1376290231"/>
        </w:sdtPr>
        <w:sdtContent>
          <w:r>
            <w:rPr>
              <w:rFonts w:ascii="Arial" w:eastAsia="Arial" w:hAnsi="Arial" w:cs="Arial"/>
            </w:rPr>
            <w:t>Cena této podlicence je zahrnuta v ceně Díla.</w:t>
          </w:r>
        </w:sdtContent>
      </w:sdt>
    </w:p>
    <w:p w14:paraId="307C4482"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Práva z Licence poskytnuté smlouvou, přecházejí při zániku Objednatele na jeho právního nástupce.</w:t>
      </w:r>
    </w:p>
    <w:p w14:paraId="307C4483"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podpisem smlouvy výslovně prohlašuje, že odměna za Licenci dle tohoto článku smlouvy je již zahrnuta v ceně za poskytování plnění dle smlouvy.</w:t>
      </w:r>
    </w:p>
    <w:p w14:paraId="307C4484"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bookmarkStart w:id="18" w:name="_heading=h.z337ya" w:colFirst="0" w:colLast="0"/>
      <w:bookmarkEnd w:id="18"/>
      <w:r>
        <w:rPr>
          <w:rFonts w:ascii="Arial" w:eastAsia="Arial" w:hAnsi="Arial" w:cs="Arial"/>
          <w:smallCaps/>
          <w:sz w:val="20"/>
          <w:szCs w:val="20"/>
        </w:rPr>
        <w:t>POJIŠTĚNÍ</w:t>
      </w:r>
    </w:p>
    <w:p w14:paraId="307C4485" w14:textId="77777777" w:rsidR="009755FB" w:rsidRDefault="00025834">
      <w:pPr>
        <w:widowControl w:val="0"/>
        <w:numPr>
          <w:ilvl w:val="1"/>
          <w:numId w:val="15"/>
        </w:numPr>
        <w:spacing w:before="120"/>
        <w:ind w:left="709" w:hanging="715"/>
        <w:jc w:val="both"/>
        <w:rPr>
          <w:rFonts w:ascii="Arial" w:eastAsia="Arial" w:hAnsi="Arial" w:cs="Arial"/>
        </w:rPr>
      </w:pPr>
      <w:r w:rsidRPr="00FD6FBF">
        <w:rPr>
          <w:rFonts w:ascii="Arial" w:eastAsia="Arial" w:hAnsi="Arial" w:cs="Arial"/>
        </w:rPr>
        <w:t xml:space="preserve">Zhotovitel se zavazuje mít sjednáno pojištění rizik a odpovědnosti za škody způsobené při výkonu činnosti dle smlouvy (profesní pojištění) s jednorázovým pojistným plněním minimálně ve výši </w:t>
      </w:r>
      <w:r w:rsidRPr="00FD6FBF">
        <w:rPr>
          <w:rFonts w:ascii="Arial" w:eastAsia="Arial" w:hAnsi="Arial" w:cs="Arial"/>
          <w:b/>
        </w:rPr>
        <w:t>3.000.000,- Kč</w:t>
      </w:r>
      <w:r w:rsidRPr="00FD6FBF">
        <w:rPr>
          <w:rFonts w:ascii="Arial" w:eastAsia="Arial" w:hAnsi="Arial" w:cs="Arial"/>
        </w:rPr>
        <w:t>. Pojištění</w:t>
      </w:r>
      <w:r>
        <w:rPr>
          <w:rFonts w:ascii="Arial" w:eastAsia="Arial" w:hAnsi="Arial" w:cs="Arial"/>
        </w:rPr>
        <w:t xml:space="preserve"> bude sjednáno po celou dobu platnosti smlouvy, jakož i po celou dobu trvání závazků z této smlouvy vyplývajících. </w:t>
      </w:r>
    </w:p>
    <w:p w14:paraId="307C4486"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Náklady na pojištění nese Zhotovitel a jsou zahrnuty v sjednaných cenách a úplatách dle smlouvy. </w:t>
      </w:r>
    </w:p>
    <w:p w14:paraId="307C4487"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Doklad o uzavření pojistné smlouvy se shora uvedenými parametry předložil Zhotovitel Objednateli před podpisem smlouvy a dále pak takový doklad předloží kdykoliv v průběhu platnosti Smlouvy vždy na žádost Objednatele, a to nejpozději do </w:t>
      </w:r>
      <w:r>
        <w:rPr>
          <w:rFonts w:ascii="Arial" w:eastAsia="Arial" w:hAnsi="Arial" w:cs="Arial"/>
          <w:b/>
        </w:rPr>
        <w:t>5 pracovních dnů</w:t>
      </w:r>
      <w:r>
        <w:rPr>
          <w:rFonts w:ascii="Arial" w:eastAsia="Arial" w:hAnsi="Arial" w:cs="Arial"/>
        </w:rPr>
        <w:t xml:space="preserve"> od vyzvání. V případě změny pojištění předloží Zhotovitel bezodkladně Objednateli nový doklad prokazující uzavření příslušné pojistné smlouvy. </w:t>
      </w:r>
    </w:p>
    <w:sdt>
      <w:sdtPr>
        <w:tag w:val="goog_rdk_60"/>
        <w:id w:val="-44985404"/>
      </w:sdtPr>
      <w:sdtContent>
        <w:p w14:paraId="307C4488"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Zhotovitel se zavazuje uplatnit veškeré pojistné události související s poskytováním plnění dle smlouvy u pojišťovny bez zbytečného odkladu, čímž není dotčena odpovědnost Zhotovitele uhradit Objednateli škodu či uspokojit jiné nároky Objednatele, pokud nebudou uhrazeny z pojistné smlouvy.</w:t>
          </w:r>
          <w:sdt>
            <w:sdtPr>
              <w:tag w:val="goog_rdk_59"/>
              <w:id w:val="-1787102910"/>
            </w:sdtPr>
            <w:sdtContent/>
          </w:sdt>
        </w:p>
      </w:sdtContent>
    </w:sdt>
    <w:p w14:paraId="307C4489" w14:textId="77777777" w:rsidR="009755FB" w:rsidRDefault="00025834">
      <w:pPr>
        <w:spacing w:before="120"/>
        <w:ind w:left="858"/>
        <w:jc w:val="both"/>
        <w:rPr>
          <w:rFonts w:ascii="Arial" w:eastAsia="Arial" w:hAnsi="Arial" w:cs="Arial"/>
          <w:color w:val="000000"/>
          <w:sz w:val="22"/>
          <w:szCs w:val="22"/>
        </w:rPr>
      </w:pPr>
      <w:r>
        <w:t xml:space="preserve">     </w:t>
      </w:r>
    </w:p>
    <w:p w14:paraId="307C448A" w14:textId="77777777" w:rsidR="009755FB" w:rsidRDefault="00025834" w:rsidP="007C1ABD">
      <w:pPr>
        <w:pStyle w:val="Nadpis1"/>
        <w:keepNext w:val="0"/>
        <w:widowControl w:val="0"/>
        <w:numPr>
          <w:ilvl w:val="0"/>
          <w:numId w:val="15"/>
        </w:numPr>
        <w:spacing w:before="0" w:after="0"/>
        <w:ind w:left="362" w:hanging="181"/>
        <w:jc w:val="center"/>
        <w:rPr>
          <w:rFonts w:ascii="Arial" w:eastAsia="Arial" w:hAnsi="Arial" w:cs="Arial"/>
          <w:smallCaps/>
          <w:sz w:val="20"/>
          <w:szCs w:val="20"/>
        </w:rPr>
      </w:pPr>
      <w:r>
        <w:rPr>
          <w:rFonts w:ascii="Arial" w:eastAsia="Arial" w:hAnsi="Arial" w:cs="Arial"/>
          <w:smallCaps/>
          <w:sz w:val="20"/>
          <w:szCs w:val="20"/>
        </w:rPr>
        <w:t>ODPOVĚDNOST ZA VADY, ZÁRUKA ZA JAKOST A ODPOVĚDNOST ZA ŠKODU</w:t>
      </w:r>
    </w:p>
    <w:p w14:paraId="307C448B"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se zavazuje, že výsledky jeho tvůrčích činností dle smlouvy, jakož i hmotné zachycení výsledků činnosti Zhotovitele dle smlouvy budou ke dni převzetí Díla bez vad a způsobilé k užití k účelu sjednanému smlouvou. Výsledky tvůrčí činnosti Zhotovitele dle smlouvy mají vady, jestliže jejich zpracování neodpovídá této smlouvě nebo zadávací dokumentaci Veřejné zakázky a/nebo nemá vlastnosti a/nebo nesplňuje požadavky stanovené právními předpisy nebo technickými normami, popřípadě vlastnosti obvyklé, a/nebo neodpovídá požadavkům, připomínkám nebo pokynům uplatněným Objednatelem v průběhu poskytování plnění Zhotovitelem dle smlouvy nebo je Dílo neúplné. </w:t>
      </w:r>
    </w:p>
    <w:p w14:paraId="307C448C" w14:textId="3713DC0D" w:rsidR="009755FB" w:rsidRDefault="00025834">
      <w:pPr>
        <w:widowControl w:val="0"/>
        <w:numPr>
          <w:ilvl w:val="1"/>
          <w:numId w:val="15"/>
        </w:numPr>
        <w:spacing w:before="120"/>
        <w:ind w:left="709" w:hanging="715"/>
        <w:jc w:val="both"/>
        <w:rPr>
          <w:rFonts w:ascii="Arial" w:eastAsia="Arial" w:hAnsi="Arial" w:cs="Arial"/>
        </w:rPr>
      </w:pPr>
      <w:bookmarkStart w:id="19" w:name="_heading=h.3j2qqm3" w:colFirst="0" w:colLast="0"/>
      <w:bookmarkEnd w:id="19"/>
      <w:r w:rsidRPr="00FD6FBF">
        <w:rPr>
          <w:rFonts w:ascii="Arial" w:eastAsia="Arial" w:hAnsi="Arial" w:cs="Arial"/>
        </w:rPr>
        <w:t>Zhotovitel poskytuje Objednateli na Dílo záruku po dobu</w:t>
      </w:r>
      <w:r w:rsidR="00FD6FBF" w:rsidRPr="00FD6FBF">
        <w:rPr>
          <w:rFonts w:ascii="Arial" w:eastAsia="Arial" w:hAnsi="Arial" w:cs="Arial"/>
        </w:rPr>
        <w:t xml:space="preserve"> </w:t>
      </w:r>
      <w:r w:rsidR="00FD6FBF" w:rsidRPr="00FD6FBF">
        <w:rPr>
          <w:rFonts w:ascii="Arial" w:eastAsia="Arial" w:hAnsi="Arial" w:cs="Arial"/>
          <w:b/>
          <w:bCs/>
        </w:rPr>
        <w:t>60</w:t>
      </w:r>
      <w:r w:rsidRPr="00FD6FBF">
        <w:rPr>
          <w:rFonts w:ascii="Arial" w:eastAsia="Arial" w:hAnsi="Arial" w:cs="Arial"/>
          <w:b/>
        </w:rPr>
        <w:t> měsíců</w:t>
      </w:r>
      <w:r w:rsidRPr="00FD6FBF">
        <w:rPr>
          <w:rFonts w:ascii="Arial" w:eastAsia="Arial" w:hAnsi="Arial" w:cs="Arial"/>
        </w:rPr>
        <w:t xml:space="preserve"> od převzetí Díla Objednatelem od Zhotovitele. Výluka ze záruky se vztahuje pouze na vady Díla vzniklé</w:t>
      </w:r>
      <w:r>
        <w:rPr>
          <w:rFonts w:ascii="Arial" w:eastAsia="Arial" w:hAnsi="Arial" w:cs="Arial"/>
        </w:rPr>
        <w:t xml:space="preserve"> v důsledku změny technických norem či obecně závazných právních předpisů (např. přísnější parametry) a rozpory se skutečným stavem, který se změnil po předání a převzetí Díla.</w:t>
      </w:r>
    </w:p>
    <w:p w14:paraId="307C448D"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Zjistí-li Objednatel, že Zhotovitel při výkonu činností dle smlouvy postupuje v rozporu se svými povinnostmi, je oprávněn požadovat, aby Zhotovitel bezodkladně odstranil vady vzniklé vadným poskytováním plnění dle smlouvy a aby při výkonu činností dle smlouvy postupoval řádně a v souladu se smlouvou. Neučiní-li tak Zhotovitel ani v přiměřené lhůtě poskytnuté mu Objednatelem, bude možné tento stav považovat za podstatné porušení smlouvy ze strany Zhotovitele. </w:t>
      </w:r>
    </w:p>
    <w:p w14:paraId="307C448E"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Vady zjištěné po předání a převzetí Díla je Objednatel oprávněn uplatnit u Zhotovitele písemně, bez zbytečného odkladu poté, co vady zjistí, nejpozději však do uplynutí záruční doby dle odstavce XII.2. smlouvy. V reklamaci je Objednatel povinen vady popsat, popřípadě uvést, jak se projevují. </w:t>
      </w:r>
    </w:p>
    <w:p w14:paraId="307C448F"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je povinen vady uplatněné Objednatelem v průběhu záruční doby odstranit do </w:t>
      </w:r>
      <w:r>
        <w:rPr>
          <w:rFonts w:ascii="Arial" w:eastAsia="Arial" w:hAnsi="Arial" w:cs="Arial"/>
          <w:b/>
        </w:rPr>
        <w:t>10 pracovních dnů</w:t>
      </w:r>
      <w:r>
        <w:rPr>
          <w:rFonts w:ascii="Arial" w:eastAsia="Arial" w:hAnsi="Arial" w:cs="Arial"/>
        </w:rPr>
        <w:t xml:space="preserve"> ode dne doručení oznámení o vadách, nebude-li sjednána lhůta odlišná. </w:t>
      </w:r>
    </w:p>
    <w:p w14:paraId="307C4490"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 odstranění reklamované vady sepíše Objednatel protokol, ve kterém potvrdí odstranění reklamované vady, nebo sdělí důvody odmítnutí reklamované vady. </w:t>
      </w:r>
    </w:p>
    <w:p w14:paraId="307C4491" w14:textId="77777777" w:rsidR="009755FB" w:rsidRDefault="00025834">
      <w:pPr>
        <w:numPr>
          <w:ilvl w:val="1"/>
          <w:numId w:val="15"/>
        </w:numPr>
        <w:spacing w:before="120"/>
        <w:ind w:left="708" w:hanging="714"/>
        <w:jc w:val="both"/>
        <w:rPr>
          <w:rFonts w:ascii="Arial" w:eastAsia="Arial" w:hAnsi="Arial" w:cs="Arial"/>
        </w:rPr>
      </w:pPr>
      <w:r>
        <w:rPr>
          <w:rFonts w:ascii="Arial" w:eastAsia="Arial" w:hAnsi="Arial" w:cs="Arial"/>
        </w:rPr>
        <w:t xml:space="preserve">Neodstraní-li Zhotovitel reklamované vady ve lhůtě </w:t>
      </w:r>
      <w:r>
        <w:rPr>
          <w:rFonts w:ascii="Arial" w:eastAsia="Arial" w:hAnsi="Arial" w:cs="Arial"/>
          <w:b/>
        </w:rPr>
        <w:t>10 pracovních dní</w:t>
      </w:r>
      <w:r>
        <w:rPr>
          <w:rFonts w:ascii="Arial" w:eastAsia="Arial" w:hAnsi="Arial" w:cs="Arial"/>
        </w:rPr>
        <w:t xml:space="preserve"> ode dne doručení oznámení o vadách, je Objednatel oprávněn pověřit odstraněním reklamované vady jinou odborně způsobilou právnickou, nebo fyzickou osobu. Veškeré takto vzniklé náklady uhradí Zhotovitel do </w:t>
      </w:r>
      <w:r>
        <w:rPr>
          <w:rFonts w:ascii="Arial" w:eastAsia="Arial" w:hAnsi="Arial" w:cs="Arial"/>
          <w:b/>
        </w:rPr>
        <w:t>14 kalendářních dnů</w:t>
      </w:r>
      <w:r>
        <w:rPr>
          <w:rFonts w:ascii="Arial" w:eastAsia="Arial" w:hAnsi="Arial" w:cs="Arial"/>
        </w:rPr>
        <w:t xml:space="preserve"> ode dne, kdy obdržel písemnou výzvu Objednatele k uhrazení těchto nákladů. Uhrazením nákladů na odstranění vad jinou odborně způsobilou osobou podle tohoto odstavce není dotčeno právo Objednatele požadovat na Zhotoviteli zaplacení smluvní pokuty dle odstavce XIII.5. smlouvy.</w:t>
      </w:r>
    </w:p>
    <w:p w14:paraId="307C4492"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Zhotovitel se zavazuje, že uhradí Objednateli v plné výši škody, které mu vzniknou v příčinné souvislosti s vadami výsledků tvůrčí činnosti Zhotovitele. </w:t>
      </w:r>
    </w:p>
    <w:p w14:paraId="307C4493"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Zhotovitel neodpovídá za vady, pokud byly způsobeny použitím nevhodných podkladů poskytnutých mu Objednatelem k výkonu činností dle smlouvy v případě, že Zhotovitel ani při vynaložení odborné péče nemohl nevhodnost těchto podkladů zjistit, nebo na jejich nevhodnost Objednatele písemně upozornil a Objednatel přesto na jejich použití trval. Dále Zhotovitel neodpovídá za vady způsobené dodržením nevhodných pokynů, požadavků a připomínek daných mu Objednatelem k plnění smlouvy v případě, že Zhotovitel ani při vynaložení odborné péče nemohl nevhodnost těchto pokynů, požadavků a připomínek zjistit, nebo na jejich nevhodnost Objednatele písemně upozornil a Objednatel přesto na jejich použití trval.</w:t>
      </w:r>
    </w:p>
    <w:p w14:paraId="307C4494" w14:textId="77777777" w:rsidR="009755FB" w:rsidRDefault="00025834">
      <w:pPr>
        <w:numPr>
          <w:ilvl w:val="1"/>
          <w:numId w:val="15"/>
        </w:numPr>
        <w:spacing w:before="120"/>
        <w:ind w:left="708" w:hanging="714"/>
        <w:jc w:val="both"/>
        <w:rPr>
          <w:rFonts w:ascii="Arial" w:eastAsia="Arial" w:hAnsi="Arial" w:cs="Arial"/>
        </w:rPr>
      </w:pPr>
      <w:r>
        <w:rPr>
          <w:rFonts w:ascii="Arial" w:eastAsia="Arial" w:hAnsi="Arial" w:cs="Arial"/>
        </w:rPr>
        <w:t>Ustanovení § 1917 až § 1924, § 2099 až § 2101, § 2103 až § 2117 a § 2165 až § 2172 Občanského zákoníku a rovněž obchodní zvyklosti, jež jsou svým smyslem nebo účinky stejné nebo obdobné uvedeným ustanovením, se nepoužijí.</w:t>
      </w:r>
    </w:p>
    <w:p w14:paraId="307C4495" w14:textId="77777777" w:rsidR="009755FB" w:rsidRDefault="00025834">
      <w:pPr>
        <w:pStyle w:val="Nadpis1"/>
        <w:keepNext w:val="0"/>
        <w:widowControl w:val="0"/>
        <w:numPr>
          <w:ilvl w:val="0"/>
          <w:numId w:val="15"/>
        </w:numPr>
        <w:spacing w:after="0"/>
        <w:ind w:left="362" w:hanging="181"/>
        <w:jc w:val="center"/>
        <w:rPr>
          <w:rFonts w:ascii="Arial" w:eastAsia="Arial" w:hAnsi="Arial" w:cs="Arial"/>
          <w:smallCaps/>
          <w:sz w:val="20"/>
          <w:szCs w:val="20"/>
        </w:rPr>
      </w:pPr>
      <w:r>
        <w:rPr>
          <w:rFonts w:ascii="Arial" w:eastAsia="Arial" w:hAnsi="Arial" w:cs="Arial"/>
          <w:smallCaps/>
          <w:sz w:val="20"/>
          <w:szCs w:val="20"/>
        </w:rPr>
        <w:t xml:space="preserve">SANKCE A ÚROKY Z PRODLENÍ </w:t>
      </w:r>
    </w:p>
    <w:p w14:paraId="307C4496"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Bude-li Objednatel v prodlení s úhradou oprávněně vystavené faktury proti sjednanému termínu, a takové porušení nenapraví ani ve lhůtě </w:t>
      </w:r>
      <w:r>
        <w:rPr>
          <w:rFonts w:ascii="Arial" w:eastAsia="Arial" w:hAnsi="Arial" w:cs="Arial"/>
          <w:b/>
        </w:rPr>
        <w:t>10 pracovních dnů</w:t>
      </w:r>
      <w:r>
        <w:rPr>
          <w:rFonts w:ascii="Arial" w:eastAsia="Arial" w:hAnsi="Arial" w:cs="Arial"/>
        </w:rPr>
        <w:t xml:space="preserve"> ode dne písemné výzvy Zhotovitele k úhradě, je Zhotovitel oprávněn účtovat Objednateli úrok z prodlení v zákonem stanovené výši, a to z částky v Kč bez DPH, s jejíž úhradou je Objednatel v prodlení, a to za každý i započatý den prodlení, až do doby zaplacení dlužné částky. </w:t>
      </w:r>
    </w:p>
    <w:p w14:paraId="307C4497"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Úroky z prodlení jsou splatné na účet Zhotovitele do </w:t>
      </w:r>
      <w:r>
        <w:rPr>
          <w:rFonts w:ascii="Arial" w:eastAsia="Arial" w:hAnsi="Arial" w:cs="Arial"/>
          <w:b/>
        </w:rPr>
        <w:t>30 kalendářních dnů</w:t>
      </w:r>
      <w:r>
        <w:rPr>
          <w:rFonts w:ascii="Arial" w:eastAsia="Arial" w:hAnsi="Arial" w:cs="Arial"/>
        </w:rPr>
        <w:t xml:space="preserve"> od doručení písemné výzvy Zhotovitele k zaplacení úroků, která obsahuje Zhotovitelem vyúčtované úroky včetně způsobu jejich výpočtu. </w:t>
      </w:r>
    </w:p>
    <w:p w14:paraId="307C4498"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Bude-li Zhotovitel v prodlení se zahájením realizace Díla či kterékoliv z jeho Etap, má Objednatel vůči Zhotoviteli právo na zaplacení smluvní pokuty ve výši </w:t>
      </w:r>
      <w:r>
        <w:rPr>
          <w:rFonts w:ascii="Arial" w:eastAsia="Arial" w:hAnsi="Arial" w:cs="Arial"/>
          <w:b/>
        </w:rPr>
        <w:t>0,01 %</w:t>
      </w:r>
      <w:r>
        <w:rPr>
          <w:rFonts w:ascii="Arial" w:eastAsia="Arial" w:hAnsi="Arial" w:cs="Arial"/>
        </w:rPr>
        <w:t xml:space="preserve"> z celkové ceny Díla, respektive ceny příslušné Etapy, v Kč bez DPH, s jejímž zahájením je Zhotovitel v prodlení, a to za každý započatý den prodlení.</w:t>
      </w:r>
    </w:p>
    <w:p w14:paraId="307C4499"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Bude-li Zhotovitel v prodlení s dokončením Díla či kterékoliv z jeho Etap, má Objednatel vůči Zhotoviteli právo na zaplacení smluvní pokuty ve výši </w:t>
      </w:r>
      <w:r>
        <w:rPr>
          <w:rFonts w:ascii="Arial" w:eastAsia="Arial" w:hAnsi="Arial" w:cs="Arial"/>
          <w:b/>
        </w:rPr>
        <w:t>0,05 %</w:t>
      </w:r>
      <w:r>
        <w:rPr>
          <w:rFonts w:ascii="Arial" w:eastAsia="Arial" w:hAnsi="Arial" w:cs="Arial"/>
        </w:rPr>
        <w:t xml:space="preserve"> z celkové ceny Díla, respektive ceny příslušné Etapy, v Kč bez DPH, a to za každý započatý den prodlení.</w:t>
      </w:r>
    </w:p>
    <w:p w14:paraId="307C449A" w14:textId="77777777" w:rsidR="009755FB" w:rsidRDefault="00025834">
      <w:pPr>
        <w:widowControl w:val="0"/>
        <w:numPr>
          <w:ilvl w:val="1"/>
          <w:numId w:val="15"/>
        </w:numPr>
        <w:spacing w:before="120"/>
        <w:ind w:left="709" w:hanging="715"/>
        <w:jc w:val="both"/>
        <w:rPr>
          <w:rFonts w:ascii="Arial" w:eastAsia="Arial" w:hAnsi="Arial" w:cs="Arial"/>
        </w:rPr>
      </w:pPr>
      <w:bookmarkStart w:id="20" w:name="_heading=h.1y810tw" w:colFirst="0" w:colLast="0"/>
      <w:bookmarkEnd w:id="20"/>
      <w:r>
        <w:rPr>
          <w:rFonts w:ascii="Arial" w:eastAsia="Arial" w:hAnsi="Arial" w:cs="Arial"/>
        </w:rPr>
        <w:t xml:space="preserve">Nesplní-li Zhotovitel svůj závazek dle smlouvy řádně odstranit Objednatelem uplatněné vady dle odstavce IX.3 nebo XII.7 smlouvy, je Objednatel oprávněn požadovat na Zhotoviteli zaplacení smluvní pokuty ve výši </w:t>
      </w:r>
      <w:r>
        <w:rPr>
          <w:rFonts w:ascii="Arial" w:eastAsia="Arial" w:hAnsi="Arial" w:cs="Arial"/>
          <w:b/>
        </w:rPr>
        <w:t>0,01 %</w:t>
      </w:r>
      <w:r>
        <w:rPr>
          <w:rFonts w:ascii="Arial" w:eastAsia="Arial" w:hAnsi="Arial" w:cs="Arial"/>
        </w:rPr>
        <w:t xml:space="preserve"> z celkové ceny Díla v Kč bez DPH, a to za každý započatý den prodlení anebo až do doby, kdy Objednatel pověří odstraněním uplatněných vad jinou odborně způsobilou právnickou nebo fyzickou osobu.</w:t>
      </w:r>
    </w:p>
    <w:p w14:paraId="307C449B"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Zhotovitel je povinen Objednateli uhradit jakékoli majetkové a nemajetkové újmy, vzniklé v důsledku toho, že Objednatel nemohl Dílo užívat řádně a nerušeně, a to zejména v rozporu s článkem X. smlouvy. Jestliže se jakékoliv prohlášení či ujištění Zhotovitele obsažené v článku X. smlouvy ukáže nepravdivým nebo Zhotovitel poruší jinou povinnost dle článku X. smlouvy, jde o podstatné porušení smlouvy a Zhotovitel je povinen uhradit Objednateli smluvní pokutu ve výši </w:t>
      </w:r>
      <w:r>
        <w:rPr>
          <w:rFonts w:ascii="Arial" w:eastAsia="Arial" w:hAnsi="Arial" w:cs="Arial"/>
          <w:b/>
        </w:rPr>
        <w:t xml:space="preserve">200.000,- Kč </w:t>
      </w:r>
      <w:r>
        <w:rPr>
          <w:rFonts w:ascii="Arial" w:eastAsia="Arial" w:hAnsi="Arial" w:cs="Arial"/>
        </w:rPr>
        <w:t xml:space="preserve">za každé jednotlivé porušení povinnosti. </w:t>
      </w:r>
    </w:p>
    <w:p w14:paraId="307C449C" w14:textId="77777777" w:rsidR="009755FB" w:rsidRDefault="00025834">
      <w:pPr>
        <w:widowControl w:val="0"/>
        <w:numPr>
          <w:ilvl w:val="1"/>
          <w:numId w:val="15"/>
        </w:numPr>
        <w:spacing w:before="120"/>
        <w:ind w:left="709" w:hanging="715"/>
        <w:jc w:val="both"/>
        <w:rPr>
          <w:rFonts w:ascii="Arial" w:eastAsia="Arial" w:hAnsi="Arial" w:cs="Arial"/>
        </w:rPr>
      </w:pPr>
      <w:bookmarkStart w:id="21" w:name="_heading=h.4i7ojhp" w:colFirst="0" w:colLast="0"/>
      <w:bookmarkEnd w:id="21"/>
      <w:r>
        <w:rPr>
          <w:rFonts w:ascii="Arial" w:eastAsia="Arial" w:hAnsi="Arial" w:cs="Arial"/>
        </w:rPr>
        <w:t xml:space="preserve">V případě porušení povinností k ochraně informací označených Objednatelem za důvěrné je Zhotovitel povinen uhradit Objednateli smluvní pokutu ve výši </w:t>
      </w:r>
      <w:r>
        <w:rPr>
          <w:rFonts w:ascii="Arial" w:eastAsia="Arial" w:hAnsi="Arial" w:cs="Arial"/>
          <w:b/>
        </w:rPr>
        <w:t>200.000,- Kč</w:t>
      </w:r>
      <w:r>
        <w:rPr>
          <w:rFonts w:ascii="Arial" w:eastAsia="Arial" w:hAnsi="Arial" w:cs="Arial"/>
        </w:rPr>
        <w:t xml:space="preserve"> za každý jednotlivý případ porušení.</w:t>
      </w:r>
    </w:p>
    <w:p w14:paraId="307C449D" w14:textId="760A91E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V případě porušení povinnosti Zhotovitele udržovat v platnosti a účinnosti pojištění dle článku XI. smlouvy, je Zhotovitel povinen zaplatit Objednateli smluvní pokutu ve výši </w:t>
      </w:r>
      <w:r>
        <w:rPr>
          <w:rFonts w:ascii="Arial" w:eastAsia="Arial" w:hAnsi="Arial" w:cs="Arial"/>
          <w:b/>
        </w:rPr>
        <w:t>100.000,- Kč</w:t>
      </w:r>
      <w:r>
        <w:rPr>
          <w:rFonts w:ascii="Arial" w:eastAsia="Arial" w:hAnsi="Arial" w:cs="Arial"/>
        </w:rPr>
        <w:t xml:space="preserve"> za každý, i započatý měsíc, v němž nebude mít uzavřenou pojistnou smlouvu se stanovenými parametry.</w:t>
      </w:r>
    </w:p>
    <w:p w14:paraId="307C449E" w14:textId="33C97D03"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Poruší-li Zhotovitel povinnosti dle odstavců III.7., III.8., III.9., III.10., III.11., III.13. a XV.4. smlouvy, má Objednatel právo na smluvní pokutu ve výši </w:t>
      </w:r>
      <w:r>
        <w:rPr>
          <w:rFonts w:ascii="Arial" w:eastAsia="Arial" w:hAnsi="Arial" w:cs="Arial"/>
          <w:b/>
        </w:rPr>
        <w:t>20.000,- Kč</w:t>
      </w:r>
      <w:r>
        <w:rPr>
          <w:rFonts w:ascii="Arial" w:eastAsia="Arial" w:hAnsi="Arial" w:cs="Arial"/>
        </w:rPr>
        <w:t xml:space="preserve"> za každý jednotlivý případ.</w:t>
      </w:r>
    </w:p>
    <w:p w14:paraId="307C449F" w14:textId="77777777" w:rsidR="009755FB" w:rsidRDefault="00025834">
      <w:pPr>
        <w:numPr>
          <w:ilvl w:val="1"/>
          <w:numId w:val="15"/>
        </w:numPr>
        <w:spacing w:before="120"/>
        <w:ind w:left="708" w:hanging="714"/>
        <w:jc w:val="both"/>
        <w:rPr>
          <w:rFonts w:ascii="Arial" w:eastAsia="Arial" w:hAnsi="Arial" w:cs="Arial"/>
        </w:rPr>
      </w:pPr>
      <w:r>
        <w:rPr>
          <w:rFonts w:ascii="Arial" w:eastAsia="Arial" w:hAnsi="Arial" w:cs="Arial"/>
        </w:rPr>
        <w:t>Vedle smluvních pokut dle tohoto článku smlouvy má Objednatel právo na náhradu škody vzniklé mu v příčinné souvislosti s porušením povinností Zhotovitele a/nebo jednáním, nejednáním či opomenutím Zhotovitele, s nímž je spojena smluvní pokuta dle této smlouvy. Smluvní strany tak vylučují použití ustanovení § 2050 Občanského zákoníku.</w:t>
      </w:r>
    </w:p>
    <w:p w14:paraId="307C44A0"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Smluvní pokuty jsou splatné na účet Objednatele do </w:t>
      </w:r>
      <w:r>
        <w:rPr>
          <w:rFonts w:ascii="Arial" w:eastAsia="Arial" w:hAnsi="Arial" w:cs="Arial"/>
          <w:b/>
        </w:rPr>
        <w:t>30 kalendářních dnů</w:t>
      </w:r>
      <w:r>
        <w:rPr>
          <w:rFonts w:ascii="Arial" w:eastAsia="Arial" w:hAnsi="Arial" w:cs="Arial"/>
        </w:rPr>
        <w:t xml:space="preserve"> ode dne doručení písemné výzvy Objednatele k zaplacení příslušné smluvní pokuty Zhotoviteli. </w:t>
      </w:r>
    </w:p>
    <w:p w14:paraId="307C44A1"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V případě, že Zhotovitel poruší povinnost stanovenou v odstavci III.10 smlouvy, pak se tímto zavazuje Objednatele odškodnit za veškeré škody, ztráty, náklady a nároky třetích osob, včetně sankcí uvalených na Objednatele ze strany orgánů veřejné správy, které by byly z takového titulu uplatněny.</w:t>
      </w:r>
    </w:p>
    <w:p w14:paraId="307C44A2" w14:textId="77777777" w:rsidR="009755FB" w:rsidRPr="007C1ABD" w:rsidRDefault="00025834">
      <w:pPr>
        <w:pStyle w:val="Nadpis1"/>
        <w:keepNext w:val="0"/>
        <w:widowControl w:val="0"/>
        <w:numPr>
          <w:ilvl w:val="0"/>
          <w:numId w:val="15"/>
        </w:numPr>
        <w:spacing w:after="0"/>
        <w:ind w:left="362" w:hanging="181"/>
        <w:jc w:val="center"/>
        <w:rPr>
          <w:rFonts w:ascii="Arial" w:eastAsia="Arial" w:hAnsi="Arial" w:cs="Arial"/>
          <w:caps/>
          <w:sz w:val="20"/>
          <w:szCs w:val="20"/>
        </w:rPr>
      </w:pPr>
      <w:r w:rsidRPr="007C1ABD">
        <w:rPr>
          <w:rFonts w:ascii="Arial" w:eastAsia="Arial" w:hAnsi="Arial" w:cs="Arial"/>
          <w:caps/>
          <w:sz w:val="20"/>
          <w:szCs w:val="20"/>
        </w:rPr>
        <w:t>Ukončení smluvního vztahu</w:t>
      </w:r>
    </w:p>
    <w:p w14:paraId="307C44A3"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Smlouvu lze ukončit buď dohodou smluvních stran, odstoupením některé smluvní strany anebo výpovědí.</w:t>
      </w:r>
    </w:p>
    <w:p w14:paraId="307C44A4"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Dohoda o ukončení smluvního vztahu musí být písemná, jinak je neplatná. </w:t>
      </w:r>
    </w:p>
    <w:p w14:paraId="307C44A5"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Objednatel má právo od smlouvy odstoupit v případě podstatného porušení smlouvy Zhotovitelem, pokud je konkrétní porušení povinnosti Zhotovitelem jako podstatné označeno ve smlouvě nebo v případě splnění zákonných podmínek podstatného porušení smlouvy ve smyslu § 2002(1) Občanského zákoníku. </w:t>
      </w:r>
    </w:p>
    <w:p w14:paraId="307C44A6"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Smluvní strany se dohodly, že za podstatné porušení smlouvy ze strany Zhotovitele považují zejména:</w:t>
      </w:r>
    </w:p>
    <w:p w14:paraId="307C44A7" w14:textId="77777777" w:rsidR="009755FB" w:rsidRDefault="00025834">
      <w:pPr>
        <w:widowControl w:val="0"/>
        <w:numPr>
          <w:ilvl w:val="2"/>
          <w:numId w:val="26"/>
        </w:numPr>
        <w:spacing w:before="120"/>
        <w:ind w:hanging="578"/>
        <w:jc w:val="both"/>
        <w:rPr>
          <w:rFonts w:ascii="Arial" w:eastAsia="Arial" w:hAnsi="Arial" w:cs="Arial"/>
        </w:rPr>
      </w:pPr>
      <w:r>
        <w:rPr>
          <w:rFonts w:ascii="Arial" w:eastAsia="Arial" w:hAnsi="Arial" w:cs="Arial"/>
        </w:rPr>
        <w:t xml:space="preserve">prodlení Zhotovitele s poskytováním jednotlivých částí plnění dle smlouvy oproti době plnění dle článku V. této smlouvy delší než </w:t>
      </w:r>
      <w:r>
        <w:rPr>
          <w:rFonts w:ascii="Arial" w:eastAsia="Arial" w:hAnsi="Arial" w:cs="Arial"/>
          <w:b/>
        </w:rPr>
        <w:t>30 kalendářních dnů</w:t>
      </w:r>
      <w:r>
        <w:rPr>
          <w:rFonts w:ascii="Arial" w:eastAsia="Arial" w:hAnsi="Arial" w:cs="Arial"/>
        </w:rPr>
        <w:t>,</w:t>
      </w:r>
    </w:p>
    <w:p w14:paraId="307C44A8" w14:textId="77777777" w:rsidR="009755FB" w:rsidRDefault="00025834">
      <w:pPr>
        <w:widowControl w:val="0"/>
        <w:numPr>
          <w:ilvl w:val="2"/>
          <w:numId w:val="26"/>
        </w:numPr>
        <w:ind w:hanging="578"/>
        <w:jc w:val="both"/>
        <w:rPr>
          <w:rFonts w:ascii="Arial" w:eastAsia="Arial" w:hAnsi="Arial" w:cs="Arial"/>
        </w:rPr>
      </w:pPr>
      <w:r>
        <w:rPr>
          <w:rFonts w:ascii="Arial" w:eastAsia="Arial" w:hAnsi="Arial" w:cs="Arial"/>
        </w:rPr>
        <w:t>neprokázání existence pojištění odpovědnosti za škodu způsobenou Zhotovitelem při výkonu jeho činnosti dle čl. XI smlouvy,</w:t>
      </w:r>
    </w:p>
    <w:p w14:paraId="307C44A9" w14:textId="77777777" w:rsidR="009755FB" w:rsidRDefault="00025834">
      <w:pPr>
        <w:widowControl w:val="0"/>
        <w:numPr>
          <w:ilvl w:val="2"/>
          <w:numId w:val="26"/>
        </w:numPr>
        <w:ind w:hanging="578"/>
        <w:jc w:val="both"/>
        <w:rPr>
          <w:rFonts w:ascii="Arial" w:eastAsia="Arial" w:hAnsi="Arial" w:cs="Arial"/>
        </w:rPr>
      </w:pPr>
      <w:r>
        <w:rPr>
          <w:rFonts w:ascii="Arial" w:eastAsia="Arial" w:hAnsi="Arial" w:cs="Arial"/>
        </w:rPr>
        <w:t>nedodržení některé povinnosti Zhotovitele uvedené v odstavcích III.7., III.8. III.9., III.10., III.11., III.13., XV.4., XV.5. a/nebo XV.6. smlouvy,</w:t>
      </w:r>
    </w:p>
    <w:p w14:paraId="307C44AA" w14:textId="77777777" w:rsidR="009755FB" w:rsidRDefault="00025834">
      <w:pPr>
        <w:widowControl w:val="0"/>
        <w:numPr>
          <w:ilvl w:val="2"/>
          <w:numId w:val="26"/>
        </w:numPr>
        <w:ind w:hanging="578"/>
        <w:jc w:val="both"/>
        <w:rPr>
          <w:rFonts w:ascii="Arial" w:eastAsia="Arial" w:hAnsi="Arial" w:cs="Arial"/>
        </w:rPr>
      </w:pPr>
      <w:r>
        <w:rPr>
          <w:rFonts w:ascii="Arial" w:eastAsia="Arial" w:hAnsi="Arial" w:cs="Arial"/>
        </w:rPr>
        <w:t>nedodržení některé povinnosti Zhotovitele vyplývající z licenčních ujednání dle článku X. smlouvy,</w:t>
      </w:r>
    </w:p>
    <w:p w14:paraId="307C44AB" w14:textId="77777777" w:rsidR="009755FB" w:rsidRDefault="00025834">
      <w:pPr>
        <w:widowControl w:val="0"/>
        <w:numPr>
          <w:ilvl w:val="2"/>
          <w:numId w:val="26"/>
        </w:numPr>
        <w:ind w:hanging="578"/>
        <w:jc w:val="both"/>
        <w:rPr>
          <w:rFonts w:ascii="Arial" w:eastAsia="Arial" w:hAnsi="Arial" w:cs="Arial"/>
        </w:rPr>
      </w:pPr>
      <w:r>
        <w:rPr>
          <w:rFonts w:ascii="Arial" w:eastAsia="Arial" w:hAnsi="Arial" w:cs="Arial"/>
        </w:rPr>
        <w:t>ostatní případy podstatného porušení smlouvy ze strany Zhotovitele výslovně ve smlouvě označené jako podstatné porušení smlouvy.</w:t>
      </w:r>
    </w:p>
    <w:p w14:paraId="307C44AC" w14:textId="377F489B"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Za podstatné porušení smluvní povinnosti Objednatele se považuje prodlení Objednatele s úhradou ceny za plnění o více než </w:t>
      </w:r>
      <w:r>
        <w:rPr>
          <w:rFonts w:ascii="Arial" w:eastAsia="Arial" w:hAnsi="Arial" w:cs="Arial"/>
          <w:b/>
        </w:rPr>
        <w:t>30 kalendářních dnů</w:t>
      </w:r>
      <w:r>
        <w:rPr>
          <w:rFonts w:ascii="Arial" w:eastAsia="Arial" w:hAnsi="Arial" w:cs="Arial"/>
        </w:rPr>
        <w:t xml:space="preserve">, pokud Objednatel nezjedná nápravu ani do </w:t>
      </w:r>
      <w:r>
        <w:rPr>
          <w:rFonts w:ascii="Arial" w:eastAsia="Arial" w:hAnsi="Arial" w:cs="Arial"/>
          <w:b/>
        </w:rPr>
        <w:t>10 pracovních dnů</w:t>
      </w:r>
      <w:r>
        <w:rPr>
          <w:rFonts w:ascii="Arial" w:eastAsia="Arial" w:hAnsi="Arial" w:cs="Arial"/>
        </w:rPr>
        <w:t xml:space="preserve"> od doručení písemného oznámení Zhotovitele o takovém prodlení se žádostí o jeho nápravu.</w:t>
      </w:r>
    </w:p>
    <w:p w14:paraId="307C44AD"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Odstoupení od smlouvy musí mít písemnou formu a je účinné dnem doručení druhé smluvní straně. V odstoupení musí být dále uveden důvod, pro který strana od smlouvy odstupuje, včetně popisu skutečností, ve kterých je tento důvod spatřován.</w:t>
      </w:r>
    </w:p>
    <w:p w14:paraId="307C44AE"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Objednatel je oprávněn vypovědět smlouvu v rozsahu dosud nesplněných závazků smluvních stran, a to ve vztahu k jednotlivým částem plnění dle čl. II smlouvy. Výpověď Objednatele musí být písemná. Výpověď Objednatele je účinná doručením výpovědi Objednatele Zhotoviteli. Pokud je výpověď Objednatele doručena Zhotoviteli, není Zhotovitel oprávněn zahajovat plnění dosud nezahájených částí plnění dle smlouvy. Pokud by Zhotovitel zahájil plnění kterékoliv nezahájené části plnění dle smlouvy, nevzniká Zhotoviteli právo na zaplacení ceny za tuto část plnění dle smlouvy.</w:t>
      </w:r>
    </w:p>
    <w:p w14:paraId="307C44AF"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V případě ukončení smluvního vztahu dohodou, odstoupením nebo výpovědí Objednatele jsou povinnosti obou stran následující:</w:t>
      </w:r>
    </w:p>
    <w:p w14:paraId="307C44B0" w14:textId="77777777" w:rsidR="009755FB" w:rsidRDefault="00025834">
      <w:pPr>
        <w:widowControl w:val="0"/>
        <w:numPr>
          <w:ilvl w:val="0"/>
          <w:numId w:val="27"/>
        </w:numPr>
        <w:spacing w:before="120"/>
        <w:ind w:hanging="578"/>
        <w:jc w:val="both"/>
        <w:rPr>
          <w:rFonts w:ascii="Arial" w:eastAsia="Arial" w:hAnsi="Arial" w:cs="Arial"/>
        </w:rPr>
      </w:pPr>
      <w:r>
        <w:rPr>
          <w:rFonts w:ascii="Arial" w:eastAsia="Arial" w:hAnsi="Arial" w:cs="Arial"/>
        </w:rPr>
        <w:t>Zhotovitel dokončí rozpracovanou část plnění, pokud Objednatel neurčí jinak;</w:t>
      </w:r>
    </w:p>
    <w:p w14:paraId="307C44B1" w14:textId="77777777" w:rsidR="009755FB" w:rsidRDefault="00025834">
      <w:pPr>
        <w:widowControl w:val="0"/>
        <w:numPr>
          <w:ilvl w:val="0"/>
          <w:numId w:val="27"/>
        </w:numPr>
        <w:spacing w:before="120"/>
        <w:ind w:hanging="578"/>
        <w:jc w:val="both"/>
        <w:rPr>
          <w:rFonts w:ascii="Arial" w:eastAsia="Arial" w:hAnsi="Arial" w:cs="Arial"/>
        </w:rPr>
      </w:pPr>
      <w:r>
        <w:rPr>
          <w:rFonts w:ascii="Arial" w:eastAsia="Arial" w:hAnsi="Arial" w:cs="Arial"/>
        </w:rPr>
        <w:t>Zhotovitel provede soupis všech jím vykonaných činností a úkonů ke splnění jeho závazků dle smlouvy do doby ukončení smlouvy, oceněných stejným způsobem jako byly sjednány ceny za jednotlivé části plnění dle smlouvy a dále provede soupis všech dokumentů získaných při zařizování záležitostí dle této smlouvy do doby jejího ukončení (dále jen „</w:t>
      </w:r>
      <w:r>
        <w:rPr>
          <w:rFonts w:ascii="Arial" w:eastAsia="Arial" w:hAnsi="Arial" w:cs="Arial"/>
          <w:b/>
          <w:i/>
        </w:rPr>
        <w:t>Soupis</w:t>
      </w:r>
      <w:r>
        <w:rPr>
          <w:rFonts w:ascii="Arial" w:eastAsia="Arial" w:hAnsi="Arial" w:cs="Arial"/>
        </w:rPr>
        <w:t>“);</w:t>
      </w:r>
    </w:p>
    <w:p w14:paraId="307C44B2" w14:textId="77777777" w:rsidR="009755FB" w:rsidRDefault="00025834">
      <w:pPr>
        <w:widowControl w:val="0"/>
        <w:numPr>
          <w:ilvl w:val="0"/>
          <w:numId w:val="27"/>
        </w:numPr>
        <w:spacing w:before="120"/>
        <w:ind w:hanging="578"/>
        <w:jc w:val="both"/>
        <w:rPr>
          <w:rFonts w:ascii="Arial" w:eastAsia="Arial" w:hAnsi="Arial" w:cs="Arial"/>
        </w:rPr>
      </w:pPr>
      <w:r>
        <w:rPr>
          <w:rFonts w:ascii="Arial" w:eastAsia="Arial" w:hAnsi="Arial" w:cs="Arial"/>
        </w:rPr>
        <w:t>Zhotovitel vyzve Objednatele k protokolárnímu předání a převzetí všech plnění dle Soupisu na základě protokolu podepsaného smluvními stranami;</w:t>
      </w:r>
    </w:p>
    <w:p w14:paraId="307C44B3"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Objednatel není povinen Soupis převzít, pokud obsahuje nesprávné údaje,</w:t>
      </w:r>
    </w:p>
    <w:p w14:paraId="307C44B4"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provede vyúčtování plnění dle Soupisu a vystaví závěrečnou fakturu.</w:t>
      </w:r>
    </w:p>
    <w:p w14:paraId="307C44B5" w14:textId="77777777" w:rsidR="009755FB" w:rsidRDefault="00025834">
      <w:pPr>
        <w:numPr>
          <w:ilvl w:val="1"/>
          <w:numId w:val="15"/>
        </w:numPr>
        <w:spacing w:before="120"/>
        <w:ind w:left="708" w:hanging="714"/>
        <w:jc w:val="both"/>
        <w:rPr>
          <w:rFonts w:ascii="Arial" w:eastAsia="Arial" w:hAnsi="Arial" w:cs="Arial"/>
        </w:rPr>
      </w:pPr>
      <w:r>
        <w:rPr>
          <w:rFonts w:ascii="Arial" w:eastAsia="Arial" w:hAnsi="Arial" w:cs="Arial"/>
        </w:rPr>
        <w:t>Na Zhotovitelem předané a Objednatelem převzaté plnění dle Soupisu se i po ukončení smlouvy vztahují licenční ujednání, ujednání o pojištění a záruce z této smlouvy včetně odpovědnosti za vady, slevy, smluvní pokuty a náhrady škody za vadné plnění.</w:t>
      </w:r>
    </w:p>
    <w:p w14:paraId="307C44B6" w14:textId="77777777" w:rsidR="009755FB" w:rsidRPr="007C1ABD" w:rsidRDefault="00025834">
      <w:pPr>
        <w:pStyle w:val="Nadpis1"/>
        <w:keepNext w:val="0"/>
        <w:widowControl w:val="0"/>
        <w:numPr>
          <w:ilvl w:val="0"/>
          <w:numId w:val="15"/>
        </w:numPr>
        <w:spacing w:after="0"/>
        <w:ind w:left="362" w:hanging="181"/>
        <w:jc w:val="center"/>
        <w:rPr>
          <w:rFonts w:ascii="Arial" w:eastAsia="Arial" w:hAnsi="Arial" w:cs="Arial"/>
          <w:caps/>
          <w:sz w:val="20"/>
          <w:szCs w:val="20"/>
        </w:rPr>
      </w:pPr>
      <w:r w:rsidRPr="007C1ABD">
        <w:rPr>
          <w:rFonts w:ascii="Arial" w:eastAsia="Arial" w:hAnsi="Arial" w:cs="Arial"/>
          <w:caps/>
          <w:sz w:val="20"/>
          <w:szCs w:val="20"/>
        </w:rPr>
        <w:t>Zvláštní ujednání</w:t>
      </w:r>
    </w:p>
    <w:p w14:paraId="307C44B7"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 xml:space="preserve">Závazky stanovené k ochraně informací Objednatele, které jsou předmětem obchodního tajemství či důvěrnými informacemi Objednatele, platí i po zániku závazků z této smlouvy. </w:t>
      </w:r>
    </w:p>
    <w:p w14:paraId="307C44B8"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není oprávněn bez písemného souhlasu Objednatele postoupit závazky plynoucí ze smlouvy třetí osobě.</w:t>
      </w:r>
    </w:p>
    <w:p w14:paraId="307C44B9"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se rovněž zavazuje k veškeré nezbytné součinnosti pro výkon finanční kontroly ve smyslu zákona č. 320/2001 Sb., o finanční kontrole ve veřejné správě a o změně některých zákonů (zákon o finanční kontrole), ve znění pozdějších předpisů, a ze zákona č. 255/2012 Sb., o kontrole (kontrolní řád), ve znění pozdějších předpisů, a to v souvislosti s plněním předmětu smlouvy.</w:t>
      </w:r>
    </w:p>
    <w:p w14:paraId="307C44BA" w14:textId="77777777" w:rsidR="009755FB" w:rsidRDefault="00025834">
      <w:pPr>
        <w:widowControl w:val="0"/>
        <w:numPr>
          <w:ilvl w:val="1"/>
          <w:numId w:val="15"/>
        </w:numPr>
        <w:spacing w:before="120"/>
        <w:ind w:left="709" w:hanging="715"/>
        <w:jc w:val="both"/>
        <w:rPr>
          <w:rFonts w:ascii="Arial" w:eastAsia="Arial" w:hAnsi="Arial" w:cs="Arial"/>
        </w:rPr>
      </w:pPr>
      <w:bookmarkStart w:id="22" w:name="_heading=h.2xcytpi" w:colFirst="0" w:colLast="0"/>
      <w:bookmarkEnd w:id="22"/>
      <w:r>
        <w:rPr>
          <w:rFonts w:ascii="Arial" w:eastAsia="Arial" w:hAnsi="Arial" w:cs="Arial"/>
        </w:rPr>
        <w:t xml:space="preserve">Zhotovitel je povinen po celou dobu trvání smlouvy disponovat kvalifikací, kterou prokázal v rámci zadávacího řízení před uzavřením smlouvy. </w:t>
      </w:r>
    </w:p>
    <w:p w14:paraId="307C44BB" w14:textId="77777777" w:rsidR="009755FB" w:rsidRDefault="00025834">
      <w:pPr>
        <w:widowControl w:val="0"/>
        <w:numPr>
          <w:ilvl w:val="1"/>
          <w:numId w:val="15"/>
        </w:numPr>
        <w:spacing w:before="120"/>
        <w:ind w:left="708" w:hanging="714"/>
        <w:jc w:val="both"/>
        <w:rPr>
          <w:rFonts w:ascii="Arial" w:eastAsia="Arial" w:hAnsi="Arial" w:cs="Arial"/>
        </w:rPr>
      </w:pPr>
      <w:r>
        <w:rPr>
          <w:rFonts w:ascii="Arial" w:eastAsia="Arial" w:hAnsi="Arial" w:cs="Arial"/>
        </w:rPr>
        <w:t xml:space="preserve">Zhotovitel není oprávněn bez předchozího písemného souhlasu Objednatele zpřístupnit důvěrné informace získané v souvislosti s plněním smlouvy třetím osobám. Zhotovitel nesmí takové důvěrné informace použít pro jakýkoli účel, kterým nemá být dosaženo účelu této smlouvy. Závazek důvěrnosti informací je sjednán na dobu </w:t>
      </w:r>
      <w:r>
        <w:rPr>
          <w:rFonts w:ascii="Arial" w:eastAsia="Arial" w:hAnsi="Arial" w:cs="Arial"/>
          <w:b/>
        </w:rPr>
        <w:t>20 let</w:t>
      </w:r>
      <w:r>
        <w:rPr>
          <w:rFonts w:ascii="Arial" w:eastAsia="Arial" w:hAnsi="Arial" w:cs="Arial"/>
        </w:rPr>
        <w:t xml:space="preserve"> ode dne podpisu této smlouvy. Zhotovitel se zavazuje zajistit při plnění smlouvy ochranu osobních údajů zaměstnanců Objednatele, příp. i dalších osob. Smluvní strany se zavazují postupovat v souvislosti s plněním smlouvy v souladu s platnými a účinnými právními předpisy na ochranu osobních údajů, tj. podle Nařízení Evropského parlamentu a Rady (EU) 2016/679 o ochraně fyzických osob v souvislosti se zpracováním osobních údajů a o volném pohybu těchto údajů a zákona č. 110/2019 Sb., o zpracování osobních údajů, ve znění pozdějších předpisů. Pokud bude smluvní strana v souvislosti s plněním smlouvy zpracovávat osobní údaje zaměstnanců/kontaktních osob/jiných dotčených osob druhé smluvní strany, zavazuje se zpracovávat tyto osobní údaje pouze v rozsahu nezbytném pro plnění smlouvy a po dobu nezbytnou k plnění smlouvy.</w:t>
      </w:r>
    </w:p>
    <w:p w14:paraId="307C44BC" w14:textId="77777777" w:rsidR="009755FB" w:rsidRDefault="00025834">
      <w:pPr>
        <w:widowControl w:val="0"/>
        <w:numPr>
          <w:ilvl w:val="1"/>
          <w:numId w:val="15"/>
        </w:numPr>
        <w:spacing w:before="120"/>
        <w:ind w:left="709" w:hanging="715"/>
        <w:jc w:val="both"/>
        <w:rPr>
          <w:rFonts w:ascii="Arial" w:eastAsia="Arial" w:hAnsi="Arial" w:cs="Arial"/>
        </w:rPr>
      </w:pPr>
      <w:r>
        <w:rPr>
          <w:rFonts w:ascii="Arial" w:eastAsia="Arial" w:hAnsi="Arial" w:cs="Arial"/>
        </w:rPr>
        <w:t>Zhotovitel prohlašuje, že není osobou, na kterou se vztahuje sankční nařízení Rady EU č. 2022/576, kterým se mění předchozí nařízení o omezujících opatřeních přijatých vzhledem k činnostem Ruska destabilizujícím situaci na Ukrajině (dále jen „</w:t>
      </w:r>
      <w:r>
        <w:rPr>
          <w:rFonts w:ascii="Arial" w:eastAsia="Arial" w:hAnsi="Arial" w:cs="Arial"/>
          <w:b/>
          <w:i/>
        </w:rPr>
        <w:t>sankční nařízení Rady EU</w:t>
      </w:r>
      <w:r>
        <w:rPr>
          <w:rFonts w:ascii="Arial" w:eastAsia="Arial" w:hAnsi="Arial" w:cs="Arial"/>
        </w:rPr>
        <w:t>“), tj. že není osobou, která:</w:t>
      </w:r>
    </w:p>
    <w:p w14:paraId="307C44BD" w14:textId="77777777" w:rsidR="009755FB" w:rsidRDefault="00025834">
      <w:pPr>
        <w:widowControl w:val="0"/>
        <w:numPr>
          <w:ilvl w:val="4"/>
          <w:numId w:val="28"/>
        </w:numPr>
        <w:pBdr>
          <w:top w:val="nil"/>
          <w:left w:val="nil"/>
          <w:bottom w:val="nil"/>
          <w:right w:val="nil"/>
          <w:between w:val="nil"/>
        </w:pBdr>
        <w:spacing w:before="120"/>
        <w:ind w:hanging="578"/>
        <w:jc w:val="both"/>
        <w:rPr>
          <w:rFonts w:ascii="Arial" w:eastAsia="Arial" w:hAnsi="Arial" w:cs="Arial"/>
          <w:color w:val="000000"/>
        </w:rPr>
      </w:pPr>
      <w:r>
        <w:rPr>
          <w:rFonts w:ascii="Arial" w:eastAsia="Arial" w:hAnsi="Arial" w:cs="Arial"/>
          <w:color w:val="000000"/>
        </w:rPr>
        <w:t>je ruským státním příslušníkem, fyzickou či právnickou osobou, subjektem či orgánem se sídlem v Rusku,</w:t>
      </w:r>
    </w:p>
    <w:p w14:paraId="307C44BE" w14:textId="77777777" w:rsidR="009755FB" w:rsidRDefault="00025834">
      <w:pPr>
        <w:widowControl w:val="0"/>
        <w:numPr>
          <w:ilvl w:val="4"/>
          <w:numId w:val="28"/>
        </w:numPr>
        <w:pBdr>
          <w:top w:val="nil"/>
          <w:left w:val="nil"/>
          <w:bottom w:val="nil"/>
          <w:right w:val="nil"/>
          <w:between w:val="nil"/>
        </w:pBdr>
        <w:ind w:hanging="578"/>
        <w:jc w:val="both"/>
        <w:rPr>
          <w:rFonts w:ascii="Arial" w:eastAsia="Arial" w:hAnsi="Arial" w:cs="Arial"/>
          <w:color w:val="000000"/>
        </w:rPr>
      </w:pPr>
      <w:r>
        <w:rPr>
          <w:rFonts w:ascii="Arial" w:eastAsia="Arial" w:hAnsi="Arial" w:cs="Arial"/>
          <w:color w:val="000000"/>
        </w:rPr>
        <w:t xml:space="preserve">je právnickou osobou, subjektem nebo orgánem, který je z více než 50 % přímo či nepřímo vlastněn některým ze subjektů uvedených v písmeni a) výše, </w:t>
      </w:r>
    </w:p>
    <w:p w14:paraId="307C44BF" w14:textId="77777777" w:rsidR="009755FB" w:rsidRDefault="00025834">
      <w:pPr>
        <w:widowControl w:val="0"/>
        <w:numPr>
          <w:ilvl w:val="4"/>
          <w:numId w:val="28"/>
        </w:numPr>
        <w:pBdr>
          <w:top w:val="nil"/>
          <w:left w:val="nil"/>
          <w:bottom w:val="nil"/>
          <w:right w:val="nil"/>
          <w:between w:val="nil"/>
        </w:pBdr>
        <w:ind w:hanging="578"/>
        <w:jc w:val="both"/>
        <w:rPr>
          <w:rFonts w:ascii="Arial" w:eastAsia="Arial" w:hAnsi="Arial" w:cs="Arial"/>
          <w:color w:val="000000"/>
        </w:rPr>
      </w:pPr>
      <w:r>
        <w:rPr>
          <w:rFonts w:ascii="Arial" w:eastAsia="Arial" w:hAnsi="Arial" w:cs="Arial"/>
          <w:color w:val="000000"/>
        </w:rPr>
        <w:t>je dodavatelem jednajícím jménem nebo na pokyn některého ze subjektů uvedených v písmeni a) nebo b) výše,</w:t>
      </w:r>
    </w:p>
    <w:p w14:paraId="307C44C0" w14:textId="77777777" w:rsidR="009755FB" w:rsidRDefault="00025834">
      <w:pPr>
        <w:widowControl w:val="0"/>
        <w:numPr>
          <w:ilvl w:val="4"/>
          <w:numId w:val="28"/>
        </w:numPr>
        <w:pBdr>
          <w:top w:val="nil"/>
          <w:left w:val="nil"/>
          <w:bottom w:val="nil"/>
          <w:right w:val="nil"/>
          <w:between w:val="nil"/>
        </w:pBdr>
        <w:ind w:hanging="578"/>
        <w:jc w:val="both"/>
        <w:rPr>
          <w:rFonts w:ascii="Arial" w:eastAsia="Arial" w:hAnsi="Arial" w:cs="Arial"/>
          <w:color w:val="000000"/>
        </w:rPr>
      </w:pPr>
      <w:r>
        <w:rPr>
          <w:rFonts w:ascii="Arial" w:eastAsia="Arial" w:hAnsi="Arial" w:cs="Arial"/>
          <w:color w:val="000000"/>
        </w:rPr>
        <w:t>má poddodavatele, který plní více než 10 % hodnoty Veřejné zakázky, na něhož by se vztahovalo vymezení uvedené v bodech a), b) a c) tohoto bodu Smlouvy.</w:t>
      </w:r>
    </w:p>
    <w:p w14:paraId="307C44C1" w14:textId="77777777" w:rsidR="009755FB" w:rsidRDefault="00025834">
      <w:pPr>
        <w:widowControl w:val="0"/>
        <w:spacing w:before="120"/>
        <w:ind w:left="709"/>
        <w:jc w:val="both"/>
        <w:rPr>
          <w:rFonts w:ascii="Arial" w:eastAsia="Arial" w:hAnsi="Arial" w:cs="Arial"/>
        </w:rPr>
      </w:pPr>
      <w:r>
        <w:rPr>
          <w:rFonts w:ascii="Arial" w:eastAsia="Arial" w:hAnsi="Arial" w:cs="Arial"/>
        </w:rPr>
        <w:t>V případě prokázání některých z výše uvedených skutečností je Objednatel povinen odstoupit od této smlouvy.</w:t>
      </w:r>
    </w:p>
    <w:p w14:paraId="307C44C2" w14:textId="77777777" w:rsidR="009755FB" w:rsidRDefault="00025834">
      <w:pPr>
        <w:widowControl w:val="0"/>
        <w:numPr>
          <w:ilvl w:val="1"/>
          <w:numId w:val="15"/>
        </w:numPr>
        <w:pBdr>
          <w:top w:val="nil"/>
          <w:left w:val="nil"/>
          <w:bottom w:val="nil"/>
          <w:right w:val="nil"/>
          <w:between w:val="nil"/>
        </w:pBdr>
        <w:spacing w:before="120"/>
        <w:ind w:left="709" w:hanging="709"/>
        <w:jc w:val="both"/>
        <w:rPr>
          <w:rFonts w:ascii="Arial" w:eastAsia="Arial" w:hAnsi="Arial" w:cs="Arial"/>
          <w:color w:val="000000"/>
        </w:rPr>
      </w:pPr>
      <w:r>
        <w:rPr>
          <w:rFonts w:ascii="Arial" w:eastAsia="Arial" w:hAnsi="Arial" w:cs="Arial"/>
          <w:color w:val="000000"/>
        </w:rPr>
        <w:t>Zhotovitel na sebe přebírá nebezpečí změny okolností ve smyslu § 1765 Občanského zákoníku.</w:t>
      </w:r>
    </w:p>
    <w:p w14:paraId="307C44C3" w14:textId="77777777" w:rsidR="009755FB" w:rsidRPr="007C1ABD" w:rsidRDefault="00025834">
      <w:pPr>
        <w:pStyle w:val="Nadpis1"/>
        <w:keepNext w:val="0"/>
        <w:widowControl w:val="0"/>
        <w:numPr>
          <w:ilvl w:val="0"/>
          <w:numId w:val="15"/>
        </w:numPr>
        <w:spacing w:after="0"/>
        <w:ind w:left="362" w:hanging="181"/>
        <w:jc w:val="center"/>
        <w:rPr>
          <w:rFonts w:ascii="Arial" w:eastAsia="Arial" w:hAnsi="Arial" w:cs="Arial"/>
          <w:caps/>
          <w:sz w:val="20"/>
          <w:szCs w:val="20"/>
        </w:rPr>
      </w:pPr>
      <w:r w:rsidRPr="007C1ABD">
        <w:rPr>
          <w:rFonts w:ascii="Arial" w:eastAsia="Arial" w:hAnsi="Arial" w:cs="Arial"/>
          <w:caps/>
          <w:sz w:val="20"/>
          <w:szCs w:val="20"/>
        </w:rPr>
        <w:t>Závěrečná ujednání</w:t>
      </w:r>
    </w:p>
    <w:p w14:paraId="307C44C4"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Právní vztahy založené touto smlouvou a s ní související se řídí výlučně právními předpisy České republiky. Práva a povinnosti smluvních stran výslovně smlouvou neupravené se řídí příslušnými ustanoveními Občanského zákoníku, Autorského zákona, Stavebního zákona, ZZVZ a jejich prováděcích předpisů.</w:t>
      </w:r>
    </w:p>
    <w:p w14:paraId="307C44C5"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Zhotovitel výslovně souhlasí se zveřejněním smluvních podmínek obsažených ve smlouvě v rozsahu a za podmínek vyplývajících z obecně závazných právních předpisů. </w:t>
      </w:r>
    </w:p>
    <w:p w14:paraId="307C44C6"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Smlouvu je možno měnit pouze dohodou smluvních stran formou písemných číslovaných dodatků podepsaných oběma smluvními stranami.</w:t>
      </w:r>
    </w:p>
    <w:p w14:paraId="307C44C7"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Veškeré případné spory ze smlouvy budou v prvé řadě řešeny smírem. Pokud smíru nebude dosaženo během </w:t>
      </w:r>
      <w:r>
        <w:rPr>
          <w:rFonts w:ascii="Arial" w:eastAsia="Arial" w:hAnsi="Arial" w:cs="Arial"/>
          <w:b/>
        </w:rPr>
        <w:t>30 kalendářních dnů</w:t>
      </w:r>
      <w:r>
        <w:rPr>
          <w:rFonts w:ascii="Arial" w:eastAsia="Arial" w:hAnsi="Arial" w:cs="Arial"/>
        </w:rPr>
        <w:t>, všechny spory ze smlouvy a v souvislosti s ní budou řešeny před příslušným soudem České republiky.</w:t>
      </w:r>
    </w:p>
    <w:p w14:paraId="307C44C8"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Žádné ustanovení smlouvy nesmí být vykládáno tak, aby omezovalo oprávnění Objednatele uvedená v zadávací dokumentaci Veřejné zakázky.</w:t>
      </w:r>
    </w:p>
    <w:p w14:paraId="307C44C9"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Smluvní strany se podpisem smlouvy dohodly, že vylučují aplikaci ustanovení § 557 a § 1805(2) Občanského zákoníku.</w:t>
      </w:r>
    </w:p>
    <w:p w14:paraId="307C44CA"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Stane-li se kterákoliv část smlouvy neplatná či stane-li se plnění dle smlouvy plněním nemožným, ve zbytku smlouvy jsou poté smluvní strany závazkem vázány, ledaže z obsahu závazku nebo účelu smlouvy vyplývá, že zbylé plnění nemá pro Objednatele význam.</w:t>
      </w:r>
    </w:p>
    <w:p w14:paraId="307C44CB"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Smluvní strany si nepřejí, aby nad rámec výslovných ustanovení smlouvy byla jakákoliv práva a povinnosti dovozovány z dosavadní či budoucí praxe zavedené mezi smluvními stranami či zvyklostí zachovávaných obecně či v odvětví týkajícím se předmětu plnění smlouvy, ledaže je ve smlouvě výslovně sjednáno jinak.</w:t>
      </w:r>
    </w:p>
    <w:p w14:paraId="307C44CC"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Pro vyloučení pochybností Zhotovitel výslovně potvrzuje, že je podnikatelem, uzavírá smlouvu při svém podnikání, a na smlouvu se tudíž neuplatní ustanovení § 1793 Občanského zákoníku.</w:t>
      </w:r>
    </w:p>
    <w:p w14:paraId="307C44CD"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Ujednáním, vyúčtováním, vymáháním ani zaplacením té které smluvní pokuty dle smlouvy nejsou žádným způsobem dotčena práva a nároky na náhradu újmy a/nebo škody vzniklé porušením té které povinnosti, a to v celém rozsahu, tedy i v rozsahu nad sjednanou a případně i zaplacenou smluvní pokutu.</w:t>
      </w:r>
    </w:p>
    <w:p w14:paraId="307C44CE"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Zhotovitel není oprávněn proti svým jakýmkoliv případným pohledávkám a/nebo jejich částem za Objednatelem započíst Objednatelovy pohledávky a/nebo jejich části za Zhotovitelem.</w:t>
      </w:r>
    </w:p>
    <w:p w14:paraId="307C44CF"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Ustanovení § 1765(1) Občanského zákoníku se neuplatní; každá ze smluvních stran na sebe ve smyslu ustanovení § 1765(2) citovaného zákona převzala nebezpečí změny okolností.</w:t>
      </w:r>
    </w:p>
    <w:p w14:paraId="307C44D0"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Pro účely doručování písemností platí domněnka doby dojití tak, že při neúspěšném doručení do sídla smluvní strany držitelem poštovní licence se písemnost považuje za doručenou uplynutím 3. pracovního dne ode dne odeslání. Při doručování prostřednictvím datové schránky se písemnost považuje za doručenou 10. dnem ode dne dodání do datové schránky příjemce, pokud nebyla vyzvednuta dříve.</w:t>
      </w:r>
    </w:p>
    <w:p w14:paraId="307C44D1"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Objednatel je při nakládání s veřejnými prostředky povinen dodržovat ustanovení zákona č. 106/1999 Sb., o svobodném přístupu k informacím, ve znění pozdějších předpisů, a Zhotovitel tímto souhlasí se zveřejněním úplného znění smlouvy tak, aby tato smlouva mohla být předmětem poskytnuté informace ve smyslu zákona č. 106/1999 Sb., o svobodném přístupu k informacím, ve znění pozdějších předpisů.</w:t>
      </w:r>
    </w:p>
    <w:p w14:paraId="307C44D2"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 xml:space="preserve">Smlouva nabude platnosti dnem jejího podpisu oběma smluvními stranami a účinnosti dnem zveřejnění v registru smluv dle zákona č. zákona č. 340/2015 Sb., o zvláštních podmínkách účinnosti některých smluv, uveřejňování těchto smluv a o registru smluv (zákon o registru smluv). Smluvní strany se dohodly, že smlouvu zašle k uveřejnění v registru smluv Objednatel. </w:t>
      </w:r>
    </w:p>
    <w:p w14:paraId="307C44D3"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Nedílnou součástí smlouvy jsou následující přílohy:</w:t>
      </w:r>
    </w:p>
    <w:p w14:paraId="307C44D4" w14:textId="45E66F59" w:rsidR="009755FB" w:rsidRDefault="00025834" w:rsidP="000B418A">
      <w:pPr>
        <w:tabs>
          <w:tab w:val="left" w:pos="1843"/>
        </w:tabs>
        <w:spacing w:before="120"/>
        <w:ind w:left="709"/>
        <w:jc w:val="both"/>
        <w:rPr>
          <w:rFonts w:ascii="Arial" w:eastAsia="Arial" w:hAnsi="Arial" w:cs="Arial"/>
        </w:rPr>
      </w:pPr>
      <w:r>
        <w:rPr>
          <w:rFonts w:ascii="Arial" w:eastAsia="Arial" w:hAnsi="Arial" w:cs="Arial"/>
        </w:rPr>
        <w:t>Příloha</w:t>
      </w:r>
      <w:r w:rsidR="000B418A" w:rsidRPr="000B418A">
        <w:t xml:space="preserve"> </w:t>
      </w:r>
      <w:r w:rsidR="000B418A">
        <w:rPr>
          <w:rFonts w:ascii="Arial" w:eastAsia="Arial" w:hAnsi="Arial" w:cs="Arial"/>
        </w:rPr>
        <w:t>1</w:t>
      </w:r>
      <w:r w:rsidR="000B418A">
        <w:rPr>
          <w:rFonts w:ascii="Arial" w:eastAsia="Arial" w:hAnsi="Arial" w:cs="Arial"/>
        </w:rPr>
        <w:tab/>
      </w:r>
      <w:r>
        <w:rPr>
          <w:rFonts w:ascii="Arial" w:eastAsia="Arial" w:hAnsi="Arial" w:cs="Arial"/>
        </w:rPr>
        <w:t>– Zadání Územní studie regionu Podřipsko</w:t>
      </w:r>
      <w:r>
        <w:t xml:space="preserve">     </w:t>
      </w:r>
    </w:p>
    <w:p w14:paraId="307C44D5" w14:textId="24C8A5DD" w:rsidR="009755FB" w:rsidRDefault="00025834" w:rsidP="000B418A">
      <w:pPr>
        <w:ind w:left="709"/>
        <w:jc w:val="both"/>
        <w:rPr>
          <w:rFonts w:ascii="Arial" w:eastAsia="Arial" w:hAnsi="Arial" w:cs="Arial"/>
          <w:color w:val="FF0000"/>
          <w:highlight w:val="yellow"/>
        </w:rPr>
      </w:pPr>
      <w:r>
        <w:rPr>
          <w:rFonts w:ascii="Arial" w:eastAsia="Arial" w:hAnsi="Arial" w:cs="Arial"/>
        </w:rPr>
        <w:t xml:space="preserve">Příloha 2 </w:t>
      </w:r>
      <w:sdt>
        <w:sdtPr>
          <w:tag w:val="goog_rdk_61"/>
          <w:id w:val="586212819"/>
          <w:showingPlcHdr/>
        </w:sdtPr>
        <w:sdtContent>
          <w:r w:rsidR="000B418A">
            <w:t xml:space="preserve">     </w:t>
          </w:r>
        </w:sdtContent>
      </w:sdt>
      <w:sdt>
        <w:sdtPr>
          <w:tag w:val="goog_rdk_62"/>
          <w:id w:val="1671442032"/>
        </w:sdtPr>
        <w:sdtContent>
          <w:r>
            <w:rPr>
              <w:rFonts w:ascii="Arial" w:eastAsia="Arial" w:hAnsi="Arial" w:cs="Arial"/>
            </w:rPr>
            <w:t>–</w:t>
          </w:r>
        </w:sdtContent>
      </w:sdt>
      <w:r>
        <w:rPr>
          <w:rFonts w:ascii="Arial" w:eastAsia="Arial" w:hAnsi="Arial" w:cs="Arial"/>
        </w:rPr>
        <w:t xml:space="preserve"> </w:t>
      </w:r>
      <w:sdt>
        <w:sdtPr>
          <w:tag w:val="goog_rdk_63"/>
          <w:id w:val="-343846872"/>
        </w:sdtPr>
        <w:sdtContent>
          <w:r>
            <w:rPr>
              <w:rFonts w:ascii="Arial" w:eastAsia="Arial" w:hAnsi="Arial" w:cs="Arial"/>
            </w:rPr>
            <w:t>Vstupní expertní podklad pro Územní studii regionu Podřipsko</w:t>
          </w:r>
        </w:sdtContent>
      </w:sdt>
    </w:p>
    <w:p w14:paraId="307C44D6" w14:textId="77777777" w:rsidR="009755FB" w:rsidRDefault="00025834">
      <w:pPr>
        <w:ind w:left="709"/>
        <w:jc w:val="both"/>
        <w:rPr>
          <w:rFonts w:ascii="Arial" w:eastAsia="Arial" w:hAnsi="Arial" w:cs="Arial"/>
        </w:rPr>
      </w:pPr>
      <w:r>
        <w:rPr>
          <w:rFonts w:ascii="Arial" w:eastAsia="Arial" w:hAnsi="Arial" w:cs="Arial"/>
        </w:rPr>
        <w:t>Příloha 3</w:t>
      </w:r>
      <w:r>
        <w:t xml:space="preserve">     </w:t>
      </w:r>
      <w:r>
        <w:rPr>
          <w:rFonts w:ascii="Arial" w:eastAsia="Arial" w:hAnsi="Arial" w:cs="Arial"/>
        </w:rPr>
        <w:t xml:space="preserve"> – Seznam poddodavatelů</w:t>
      </w:r>
    </w:p>
    <w:p w14:paraId="307C44D7" w14:textId="77777777" w:rsidR="009755FB" w:rsidRDefault="00025834">
      <w:pPr>
        <w:ind w:left="709"/>
        <w:jc w:val="both"/>
        <w:rPr>
          <w:rFonts w:ascii="Arial" w:eastAsia="Arial" w:hAnsi="Arial" w:cs="Arial"/>
        </w:rPr>
      </w:pPr>
      <w:r>
        <w:rPr>
          <w:rFonts w:ascii="Arial" w:eastAsia="Arial" w:hAnsi="Arial" w:cs="Arial"/>
        </w:rPr>
        <w:t>Příloha 4</w:t>
      </w:r>
      <w:r>
        <w:t xml:space="preserve">     </w:t>
      </w:r>
      <w:r>
        <w:rPr>
          <w:rFonts w:ascii="Arial" w:eastAsia="Arial" w:hAnsi="Arial" w:cs="Arial"/>
        </w:rPr>
        <w:t xml:space="preserve"> – Seznam členů realizačního týmu</w:t>
      </w:r>
    </w:p>
    <w:p w14:paraId="307C44D9" w14:textId="10234F4B" w:rsidR="009755FB" w:rsidRDefault="00025834">
      <w:pPr>
        <w:ind w:left="709"/>
        <w:jc w:val="both"/>
        <w:rPr>
          <w:rFonts w:ascii="Arial" w:eastAsia="Arial" w:hAnsi="Arial" w:cs="Arial"/>
        </w:rPr>
      </w:pPr>
      <w:bookmarkStart w:id="23" w:name="_heading=h.1ci93xb" w:colFirst="0" w:colLast="0"/>
      <w:bookmarkEnd w:id="23"/>
      <w:r>
        <w:rPr>
          <w:rFonts w:ascii="Arial" w:eastAsia="Arial" w:hAnsi="Arial" w:cs="Arial"/>
        </w:rPr>
        <w:t xml:space="preserve">Příloha </w:t>
      </w:r>
      <w:sdt>
        <w:sdtPr>
          <w:tag w:val="goog_rdk_67"/>
          <w:id w:val="1997238271"/>
        </w:sdtPr>
        <w:sdtContent>
          <w:r>
            <w:rPr>
              <w:rFonts w:ascii="Arial" w:eastAsia="Arial" w:hAnsi="Arial" w:cs="Arial"/>
            </w:rPr>
            <w:t>5</w:t>
          </w:r>
        </w:sdtContent>
      </w:sdt>
      <w:r>
        <w:t xml:space="preserve">     </w:t>
      </w:r>
      <w:r>
        <w:rPr>
          <w:rFonts w:ascii="Arial" w:eastAsia="Arial" w:hAnsi="Arial" w:cs="Arial"/>
        </w:rPr>
        <w:t xml:space="preserve"> – Koncepce</w:t>
      </w:r>
    </w:p>
    <w:p w14:paraId="070A2EB6" w14:textId="5B98DB63" w:rsidR="00CE7BCF" w:rsidRDefault="00CE7BCF" w:rsidP="00CE7BCF">
      <w:pPr>
        <w:tabs>
          <w:tab w:val="left" w:pos="1843"/>
        </w:tabs>
        <w:ind w:left="709"/>
        <w:jc w:val="both"/>
        <w:rPr>
          <w:rFonts w:ascii="Arial" w:eastAsia="Arial" w:hAnsi="Arial" w:cs="Arial"/>
        </w:rPr>
      </w:pPr>
      <w:r>
        <w:rPr>
          <w:rFonts w:ascii="Arial" w:eastAsia="Arial" w:hAnsi="Arial" w:cs="Arial"/>
        </w:rPr>
        <w:t>Příloha 6</w:t>
      </w:r>
      <w:r>
        <w:rPr>
          <w:rFonts w:ascii="Arial" w:eastAsia="Arial" w:hAnsi="Arial" w:cs="Arial"/>
        </w:rPr>
        <w:tab/>
        <w:t>– Participativní proces</w:t>
      </w:r>
    </w:p>
    <w:p w14:paraId="1DC62792" w14:textId="51E8636A" w:rsidR="00B82978" w:rsidRPr="002245C5" w:rsidRDefault="00B82978" w:rsidP="00CE7BCF">
      <w:pPr>
        <w:tabs>
          <w:tab w:val="left" w:pos="1843"/>
        </w:tabs>
        <w:ind w:left="709"/>
        <w:jc w:val="both"/>
        <w:rPr>
          <w:rFonts w:ascii="Arial" w:eastAsia="Arial" w:hAnsi="Arial" w:cs="Arial"/>
        </w:rPr>
      </w:pPr>
      <w:r w:rsidRPr="002245C5">
        <w:rPr>
          <w:rFonts w:ascii="Arial" w:eastAsia="Arial" w:hAnsi="Arial" w:cs="Arial"/>
        </w:rPr>
        <w:t>Příloha 7</w:t>
      </w:r>
      <w:r w:rsidRPr="002245C5">
        <w:rPr>
          <w:rFonts w:ascii="Arial" w:eastAsia="Arial" w:hAnsi="Arial" w:cs="Arial"/>
        </w:rPr>
        <w:tab/>
        <w:t xml:space="preserve">– Dopis k projektu Pathways2Resilience (2. </w:t>
      </w:r>
      <w:r w:rsidR="00031222" w:rsidRPr="002245C5">
        <w:rPr>
          <w:rFonts w:ascii="Arial" w:eastAsia="Arial" w:hAnsi="Arial" w:cs="Arial"/>
        </w:rPr>
        <w:t>o</w:t>
      </w:r>
      <w:r w:rsidRPr="002245C5">
        <w:rPr>
          <w:rFonts w:ascii="Arial" w:eastAsia="Arial" w:hAnsi="Arial" w:cs="Arial"/>
        </w:rPr>
        <w:t>tevřená výzva)</w:t>
      </w:r>
    </w:p>
    <w:p w14:paraId="307C44DA" w14:textId="4E934632" w:rsidR="009755FB" w:rsidRDefault="00025834">
      <w:pPr>
        <w:spacing w:before="120"/>
        <w:ind w:left="709"/>
        <w:jc w:val="both"/>
        <w:rPr>
          <w:rFonts w:ascii="Arial" w:eastAsia="Arial" w:hAnsi="Arial" w:cs="Arial"/>
        </w:rPr>
      </w:pPr>
      <w:r w:rsidRPr="002245C5">
        <w:rPr>
          <w:rFonts w:ascii="Arial" w:eastAsia="Arial" w:hAnsi="Arial" w:cs="Arial"/>
        </w:rPr>
        <w:t xml:space="preserve">Dokumenty uvedené v bodu II.2.(b) a (c) smlouvy, které tvoří volnou přílohu smlouvy, jsou uveřejněné na profilu zadavatele </w:t>
      </w:r>
      <w:hyperlink r:id="rId13" w:history="1">
        <w:r w:rsidR="002245C5" w:rsidRPr="002245C5">
          <w:rPr>
            <w:rStyle w:val="Hypertextovodkaz"/>
            <w:rFonts w:ascii="Arial" w:eastAsia="Arial" w:hAnsi="Arial" w:cs="Arial"/>
            <w:sz w:val="21"/>
            <w:szCs w:val="21"/>
          </w:rPr>
          <w:t>https://zakazky.kr-stredocesky.cz/profile_display_2.html</w:t>
        </w:r>
      </w:hyperlink>
      <w:r w:rsidRPr="002245C5">
        <w:rPr>
          <w:rFonts w:ascii="Arial" w:eastAsia="Arial" w:hAnsi="Arial" w:cs="Arial"/>
        </w:rPr>
        <w:t>.</w:t>
      </w:r>
      <w:r w:rsidR="002245C5" w:rsidRPr="002245C5">
        <w:t xml:space="preserve"> </w:t>
      </w:r>
    </w:p>
    <w:p w14:paraId="307C44DB"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rPr>
        <w:t>Smluvní strany se s obsahem smlouvy seznámily a souhlasí s ním tak, jak je zachycen výše.</w:t>
      </w:r>
    </w:p>
    <w:p w14:paraId="307C44DC" w14:textId="77777777" w:rsidR="009755FB" w:rsidRDefault="00025834">
      <w:pPr>
        <w:numPr>
          <w:ilvl w:val="1"/>
          <w:numId w:val="15"/>
        </w:numPr>
        <w:spacing w:before="120"/>
        <w:ind w:left="709" w:hanging="715"/>
        <w:jc w:val="both"/>
        <w:rPr>
          <w:rFonts w:ascii="Arial" w:eastAsia="Arial" w:hAnsi="Arial" w:cs="Arial"/>
        </w:rPr>
      </w:pPr>
      <w:r>
        <w:rPr>
          <w:rFonts w:ascii="Arial" w:eastAsia="Arial" w:hAnsi="Arial" w:cs="Arial"/>
          <w:u w:val="single"/>
        </w:rPr>
        <w:t>Doložka podle § 23 zákona č. 129/2000 Sb., o krajích, ve znění pozdějších předpisů</w:t>
      </w:r>
      <w:r>
        <w:rPr>
          <w:rFonts w:ascii="Arial" w:eastAsia="Arial" w:hAnsi="Arial" w:cs="Arial"/>
        </w:rPr>
        <w:t>: Rada Středočeského kraje schválila tuto smlouvu na své [</w:t>
      </w:r>
      <w:r>
        <w:rPr>
          <w:rFonts w:ascii="Arial" w:eastAsia="Arial" w:hAnsi="Arial" w:cs="Arial"/>
          <w:highlight w:val="cyan"/>
        </w:rPr>
        <w:t>BUDE DOPLNĚNO</w:t>
      </w:r>
      <w:r>
        <w:rPr>
          <w:rFonts w:ascii="Arial" w:eastAsia="Arial" w:hAnsi="Arial" w:cs="Arial"/>
        </w:rPr>
        <w:t>] schůzi, konané dne [</w:t>
      </w:r>
      <w:r>
        <w:rPr>
          <w:rFonts w:ascii="Arial" w:eastAsia="Arial" w:hAnsi="Arial" w:cs="Arial"/>
          <w:highlight w:val="cyan"/>
        </w:rPr>
        <w:t>BUDE DOPLNĚNO</w:t>
      </w:r>
      <w:r>
        <w:rPr>
          <w:rFonts w:ascii="Arial" w:eastAsia="Arial" w:hAnsi="Arial" w:cs="Arial"/>
        </w:rPr>
        <w:t>] usnesením č. [</w:t>
      </w:r>
      <w:r>
        <w:rPr>
          <w:rFonts w:ascii="Arial" w:eastAsia="Arial" w:hAnsi="Arial" w:cs="Arial"/>
          <w:highlight w:val="cyan"/>
        </w:rPr>
        <w:t>BUDE DOPLNĚNO</w:t>
      </w:r>
      <w:r>
        <w:rPr>
          <w:rFonts w:ascii="Arial" w:eastAsia="Arial" w:hAnsi="Arial" w:cs="Arial"/>
        </w:rPr>
        <w:t>].</w:t>
      </w:r>
    </w:p>
    <w:p w14:paraId="307C44DD" w14:textId="77777777" w:rsidR="009755FB" w:rsidRDefault="009755FB">
      <w:pPr>
        <w:spacing w:before="120"/>
        <w:ind w:right="-766"/>
        <w:rPr>
          <w:rFonts w:ascii="Arial" w:eastAsia="Arial" w:hAnsi="Arial" w:cs="Arial"/>
        </w:rPr>
      </w:pPr>
    </w:p>
    <w:p w14:paraId="307C44DE" w14:textId="07BE6D3A" w:rsidR="009755FB" w:rsidRDefault="00025834" w:rsidP="007C1ABD">
      <w:pPr>
        <w:spacing w:after="80"/>
        <w:rPr>
          <w:rFonts w:ascii="Arial" w:eastAsia="Arial" w:hAnsi="Arial" w:cs="Arial"/>
        </w:rPr>
      </w:pPr>
      <w:bookmarkStart w:id="24" w:name="_heading=h.3whwml4" w:colFirst="0" w:colLast="0"/>
      <w:bookmarkEnd w:id="24"/>
      <w:r>
        <w:rPr>
          <w:rFonts w:ascii="Arial" w:eastAsia="Arial" w:hAnsi="Arial" w:cs="Arial"/>
          <w:i/>
        </w:rPr>
        <w:t>Datum dle elektronického podpisu</w:t>
      </w:r>
      <w:r>
        <w:rPr>
          <w:rFonts w:ascii="Arial" w:eastAsia="Arial" w:hAnsi="Arial" w:cs="Arial"/>
          <w:i/>
        </w:rPr>
        <w:tab/>
      </w:r>
      <w:r>
        <w:rPr>
          <w:rFonts w:ascii="Arial" w:eastAsia="Arial" w:hAnsi="Arial" w:cs="Arial"/>
          <w:i/>
        </w:rPr>
        <w:tab/>
      </w:r>
      <w:r>
        <w:rPr>
          <w:rFonts w:ascii="Arial" w:eastAsia="Arial" w:hAnsi="Arial" w:cs="Arial"/>
          <w:i/>
        </w:rPr>
        <w:tab/>
        <w:t>Datum dle elektronického podpisu</w:t>
      </w:r>
    </w:p>
    <w:p w14:paraId="307C44E0" w14:textId="6B790739" w:rsidR="009755FB" w:rsidRDefault="00025834" w:rsidP="007C1ABD">
      <w:pPr>
        <w:spacing w:after="80"/>
        <w:rPr>
          <w:rFonts w:ascii="Arial" w:eastAsia="Arial" w:hAnsi="Arial" w:cs="Arial"/>
        </w:rPr>
      </w:pPr>
      <w:r>
        <w:rPr>
          <w:rFonts w:ascii="Arial" w:eastAsia="Arial" w:hAnsi="Arial" w:cs="Arial"/>
        </w:rPr>
        <w:t>Za Objednatele: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002245C5">
        <w:rPr>
          <w:rFonts w:ascii="Arial" w:eastAsia="Arial" w:hAnsi="Arial" w:cs="Arial"/>
        </w:rPr>
        <w:tab/>
      </w:r>
      <w:r>
        <w:rPr>
          <w:rFonts w:ascii="Arial" w:eastAsia="Arial" w:hAnsi="Arial" w:cs="Arial"/>
        </w:rPr>
        <w:t xml:space="preserve">Za Zhotovitele:                                  </w:t>
      </w:r>
    </w:p>
    <w:p w14:paraId="307C44E2" w14:textId="77777777" w:rsidR="009755FB" w:rsidRDefault="00025834">
      <w:pPr>
        <w:ind w:left="4962" w:hanging="4962"/>
        <w:rPr>
          <w:rFonts w:ascii="Arial" w:eastAsia="Arial" w:hAnsi="Arial" w:cs="Arial"/>
        </w:rPr>
      </w:pPr>
      <w:r>
        <w:rPr>
          <w:rFonts w:ascii="Arial" w:eastAsia="Arial" w:hAnsi="Arial" w:cs="Arial"/>
        </w:rPr>
        <w:t xml:space="preserve">Středočeský kraj: </w:t>
      </w:r>
      <w:r>
        <w:rPr>
          <w:rFonts w:ascii="Arial" w:eastAsia="Arial" w:hAnsi="Arial" w:cs="Arial"/>
        </w:rPr>
        <w:tab/>
        <w:t>[</w:t>
      </w:r>
      <w:r>
        <w:rPr>
          <w:rFonts w:ascii="Arial" w:eastAsia="Arial" w:hAnsi="Arial" w:cs="Arial"/>
          <w:highlight w:val="yellow"/>
        </w:rPr>
        <w:t>DOPLNÍ ÚČASTNÍK</w:t>
      </w:r>
      <w:r>
        <w:rPr>
          <w:rFonts w:ascii="Arial" w:eastAsia="Arial" w:hAnsi="Arial" w:cs="Arial"/>
        </w:rPr>
        <w:t>]</w:t>
      </w:r>
    </w:p>
    <w:p w14:paraId="307C44E5" w14:textId="77777777" w:rsidR="009755FB" w:rsidRDefault="009755FB">
      <w:pPr>
        <w:rPr>
          <w:rFonts w:ascii="Arial" w:eastAsia="Arial" w:hAnsi="Arial" w:cs="Arial"/>
        </w:rPr>
      </w:pPr>
    </w:p>
    <w:p w14:paraId="307C44E6" w14:textId="77777777" w:rsidR="009755FB" w:rsidRDefault="00025834">
      <w:pPr>
        <w:jc w:val="both"/>
        <w:rPr>
          <w:rFonts w:ascii="Arial" w:eastAsia="Arial" w:hAnsi="Arial" w:cs="Arial"/>
        </w:rPr>
      </w:pPr>
      <w:r>
        <w:rPr>
          <w:rFonts w:ascii="Arial" w:eastAsia="Arial" w:hAnsi="Arial" w:cs="Arial"/>
        </w:rPr>
        <w:t>Podpis:  ____________________</w:t>
      </w:r>
      <w:r>
        <w:rPr>
          <w:rFonts w:ascii="Arial" w:eastAsia="Arial" w:hAnsi="Arial" w:cs="Arial"/>
        </w:rPr>
        <w:tab/>
      </w:r>
      <w:r>
        <w:rPr>
          <w:rFonts w:ascii="Arial" w:eastAsia="Arial" w:hAnsi="Arial" w:cs="Arial"/>
        </w:rPr>
        <w:tab/>
      </w:r>
      <w:r>
        <w:rPr>
          <w:rFonts w:ascii="Arial" w:eastAsia="Arial" w:hAnsi="Arial" w:cs="Arial"/>
        </w:rPr>
        <w:tab/>
        <w:t>Podpis:  ____________________</w:t>
      </w:r>
    </w:p>
    <w:p w14:paraId="307C44E7" w14:textId="77777777" w:rsidR="009755FB" w:rsidRDefault="00025834">
      <w:pPr>
        <w:jc w:val="both"/>
        <w:rPr>
          <w:rFonts w:ascii="Arial" w:eastAsia="Arial" w:hAnsi="Arial" w:cs="Arial"/>
        </w:rPr>
      </w:pPr>
      <w:r>
        <w:rPr>
          <w:rFonts w:ascii="Arial" w:eastAsia="Arial" w:hAnsi="Arial" w:cs="Arial"/>
        </w:rPr>
        <w:t>Jméno:</w:t>
      </w:r>
      <w:r>
        <w:rPr>
          <w:rFonts w:ascii="Arial" w:eastAsia="Arial" w:hAnsi="Arial" w:cs="Arial"/>
        </w:rPr>
        <w:tab/>
        <w:t xml:space="preserve"> [</w:t>
      </w:r>
      <w:r>
        <w:rPr>
          <w:rFonts w:ascii="Arial" w:eastAsia="Arial" w:hAnsi="Arial" w:cs="Arial"/>
          <w:highlight w:val="cyan"/>
        </w:rPr>
        <w:t>BUDE DOPLNĚNO</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Jméno:  [</w:t>
      </w:r>
      <w:r>
        <w:rPr>
          <w:rFonts w:ascii="Arial" w:eastAsia="Arial" w:hAnsi="Arial" w:cs="Arial"/>
          <w:highlight w:val="yellow"/>
        </w:rPr>
        <w:t>DOPLNÍ ÚČASTNÍK</w:t>
      </w:r>
      <w:r>
        <w:rPr>
          <w:rFonts w:ascii="Arial" w:eastAsia="Arial" w:hAnsi="Arial" w:cs="Arial"/>
        </w:rPr>
        <w:t>]</w:t>
      </w:r>
    </w:p>
    <w:p w14:paraId="307C44E8" w14:textId="77777777" w:rsidR="009755FB" w:rsidRDefault="00025834">
      <w:pPr>
        <w:jc w:val="both"/>
        <w:rPr>
          <w:rFonts w:ascii="Arial" w:eastAsia="Arial" w:hAnsi="Arial" w:cs="Arial"/>
        </w:rPr>
      </w:pPr>
      <w:r>
        <w:rPr>
          <w:rFonts w:ascii="Arial" w:eastAsia="Arial" w:hAnsi="Arial" w:cs="Arial"/>
        </w:rPr>
        <w:t>Funkce: [</w:t>
      </w:r>
      <w:r>
        <w:rPr>
          <w:rFonts w:ascii="Arial" w:eastAsia="Arial" w:hAnsi="Arial" w:cs="Arial"/>
          <w:highlight w:val="cyan"/>
        </w:rPr>
        <w:t>BUDE DOPLNĚNO</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Funkce: [</w:t>
      </w:r>
      <w:r>
        <w:rPr>
          <w:rFonts w:ascii="Arial" w:eastAsia="Arial" w:hAnsi="Arial" w:cs="Arial"/>
          <w:highlight w:val="yellow"/>
        </w:rPr>
        <w:t>DOPLNÍ ÚČASTNÍK</w:t>
      </w:r>
      <w:r>
        <w:rPr>
          <w:rFonts w:ascii="Arial" w:eastAsia="Arial" w:hAnsi="Arial" w:cs="Arial"/>
        </w:rPr>
        <w:t>]</w:t>
      </w:r>
    </w:p>
    <w:p w14:paraId="307C44E9" w14:textId="77777777" w:rsidR="009755FB" w:rsidRDefault="009755FB">
      <w:pPr>
        <w:jc w:val="both"/>
        <w:rPr>
          <w:rFonts w:ascii="Arial" w:eastAsia="Arial" w:hAnsi="Arial" w:cs="Arial"/>
        </w:rPr>
      </w:pPr>
    </w:p>
    <w:p w14:paraId="307C44EC" w14:textId="77777777" w:rsidR="009755FB" w:rsidRDefault="00025834">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[Podpis:  ____________________</w:t>
      </w:r>
    </w:p>
    <w:p w14:paraId="307C44ED" w14:textId="77777777" w:rsidR="009755FB" w:rsidRDefault="00025834">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Jméno:</w:t>
      </w:r>
      <w:r>
        <w:rPr>
          <w:rFonts w:ascii="Arial" w:eastAsia="Arial" w:hAnsi="Arial" w:cs="Arial"/>
        </w:rPr>
        <w:tab/>
        <w:t xml:space="preserve"> [</w:t>
      </w:r>
      <w:r>
        <w:rPr>
          <w:rFonts w:ascii="Arial" w:eastAsia="Arial" w:hAnsi="Arial" w:cs="Arial"/>
          <w:highlight w:val="yellow"/>
        </w:rPr>
        <w:t>DOPLNÍ ÚČASTNÍK</w:t>
      </w:r>
      <w:r>
        <w:rPr>
          <w:rFonts w:ascii="Arial" w:eastAsia="Arial" w:hAnsi="Arial" w:cs="Arial"/>
        </w:rPr>
        <w:t>]</w:t>
      </w:r>
    </w:p>
    <w:p w14:paraId="307C44F0" w14:textId="736762EC" w:rsidR="009755FB" w:rsidRDefault="00025834" w:rsidP="007C1ABD">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Funkce: [</w:t>
      </w:r>
      <w:r>
        <w:rPr>
          <w:rFonts w:ascii="Arial" w:eastAsia="Arial" w:hAnsi="Arial" w:cs="Arial"/>
          <w:highlight w:val="yellow"/>
        </w:rPr>
        <w:t>DOPLNÍ ÚČASTNÍK</w:t>
      </w:r>
      <w:r>
        <w:rPr>
          <w:rFonts w:ascii="Arial" w:eastAsia="Arial" w:hAnsi="Arial" w:cs="Arial"/>
        </w:rPr>
        <w:t>]</w:t>
      </w:r>
      <w:r>
        <w:br w:type="page"/>
      </w:r>
    </w:p>
    <w:p w14:paraId="307C44F1" w14:textId="77777777" w:rsidR="009755FB" w:rsidRDefault="00025834" w:rsidP="00DC6BCA">
      <w:pPr>
        <w:jc w:val="center"/>
        <w:rPr>
          <w:rFonts w:ascii="Arial" w:eastAsia="Arial" w:hAnsi="Arial" w:cs="Arial"/>
          <w:b/>
        </w:rPr>
      </w:pPr>
      <w:r>
        <w:rPr>
          <w:rFonts w:ascii="Arial" w:eastAsia="Arial" w:hAnsi="Arial" w:cs="Arial"/>
          <w:b/>
        </w:rPr>
        <w:t>Příloha 1</w:t>
      </w:r>
    </w:p>
    <w:p w14:paraId="307C44F2" w14:textId="77777777" w:rsidR="009755FB" w:rsidRDefault="00025834" w:rsidP="00DC6BCA">
      <w:pPr>
        <w:jc w:val="center"/>
        <w:rPr>
          <w:rFonts w:ascii="Arial" w:eastAsia="Arial" w:hAnsi="Arial" w:cs="Arial"/>
          <w:u w:val="single"/>
        </w:rPr>
      </w:pPr>
      <w:r>
        <w:rPr>
          <w:rFonts w:ascii="Arial" w:eastAsia="Arial" w:hAnsi="Arial" w:cs="Arial"/>
          <w:u w:val="single"/>
        </w:rPr>
        <w:t>Zadání Územní studie regionu Podřipsko</w:t>
      </w:r>
    </w:p>
    <w:p w14:paraId="307C44F3" w14:textId="77777777" w:rsidR="009755FB" w:rsidRDefault="00025834">
      <w:pPr>
        <w:rPr>
          <w:rFonts w:ascii="Arial" w:eastAsia="Arial" w:hAnsi="Arial" w:cs="Arial"/>
          <w:b/>
        </w:rPr>
      </w:pPr>
      <w:r>
        <w:br w:type="page"/>
      </w:r>
    </w:p>
    <w:p w14:paraId="307C44F4" w14:textId="77777777" w:rsidR="009755FB" w:rsidRDefault="00025834" w:rsidP="006D73B0">
      <w:pPr>
        <w:jc w:val="center"/>
        <w:rPr>
          <w:rFonts w:ascii="Arial" w:eastAsia="Arial" w:hAnsi="Arial" w:cs="Arial"/>
          <w:b/>
        </w:rPr>
      </w:pPr>
      <w:r>
        <w:rPr>
          <w:rFonts w:ascii="Arial" w:eastAsia="Arial" w:hAnsi="Arial" w:cs="Arial"/>
          <w:b/>
        </w:rPr>
        <w:t>Příloha 2</w:t>
      </w:r>
    </w:p>
    <w:p w14:paraId="307C44F5" w14:textId="77777777" w:rsidR="009755FB" w:rsidRDefault="00000000" w:rsidP="006D73B0">
      <w:pPr>
        <w:jc w:val="center"/>
        <w:rPr>
          <w:rFonts w:ascii="Arial" w:eastAsia="Arial" w:hAnsi="Arial" w:cs="Arial"/>
          <w:b/>
        </w:rPr>
      </w:pPr>
      <w:sdt>
        <w:sdtPr>
          <w:tag w:val="goog_rdk_70"/>
          <w:id w:val="729503702"/>
        </w:sdtPr>
        <w:sdtContent>
          <w:r w:rsidR="00025834">
            <w:rPr>
              <w:rFonts w:ascii="Arial" w:eastAsia="Arial" w:hAnsi="Arial" w:cs="Arial"/>
            </w:rPr>
            <w:t>Vstupn</w:t>
          </w:r>
        </w:sdtContent>
      </w:sdt>
      <w:sdt>
        <w:sdtPr>
          <w:tag w:val="goog_rdk_71"/>
          <w:id w:val="1301344900"/>
        </w:sdtPr>
        <w:sdtContent>
          <w:r w:rsidR="00025834">
            <w:rPr>
              <w:rFonts w:ascii="Arial" w:eastAsia="Arial" w:hAnsi="Arial" w:cs="Arial"/>
            </w:rPr>
            <w:t>í expertní podklad pro Územní studii regionu Podřipsko</w:t>
          </w:r>
        </w:sdtContent>
      </w:sdt>
    </w:p>
    <w:p w14:paraId="307C44F6" w14:textId="77777777" w:rsidR="009755FB" w:rsidRDefault="00025834">
      <w:pPr>
        <w:ind w:left="709"/>
        <w:jc w:val="center"/>
        <w:rPr>
          <w:rFonts w:ascii="Arial" w:eastAsia="Arial" w:hAnsi="Arial" w:cs="Arial"/>
          <w:b/>
        </w:rPr>
      </w:pPr>
      <w:r>
        <w:t xml:space="preserve">     </w:t>
      </w:r>
    </w:p>
    <w:p w14:paraId="307C44F7" w14:textId="77777777" w:rsidR="009755FB" w:rsidRDefault="009755FB">
      <w:pPr>
        <w:ind w:left="709"/>
        <w:jc w:val="center"/>
        <w:rPr>
          <w:rFonts w:ascii="Arial" w:eastAsia="Arial" w:hAnsi="Arial" w:cs="Arial"/>
          <w:b/>
        </w:rPr>
      </w:pPr>
    </w:p>
    <w:p w14:paraId="307C44F8" w14:textId="77777777" w:rsidR="009755FB" w:rsidRDefault="009755FB">
      <w:pPr>
        <w:ind w:left="709"/>
        <w:jc w:val="center"/>
        <w:rPr>
          <w:rFonts w:ascii="Arial" w:eastAsia="Arial" w:hAnsi="Arial" w:cs="Arial"/>
          <w:b/>
        </w:rPr>
      </w:pPr>
    </w:p>
    <w:p w14:paraId="307C44F9" w14:textId="77777777" w:rsidR="009755FB" w:rsidRDefault="009755FB">
      <w:pPr>
        <w:ind w:left="709"/>
        <w:jc w:val="center"/>
        <w:rPr>
          <w:rFonts w:ascii="Arial" w:eastAsia="Arial" w:hAnsi="Arial" w:cs="Arial"/>
          <w:b/>
        </w:rPr>
      </w:pPr>
    </w:p>
    <w:p w14:paraId="307C44FA" w14:textId="77777777" w:rsidR="009755FB" w:rsidRDefault="009755FB">
      <w:pPr>
        <w:ind w:left="709"/>
        <w:jc w:val="center"/>
        <w:rPr>
          <w:rFonts w:ascii="Arial" w:eastAsia="Arial" w:hAnsi="Arial" w:cs="Arial"/>
          <w:b/>
        </w:rPr>
      </w:pPr>
    </w:p>
    <w:p w14:paraId="307C44FB" w14:textId="77777777" w:rsidR="009755FB" w:rsidRDefault="009755FB">
      <w:pPr>
        <w:ind w:left="709"/>
        <w:jc w:val="center"/>
        <w:rPr>
          <w:rFonts w:ascii="Arial" w:eastAsia="Arial" w:hAnsi="Arial" w:cs="Arial"/>
          <w:b/>
        </w:rPr>
      </w:pPr>
    </w:p>
    <w:p w14:paraId="307C44FC" w14:textId="77777777" w:rsidR="009755FB" w:rsidRDefault="009755FB">
      <w:pPr>
        <w:ind w:left="709"/>
        <w:jc w:val="center"/>
        <w:rPr>
          <w:rFonts w:ascii="Arial" w:eastAsia="Arial" w:hAnsi="Arial" w:cs="Arial"/>
          <w:b/>
        </w:rPr>
      </w:pPr>
    </w:p>
    <w:p w14:paraId="307C44FD" w14:textId="77777777" w:rsidR="009755FB" w:rsidRDefault="009755FB">
      <w:pPr>
        <w:ind w:left="709"/>
        <w:jc w:val="center"/>
        <w:rPr>
          <w:rFonts w:ascii="Arial" w:eastAsia="Arial" w:hAnsi="Arial" w:cs="Arial"/>
          <w:b/>
        </w:rPr>
      </w:pPr>
    </w:p>
    <w:p w14:paraId="307C44FE" w14:textId="77777777" w:rsidR="009755FB" w:rsidRDefault="009755FB">
      <w:pPr>
        <w:ind w:left="709"/>
        <w:jc w:val="center"/>
        <w:rPr>
          <w:rFonts w:ascii="Arial" w:eastAsia="Arial" w:hAnsi="Arial" w:cs="Arial"/>
          <w:b/>
        </w:rPr>
      </w:pPr>
    </w:p>
    <w:p w14:paraId="307C44FF" w14:textId="77777777" w:rsidR="009755FB" w:rsidRDefault="009755FB">
      <w:pPr>
        <w:ind w:left="709"/>
        <w:jc w:val="center"/>
        <w:rPr>
          <w:rFonts w:ascii="Arial" w:eastAsia="Arial" w:hAnsi="Arial" w:cs="Arial"/>
          <w:b/>
        </w:rPr>
      </w:pPr>
    </w:p>
    <w:p w14:paraId="307C4500" w14:textId="77777777" w:rsidR="009755FB" w:rsidRDefault="009755FB">
      <w:pPr>
        <w:ind w:left="709"/>
        <w:jc w:val="center"/>
        <w:rPr>
          <w:rFonts w:ascii="Arial" w:eastAsia="Arial" w:hAnsi="Arial" w:cs="Arial"/>
          <w:b/>
        </w:rPr>
      </w:pPr>
    </w:p>
    <w:p w14:paraId="307C4501" w14:textId="77777777" w:rsidR="009755FB" w:rsidRDefault="009755FB">
      <w:pPr>
        <w:ind w:left="709"/>
        <w:jc w:val="center"/>
        <w:rPr>
          <w:rFonts w:ascii="Arial" w:eastAsia="Arial" w:hAnsi="Arial" w:cs="Arial"/>
          <w:b/>
        </w:rPr>
      </w:pPr>
    </w:p>
    <w:p w14:paraId="307C4502" w14:textId="77777777" w:rsidR="009755FB" w:rsidRDefault="009755FB">
      <w:pPr>
        <w:ind w:left="709"/>
        <w:jc w:val="center"/>
        <w:rPr>
          <w:rFonts w:ascii="Arial" w:eastAsia="Arial" w:hAnsi="Arial" w:cs="Arial"/>
          <w:b/>
        </w:rPr>
      </w:pPr>
    </w:p>
    <w:p w14:paraId="307C4503" w14:textId="77777777" w:rsidR="009755FB" w:rsidRDefault="009755FB">
      <w:pPr>
        <w:ind w:left="709"/>
        <w:jc w:val="center"/>
        <w:rPr>
          <w:rFonts w:ascii="Arial" w:eastAsia="Arial" w:hAnsi="Arial" w:cs="Arial"/>
          <w:b/>
        </w:rPr>
      </w:pPr>
    </w:p>
    <w:p w14:paraId="307C4504" w14:textId="77777777" w:rsidR="009755FB" w:rsidRDefault="009755FB">
      <w:pPr>
        <w:ind w:left="709"/>
        <w:jc w:val="center"/>
        <w:rPr>
          <w:rFonts w:ascii="Arial" w:eastAsia="Arial" w:hAnsi="Arial" w:cs="Arial"/>
          <w:b/>
        </w:rPr>
      </w:pPr>
    </w:p>
    <w:p w14:paraId="307C4505" w14:textId="77777777" w:rsidR="009755FB" w:rsidRDefault="009755FB">
      <w:pPr>
        <w:ind w:left="709"/>
        <w:jc w:val="center"/>
        <w:rPr>
          <w:rFonts w:ascii="Arial" w:eastAsia="Arial" w:hAnsi="Arial" w:cs="Arial"/>
          <w:b/>
        </w:rPr>
      </w:pPr>
    </w:p>
    <w:p w14:paraId="307C4506" w14:textId="77777777" w:rsidR="009755FB" w:rsidRDefault="009755FB">
      <w:pPr>
        <w:ind w:left="709"/>
        <w:jc w:val="center"/>
        <w:rPr>
          <w:rFonts w:ascii="Arial" w:eastAsia="Arial" w:hAnsi="Arial" w:cs="Arial"/>
          <w:b/>
        </w:rPr>
      </w:pPr>
    </w:p>
    <w:p w14:paraId="307C4507" w14:textId="77777777" w:rsidR="009755FB" w:rsidRDefault="009755FB">
      <w:pPr>
        <w:ind w:left="709"/>
        <w:jc w:val="center"/>
        <w:rPr>
          <w:rFonts w:ascii="Arial" w:eastAsia="Arial" w:hAnsi="Arial" w:cs="Arial"/>
          <w:b/>
        </w:rPr>
      </w:pPr>
    </w:p>
    <w:p w14:paraId="307C4508" w14:textId="77777777" w:rsidR="009755FB" w:rsidRDefault="009755FB">
      <w:pPr>
        <w:ind w:left="709"/>
        <w:jc w:val="center"/>
        <w:rPr>
          <w:rFonts w:ascii="Arial" w:eastAsia="Arial" w:hAnsi="Arial" w:cs="Arial"/>
          <w:b/>
        </w:rPr>
      </w:pPr>
    </w:p>
    <w:p w14:paraId="307C4509" w14:textId="77777777" w:rsidR="009755FB" w:rsidRDefault="009755FB">
      <w:pPr>
        <w:ind w:left="709"/>
        <w:jc w:val="center"/>
        <w:rPr>
          <w:rFonts w:ascii="Arial" w:eastAsia="Arial" w:hAnsi="Arial" w:cs="Arial"/>
          <w:b/>
        </w:rPr>
      </w:pPr>
    </w:p>
    <w:p w14:paraId="307C450A" w14:textId="77777777" w:rsidR="009755FB" w:rsidRDefault="009755FB">
      <w:pPr>
        <w:ind w:left="709"/>
        <w:jc w:val="center"/>
        <w:rPr>
          <w:rFonts w:ascii="Arial" w:eastAsia="Arial" w:hAnsi="Arial" w:cs="Arial"/>
          <w:b/>
        </w:rPr>
      </w:pPr>
    </w:p>
    <w:p w14:paraId="307C450B" w14:textId="77777777" w:rsidR="009755FB" w:rsidRDefault="009755FB">
      <w:pPr>
        <w:ind w:left="709"/>
        <w:jc w:val="center"/>
        <w:rPr>
          <w:rFonts w:ascii="Arial" w:eastAsia="Arial" w:hAnsi="Arial" w:cs="Arial"/>
          <w:b/>
        </w:rPr>
      </w:pPr>
    </w:p>
    <w:p w14:paraId="307C450C" w14:textId="77777777" w:rsidR="009755FB" w:rsidRDefault="009755FB">
      <w:pPr>
        <w:ind w:left="709"/>
        <w:jc w:val="center"/>
        <w:rPr>
          <w:rFonts w:ascii="Arial" w:eastAsia="Arial" w:hAnsi="Arial" w:cs="Arial"/>
          <w:b/>
        </w:rPr>
      </w:pPr>
    </w:p>
    <w:p w14:paraId="307C450D" w14:textId="77777777" w:rsidR="009755FB" w:rsidRDefault="009755FB">
      <w:pPr>
        <w:ind w:left="709"/>
        <w:jc w:val="center"/>
        <w:rPr>
          <w:rFonts w:ascii="Arial" w:eastAsia="Arial" w:hAnsi="Arial" w:cs="Arial"/>
          <w:b/>
        </w:rPr>
      </w:pPr>
    </w:p>
    <w:p w14:paraId="307C450E" w14:textId="77777777" w:rsidR="009755FB" w:rsidRDefault="009755FB">
      <w:pPr>
        <w:ind w:left="709"/>
        <w:jc w:val="center"/>
        <w:rPr>
          <w:rFonts w:ascii="Arial" w:eastAsia="Arial" w:hAnsi="Arial" w:cs="Arial"/>
          <w:b/>
        </w:rPr>
      </w:pPr>
    </w:p>
    <w:p w14:paraId="307C450F" w14:textId="77777777" w:rsidR="009755FB" w:rsidRDefault="009755FB">
      <w:pPr>
        <w:ind w:left="709"/>
        <w:jc w:val="center"/>
        <w:rPr>
          <w:rFonts w:ascii="Arial" w:eastAsia="Arial" w:hAnsi="Arial" w:cs="Arial"/>
          <w:b/>
        </w:rPr>
      </w:pPr>
    </w:p>
    <w:p w14:paraId="307C4510" w14:textId="77777777" w:rsidR="009755FB" w:rsidRDefault="009755FB">
      <w:pPr>
        <w:ind w:left="709"/>
        <w:jc w:val="center"/>
        <w:rPr>
          <w:rFonts w:ascii="Arial" w:eastAsia="Arial" w:hAnsi="Arial" w:cs="Arial"/>
          <w:b/>
        </w:rPr>
      </w:pPr>
    </w:p>
    <w:p w14:paraId="307C4511" w14:textId="77777777" w:rsidR="009755FB" w:rsidRDefault="009755FB">
      <w:pPr>
        <w:ind w:left="709"/>
        <w:jc w:val="center"/>
        <w:rPr>
          <w:rFonts w:ascii="Arial" w:eastAsia="Arial" w:hAnsi="Arial" w:cs="Arial"/>
          <w:b/>
        </w:rPr>
      </w:pPr>
    </w:p>
    <w:p w14:paraId="307C4512" w14:textId="77777777" w:rsidR="009755FB" w:rsidRDefault="009755FB">
      <w:pPr>
        <w:ind w:left="709"/>
        <w:jc w:val="center"/>
        <w:rPr>
          <w:rFonts w:ascii="Arial" w:eastAsia="Arial" w:hAnsi="Arial" w:cs="Arial"/>
          <w:b/>
        </w:rPr>
      </w:pPr>
    </w:p>
    <w:p w14:paraId="307C4513" w14:textId="77777777" w:rsidR="009755FB" w:rsidRDefault="009755FB">
      <w:pPr>
        <w:ind w:left="709"/>
        <w:jc w:val="center"/>
        <w:rPr>
          <w:rFonts w:ascii="Arial" w:eastAsia="Arial" w:hAnsi="Arial" w:cs="Arial"/>
          <w:b/>
        </w:rPr>
      </w:pPr>
    </w:p>
    <w:p w14:paraId="307C4514" w14:textId="77777777" w:rsidR="009755FB" w:rsidRDefault="009755FB">
      <w:pPr>
        <w:ind w:left="709"/>
        <w:jc w:val="center"/>
        <w:rPr>
          <w:rFonts w:ascii="Arial" w:eastAsia="Arial" w:hAnsi="Arial" w:cs="Arial"/>
          <w:b/>
        </w:rPr>
      </w:pPr>
    </w:p>
    <w:p w14:paraId="307C4515" w14:textId="77777777" w:rsidR="009755FB" w:rsidRDefault="009755FB">
      <w:pPr>
        <w:ind w:left="709"/>
        <w:jc w:val="center"/>
        <w:rPr>
          <w:rFonts w:ascii="Arial" w:eastAsia="Arial" w:hAnsi="Arial" w:cs="Arial"/>
          <w:b/>
        </w:rPr>
      </w:pPr>
    </w:p>
    <w:p w14:paraId="307C4516" w14:textId="77777777" w:rsidR="009755FB" w:rsidRDefault="009755FB">
      <w:pPr>
        <w:ind w:left="709"/>
        <w:jc w:val="center"/>
        <w:rPr>
          <w:rFonts w:ascii="Arial" w:eastAsia="Arial" w:hAnsi="Arial" w:cs="Arial"/>
          <w:b/>
        </w:rPr>
      </w:pPr>
    </w:p>
    <w:p w14:paraId="307C4517" w14:textId="77777777" w:rsidR="009755FB" w:rsidRDefault="009755FB">
      <w:pPr>
        <w:ind w:left="709"/>
        <w:jc w:val="center"/>
        <w:rPr>
          <w:rFonts w:ascii="Arial" w:eastAsia="Arial" w:hAnsi="Arial" w:cs="Arial"/>
          <w:b/>
        </w:rPr>
      </w:pPr>
    </w:p>
    <w:p w14:paraId="307C4518" w14:textId="77777777" w:rsidR="009755FB" w:rsidRDefault="009755FB">
      <w:pPr>
        <w:ind w:left="709"/>
        <w:jc w:val="center"/>
        <w:rPr>
          <w:rFonts w:ascii="Arial" w:eastAsia="Arial" w:hAnsi="Arial" w:cs="Arial"/>
          <w:b/>
        </w:rPr>
      </w:pPr>
    </w:p>
    <w:p w14:paraId="307C4519" w14:textId="77777777" w:rsidR="009755FB" w:rsidRDefault="009755FB">
      <w:pPr>
        <w:ind w:left="709"/>
        <w:jc w:val="center"/>
        <w:rPr>
          <w:rFonts w:ascii="Arial" w:eastAsia="Arial" w:hAnsi="Arial" w:cs="Arial"/>
          <w:b/>
        </w:rPr>
      </w:pPr>
    </w:p>
    <w:p w14:paraId="307C451A" w14:textId="77777777" w:rsidR="009755FB" w:rsidRDefault="009755FB">
      <w:pPr>
        <w:ind w:left="709"/>
        <w:jc w:val="center"/>
        <w:rPr>
          <w:rFonts w:ascii="Arial" w:eastAsia="Arial" w:hAnsi="Arial" w:cs="Arial"/>
          <w:b/>
        </w:rPr>
      </w:pPr>
    </w:p>
    <w:p w14:paraId="307C451B" w14:textId="77777777" w:rsidR="009755FB" w:rsidRDefault="009755FB">
      <w:pPr>
        <w:ind w:left="709"/>
        <w:jc w:val="center"/>
        <w:rPr>
          <w:rFonts w:ascii="Arial" w:eastAsia="Arial" w:hAnsi="Arial" w:cs="Arial"/>
          <w:b/>
        </w:rPr>
      </w:pPr>
    </w:p>
    <w:p w14:paraId="307C451C" w14:textId="77777777" w:rsidR="009755FB" w:rsidRDefault="009755FB">
      <w:pPr>
        <w:ind w:left="709"/>
        <w:jc w:val="center"/>
        <w:rPr>
          <w:rFonts w:ascii="Arial" w:eastAsia="Arial" w:hAnsi="Arial" w:cs="Arial"/>
          <w:b/>
        </w:rPr>
      </w:pPr>
    </w:p>
    <w:p w14:paraId="307C451D" w14:textId="77777777" w:rsidR="009755FB" w:rsidRDefault="009755FB">
      <w:pPr>
        <w:ind w:left="709"/>
        <w:jc w:val="center"/>
        <w:rPr>
          <w:rFonts w:ascii="Arial" w:eastAsia="Arial" w:hAnsi="Arial" w:cs="Arial"/>
          <w:b/>
        </w:rPr>
      </w:pPr>
    </w:p>
    <w:p w14:paraId="307C451E" w14:textId="77777777" w:rsidR="009755FB" w:rsidRDefault="009755FB">
      <w:pPr>
        <w:ind w:left="709"/>
        <w:jc w:val="center"/>
        <w:rPr>
          <w:rFonts w:ascii="Arial" w:eastAsia="Arial" w:hAnsi="Arial" w:cs="Arial"/>
          <w:b/>
        </w:rPr>
      </w:pPr>
    </w:p>
    <w:p w14:paraId="307C451F" w14:textId="77777777" w:rsidR="009755FB" w:rsidRDefault="009755FB">
      <w:pPr>
        <w:ind w:left="709"/>
        <w:jc w:val="center"/>
        <w:rPr>
          <w:rFonts w:ascii="Arial" w:eastAsia="Arial" w:hAnsi="Arial" w:cs="Arial"/>
          <w:b/>
        </w:rPr>
      </w:pPr>
    </w:p>
    <w:p w14:paraId="307C4520" w14:textId="77777777" w:rsidR="009755FB" w:rsidRDefault="009755FB">
      <w:pPr>
        <w:ind w:left="709"/>
        <w:jc w:val="center"/>
        <w:rPr>
          <w:rFonts w:ascii="Arial" w:eastAsia="Arial" w:hAnsi="Arial" w:cs="Arial"/>
          <w:b/>
        </w:rPr>
      </w:pPr>
    </w:p>
    <w:p w14:paraId="307C4521" w14:textId="77777777" w:rsidR="009755FB" w:rsidRDefault="009755FB">
      <w:pPr>
        <w:ind w:left="709"/>
        <w:jc w:val="center"/>
        <w:rPr>
          <w:rFonts w:ascii="Arial" w:eastAsia="Arial" w:hAnsi="Arial" w:cs="Arial"/>
          <w:b/>
        </w:rPr>
      </w:pPr>
    </w:p>
    <w:p w14:paraId="307C4522" w14:textId="77777777" w:rsidR="009755FB" w:rsidRDefault="009755FB">
      <w:pPr>
        <w:ind w:left="709"/>
        <w:jc w:val="center"/>
        <w:rPr>
          <w:rFonts w:ascii="Arial" w:eastAsia="Arial" w:hAnsi="Arial" w:cs="Arial"/>
          <w:b/>
        </w:rPr>
      </w:pPr>
    </w:p>
    <w:p w14:paraId="307C4523" w14:textId="77777777" w:rsidR="009755FB" w:rsidRDefault="009755FB">
      <w:pPr>
        <w:ind w:left="709"/>
        <w:jc w:val="center"/>
        <w:rPr>
          <w:rFonts w:ascii="Arial" w:eastAsia="Arial" w:hAnsi="Arial" w:cs="Arial"/>
          <w:b/>
        </w:rPr>
      </w:pPr>
    </w:p>
    <w:p w14:paraId="307C4524" w14:textId="77777777" w:rsidR="009755FB" w:rsidRDefault="009755FB">
      <w:pPr>
        <w:ind w:left="709"/>
        <w:jc w:val="center"/>
        <w:rPr>
          <w:rFonts w:ascii="Arial" w:eastAsia="Arial" w:hAnsi="Arial" w:cs="Arial"/>
          <w:b/>
        </w:rPr>
      </w:pPr>
    </w:p>
    <w:p w14:paraId="307C4525" w14:textId="77777777" w:rsidR="009755FB" w:rsidRDefault="009755FB">
      <w:pPr>
        <w:ind w:left="709"/>
        <w:jc w:val="center"/>
        <w:rPr>
          <w:rFonts w:ascii="Arial" w:eastAsia="Arial" w:hAnsi="Arial" w:cs="Arial"/>
          <w:b/>
        </w:rPr>
      </w:pPr>
    </w:p>
    <w:p w14:paraId="307C4526" w14:textId="77777777" w:rsidR="009755FB" w:rsidRDefault="009755FB">
      <w:pPr>
        <w:ind w:left="709"/>
        <w:jc w:val="center"/>
        <w:rPr>
          <w:rFonts w:ascii="Arial" w:eastAsia="Arial" w:hAnsi="Arial" w:cs="Arial"/>
          <w:b/>
        </w:rPr>
      </w:pPr>
    </w:p>
    <w:p w14:paraId="307C4527" w14:textId="77777777" w:rsidR="009755FB" w:rsidRDefault="009755FB">
      <w:pPr>
        <w:ind w:left="709"/>
        <w:jc w:val="center"/>
        <w:rPr>
          <w:rFonts w:ascii="Arial" w:eastAsia="Arial" w:hAnsi="Arial" w:cs="Arial"/>
          <w:b/>
        </w:rPr>
      </w:pPr>
    </w:p>
    <w:p w14:paraId="307C4528" w14:textId="77777777" w:rsidR="009755FB" w:rsidRDefault="009755FB">
      <w:pPr>
        <w:ind w:left="709"/>
        <w:jc w:val="center"/>
        <w:rPr>
          <w:rFonts w:ascii="Arial" w:eastAsia="Arial" w:hAnsi="Arial" w:cs="Arial"/>
          <w:b/>
        </w:rPr>
      </w:pPr>
    </w:p>
    <w:p w14:paraId="307C4529" w14:textId="77777777" w:rsidR="009755FB" w:rsidRDefault="009755FB">
      <w:pPr>
        <w:ind w:left="709"/>
        <w:jc w:val="center"/>
        <w:rPr>
          <w:rFonts w:ascii="Arial" w:eastAsia="Arial" w:hAnsi="Arial" w:cs="Arial"/>
          <w:b/>
        </w:rPr>
      </w:pPr>
    </w:p>
    <w:p w14:paraId="307C452A" w14:textId="77777777" w:rsidR="009755FB" w:rsidRDefault="009755FB">
      <w:pPr>
        <w:ind w:left="709"/>
        <w:jc w:val="center"/>
        <w:rPr>
          <w:rFonts w:ascii="Arial" w:eastAsia="Arial" w:hAnsi="Arial" w:cs="Arial"/>
          <w:b/>
        </w:rPr>
      </w:pPr>
    </w:p>
    <w:p w14:paraId="307C452B" w14:textId="77777777" w:rsidR="009755FB" w:rsidRDefault="009755FB">
      <w:pPr>
        <w:ind w:left="709"/>
        <w:jc w:val="center"/>
        <w:rPr>
          <w:rFonts w:ascii="Arial" w:eastAsia="Arial" w:hAnsi="Arial" w:cs="Arial"/>
          <w:b/>
        </w:rPr>
      </w:pPr>
    </w:p>
    <w:p w14:paraId="307C452C" w14:textId="77777777" w:rsidR="009755FB" w:rsidRDefault="009755FB">
      <w:pPr>
        <w:ind w:left="709"/>
        <w:jc w:val="center"/>
        <w:rPr>
          <w:rFonts w:ascii="Arial" w:eastAsia="Arial" w:hAnsi="Arial" w:cs="Arial"/>
          <w:b/>
        </w:rPr>
      </w:pPr>
    </w:p>
    <w:p w14:paraId="307C452D" w14:textId="77777777" w:rsidR="009755FB" w:rsidRDefault="009755FB">
      <w:pPr>
        <w:ind w:left="709"/>
        <w:jc w:val="center"/>
        <w:rPr>
          <w:rFonts w:ascii="Arial" w:eastAsia="Arial" w:hAnsi="Arial" w:cs="Arial"/>
          <w:b/>
        </w:rPr>
      </w:pPr>
    </w:p>
    <w:p w14:paraId="307C452E" w14:textId="77777777" w:rsidR="009755FB" w:rsidRDefault="009755FB">
      <w:pPr>
        <w:ind w:left="709"/>
        <w:jc w:val="center"/>
        <w:rPr>
          <w:rFonts w:ascii="Arial" w:eastAsia="Arial" w:hAnsi="Arial" w:cs="Arial"/>
          <w:b/>
        </w:rPr>
      </w:pPr>
    </w:p>
    <w:p w14:paraId="307C452F" w14:textId="77777777" w:rsidR="009755FB" w:rsidRDefault="009755FB">
      <w:pPr>
        <w:ind w:left="709"/>
        <w:jc w:val="center"/>
        <w:rPr>
          <w:rFonts w:ascii="Arial" w:eastAsia="Arial" w:hAnsi="Arial" w:cs="Arial"/>
          <w:b/>
        </w:rPr>
      </w:pPr>
    </w:p>
    <w:p w14:paraId="307C4530" w14:textId="77777777" w:rsidR="009755FB" w:rsidRDefault="009755FB">
      <w:pPr>
        <w:ind w:left="709"/>
        <w:jc w:val="center"/>
        <w:rPr>
          <w:rFonts w:ascii="Arial" w:eastAsia="Arial" w:hAnsi="Arial" w:cs="Arial"/>
          <w:b/>
        </w:rPr>
      </w:pPr>
    </w:p>
    <w:p w14:paraId="307C4531" w14:textId="77777777" w:rsidR="009755FB" w:rsidRDefault="009755FB">
      <w:pPr>
        <w:ind w:left="709"/>
        <w:jc w:val="center"/>
        <w:rPr>
          <w:rFonts w:ascii="Arial" w:eastAsia="Arial" w:hAnsi="Arial" w:cs="Arial"/>
          <w:b/>
        </w:rPr>
      </w:pPr>
    </w:p>
    <w:p w14:paraId="307C4532" w14:textId="77777777" w:rsidR="009755FB" w:rsidRDefault="00025834" w:rsidP="006D73B0">
      <w:pPr>
        <w:jc w:val="center"/>
        <w:rPr>
          <w:rFonts w:ascii="Arial" w:eastAsia="Arial" w:hAnsi="Arial" w:cs="Arial"/>
          <w:b/>
        </w:rPr>
      </w:pPr>
      <w:r>
        <w:rPr>
          <w:rFonts w:ascii="Arial" w:eastAsia="Arial" w:hAnsi="Arial" w:cs="Arial"/>
          <w:b/>
        </w:rPr>
        <w:t>Příloha 3</w:t>
      </w:r>
    </w:p>
    <w:p w14:paraId="307C4533" w14:textId="77777777" w:rsidR="009755FB" w:rsidRDefault="00025834" w:rsidP="006D73B0">
      <w:pPr>
        <w:jc w:val="center"/>
        <w:rPr>
          <w:rFonts w:ascii="Arial" w:eastAsia="Arial" w:hAnsi="Arial" w:cs="Arial"/>
          <w:u w:val="single"/>
        </w:rPr>
      </w:pPr>
      <w:r>
        <w:rPr>
          <w:rFonts w:ascii="Arial" w:eastAsia="Arial" w:hAnsi="Arial" w:cs="Arial"/>
          <w:u w:val="single"/>
        </w:rPr>
        <w:t>Seznam poddodavatelů</w:t>
      </w:r>
    </w:p>
    <w:p w14:paraId="307C4534" w14:textId="77777777" w:rsidR="009755FB" w:rsidRDefault="00025834">
      <w:pPr>
        <w:rPr>
          <w:rFonts w:ascii="Arial" w:eastAsia="Arial" w:hAnsi="Arial" w:cs="Arial"/>
          <w:b/>
        </w:rPr>
      </w:pPr>
      <w:r>
        <w:br w:type="page"/>
      </w:r>
    </w:p>
    <w:p w14:paraId="307C4535" w14:textId="77777777" w:rsidR="009755FB" w:rsidRDefault="00025834" w:rsidP="006D73B0">
      <w:pPr>
        <w:jc w:val="center"/>
        <w:rPr>
          <w:rFonts w:ascii="Arial" w:eastAsia="Arial" w:hAnsi="Arial" w:cs="Arial"/>
          <w:b/>
        </w:rPr>
      </w:pPr>
      <w:r>
        <w:rPr>
          <w:rFonts w:ascii="Arial" w:eastAsia="Arial" w:hAnsi="Arial" w:cs="Arial"/>
          <w:b/>
        </w:rPr>
        <w:t>Příloha 4</w:t>
      </w:r>
      <w:r>
        <w:t xml:space="preserve">     </w:t>
      </w:r>
    </w:p>
    <w:p w14:paraId="307C4536" w14:textId="77777777" w:rsidR="009755FB" w:rsidRDefault="00025834" w:rsidP="006D73B0">
      <w:pPr>
        <w:jc w:val="center"/>
        <w:rPr>
          <w:rFonts w:ascii="Arial" w:eastAsia="Arial" w:hAnsi="Arial" w:cs="Arial"/>
          <w:u w:val="single"/>
        </w:rPr>
      </w:pPr>
      <w:r>
        <w:rPr>
          <w:rFonts w:ascii="Arial" w:eastAsia="Arial" w:hAnsi="Arial" w:cs="Arial"/>
          <w:u w:val="single"/>
        </w:rPr>
        <w:t>Seznam členů realizačního týmu</w:t>
      </w:r>
    </w:p>
    <w:p w14:paraId="307C4537" w14:textId="77777777" w:rsidR="009755FB" w:rsidRDefault="00025834" w:rsidP="006D73B0">
      <w:pPr>
        <w:rPr>
          <w:rFonts w:ascii="Arial" w:eastAsia="Arial" w:hAnsi="Arial" w:cs="Arial"/>
          <w:b/>
        </w:rPr>
      </w:pPr>
      <w:r>
        <w:br w:type="page"/>
      </w:r>
    </w:p>
    <w:p w14:paraId="307C4550" w14:textId="1611853A" w:rsidR="009755FB" w:rsidRDefault="00000000" w:rsidP="000B418A">
      <w:pPr>
        <w:jc w:val="center"/>
        <w:rPr>
          <w:rFonts w:ascii="Arial" w:eastAsia="Arial" w:hAnsi="Arial" w:cs="Arial"/>
          <w:b/>
        </w:rPr>
      </w:pPr>
      <w:sdt>
        <w:sdtPr>
          <w:tag w:val="goog_rdk_78"/>
          <w:id w:val="-1169521110"/>
        </w:sdtPr>
        <w:sdtContent>
          <w:sdt>
            <w:sdtPr>
              <w:tag w:val="goog_rdk_77"/>
              <w:id w:val="62645997"/>
            </w:sdtPr>
            <w:sdtContent/>
          </w:sdt>
        </w:sdtContent>
      </w:sdt>
      <w:sdt>
        <w:sdtPr>
          <w:tag w:val="goog_rdk_82"/>
          <w:id w:val="1771460567"/>
        </w:sdtPr>
        <w:sdtContent>
          <w:sdt>
            <w:sdtPr>
              <w:tag w:val="goog_rdk_81"/>
              <w:id w:val="-844205311"/>
            </w:sdtPr>
            <w:sdtContent/>
          </w:sdt>
        </w:sdtContent>
      </w:sdt>
      <w:sdt>
        <w:sdtPr>
          <w:tag w:val="goog_rdk_86"/>
          <w:id w:val="417902529"/>
        </w:sdtPr>
        <w:sdtContent>
          <w:sdt>
            <w:sdtPr>
              <w:tag w:val="goog_rdk_85"/>
              <w:id w:val="-1819194590"/>
            </w:sdtPr>
            <w:sdtContent/>
          </w:sdt>
        </w:sdtContent>
      </w:sdt>
      <w:r w:rsidR="00025834">
        <w:rPr>
          <w:rFonts w:ascii="Arial" w:eastAsia="Arial" w:hAnsi="Arial" w:cs="Arial"/>
          <w:b/>
        </w:rPr>
        <w:t xml:space="preserve">Příloha </w:t>
      </w:r>
      <w:sdt>
        <w:sdtPr>
          <w:tag w:val="goog_rdk_121"/>
          <w:id w:val="139563202"/>
        </w:sdtPr>
        <w:sdtContent>
          <w:r w:rsidR="00025834">
            <w:rPr>
              <w:rFonts w:ascii="Arial" w:eastAsia="Arial" w:hAnsi="Arial" w:cs="Arial"/>
              <w:b/>
            </w:rPr>
            <w:t>5</w:t>
          </w:r>
        </w:sdtContent>
      </w:sdt>
      <w:r w:rsidR="00025834">
        <w:t xml:space="preserve"> </w:t>
      </w:r>
    </w:p>
    <w:p w14:paraId="307C4551" w14:textId="698B1450" w:rsidR="00CE7BCF" w:rsidRDefault="00025834" w:rsidP="000B418A">
      <w:pPr>
        <w:jc w:val="center"/>
        <w:rPr>
          <w:rFonts w:ascii="Arial" w:eastAsia="Arial" w:hAnsi="Arial" w:cs="Arial"/>
          <w:u w:val="single"/>
        </w:rPr>
      </w:pPr>
      <w:r>
        <w:rPr>
          <w:rFonts w:ascii="Arial" w:eastAsia="Arial" w:hAnsi="Arial" w:cs="Arial"/>
          <w:u w:val="single"/>
        </w:rPr>
        <w:t>Koncepce</w:t>
      </w:r>
    </w:p>
    <w:p w14:paraId="17972971" w14:textId="77777777" w:rsidR="00CE7BCF" w:rsidRDefault="00CE7BCF">
      <w:pPr>
        <w:rPr>
          <w:rFonts w:ascii="Arial" w:eastAsia="Arial" w:hAnsi="Arial" w:cs="Arial"/>
          <w:u w:val="single"/>
        </w:rPr>
      </w:pPr>
      <w:r>
        <w:rPr>
          <w:rFonts w:ascii="Arial" w:eastAsia="Arial" w:hAnsi="Arial" w:cs="Arial"/>
          <w:u w:val="single"/>
        </w:rPr>
        <w:br w:type="page"/>
      </w:r>
    </w:p>
    <w:p w14:paraId="3F03B683" w14:textId="70B88443" w:rsidR="00CE7BCF" w:rsidRDefault="00CE7BCF" w:rsidP="00CE7BCF">
      <w:pPr>
        <w:jc w:val="center"/>
        <w:rPr>
          <w:rFonts w:ascii="Arial" w:eastAsia="Arial" w:hAnsi="Arial" w:cs="Arial"/>
          <w:b/>
        </w:rPr>
      </w:pPr>
      <w:r>
        <w:rPr>
          <w:rFonts w:ascii="Arial" w:eastAsia="Arial" w:hAnsi="Arial" w:cs="Arial"/>
          <w:b/>
        </w:rPr>
        <w:t>Příloha 6</w:t>
      </w:r>
    </w:p>
    <w:p w14:paraId="34BA237B" w14:textId="54B90706" w:rsidR="00821EAB" w:rsidRDefault="00CE7BCF" w:rsidP="00821EAB">
      <w:pPr>
        <w:jc w:val="center"/>
        <w:rPr>
          <w:rFonts w:ascii="Arial" w:eastAsia="Arial" w:hAnsi="Arial" w:cs="Arial"/>
          <w:b/>
          <w:u w:val="single"/>
        </w:rPr>
      </w:pPr>
      <w:r>
        <w:rPr>
          <w:rFonts w:ascii="Arial" w:eastAsia="Arial" w:hAnsi="Arial" w:cs="Arial"/>
          <w:u w:val="single"/>
        </w:rPr>
        <w:t>Participativní proces</w:t>
      </w:r>
    </w:p>
    <w:p w14:paraId="63EFF8DA" w14:textId="77777777" w:rsidR="00821EAB" w:rsidRDefault="00821EAB" w:rsidP="00821EAB">
      <w:pPr>
        <w:pBdr>
          <w:top w:val="nil"/>
          <w:left w:val="nil"/>
          <w:bottom w:val="nil"/>
          <w:right w:val="nil"/>
          <w:between w:val="nil"/>
        </w:pBdr>
        <w:spacing w:after="120"/>
        <w:rPr>
          <w:rFonts w:ascii="Arial" w:eastAsia="Arial" w:hAnsi="Arial" w:cs="Arial"/>
        </w:rPr>
      </w:pPr>
    </w:p>
    <w:p w14:paraId="082AB4DE" w14:textId="77777777" w:rsidR="00821EAB" w:rsidRDefault="00821EAB" w:rsidP="00821EAB">
      <w:pPr>
        <w:pBdr>
          <w:top w:val="nil"/>
          <w:left w:val="nil"/>
          <w:bottom w:val="nil"/>
          <w:right w:val="nil"/>
          <w:between w:val="nil"/>
        </w:pBdr>
        <w:tabs>
          <w:tab w:val="left" w:pos="284"/>
        </w:tabs>
        <w:spacing w:after="120"/>
        <w:rPr>
          <w:rFonts w:ascii="Arial" w:eastAsia="Arial" w:hAnsi="Arial" w:cs="Arial"/>
          <w:b/>
        </w:rPr>
      </w:pPr>
      <w:r>
        <w:rPr>
          <w:rFonts w:ascii="Arial" w:eastAsia="Arial" w:hAnsi="Arial" w:cs="Arial"/>
          <w:b/>
        </w:rPr>
        <w:t>Závazky Zhotovitele:</w:t>
      </w:r>
    </w:p>
    <w:p w14:paraId="69694AD0" w14:textId="77777777" w:rsidR="00821EAB" w:rsidRDefault="00821EAB" w:rsidP="00821EAB">
      <w:pPr>
        <w:pBdr>
          <w:top w:val="nil"/>
          <w:left w:val="nil"/>
          <w:bottom w:val="nil"/>
          <w:right w:val="nil"/>
          <w:between w:val="nil"/>
        </w:pBdr>
        <w:spacing w:after="120"/>
        <w:rPr>
          <w:rFonts w:ascii="Arial" w:eastAsia="Arial" w:hAnsi="Arial" w:cs="Arial"/>
        </w:rPr>
      </w:pPr>
      <w:r>
        <w:rPr>
          <w:rFonts w:ascii="Arial" w:eastAsia="Arial" w:hAnsi="Arial" w:cs="Arial"/>
        </w:rPr>
        <w:t>Pro zajištění potřebného propojení výstupů z participativního procesu a tvorby Díla se Zhotovitel zavazuje k následujícím činnostem v dále uvedených etapách:</w:t>
      </w:r>
    </w:p>
    <w:p w14:paraId="0768072D" w14:textId="77777777" w:rsidR="00821EAB" w:rsidRPr="00945EAE" w:rsidRDefault="00821EAB" w:rsidP="00821EAB">
      <w:pPr>
        <w:numPr>
          <w:ilvl w:val="2"/>
          <w:numId w:val="29"/>
        </w:numPr>
        <w:pBdr>
          <w:top w:val="nil"/>
          <w:left w:val="nil"/>
          <w:bottom w:val="nil"/>
          <w:right w:val="nil"/>
          <w:between w:val="nil"/>
        </w:pBdr>
        <w:tabs>
          <w:tab w:val="left" w:pos="709"/>
        </w:tabs>
        <w:spacing w:after="120"/>
        <w:ind w:left="1276" w:hanging="283"/>
        <w:jc w:val="both"/>
        <w:rPr>
          <w:rFonts w:ascii="Arial" w:eastAsia="Arial" w:hAnsi="Arial" w:cs="Arial"/>
          <w:b/>
          <w:bCs/>
        </w:rPr>
      </w:pPr>
      <w:r w:rsidRPr="00945EAE">
        <w:rPr>
          <w:rFonts w:ascii="Arial" w:eastAsia="Arial" w:hAnsi="Arial" w:cs="Arial"/>
          <w:b/>
          <w:bCs/>
        </w:rPr>
        <w:t>Bezprostředně po uzavření smlouvy: </w:t>
      </w:r>
    </w:p>
    <w:p w14:paraId="3CE7F542"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sidRPr="00D90BE4">
        <w:rPr>
          <w:rFonts w:ascii="Arial" w:eastAsia="Arial" w:hAnsi="Arial" w:cs="Arial"/>
          <w:noProof/>
        </w:rPr>
        <w:drawing>
          <wp:anchor distT="71755" distB="71755" distL="114300" distR="114300" simplePos="0" relativeHeight="251659264" behindDoc="1" locked="0" layoutInCell="1" allowOverlap="1" wp14:anchorId="1F51C2E1" wp14:editId="1EADE78A">
            <wp:simplePos x="0" y="0"/>
            <wp:positionH relativeFrom="column">
              <wp:posOffset>137795</wp:posOffset>
            </wp:positionH>
            <wp:positionV relativeFrom="paragraph">
              <wp:posOffset>772795</wp:posOffset>
            </wp:positionV>
            <wp:extent cx="5760000" cy="4467600"/>
            <wp:effectExtent l="0" t="0" r="0" b="0"/>
            <wp:wrapTight wrapText="bothSides">
              <wp:wrapPolygon edited="0">
                <wp:start x="0" y="0"/>
                <wp:lineTo x="0" y="21462"/>
                <wp:lineTo x="21505" y="21462"/>
                <wp:lineTo x="21505" y="0"/>
                <wp:lineTo x="0" y="0"/>
              </wp:wrapPolygon>
            </wp:wrapTight>
            <wp:docPr id="772026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6028"/>
                    <a:stretch>
                      <a:fillRect/>
                    </a:stretch>
                  </pic:blipFill>
                  <pic:spPr bwMode="auto">
                    <a:xfrm>
                      <a:off x="0" y="0"/>
                      <a:ext cx="5760000" cy="446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Zhotovitel pro zajištění plného porozumění potřeb řešeného území provede úvodní sběr dat od zástupců obcí, který bude realizován v rámci 5 setkání, přičemž každé z nich bude organizováno </w:t>
      </w:r>
      <w:r w:rsidRPr="00B176EB">
        <w:rPr>
          <w:rFonts w:ascii="Arial" w:eastAsia="Arial" w:hAnsi="Arial" w:cs="Arial"/>
        </w:rPr>
        <w:t xml:space="preserve">pro logickou část územní a při spojení více obcí </w:t>
      </w:r>
      <w:r>
        <w:rPr>
          <w:rFonts w:ascii="Arial" w:eastAsia="Arial" w:hAnsi="Arial" w:cs="Arial"/>
        </w:rPr>
        <w:t>–</w:t>
      </w:r>
      <w:r w:rsidRPr="00B176EB">
        <w:rPr>
          <w:rFonts w:ascii="Arial" w:eastAsia="Arial" w:hAnsi="Arial" w:cs="Arial"/>
        </w:rPr>
        <w:t xml:space="preserve"> </w:t>
      </w:r>
      <w:r>
        <w:rPr>
          <w:rFonts w:ascii="Arial" w:eastAsia="Arial" w:hAnsi="Arial" w:cs="Arial"/>
        </w:rPr>
        <w:t xml:space="preserve">tj. pro </w:t>
      </w:r>
      <w:r w:rsidRPr="00811D3A">
        <w:rPr>
          <w:rFonts w:ascii="Arial" w:eastAsia="Arial" w:hAnsi="Arial" w:cs="Arial"/>
        </w:rPr>
        <w:t>klastr K1-K5</w:t>
      </w:r>
      <w:r>
        <w:rPr>
          <w:rFonts w:ascii="Arial" w:eastAsia="Arial" w:hAnsi="Arial" w:cs="Arial"/>
        </w:rPr>
        <w:t xml:space="preserve"> („</w:t>
      </w:r>
      <w:r w:rsidRPr="00945EAE">
        <w:rPr>
          <w:rFonts w:ascii="Arial" w:eastAsia="Arial" w:hAnsi="Arial" w:cs="Arial"/>
          <w:b/>
          <w:bCs/>
        </w:rPr>
        <w:t>Klastr</w:t>
      </w:r>
      <w:r>
        <w:rPr>
          <w:rFonts w:ascii="Arial" w:eastAsia="Arial" w:hAnsi="Arial" w:cs="Arial"/>
        </w:rPr>
        <w:t>“)</w:t>
      </w:r>
      <w:r w:rsidRPr="00D90BE4">
        <w:rPr>
          <w:rFonts w:ascii="Arial" w:eastAsia="Arial" w:hAnsi="Arial" w:cs="Arial"/>
        </w:rPr>
        <w:t xml:space="preserve"> </w:t>
      </w:r>
    </w:p>
    <w:p w14:paraId="29B8A963" w14:textId="77777777" w:rsidR="00821EAB" w:rsidRDefault="00821EAB" w:rsidP="00821EAB">
      <w:pPr>
        <w:pBdr>
          <w:top w:val="nil"/>
          <w:left w:val="nil"/>
          <w:bottom w:val="nil"/>
          <w:right w:val="nil"/>
          <w:between w:val="nil"/>
        </w:pBdr>
        <w:spacing w:after="120"/>
        <w:ind w:left="1701"/>
        <w:rPr>
          <w:rFonts w:ascii="Arial" w:eastAsia="Arial" w:hAnsi="Arial" w:cs="Arial"/>
        </w:rPr>
      </w:pPr>
      <w:r>
        <w:rPr>
          <w:rFonts w:ascii="Arial" w:eastAsia="Arial" w:hAnsi="Arial" w:cs="Arial"/>
          <w:b/>
          <w:bCs/>
        </w:rPr>
        <w:t>Detailní rozdělení jednotlivých Klastů je</w:t>
      </w:r>
      <w:r w:rsidRPr="00145222">
        <w:rPr>
          <w:rFonts w:ascii="Arial" w:eastAsia="Arial" w:hAnsi="Arial" w:cs="Arial"/>
          <w:b/>
          <w:bCs/>
        </w:rPr>
        <w:t xml:space="preserve"> vyznačeno</w:t>
      </w:r>
      <w:r>
        <w:rPr>
          <w:rFonts w:ascii="Arial" w:eastAsia="Arial" w:hAnsi="Arial" w:cs="Arial"/>
          <w:b/>
          <w:bCs/>
        </w:rPr>
        <w:t xml:space="preserve"> v</w:t>
      </w:r>
      <w:r w:rsidRPr="00145222">
        <w:rPr>
          <w:rFonts w:ascii="Arial" w:eastAsia="Arial" w:hAnsi="Arial" w:cs="Arial"/>
          <w:b/>
          <w:bCs/>
        </w:rPr>
        <w:t xml:space="preserve"> </w:t>
      </w:r>
      <w:r w:rsidRPr="00BA16FD">
        <w:rPr>
          <w:rFonts w:ascii="Arial" w:eastAsia="Arial" w:hAnsi="Arial" w:cs="Arial"/>
          <w:b/>
          <w:bCs/>
          <w:i/>
          <w:u w:val="single"/>
          <w:lang w:val="cs-CZ"/>
        </w:rPr>
        <w:t>Přílo</w:t>
      </w:r>
      <w:r>
        <w:rPr>
          <w:rFonts w:ascii="Arial" w:eastAsia="Arial" w:hAnsi="Arial" w:cs="Arial"/>
          <w:b/>
          <w:bCs/>
          <w:i/>
          <w:u w:val="single"/>
          <w:lang w:val="cs-CZ"/>
        </w:rPr>
        <w:t>ze</w:t>
      </w:r>
      <w:r w:rsidRPr="00BA16FD">
        <w:rPr>
          <w:rFonts w:ascii="Arial" w:eastAsia="Arial" w:hAnsi="Arial" w:cs="Arial"/>
          <w:b/>
          <w:bCs/>
          <w:i/>
          <w:u w:val="single"/>
          <w:lang w:val="cs-CZ"/>
        </w:rPr>
        <w:t xml:space="preserve"> </w:t>
      </w:r>
      <w:r>
        <w:rPr>
          <w:rFonts w:ascii="Arial" w:eastAsia="Arial" w:hAnsi="Arial" w:cs="Arial"/>
          <w:b/>
          <w:bCs/>
          <w:i/>
          <w:u w:val="single"/>
          <w:lang w:val="cs-CZ"/>
        </w:rPr>
        <w:t>2</w:t>
      </w:r>
      <w:r w:rsidRPr="00BA16FD">
        <w:rPr>
          <w:rFonts w:ascii="Arial" w:eastAsia="Arial" w:hAnsi="Arial" w:cs="Arial"/>
          <w:b/>
          <w:bCs/>
          <w:lang w:val="cs-CZ"/>
        </w:rPr>
        <w:t xml:space="preserve"> smlouvy</w:t>
      </w:r>
      <w:r w:rsidRPr="00145222">
        <w:rPr>
          <w:rFonts w:ascii="Arial" w:eastAsia="Arial" w:hAnsi="Arial" w:cs="Arial"/>
          <w:b/>
          <w:bCs/>
        </w:rPr>
        <w:t>:</w:t>
      </w:r>
      <w:r>
        <w:rPr>
          <w:rFonts w:ascii="Arial" w:eastAsia="Arial" w:hAnsi="Arial" w:cs="Arial"/>
        </w:rPr>
        <w:t xml:space="preserve"> </w:t>
      </w:r>
      <w:r w:rsidRPr="00BA16FD">
        <w:rPr>
          <w:rFonts w:ascii="Arial" w:eastAsia="Arial" w:hAnsi="Arial" w:cs="Arial"/>
          <w:lang w:val="cs-CZ"/>
        </w:rPr>
        <w:t>Vstupní expertní podklad pro Územní studii regionu Podřipsko</w:t>
      </w:r>
      <w:r>
        <w:rPr>
          <w:rFonts w:ascii="Arial" w:eastAsia="Arial" w:hAnsi="Arial" w:cs="Arial"/>
          <w:lang w:val="cs-CZ"/>
        </w:rPr>
        <w:t>.</w:t>
      </w:r>
    </w:p>
    <w:p w14:paraId="2C470E96" w14:textId="77777777" w:rsidR="00821EAB" w:rsidRPr="00945EAE" w:rsidRDefault="00821EAB" w:rsidP="00821EAB">
      <w:pPr>
        <w:numPr>
          <w:ilvl w:val="2"/>
          <w:numId w:val="29"/>
        </w:numPr>
        <w:pBdr>
          <w:top w:val="nil"/>
          <w:left w:val="nil"/>
          <w:bottom w:val="nil"/>
          <w:right w:val="nil"/>
          <w:between w:val="nil"/>
        </w:pBdr>
        <w:tabs>
          <w:tab w:val="left" w:pos="709"/>
        </w:tabs>
        <w:spacing w:after="120"/>
        <w:ind w:left="1276" w:hanging="283"/>
        <w:jc w:val="both"/>
        <w:rPr>
          <w:rFonts w:ascii="Arial" w:eastAsia="Arial" w:hAnsi="Arial" w:cs="Arial"/>
          <w:b/>
          <w:bCs/>
        </w:rPr>
      </w:pPr>
      <w:r w:rsidRPr="00945EAE">
        <w:rPr>
          <w:rFonts w:ascii="Arial" w:eastAsia="Arial" w:hAnsi="Arial" w:cs="Arial"/>
          <w:b/>
          <w:bCs/>
        </w:rPr>
        <w:t>v rámci ETAPY 1: </w:t>
      </w:r>
    </w:p>
    <w:p w14:paraId="3D075F3E"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 xml:space="preserve">Zhotovitel se za účelem zpracování analytické části (výstupu z Etapy 1) zavazuje k analýze informací získaných dle bodu i. této Přílohy 6. </w:t>
      </w:r>
    </w:p>
    <w:p w14:paraId="5EDDA3B0"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 xml:space="preserve">Zhotovitel se zavazuje k účasti na participativních setkáních </w:t>
      </w:r>
      <w:r w:rsidRPr="007476EE">
        <w:rPr>
          <w:rFonts w:ascii="Arial" w:eastAsia="Arial" w:hAnsi="Arial" w:cs="Arial"/>
        </w:rPr>
        <w:t xml:space="preserve">se zástupci dotčených obcí </w:t>
      </w:r>
      <w:r>
        <w:rPr>
          <w:rFonts w:ascii="Arial" w:eastAsia="Arial" w:hAnsi="Arial" w:cs="Arial"/>
        </w:rPr>
        <w:t>s cílem představení závěrů Etapy 1 (analytická část) a sběru podnětů pro Etapu 2 (návrhová část), a to v rozsahu:</w:t>
      </w:r>
    </w:p>
    <w:p w14:paraId="77DD92CA" w14:textId="77777777" w:rsidR="00821EAB" w:rsidRPr="007476EE" w:rsidRDefault="00821EAB" w:rsidP="00821EAB">
      <w:pPr>
        <w:numPr>
          <w:ilvl w:val="4"/>
          <w:numId w:val="31"/>
        </w:numPr>
        <w:pBdr>
          <w:top w:val="nil"/>
          <w:left w:val="nil"/>
          <w:bottom w:val="nil"/>
          <w:right w:val="nil"/>
          <w:between w:val="nil"/>
        </w:pBdr>
        <w:tabs>
          <w:tab w:val="left" w:pos="709"/>
        </w:tabs>
        <w:spacing w:after="120"/>
        <w:ind w:left="2268" w:hanging="425"/>
        <w:jc w:val="both"/>
        <w:rPr>
          <w:rFonts w:ascii="Arial" w:eastAsia="Arial" w:hAnsi="Arial" w:cs="Arial"/>
        </w:rPr>
      </w:pPr>
      <w:r>
        <w:rPr>
          <w:rFonts w:ascii="Arial" w:eastAsia="Arial" w:hAnsi="Arial" w:cs="Arial"/>
        </w:rPr>
        <w:t xml:space="preserve">1x setkání v každém Klastru, tj. celkem 5 setkání </w:t>
      </w:r>
    </w:p>
    <w:p w14:paraId="0A555941"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Zhotovitel se zavazuje k zapracování dat či řádnému vypořádání obdržených podnětů během této fáze participativního procesu.</w:t>
      </w:r>
    </w:p>
    <w:p w14:paraId="074DCE7C" w14:textId="77777777" w:rsidR="00821EAB" w:rsidRPr="00945EAE" w:rsidRDefault="00821EAB" w:rsidP="00821EAB">
      <w:pPr>
        <w:numPr>
          <w:ilvl w:val="2"/>
          <w:numId w:val="29"/>
        </w:numPr>
        <w:pBdr>
          <w:top w:val="nil"/>
          <w:left w:val="nil"/>
          <w:bottom w:val="nil"/>
          <w:right w:val="nil"/>
          <w:between w:val="nil"/>
        </w:pBdr>
        <w:tabs>
          <w:tab w:val="left" w:pos="709"/>
        </w:tabs>
        <w:spacing w:after="120"/>
        <w:ind w:left="1276" w:hanging="283"/>
        <w:jc w:val="both"/>
        <w:rPr>
          <w:rFonts w:ascii="Arial" w:eastAsia="Arial" w:hAnsi="Arial" w:cs="Arial"/>
          <w:b/>
          <w:bCs/>
        </w:rPr>
      </w:pPr>
      <w:r w:rsidRPr="00945EAE">
        <w:rPr>
          <w:rFonts w:ascii="Arial" w:eastAsia="Arial" w:hAnsi="Arial" w:cs="Arial"/>
          <w:b/>
          <w:bCs/>
        </w:rPr>
        <w:t>v rámci ETAPY 2: </w:t>
      </w:r>
    </w:p>
    <w:p w14:paraId="4EF7238B"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 xml:space="preserve">Zhotovitel se za účelem zpracování návrhové části (výstupu z Etapy 2) zavazuje k nastudování výstupů shrnujících připomínky z participativních setkáních </w:t>
      </w:r>
      <w:r w:rsidRPr="00BA16FD">
        <w:rPr>
          <w:rFonts w:ascii="Arial" w:eastAsia="Arial" w:hAnsi="Arial" w:cs="Arial"/>
        </w:rPr>
        <w:t>v</w:t>
      </w:r>
      <w:r>
        <w:rPr>
          <w:rFonts w:ascii="Arial" w:eastAsia="Arial" w:hAnsi="Arial" w:cs="Arial"/>
        </w:rPr>
        <w:t> rámci Etapy 1.</w:t>
      </w:r>
    </w:p>
    <w:p w14:paraId="7A1B63AF"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 xml:space="preserve">Zhotovitel se zavazuje k účasti na participativních setkáních </w:t>
      </w:r>
      <w:r w:rsidRPr="007476EE">
        <w:rPr>
          <w:rFonts w:ascii="Arial" w:eastAsia="Arial" w:hAnsi="Arial" w:cs="Arial"/>
        </w:rPr>
        <w:t xml:space="preserve">se zástupci dotčených obcí </w:t>
      </w:r>
      <w:r>
        <w:rPr>
          <w:rFonts w:ascii="Arial" w:eastAsia="Arial" w:hAnsi="Arial" w:cs="Arial"/>
        </w:rPr>
        <w:t>s cílem představení průběhu Etapy 2 (návrhová část) a sběru podnětů, a to v rozsahu:</w:t>
      </w:r>
    </w:p>
    <w:p w14:paraId="07CC28C3" w14:textId="77777777" w:rsidR="00821EAB" w:rsidRDefault="00821EAB" w:rsidP="00821EAB">
      <w:pPr>
        <w:numPr>
          <w:ilvl w:val="4"/>
          <w:numId w:val="31"/>
        </w:numPr>
        <w:pBdr>
          <w:top w:val="nil"/>
          <w:left w:val="nil"/>
          <w:bottom w:val="nil"/>
          <w:right w:val="nil"/>
          <w:between w:val="nil"/>
        </w:pBdr>
        <w:tabs>
          <w:tab w:val="left" w:pos="709"/>
        </w:tabs>
        <w:spacing w:after="120"/>
        <w:ind w:left="2268" w:hanging="425"/>
        <w:jc w:val="both"/>
        <w:rPr>
          <w:rFonts w:ascii="Arial" w:eastAsia="Arial" w:hAnsi="Arial" w:cs="Arial"/>
        </w:rPr>
      </w:pPr>
      <w:r>
        <w:rPr>
          <w:rFonts w:ascii="Arial" w:eastAsia="Arial" w:hAnsi="Arial" w:cs="Arial"/>
        </w:rPr>
        <w:t xml:space="preserve">1x setkání v každém Klastru, tj. celkem 5 setkání </w:t>
      </w:r>
    </w:p>
    <w:p w14:paraId="3E4481CE"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Zhotovitel se zavazuje k zapracování dat či řádného vypořádání obdržených podnětů během této fáze participativního procesu.</w:t>
      </w:r>
    </w:p>
    <w:p w14:paraId="653481D1" w14:textId="77777777" w:rsidR="00821EAB" w:rsidRPr="00945EAE" w:rsidRDefault="00821EAB" w:rsidP="00821EAB">
      <w:pPr>
        <w:numPr>
          <w:ilvl w:val="2"/>
          <w:numId w:val="29"/>
        </w:numPr>
        <w:pBdr>
          <w:top w:val="nil"/>
          <w:left w:val="nil"/>
          <w:bottom w:val="nil"/>
          <w:right w:val="nil"/>
          <w:between w:val="nil"/>
        </w:pBdr>
        <w:tabs>
          <w:tab w:val="left" w:pos="709"/>
        </w:tabs>
        <w:spacing w:after="120"/>
        <w:ind w:left="1276" w:hanging="283"/>
        <w:jc w:val="both"/>
        <w:rPr>
          <w:rFonts w:ascii="Arial" w:eastAsia="Arial" w:hAnsi="Arial" w:cs="Arial"/>
          <w:b/>
          <w:bCs/>
        </w:rPr>
      </w:pPr>
      <w:r w:rsidRPr="00945EAE">
        <w:rPr>
          <w:rFonts w:ascii="Arial" w:eastAsia="Arial" w:hAnsi="Arial" w:cs="Arial"/>
          <w:b/>
          <w:bCs/>
        </w:rPr>
        <w:t>v rámci ETAPY 3: </w:t>
      </w:r>
    </w:p>
    <w:p w14:paraId="2A6521CB"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sidRPr="007F4FA4">
        <w:rPr>
          <w:rFonts w:ascii="Arial" w:eastAsia="Arial" w:hAnsi="Arial" w:cs="Arial"/>
        </w:rPr>
        <w:t>Zhotovitel se zavazuje k zapracování či řádnému vypořádání připomínek obdržených během</w:t>
      </w:r>
      <w:r>
        <w:rPr>
          <w:rFonts w:ascii="Arial" w:eastAsia="Arial" w:hAnsi="Arial" w:cs="Arial"/>
        </w:rPr>
        <w:t xml:space="preserve"> celého</w:t>
      </w:r>
      <w:r w:rsidRPr="007F4FA4">
        <w:rPr>
          <w:rFonts w:ascii="Arial" w:eastAsia="Arial" w:hAnsi="Arial" w:cs="Arial"/>
        </w:rPr>
        <w:t xml:space="preserve"> participativního procesu do finální podoby Díla.</w:t>
      </w:r>
    </w:p>
    <w:p w14:paraId="04CE2DAF" w14:textId="77777777" w:rsidR="00821EAB" w:rsidRDefault="00821EAB" w:rsidP="00821EAB">
      <w:pPr>
        <w:numPr>
          <w:ilvl w:val="3"/>
          <w:numId w:val="30"/>
        </w:numPr>
        <w:pBdr>
          <w:top w:val="nil"/>
          <w:left w:val="nil"/>
          <w:bottom w:val="nil"/>
          <w:right w:val="nil"/>
          <w:between w:val="nil"/>
        </w:pBdr>
        <w:tabs>
          <w:tab w:val="left" w:pos="709"/>
        </w:tabs>
        <w:spacing w:after="120"/>
        <w:ind w:left="1701" w:hanging="283"/>
        <w:jc w:val="both"/>
        <w:rPr>
          <w:rFonts w:ascii="Arial" w:eastAsia="Arial" w:hAnsi="Arial" w:cs="Arial"/>
        </w:rPr>
      </w:pPr>
      <w:r>
        <w:rPr>
          <w:rFonts w:ascii="Arial" w:eastAsia="Arial" w:hAnsi="Arial" w:cs="Arial"/>
        </w:rPr>
        <w:t xml:space="preserve">Zhotovitel se zavazuje k účasti na participativních setkáních </w:t>
      </w:r>
      <w:r w:rsidRPr="007476EE">
        <w:rPr>
          <w:rFonts w:ascii="Arial" w:eastAsia="Arial" w:hAnsi="Arial" w:cs="Arial"/>
        </w:rPr>
        <w:t xml:space="preserve">se zástupci dotčených obcí </w:t>
      </w:r>
      <w:r>
        <w:rPr>
          <w:rFonts w:ascii="Arial" w:eastAsia="Arial" w:hAnsi="Arial" w:cs="Arial"/>
        </w:rPr>
        <w:t>za účelem prezentace finální podoby Díla, a to v rozsahu:</w:t>
      </w:r>
    </w:p>
    <w:p w14:paraId="74BB4A3E" w14:textId="77777777" w:rsidR="00821EAB" w:rsidRPr="005A0EA2" w:rsidRDefault="00821EAB" w:rsidP="00821EAB">
      <w:pPr>
        <w:numPr>
          <w:ilvl w:val="4"/>
          <w:numId w:val="31"/>
        </w:numPr>
        <w:pBdr>
          <w:top w:val="nil"/>
          <w:left w:val="nil"/>
          <w:bottom w:val="nil"/>
          <w:right w:val="nil"/>
          <w:between w:val="nil"/>
        </w:pBdr>
        <w:tabs>
          <w:tab w:val="left" w:pos="709"/>
        </w:tabs>
        <w:spacing w:after="120"/>
        <w:ind w:left="2268" w:hanging="425"/>
        <w:jc w:val="both"/>
        <w:rPr>
          <w:rFonts w:ascii="Arial" w:eastAsia="Arial" w:hAnsi="Arial" w:cs="Arial"/>
        </w:rPr>
      </w:pPr>
      <w:r>
        <w:rPr>
          <w:rFonts w:ascii="Arial" w:eastAsia="Arial" w:hAnsi="Arial" w:cs="Arial"/>
        </w:rPr>
        <w:t>1x setkání v každém Klastru, tj. celkem 5 setkání</w:t>
      </w:r>
    </w:p>
    <w:p w14:paraId="501C2B27" w14:textId="77777777" w:rsidR="00821EAB" w:rsidRDefault="00821EAB" w:rsidP="00821EAB">
      <w:pPr>
        <w:pBdr>
          <w:top w:val="nil"/>
          <w:left w:val="nil"/>
          <w:bottom w:val="nil"/>
          <w:right w:val="nil"/>
          <w:between w:val="nil"/>
        </w:pBdr>
        <w:spacing w:after="120"/>
        <w:rPr>
          <w:rFonts w:ascii="Arial" w:eastAsia="Arial" w:hAnsi="Arial" w:cs="Arial"/>
        </w:rPr>
      </w:pPr>
    </w:p>
    <w:p w14:paraId="63B0501B" w14:textId="77777777" w:rsidR="00821EAB" w:rsidRDefault="00821EAB" w:rsidP="00821EAB">
      <w:pPr>
        <w:pBdr>
          <w:top w:val="nil"/>
          <w:left w:val="nil"/>
          <w:bottom w:val="nil"/>
          <w:right w:val="nil"/>
          <w:between w:val="nil"/>
        </w:pBdr>
        <w:spacing w:after="120"/>
        <w:rPr>
          <w:rFonts w:ascii="Arial" w:eastAsia="Arial" w:hAnsi="Arial" w:cs="Arial"/>
          <w:lang w:val="cs-CZ"/>
        </w:rPr>
      </w:pPr>
      <w:r w:rsidRPr="00BA1EF3">
        <w:rPr>
          <w:rFonts w:ascii="Arial" w:eastAsia="Arial" w:hAnsi="Arial" w:cs="Arial"/>
          <w:b/>
          <w:bCs/>
          <w:lang w:val="cs-CZ"/>
        </w:rPr>
        <w:t>Dohromady bude realizováno 20 setkání Zhotovitele a zástupců obcí</w:t>
      </w:r>
      <w:r>
        <w:rPr>
          <w:rFonts w:ascii="Arial" w:eastAsia="Arial" w:hAnsi="Arial" w:cs="Arial"/>
          <w:b/>
          <w:bCs/>
          <w:lang w:val="cs-CZ"/>
        </w:rPr>
        <w:t>.</w:t>
      </w:r>
      <w:r>
        <w:rPr>
          <w:rFonts w:ascii="Arial" w:eastAsia="Arial" w:hAnsi="Arial" w:cs="Arial"/>
          <w:lang w:val="cs-CZ"/>
        </w:rPr>
        <w:t xml:space="preserve"> </w:t>
      </w:r>
    </w:p>
    <w:p w14:paraId="1643AAC2" w14:textId="77777777" w:rsidR="00821EAB" w:rsidRPr="00A97F76" w:rsidRDefault="00821EAB" w:rsidP="00821EAB">
      <w:pPr>
        <w:pBdr>
          <w:top w:val="nil"/>
          <w:left w:val="nil"/>
          <w:bottom w:val="nil"/>
          <w:right w:val="nil"/>
          <w:between w:val="nil"/>
        </w:pBdr>
        <w:spacing w:after="120"/>
        <w:rPr>
          <w:rFonts w:ascii="Arial" w:eastAsia="Arial" w:hAnsi="Arial" w:cs="Arial"/>
          <w:u w:val="single"/>
          <w:lang w:val="cs-CZ"/>
        </w:rPr>
      </w:pPr>
      <w:r w:rsidRPr="00A97F76">
        <w:rPr>
          <w:rFonts w:ascii="Arial" w:eastAsia="Arial" w:hAnsi="Arial" w:cs="Arial"/>
          <w:u w:val="single"/>
          <w:lang w:val="cs-CZ"/>
        </w:rPr>
        <w:t>Obecná pravidla pro participativní proces:</w:t>
      </w:r>
    </w:p>
    <w:p w14:paraId="3CFA9E48" w14:textId="77777777" w:rsidR="00821EAB" w:rsidRPr="00615968" w:rsidRDefault="00821EAB" w:rsidP="00821EAB">
      <w:pPr>
        <w:pBdr>
          <w:top w:val="nil"/>
          <w:left w:val="nil"/>
          <w:bottom w:val="nil"/>
          <w:right w:val="nil"/>
          <w:between w:val="nil"/>
        </w:pBdr>
        <w:spacing w:after="120"/>
        <w:rPr>
          <w:rFonts w:ascii="Arial" w:eastAsia="Arial" w:hAnsi="Arial" w:cs="Arial"/>
          <w:lang w:val="cs-CZ"/>
        </w:rPr>
      </w:pPr>
      <w:r w:rsidRPr="00615968">
        <w:rPr>
          <w:rFonts w:ascii="Arial" w:eastAsia="Arial" w:hAnsi="Arial" w:cs="Arial"/>
          <w:lang w:val="cs-CZ"/>
        </w:rPr>
        <w:t>Jednotlivá setkání budou organizačně zajišťována obcemi.</w:t>
      </w:r>
    </w:p>
    <w:p w14:paraId="3DEBB2DF" w14:textId="77777777" w:rsidR="00821EAB" w:rsidRPr="00615968" w:rsidRDefault="00821EAB" w:rsidP="00821EAB">
      <w:pPr>
        <w:pBdr>
          <w:top w:val="nil"/>
          <w:left w:val="nil"/>
          <w:bottom w:val="nil"/>
          <w:right w:val="nil"/>
          <w:between w:val="nil"/>
        </w:pBdr>
        <w:spacing w:after="120"/>
        <w:rPr>
          <w:rFonts w:ascii="Arial" w:eastAsia="Arial" w:hAnsi="Arial" w:cs="Arial"/>
          <w:lang w:val="cs-CZ"/>
        </w:rPr>
      </w:pPr>
      <w:r w:rsidRPr="00615968">
        <w:rPr>
          <w:rFonts w:ascii="Arial" w:eastAsia="Arial" w:hAnsi="Arial" w:cs="Arial"/>
          <w:lang w:val="cs-CZ"/>
        </w:rPr>
        <w:t>Zhotovitel je povinen ze všech setkání pořídit audiozáznam, podle něhož vždy do 1 týdne od konání setkání pořídí písemný zápis. Ten bude obsahovat formulovaná vystoupení účastníků jednání s přenesením do závěrů a úkolů s odpovědností a termíny plnění, vyplývající z jednání, který bude následně odeslán všem účastníkům jednání k případným připomínkám. Finální a vzájemně odsouhlasený zápis bude odeslán všem účastníkům jednání nejpozději do 2 týdnů od proběhlého setkání. Zhotovitel zajistí provoz trvalého sdíleného datového úložiště, kam budou informace ukládány.</w:t>
      </w:r>
    </w:p>
    <w:p w14:paraId="454E0CBB" w14:textId="75D8FD43" w:rsidR="00821EAB" w:rsidRPr="00615968" w:rsidRDefault="00821EAB" w:rsidP="00821EAB">
      <w:pPr>
        <w:pBdr>
          <w:top w:val="nil"/>
          <w:left w:val="nil"/>
          <w:bottom w:val="nil"/>
          <w:right w:val="nil"/>
          <w:between w:val="nil"/>
        </w:pBdr>
        <w:spacing w:after="120"/>
        <w:rPr>
          <w:rFonts w:ascii="Arial" w:eastAsia="Arial" w:hAnsi="Arial" w:cs="Arial"/>
          <w:lang w:val="cs-CZ"/>
        </w:rPr>
      </w:pPr>
      <w:r w:rsidRPr="00615968">
        <w:rPr>
          <w:rFonts w:ascii="Arial" w:eastAsia="Arial" w:hAnsi="Arial" w:cs="Arial"/>
          <w:lang w:val="cs-CZ"/>
        </w:rPr>
        <w:t>Rozsah participace je dán touto přílohou č. 6; pokud některá z příloh smlouvy stanoví rozsah participativního procesu nad rámec této přílohy č. 6, má přednost tato příloha č. 6.</w:t>
      </w:r>
    </w:p>
    <w:p w14:paraId="5E4B4DE7" w14:textId="77777777" w:rsidR="00821EAB" w:rsidRPr="00CD794F" w:rsidRDefault="00821EAB" w:rsidP="00821EAB">
      <w:pPr>
        <w:pBdr>
          <w:top w:val="nil"/>
          <w:left w:val="nil"/>
          <w:bottom w:val="nil"/>
          <w:right w:val="nil"/>
          <w:between w:val="nil"/>
        </w:pBdr>
        <w:spacing w:after="120"/>
        <w:rPr>
          <w:rFonts w:ascii="Arial" w:eastAsia="Arial" w:hAnsi="Arial" w:cs="Arial"/>
          <w:lang w:val="cs-CZ"/>
        </w:rPr>
      </w:pPr>
    </w:p>
    <w:p w14:paraId="01AB1A46" w14:textId="09F88D4F" w:rsidR="00B82978" w:rsidRDefault="00B82978">
      <w:pPr>
        <w:rPr>
          <w:rFonts w:ascii="Arial" w:eastAsia="Arial" w:hAnsi="Arial" w:cs="Arial"/>
          <w:u w:val="single"/>
        </w:rPr>
      </w:pPr>
    </w:p>
    <w:p w14:paraId="58BFA8DD" w14:textId="77777777" w:rsidR="00821EAB" w:rsidRDefault="00821EAB">
      <w:pPr>
        <w:rPr>
          <w:rFonts w:ascii="Arial" w:eastAsia="Arial" w:hAnsi="Arial" w:cs="Arial"/>
          <w:b/>
          <w:bCs/>
        </w:rPr>
      </w:pPr>
      <w:r>
        <w:rPr>
          <w:rFonts w:ascii="Arial" w:eastAsia="Arial" w:hAnsi="Arial" w:cs="Arial"/>
          <w:b/>
          <w:bCs/>
        </w:rPr>
        <w:br w:type="page"/>
      </w:r>
    </w:p>
    <w:p w14:paraId="05C94A2D" w14:textId="2078E396" w:rsidR="00B82978" w:rsidRPr="00B82978" w:rsidRDefault="00B82978" w:rsidP="000B418A">
      <w:pPr>
        <w:jc w:val="center"/>
        <w:rPr>
          <w:rFonts w:ascii="Arial" w:eastAsia="Arial" w:hAnsi="Arial" w:cs="Arial"/>
          <w:b/>
          <w:bCs/>
        </w:rPr>
      </w:pPr>
      <w:r w:rsidRPr="00B82978">
        <w:rPr>
          <w:rFonts w:ascii="Arial" w:eastAsia="Arial" w:hAnsi="Arial" w:cs="Arial"/>
          <w:b/>
          <w:bCs/>
        </w:rPr>
        <w:t>Příloha 7</w:t>
      </w:r>
    </w:p>
    <w:p w14:paraId="5083A576" w14:textId="7F694C23" w:rsidR="009755FB" w:rsidRDefault="00B82978" w:rsidP="000B418A">
      <w:pPr>
        <w:jc w:val="center"/>
        <w:rPr>
          <w:rFonts w:ascii="Arial" w:eastAsia="Arial" w:hAnsi="Arial" w:cs="Arial"/>
          <w:u w:val="single"/>
        </w:rPr>
      </w:pPr>
      <w:r w:rsidRPr="00821EAB">
        <w:rPr>
          <w:rFonts w:ascii="Arial" w:eastAsia="Arial" w:hAnsi="Arial" w:cs="Arial"/>
          <w:u w:val="single"/>
        </w:rPr>
        <w:t>Dopis k projektu Pathways2Resilience (2. otevřená výzva)</w:t>
      </w:r>
    </w:p>
    <w:p w14:paraId="546DADE8" w14:textId="77777777" w:rsidR="00821EAB" w:rsidRDefault="00821EAB" w:rsidP="000B418A">
      <w:pPr>
        <w:jc w:val="center"/>
        <w:rPr>
          <w:rFonts w:ascii="Arial" w:eastAsia="Arial" w:hAnsi="Arial" w:cs="Arial"/>
          <w:u w:val="single"/>
        </w:rPr>
      </w:pPr>
    </w:p>
    <w:p w14:paraId="63D5845A" w14:textId="1C9B1546" w:rsidR="00821EAB" w:rsidRDefault="00821EAB" w:rsidP="000B418A">
      <w:pPr>
        <w:jc w:val="center"/>
        <w:rPr>
          <w:rFonts w:ascii="Arial" w:eastAsia="Arial" w:hAnsi="Arial" w:cs="Arial"/>
          <w:u w:val="single"/>
        </w:rPr>
      </w:pPr>
      <w:r w:rsidRPr="00821EAB">
        <w:rPr>
          <w:rFonts w:ascii="Arial" w:eastAsia="Arial" w:hAnsi="Arial" w:cs="Arial"/>
          <w:noProof/>
          <w:u w:val="single"/>
        </w:rPr>
        <w:drawing>
          <wp:inline distT="0" distB="0" distL="0" distR="0" wp14:anchorId="38C05DC0" wp14:editId="5034F0BA">
            <wp:extent cx="6120130" cy="8070215"/>
            <wp:effectExtent l="0" t="0" r="0" b="6985"/>
            <wp:docPr id="6971297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070215"/>
                    </a:xfrm>
                    <a:prstGeom prst="rect">
                      <a:avLst/>
                    </a:prstGeom>
                    <a:noFill/>
                    <a:ln>
                      <a:noFill/>
                    </a:ln>
                  </pic:spPr>
                </pic:pic>
              </a:graphicData>
            </a:graphic>
          </wp:inline>
        </w:drawing>
      </w:r>
    </w:p>
    <w:p w14:paraId="2285D9AC" w14:textId="77777777" w:rsidR="00821EAB" w:rsidRDefault="00821EAB" w:rsidP="000B418A">
      <w:pPr>
        <w:jc w:val="center"/>
        <w:rPr>
          <w:rFonts w:ascii="Arial" w:eastAsia="Arial" w:hAnsi="Arial" w:cs="Arial"/>
          <w:u w:val="single"/>
        </w:rPr>
      </w:pPr>
    </w:p>
    <w:p w14:paraId="055937E9" w14:textId="77777777" w:rsidR="00821EAB" w:rsidRDefault="00821EAB" w:rsidP="000B418A">
      <w:pPr>
        <w:jc w:val="center"/>
        <w:rPr>
          <w:rFonts w:ascii="Arial" w:eastAsia="Arial" w:hAnsi="Arial" w:cs="Arial"/>
          <w:u w:val="single"/>
        </w:rPr>
      </w:pPr>
    </w:p>
    <w:p w14:paraId="23964D2C" w14:textId="77777777" w:rsidR="00821EAB" w:rsidRDefault="00821EAB" w:rsidP="000B418A">
      <w:pPr>
        <w:jc w:val="center"/>
        <w:rPr>
          <w:rFonts w:ascii="Arial" w:eastAsia="Arial" w:hAnsi="Arial" w:cs="Arial"/>
          <w:u w:val="single"/>
        </w:rPr>
      </w:pPr>
    </w:p>
    <w:p w14:paraId="2C8AED19" w14:textId="4F421C0B" w:rsidR="00821EAB" w:rsidRDefault="00821EAB" w:rsidP="000B418A">
      <w:pPr>
        <w:jc w:val="center"/>
        <w:rPr>
          <w:rFonts w:ascii="Arial" w:eastAsia="Arial" w:hAnsi="Arial" w:cs="Arial"/>
          <w:u w:val="single"/>
        </w:rPr>
      </w:pPr>
      <w:r w:rsidRPr="00821EAB">
        <w:rPr>
          <w:rFonts w:ascii="Arial" w:eastAsia="Arial" w:hAnsi="Arial" w:cs="Arial"/>
          <w:noProof/>
          <w:u w:val="single"/>
        </w:rPr>
        <w:drawing>
          <wp:inline distT="0" distB="0" distL="0" distR="0" wp14:anchorId="34EAB4B6" wp14:editId="43F8A4C1">
            <wp:extent cx="6120130" cy="8416925"/>
            <wp:effectExtent l="0" t="0" r="0" b="3175"/>
            <wp:docPr id="19078119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416925"/>
                    </a:xfrm>
                    <a:prstGeom prst="rect">
                      <a:avLst/>
                    </a:prstGeom>
                    <a:noFill/>
                    <a:ln>
                      <a:noFill/>
                    </a:ln>
                  </pic:spPr>
                </pic:pic>
              </a:graphicData>
            </a:graphic>
          </wp:inline>
        </w:drawing>
      </w:r>
    </w:p>
    <w:p w14:paraId="7553950E" w14:textId="77777777" w:rsidR="00821EAB" w:rsidRDefault="00821EAB" w:rsidP="000B418A">
      <w:pPr>
        <w:jc w:val="center"/>
        <w:rPr>
          <w:rFonts w:ascii="Arial" w:eastAsia="Arial" w:hAnsi="Arial" w:cs="Arial"/>
          <w:u w:val="single"/>
        </w:rPr>
      </w:pPr>
    </w:p>
    <w:p w14:paraId="2A2A8ECE" w14:textId="77777777" w:rsidR="00821EAB" w:rsidRDefault="00821EAB" w:rsidP="000B418A">
      <w:pPr>
        <w:jc w:val="center"/>
        <w:rPr>
          <w:rFonts w:ascii="Arial" w:eastAsia="Arial" w:hAnsi="Arial" w:cs="Arial"/>
          <w:u w:val="single"/>
        </w:rPr>
      </w:pPr>
    </w:p>
    <w:p w14:paraId="6F2DB94D" w14:textId="77777777" w:rsidR="00821EAB" w:rsidRDefault="00821EAB" w:rsidP="000B418A">
      <w:pPr>
        <w:jc w:val="center"/>
        <w:rPr>
          <w:rFonts w:ascii="Arial" w:eastAsia="Arial" w:hAnsi="Arial" w:cs="Arial"/>
          <w:u w:val="single"/>
        </w:rPr>
      </w:pPr>
    </w:p>
    <w:p w14:paraId="2ABE557A" w14:textId="77777777" w:rsidR="00821EAB" w:rsidRDefault="00821EAB" w:rsidP="000B418A">
      <w:pPr>
        <w:jc w:val="center"/>
        <w:rPr>
          <w:rFonts w:ascii="Arial" w:eastAsia="Arial" w:hAnsi="Arial" w:cs="Arial"/>
          <w:u w:val="single"/>
        </w:rPr>
      </w:pPr>
    </w:p>
    <w:p w14:paraId="13CB2BA1" w14:textId="4C211A2D" w:rsidR="00821EAB" w:rsidRPr="00821EAB" w:rsidRDefault="00821EAB" w:rsidP="000B418A">
      <w:pPr>
        <w:jc w:val="center"/>
        <w:rPr>
          <w:rFonts w:ascii="Arial" w:eastAsia="Arial" w:hAnsi="Arial" w:cs="Arial"/>
          <w:u w:val="single"/>
        </w:rPr>
      </w:pPr>
      <w:r w:rsidRPr="00821EAB">
        <w:rPr>
          <w:rFonts w:ascii="Arial" w:eastAsia="Arial" w:hAnsi="Arial" w:cs="Arial"/>
          <w:noProof/>
          <w:u w:val="single"/>
        </w:rPr>
        <w:drawing>
          <wp:inline distT="0" distB="0" distL="0" distR="0" wp14:anchorId="2FC9C96E" wp14:editId="24330F0F">
            <wp:extent cx="6120130" cy="6030595"/>
            <wp:effectExtent l="0" t="0" r="0" b="8255"/>
            <wp:docPr id="178015048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6030595"/>
                    </a:xfrm>
                    <a:prstGeom prst="rect">
                      <a:avLst/>
                    </a:prstGeom>
                    <a:noFill/>
                    <a:ln>
                      <a:noFill/>
                    </a:ln>
                  </pic:spPr>
                </pic:pic>
              </a:graphicData>
            </a:graphic>
          </wp:inline>
        </w:drawing>
      </w:r>
    </w:p>
    <w:sectPr w:rsidR="00821EAB" w:rsidRPr="00821EAB">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9"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E758" w14:textId="77777777" w:rsidR="00EA3127" w:rsidRDefault="00EA3127">
      <w:r>
        <w:separator/>
      </w:r>
    </w:p>
  </w:endnote>
  <w:endnote w:type="continuationSeparator" w:id="0">
    <w:p w14:paraId="2007D617" w14:textId="77777777" w:rsidR="00EA3127" w:rsidRDefault="00EA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A4C5BE-A454-421A-A25C-9F013286F945}"/>
  </w:font>
  <w:font w:name="Courier New">
    <w:panose1 w:val="02070309020205020404"/>
    <w:charset w:val="EE"/>
    <w:family w:val="modern"/>
    <w:pitch w:val="fixed"/>
    <w:sig w:usb0="E0002EFF" w:usb1="C0007843" w:usb2="00000009" w:usb3="00000000" w:csb0="000001FF" w:csb1="00000000"/>
  </w:font>
  <w:font w:name="Times New Roman">
    <w:altName w:val="Times New Roman CE"/>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02F15B4D-4CD4-4378-BEA7-66B77CB5802E}"/>
    <w:embedBold r:id="rId3" w:fontKey="{06FC4272-ED71-4EE7-9CA1-4DDE23E01580}"/>
    <w:embedItalic r:id="rId4" w:fontKey="{E745E358-0325-475A-8F79-9C3A8A170C3B}"/>
    <w:embedBoldItalic r:id="rId5" w:fontKey="{DCFE76F3-4AB8-42CB-8422-2D4FB05D9A8F}"/>
  </w:font>
  <w:font w:name="Tahoma">
    <w:panose1 w:val="020B0604030504040204"/>
    <w:charset w:val="EE"/>
    <w:family w:val="swiss"/>
    <w:pitch w:val="variable"/>
    <w:sig w:usb0="E1002EFF" w:usb1="C000605B" w:usb2="00000029" w:usb3="00000000" w:csb0="000101FF" w:csb1="00000000"/>
    <w:embedRegular r:id="rId6" w:fontKey="{2A8FCC1A-EA51-42A0-A858-1702C4E94AB0}"/>
  </w:font>
  <w:font w:name="Calibri">
    <w:panose1 w:val="020F0502020204030204"/>
    <w:charset w:val="EE"/>
    <w:family w:val="swiss"/>
    <w:pitch w:val="variable"/>
    <w:sig w:usb0="E4002EFF" w:usb1="C200247B" w:usb2="00000009" w:usb3="00000000" w:csb0="000001FF" w:csb1="00000000"/>
    <w:embedRegular r:id="rId7" w:fontKey="{8E146B3A-CB19-4BA5-92C9-02B430A9C355}"/>
  </w:font>
  <w:font w:name="Segoe UI">
    <w:panose1 w:val="020B0502040204020203"/>
    <w:charset w:val="EE"/>
    <w:family w:val="swiss"/>
    <w:pitch w:val="variable"/>
    <w:sig w:usb0="E4002EFF" w:usb1="C000E47F" w:usb2="00000009" w:usb3="00000000" w:csb0="000001FF" w:csb1="00000000"/>
    <w:embedRegular r:id="rId8" w:fontKey="{AE938923-768F-409C-86C6-B83428198214}"/>
  </w:font>
  <w:font w:name="Georgia">
    <w:panose1 w:val="02040502050405020303"/>
    <w:charset w:val="EE"/>
    <w:family w:val="roman"/>
    <w:pitch w:val="variable"/>
    <w:sig w:usb0="00000287" w:usb1="00000000" w:usb2="00000000" w:usb3="00000000" w:csb0="0000009F" w:csb1="00000000"/>
    <w:embedRegular r:id="rId9" w:fontKey="{9D644B6D-0B00-4740-8A33-7E0CC3E68F43}"/>
    <w:embedItalic r:id="rId10" w:fontKey="{D74EC714-9A48-445B-915F-061DA5701856}"/>
  </w:font>
  <w:font w:name="Palatino Linotype">
    <w:panose1 w:val="02040502050505030304"/>
    <w:charset w:val="EE"/>
    <w:family w:val="roman"/>
    <w:pitch w:val="variable"/>
    <w:sig w:usb0="E0000287" w:usb1="40000013" w:usb2="00000000" w:usb3="00000000" w:csb0="0000019F" w:csb1="00000000"/>
    <w:embedRegular r:id="rId11" w:fontKey="{3E2539B4-BB84-4BD9-8CA1-4ABBB3EFB553}"/>
    <w:embedItalic r:id="rId12" w:fontKey="{5DEF23F4-5218-4721-B8EC-42127FEE92CE}"/>
  </w:font>
  <w:font w:name="Calibri Light">
    <w:panose1 w:val="020F0302020204030204"/>
    <w:charset w:val="EE"/>
    <w:family w:val="swiss"/>
    <w:pitch w:val="variable"/>
    <w:sig w:usb0="E4002EFF" w:usb1="C200247B" w:usb2="00000009" w:usb3="00000000" w:csb0="000001FF" w:csb1="00000000"/>
    <w:embedRegular r:id="rId13" w:fontKey="{14F61745-85FC-44F8-891A-6B0283470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7" w14:textId="77777777" w:rsidR="009755FB" w:rsidRDefault="009755F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8" w14:textId="2E2E00F9" w:rsidR="009755FB" w:rsidRDefault="00025834">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254A8">
      <w:rPr>
        <w:rFonts w:ascii="Arial" w:eastAsia="Arial" w:hAnsi="Arial" w:cs="Arial"/>
        <w:noProof/>
        <w:color w:val="000000"/>
      </w:rPr>
      <w:t>2</w:t>
    </w:r>
    <w:r>
      <w:rPr>
        <w:rFonts w:ascii="Arial" w:eastAsia="Arial" w:hAnsi="Arial" w:cs="Arial"/>
        <w:color w:val="000000"/>
      </w:rPr>
      <w:fldChar w:fldCharType="end"/>
    </w:r>
  </w:p>
  <w:p w14:paraId="307C4559" w14:textId="035A35A7" w:rsidR="009755FB" w:rsidRDefault="00025834">
    <w:pPr>
      <w:pBdr>
        <w:top w:val="nil"/>
        <w:left w:val="nil"/>
        <w:bottom w:val="nil"/>
        <w:right w:val="nil"/>
        <w:between w:val="nil"/>
      </w:pBdr>
      <w:tabs>
        <w:tab w:val="center" w:pos="4536"/>
        <w:tab w:val="right" w:pos="9072"/>
      </w:tabs>
      <w:rPr>
        <w:rFonts w:ascii="Arial" w:eastAsia="Arial" w:hAnsi="Arial" w:cs="Arial"/>
        <w:color w:val="000000"/>
      </w:rPr>
    </w:pPr>
    <w:r>
      <w:rPr>
        <w:rFonts w:ascii="Arial" w:eastAsia="Arial" w:hAnsi="Arial" w:cs="Arial"/>
        <w:color w:val="000000"/>
        <w:sz w:val="14"/>
        <w:szCs w:val="14"/>
      </w:rPr>
      <w:t xml:space="preserve">VZ_USPodripsko: SoD: </w:t>
    </w:r>
    <w:r w:rsidR="00FD6FBF">
      <w:rPr>
        <w:rFonts w:ascii="Arial" w:eastAsia="Arial" w:hAnsi="Arial" w:cs="Arial"/>
        <w:color w:val="000000"/>
        <w:sz w:val="14"/>
        <w:szCs w:val="14"/>
      </w:rPr>
      <w:t>(</w:t>
    </w:r>
    <w:r w:rsidR="005556BC">
      <w:rPr>
        <w:rFonts w:ascii="Arial" w:eastAsia="Arial" w:hAnsi="Arial" w:cs="Arial"/>
        <w:color w:val="000000"/>
        <w:sz w:val="14"/>
        <w:szCs w:val="14"/>
      </w:rPr>
      <w:t>10</w:t>
    </w:r>
    <w:r w:rsidR="00FD6FBF">
      <w:rPr>
        <w:rFonts w:ascii="Arial" w:eastAsia="Arial" w:hAnsi="Arial" w:cs="Arial"/>
        <w:color w:val="000000"/>
        <w:sz w:val="14"/>
        <w:szCs w:val="14"/>
      </w:rPr>
      <w:t>/12/2025)</w:t>
    </w:r>
    <w:sdt>
      <w:sdtPr>
        <w:tag w:val="goog_rdk_123"/>
        <w:id w:val="-1170800551"/>
        <w:showingPlcHdr/>
      </w:sdtPr>
      <w:sdtContent>
        <w:r w:rsidR="00FD6FBF">
          <w:t xml:space="preserve">     </w:t>
        </w:r>
      </w:sdtContent>
    </w:sdt>
  </w:p>
  <w:p w14:paraId="307C455A" w14:textId="77777777" w:rsidR="009755FB" w:rsidRDefault="009755FB">
    <w:pPr>
      <w:pBdr>
        <w:top w:val="nil"/>
        <w:left w:val="nil"/>
        <w:bottom w:val="nil"/>
        <w:right w:val="nil"/>
        <w:between w:val="nil"/>
      </w:pBdr>
      <w:tabs>
        <w:tab w:val="center" w:pos="4536"/>
        <w:tab w:val="right" w:pos="9072"/>
      </w:tabs>
      <w:jc w:val="center"/>
      <w:rPr>
        <w:color w:val="000000"/>
      </w:rPr>
    </w:pPr>
  </w:p>
  <w:p w14:paraId="307C455B" w14:textId="77777777" w:rsidR="009755FB" w:rsidRDefault="009755FB">
    <w:pPr>
      <w:pBdr>
        <w:top w:val="nil"/>
        <w:left w:val="nil"/>
        <w:bottom w:val="nil"/>
        <w:right w:val="nil"/>
        <w:between w:val="nil"/>
      </w:pBdr>
      <w:tabs>
        <w:tab w:val="center" w:pos="4536"/>
        <w:tab w:val="right" w:pos="9072"/>
      </w:tabs>
      <w:rPr>
        <w:rFonts w:ascii="Calibri" w:eastAsia="Calibri" w:hAnsi="Calibri" w:cs="Calibr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D" w14:textId="016F842A" w:rsidR="009755FB" w:rsidRDefault="00025834">
    <w:pPr>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2254A8">
      <w:rPr>
        <w:rFonts w:ascii="Arial" w:eastAsia="Arial" w:hAnsi="Arial" w:cs="Arial"/>
        <w:noProof/>
        <w:color w:val="000000"/>
      </w:rPr>
      <w:t>1</w:t>
    </w:r>
    <w:r>
      <w:rPr>
        <w:rFonts w:ascii="Arial" w:eastAsia="Arial" w:hAnsi="Arial" w:cs="Arial"/>
        <w:color w:val="000000"/>
      </w:rPr>
      <w:fldChar w:fldCharType="end"/>
    </w:r>
  </w:p>
  <w:p w14:paraId="307C455E" w14:textId="725EB8D3" w:rsidR="009755FB" w:rsidRDefault="00025834">
    <w:pPr>
      <w:pBdr>
        <w:top w:val="nil"/>
        <w:left w:val="nil"/>
        <w:bottom w:val="nil"/>
        <w:right w:val="nil"/>
        <w:between w:val="nil"/>
      </w:pBdr>
      <w:tabs>
        <w:tab w:val="center" w:pos="4536"/>
        <w:tab w:val="right" w:pos="9072"/>
      </w:tabs>
      <w:rPr>
        <w:rFonts w:ascii="Arial" w:eastAsia="Arial" w:hAnsi="Arial" w:cs="Arial"/>
        <w:color w:val="000000"/>
      </w:rPr>
    </w:pPr>
    <w:r>
      <w:rPr>
        <w:rFonts w:ascii="Arial" w:eastAsia="Arial" w:hAnsi="Arial" w:cs="Arial"/>
        <w:color w:val="000000"/>
        <w:sz w:val="14"/>
        <w:szCs w:val="14"/>
      </w:rPr>
      <w:t xml:space="preserve">VZ_USPodripsko: SoD: </w:t>
    </w:r>
    <w:r w:rsidR="00FD6FBF">
      <w:rPr>
        <w:rFonts w:ascii="Arial" w:eastAsia="Arial" w:hAnsi="Arial" w:cs="Arial"/>
        <w:color w:val="000000"/>
        <w:sz w:val="14"/>
        <w:szCs w:val="14"/>
      </w:rPr>
      <w:t>(</w:t>
    </w:r>
    <w:r w:rsidR="005556BC">
      <w:rPr>
        <w:rFonts w:ascii="Arial" w:eastAsia="Arial" w:hAnsi="Arial" w:cs="Arial"/>
        <w:color w:val="000000"/>
        <w:sz w:val="14"/>
        <w:szCs w:val="14"/>
      </w:rPr>
      <w:t>10</w:t>
    </w:r>
    <w:r w:rsidR="00FD6FBF">
      <w:rPr>
        <w:rFonts w:ascii="Arial" w:eastAsia="Arial" w:hAnsi="Arial" w:cs="Arial"/>
        <w:color w:val="000000"/>
        <w:sz w:val="14"/>
        <w:szCs w:val="14"/>
      </w:rPr>
      <w:t>/12/2025)</w:t>
    </w:r>
    <w:sdt>
      <w:sdtPr>
        <w:tag w:val="goog_rdk_129"/>
        <w:id w:val="861312524"/>
        <w:showingPlcHdr/>
      </w:sdtPr>
      <w:sdtContent>
        <w:r w:rsidR="00FD6FBF">
          <w:t xml:space="preserve">     </w:t>
        </w:r>
      </w:sdtContent>
    </w:sdt>
  </w:p>
  <w:p w14:paraId="307C455F" w14:textId="77777777" w:rsidR="009755FB" w:rsidRDefault="009755FB">
    <w:pPr>
      <w:pBdr>
        <w:top w:val="nil"/>
        <w:left w:val="nil"/>
        <w:bottom w:val="nil"/>
        <w:right w:val="nil"/>
        <w:between w:val="nil"/>
      </w:pBdr>
      <w:tabs>
        <w:tab w:val="center" w:pos="4536"/>
        <w:tab w:val="right" w:pos="9072"/>
      </w:tabs>
      <w:rPr>
        <w:rFonts w:ascii="Arial" w:eastAsia="Arial" w:hAnsi="Arial" w:cs="Arial"/>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F3D81" w14:textId="77777777" w:rsidR="00EA3127" w:rsidRDefault="00EA3127">
      <w:r>
        <w:separator/>
      </w:r>
    </w:p>
  </w:footnote>
  <w:footnote w:type="continuationSeparator" w:id="0">
    <w:p w14:paraId="75938A75" w14:textId="77777777" w:rsidR="00EA3127" w:rsidRDefault="00EA3127">
      <w:r>
        <w:continuationSeparator/>
      </w:r>
    </w:p>
  </w:footnote>
  <w:footnote w:id="1">
    <w:p w14:paraId="5DE65DAE" w14:textId="1BC4C330" w:rsidR="00413449" w:rsidRPr="00413449" w:rsidRDefault="00413449">
      <w:pPr>
        <w:pStyle w:val="Textpoznpodarou"/>
        <w:rPr>
          <w:rFonts w:ascii="Arial" w:hAnsi="Arial" w:cs="Arial"/>
          <w:lang w:val="cs-CZ"/>
        </w:rPr>
      </w:pPr>
      <w:r w:rsidRPr="00413449">
        <w:rPr>
          <w:rStyle w:val="Znakapoznpodarou"/>
          <w:rFonts w:ascii="Arial" w:hAnsi="Arial" w:cs="Arial"/>
        </w:rPr>
        <w:footnoteRef/>
      </w:r>
      <w:r w:rsidRPr="00413449">
        <w:rPr>
          <w:rFonts w:ascii="Arial" w:hAnsi="Arial" w:cs="Arial"/>
        </w:rPr>
        <w:t xml:space="preserve"> https://www.pathways2resilience.eu/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5" w14:textId="77777777" w:rsidR="009755FB" w:rsidRDefault="009755F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6" w14:textId="77777777" w:rsidR="009755FB" w:rsidRDefault="009755FB">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455C" w14:textId="77777777" w:rsidR="009755FB" w:rsidRDefault="009755FB">
    <w:pPr>
      <w:tabs>
        <w:tab w:val="center" w:pos="4536"/>
        <w:tab w:val="right" w:pos="9072"/>
      </w:tabs>
      <w:jc w:val="center"/>
      <w:rPr>
        <w:rFonts w:ascii="Palatino Linotype" w:eastAsia="Palatino Linotype" w:hAnsi="Palatino Linotype" w:cs="Palatino Linotype"/>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1093"/>
    <w:multiLevelType w:val="multilevel"/>
    <w:tmpl w:val="F0BE6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A302B"/>
    <w:multiLevelType w:val="multilevel"/>
    <w:tmpl w:val="3560170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9EA787B"/>
    <w:multiLevelType w:val="multilevel"/>
    <w:tmpl w:val="D7D49D1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0EF748F2"/>
    <w:multiLevelType w:val="multilevel"/>
    <w:tmpl w:val="BEE01BF6"/>
    <w:lvl w:ilvl="0">
      <w:start w:val="1"/>
      <w:numFmt w:val="upperRoman"/>
      <w:lvlText w:val="%1."/>
      <w:lvlJc w:val="right"/>
      <w:pPr>
        <w:ind w:left="360" w:hanging="180"/>
      </w:pPr>
      <w:rPr>
        <w:b/>
        <w:i w:val="0"/>
        <w:smallCaps w:val="0"/>
        <w:strike w:val="0"/>
        <w:color w:val="000000"/>
        <w:sz w:val="22"/>
        <w:szCs w:val="22"/>
        <w:vertAlign w:val="baseline"/>
      </w:rPr>
    </w:lvl>
    <w:lvl w:ilvl="1">
      <w:start w:val="1"/>
      <w:numFmt w:val="decimal"/>
      <w:lvlText w:val="%1.%2."/>
      <w:lvlJc w:val="left"/>
      <w:pPr>
        <w:ind w:left="858" w:hanging="432"/>
      </w:pPr>
      <w:rPr>
        <w:rFonts w:ascii="Arial" w:eastAsia="Arial" w:hAnsi="Arial" w:cs="Arial"/>
        <w:b w:val="0"/>
        <w:color w:val="000000"/>
        <w:sz w:val="20"/>
        <w:szCs w:val="20"/>
      </w:rPr>
    </w:lvl>
    <w:lvl w:ilvl="2">
      <w:start w:val="1"/>
      <w:numFmt w:val="decimal"/>
      <w:lvlText w:val="%1.%2.%3."/>
      <w:lvlJc w:val="left"/>
      <w:pPr>
        <w:ind w:left="1497" w:hanging="504"/>
      </w:pPr>
      <w:rPr>
        <w:b w:val="0"/>
      </w:rPr>
    </w:lvl>
    <w:lvl w:ilvl="3">
      <w:start w:val="1"/>
      <w:numFmt w:val="lowerLetter"/>
      <w:lvlText w:val="%1.%2.%3.%4)"/>
      <w:lvlJc w:val="left"/>
      <w:pPr>
        <w:ind w:left="1728" w:hanging="647"/>
      </w:pPr>
    </w:lvl>
    <w:lvl w:ilvl="4">
      <w:start w:val="1"/>
      <w:numFmt w:val="lowerLetter"/>
      <w:lvlText w:val="%5)"/>
      <w:lvlJc w:val="left"/>
      <w:pPr>
        <w:ind w:left="2232" w:hanging="792"/>
      </w:pPr>
    </w:lvl>
    <w:lvl w:ilvl="5">
      <w:start w:val="1"/>
      <w:numFmt w:val="decimal"/>
      <w:lvlText w:val="%1.%2.%3.%4.%5.%6."/>
      <w:lvlJc w:val="left"/>
      <w:pPr>
        <w:ind w:left="2736" w:hanging="934"/>
      </w:pPr>
    </w:lvl>
    <w:lvl w:ilvl="6">
      <w:start w:val="1"/>
      <w:numFmt w:val="lowerLetter"/>
      <w:lvlText w:val="%7)"/>
      <w:lvlJc w:val="left"/>
      <w:pPr>
        <w:ind w:left="2520" w:hanging="360"/>
      </w:pPr>
      <w:rPr>
        <w:b w:val="0"/>
        <w:i w:val="0"/>
        <w:smallCaps w:val="0"/>
        <w:strike w:val="0"/>
        <w:color w:val="000000"/>
        <w:sz w:val="24"/>
        <w:szCs w:val="24"/>
        <w:vertAlign w:val="baseline"/>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C304B7"/>
    <w:multiLevelType w:val="multilevel"/>
    <w:tmpl w:val="2A4293A4"/>
    <w:lvl w:ilvl="0">
      <w:start w:val="1"/>
      <w:numFmt w:val="lowerLetter"/>
      <w:lvlText w:val="(%1)"/>
      <w:lvlJc w:val="left"/>
      <w:pPr>
        <w:ind w:left="720" w:hanging="360"/>
      </w:pPr>
      <w:rPr>
        <w:rFonts w:ascii="Arial" w:eastAsia="Arial" w:hAnsi="Arial" w:cs="Arial"/>
        <w:sz w:val="21"/>
        <w:szCs w:val="21"/>
      </w:rPr>
    </w:lvl>
    <w:lvl w:ilvl="1">
      <w:start w:val="1"/>
      <w:numFmt w:val="lowerLetter"/>
      <w:lvlText w:val="(%2)"/>
      <w:lvlJc w:val="left"/>
      <w:pPr>
        <w:ind w:left="1440" w:hanging="360"/>
      </w:pPr>
      <w:rPr>
        <w:rFonts w:ascii="Arial" w:eastAsia="Arial" w:hAnsi="Arial" w:cs="Arial"/>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F04799"/>
    <w:multiLevelType w:val="multilevel"/>
    <w:tmpl w:val="11CC1992"/>
    <w:lvl w:ilvl="0">
      <w:start w:val="1"/>
      <w:numFmt w:val="decimal"/>
      <w:lvlText w:val="%1."/>
      <w:lvlJc w:val="left"/>
      <w:pPr>
        <w:ind w:left="1429" w:hanging="720"/>
      </w:pPr>
      <w:rPr>
        <w:rFonts w:ascii="Arial" w:eastAsia="Arial" w:hAnsi="Arial" w:cs="Arial"/>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5A6170C"/>
    <w:multiLevelType w:val="multilevel"/>
    <w:tmpl w:val="D7B00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F66AF9"/>
    <w:multiLevelType w:val="multilevel"/>
    <w:tmpl w:val="50C4DCE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A1A72D8"/>
    <w:multiLevelType w:val="multilevel"/>
    <w:tmpl w:val="3D6E18DC"/>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1287"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2A4148BA"/>
    <w:multiLevelType w:val="multilevel"/>
    <w:tmpl w:val="AB16E4FC"/>
    <w:lvl w:ilvl="0">
      <w:start w:val="1"/>
      <w:numFmt w:val="upperRoman"/>
      <w:lvlText w:val="%1."/>
      <w:lvlJc w:val="right"/>
      <w:pPr>
        <w:ind w:left="360" w:hanging="180"/>
      </w:pPr>
      <w:rPr>
        <w:b/>
        <w:i w:val="0"/>
        <w:smallCaps w:val="0"/>
        <w:strike w:val="0"/>
        <w:color w:val="000000"/>
        <w:sz w:val="22"/>
        <w:szCs w:val="22"/>
        <w:vertAlign w:val="baseline"/>
      </w:rPr>
    </w:lvl>
    <w:lvl w:ilvl="1">
      <w:start w:val="1"/>
      <w:numFmt w:val="decimal"/>
      <w:lvlText w:val="%1.%2."/>
      <w:lvlJc w:val="left"/>
      <w:pPr>
        <w:ind w:left="858" w:hanging="432"/>
      </w:pPr>
      <w:rPr>
        <w:rFonts w:ascii="Arial" w:eastAsia="Arial" w:hAnsi="Arial" w:cs="Arial"/>
        <w:b w:val="0"/>
        <w:color w:val="000000"/>
        <w:sz w:val="20"/>
        <w:szCs w:val="20"/>
      </w:rPr>
    </w:lvl>
    <w:lvl w:ilvl="2">
      <w:start w:val="1"/>
      <w:numFmt w:val="decimal"/>
      <w:lvlText w:val="%1.%2.%3."/>
      <w:lvlJc w:val="left"/>
      <w:pPr>
        <w:ind w:left="1497" w:hanging="504"/>
      </w:pPr>
      <w:rPr>
        <w:b w:val="0"/>
      </w:rPr>
    </w:lvl>
    <w:lvl w:ilvl="3">
      <w:start w:val="1"/>
      <w:numFmt w:val="lowerLetter"/>
      <w:lvlText w:val="%1.%2.%3.%4)"/>
      <w:lvlJc w:val="left"/>
      <w:pPr>
        <w:ind w:left="1728" w:hanging="647"/>
      </w:pPr>
    </w:lvl>
    <w:lvl w:ilvl="4">
      <w:start w:val="1"/>
      <w:numFmt w:val="lowerLetter"/>
      <w:lvlText w:val="%5)"/>
      <w:lvlJc w:val="left"/>
      <w:pPr>
        <w:ind w:left="2232" w:hanging="792"/>
      </w:pPr>
    </w:lvl>
    <w:lvl w:ilvl="5">
      <w:start w:val="1"/>
      <w:numFmt w:val="decimal"/>
      <w:lvlText w:val="%1.%2.%3.%4.%5.%6."/>
      <w:lvlJc w:val="left"/>
      <w:pPr>
        <w:ind w:left="2736" w:hanging="934"/>
      </w:pPr>
    </w:lvl>
    <w:lvl w:ilvl="6">
      <w:start w:val="1"/>
      <w:numFmt w:val="lowerLetter"/>
      <w:lvlText w:val="%7)"/>
      <w:lvlJc w:val="left"/>
      <w:pPr>
        <w:ind w:left="2520" w:hanging="360"/>
      </w:pPr>
      <w:rPr>
        <w:b w:val="0"/>
        <w:i w:val="0"/>
        <w:smallCaps w:val="0"/>
        <w:strike w:val="0"/>
        <w:color w:val="000000"/>
        <w:sz w:val="24"/>
        <w:szCs w:val="24"/>
        <w:vertAlign w:val="baseline"/>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04586B"/>
    <w:multiLevelType w:val="multilevel"/>
    <w:tmpl w:val="B9022CA0"/>
    <w:lvl w:ilvl="0">
      <w:numFmt w:val="decimal"/>
      <w:lvlText w:val=""/>
      <w:lvlJc w:val="left"/>
      <w:pPr>
        <w:ind w:left="720" w:hanging="360"/>
      </w:pPr>
    </w:lvl>
    <w:lvl w:ilvl="1">
      <w:numFmt w:val="decimal"/>
      <w:lvlText w:val=""/>
      <w:lvlJc w:val="left"/>
      <w:pPr>
        <w:ind w:left="1440" w:hanging="360"/>
      </w:pPr>
    </w:lvl>
    <w:lvl w:ilvl="2">
      <w:numFmt w:val="decimal"/>
      <w:lvlText w:val=""/>
      <w:lvlJc w:val="left"/>
      <w:pPr>
        <w:ind w:left="2160" w:hanging="360"/>
      </w:pPr>
    </w:lvl>
    <w:lvl w:ilvl="3">
      <w:start w:val="1"/>
      <w:numFmt w:val="decimal"/>
      <w:lvlText w:val=""/>
      <w:lvlJc w:val="left"/>
      <w:pPr>
        <w:ind w:left="2880" w:hanging="360"/>
      </w:pPr>
      <w:rPr>
        <w:rFonts w:ascii="Noto Sans Symbols" w:eastAsia="Noto Sans Symbols" w:hAnsi="Noto Sans Symbols" w:cs="Noto Sans Symbols"/>
        <w:sz w:val="20"/>
        <w:szCs w:val="20"/>
      </w:rPr>
    </w:lvl>
    <w:lvl w:ilvl="4">
      <w:numFmt w:val="decimal"/>
      <w:lvlText w:val=""/>
      <w:lvlJc w:val="left"/>
      <w:pPr>
        <w:ind w:left="3600" w:hanging="360"/>
      </w:pPr>
    </w:lvl>
    <w:lvl w:ilvl="5">
      <w:numFmt w:val="decimal"/>
      <w:lvlText w:val=""/>
      <w:lvlJc w:val="left"/>
      <w:pPr>
        <w:ind w:left="4320" w:hanging="360"/>
      </w:pPr>
    </w:lvl>
    <w:lvl w:ilvl="6">
      <w:numFmt w:val="decimal"/>
      <w:lvlText w:val=""/>
      <w:lvlJc w:val="left"/>
      <w:pPr>
        <w:ind w:left="5040" w:hanging="360"/>
      </w:pPr>
    </w:lvl>
    <w:lvl w:ilvl="7">
      <w:numFmt w:val="decimal"/>
      <w:lvlText w:val=""/>
      <w:lvlJc w:val="left"/>
      <w:pPr>
        <w:ind w:left="5760" w:hanging="360"/>
      </w:pPr>
    </w:lvl>
    <w:lvl w:ilvl="8">
      <w:numFmt w:val="decimal"/>
      <w:lvlText w:val=""/>
      <w:lvlJc w:val="left"/>
      <w:pPr>
        <w:ind w:left="6480" w:hanging="360"/>
      </w:pPr>
    </w:lvl>
  </w:abstractNum>
  <w:abstractNum w:abstractNumId="11" w15:restartNumberingAfterBreak="0">
    <w:nsid w:val="35B76381"/>
    <w:multiLevelType w:val="multilevel"/>
    <w:tmpl w:val="4702754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1287"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79C189A"/>
    <w:multiLevelType w:val="multilevel"/>
    <w:tmpl w:val="127A431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FD16D2"/>
    <w:multiLevelType w:val="multilevel"/>
    <w:tmpl w:val="63DA24C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39327FFA"/>
    <w:multiLevelType w:val="multilevel"/>
    <w:tmpl w:val="C04223E6"/>
    <w:lvl w:ilvl="0">
      <w:start w:val="1"/>
      <w:numFmt w:val="upperRoman"/>
      <w:lvlText w:val="%1."/>
      <w:lvlJc w:val="right"/>
      <w:pPr>
        <w:ind w:left="360" w:hanging="180"/>
      </w:pPr>
      <w:rPr>
        <w:b/>
        <w:i w:val="0"/>
        <w:smallCaps w:val="0"/>
        <w:strike w:val="0"/>
        <w:color w:val="000000"/>
        <w:sz w:val="22"/>
        <w:szCs w:val="22"/>
        <w:vertAlign w:val="baseline"/>
      </w:rPr>
    </w:lvl>
    <w:lvl w:ilvl="1">
      <w:start w:val="1"/>
      <w:numFmt w:val="lowerRoman"/>
      <w:lvlText w:val="(%2)"/>
      <w:lvlJc w:val="left"/>
      <w:pPr>
        <w:ind w:left="6456" w:hanging="360"/>
      </w:pPr>
      <w:rPr>
        <w:rFonts w:ascii="Arial" w:eastAsia="Arial" w:hAnsi="Arial" w:cs="Arial"/>
        <w:sz w:val="20"/>
        <w:szCs w:val="20"/>
      </w:rPr>
    </w:lvl>
    <w:lvl w:ilvl="2">
      <w:start w:val="1"/>
      <w:numFmt w:val="decimal"/>
      <w:lvlText w:val="%1.%2.%3."/>
      <w:lvlJc w:val="left"/>
      <w:pPr>
        <w:ind w:left="1497" w:hanging="504"/>
      </w:pPr>
      <w:rPr>
        <w:b w:val="0"/>
      </w:rPr>
    </w:lvl>
    <w:lvl w:ilvl="3">
      <w:start w:val="1"/>
      <w:numFmt w:val="lowerLetter"/>
      <w:lvlText w:val="%1.%2.%3.%4)"/>
      <w:lvlJc w:val="left"/>
      <w:pPr>
        <w:ind w:left="1728" w:hanging="647"/>
      </w:pPr>
    </w:lvl>
    <w:lvl w:ilvl="4">
      <w:start w:val="1"/>
      <w:numFmt w:val="lowerLetter"/>
      <w:lvlText w:val="%5)"/>
      <w:lvlJc w:val="left"/>
      <w:pPr>
        <w:ind w:left="2232" w:hanging="792"/>
      </w:pPr>
    </w:lvl>
    <w:lvl w:ilvl="5">
      <w:start w:val="1"/>
      <w:numFmt w:val="decimal"/>
      <w:lvlText w:val="%1.%2.%3.%4.%5.%6."/>
      <w:lvlJc w:val="left"/>
      <w:pPr>
        <w:ind w:left="2736" w:hanging="934"/>
      </w:pPr>
    </w:lvl>
    <w:lvl w:ilvl="6">
      <w:start w:val="1"/>
      <w:numFmt w:val="lowerLetter"/>
      <w:lvlText w:val="%7)"/>
      <w:lvlJc w:val="left"/>
      <w:pPr>
        <w:ind w:left="2520" w:hanging="360"/>
      </w:pPr>
      <w:rPr>
        <w:b w:val="0"/>
        <w:i w:val="0"/>
        <w:smallCaps w:val="0"/>
        <w:strike w:val="0"/>
        <w:color w:val="000000"/>
        <w:sz w:val="24"/>
        <w:szCs w:val="24"/>
        <w:vertAlign w:val="baseline"/>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FA37A0"/>
    <w:multiLevelType w:val="multilevel"/>
    <w:tmpl w:val="423A1A2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64A2D"/>
    <w:multiLevelType w:val="multilevel"/>
    <w:tmpl w:val="CBDC63AE"/>
    <w:lvl w:ilvl="0">
      <w:start w:val="1"/>
      <w:numFmt w:val="upperRoman"/>
      <w:lvlText w:val="%1."/>
      <w:lvlJc w:val="right"/>
      <w:pPr>
        <w:ind w:left="360" w:hanging="180"/>
      </w:pPr>
      <w:rPr>
        <w:b/>
        <w:i w:val="0"/>
        <w:smallCaps w:val="0"/>
        <w:strike w:val="0"/>
        <w:color w:val="000000"/>
        <w:sz w:val="22"/>
        <w:szCs w:val="22"/>
        <w:vertAlign w:val="baseline"/>
      </w:rPr>
    </w:lvl>
    <w:lvl w:ilvl="1">
      <w:start w:val="1"/>
      <w:numFmt w:val="lowerRoman"/>
      <w:lvlText w:val="(%2)"/>
      <w:lvlJc w:val="left"/>
      <w:pPr>
        <w:ind w:left="6456" w:hanging="360"/>
      </w:pPr>
      <w:rPr>
        <w:rFonts w:ascii="Arial" w:eastAsia="Arial" w:hAnsi="Arial" w:cs="Arial"/>
        <w:sz w:val="20"/>
        <w:szCs w:val="20"/>
      </w:rPr>
    </w:lvl>
    <w:lvl w:ilvl="2">
      <w:start w:val="1"/>
      <w:numFmt w:val="decimal"/>
      <w:lvlText w:val="%1.%2.%3."/>
      <w:lvlJc w:val="left"/>
      <w:pPr>
        <w:ind w:left="1497" w:hanging="504"/>
      </w:pPr>
      <w:rPr>
        <w:b w:val="0"/>
      </w:rPr>
    </w:lvl>
    <w:lvl w:ilvl="3">
      <w:start w:val="1"/>
      <w:numFmt w:val="lowerLetter"/>
      <w:lvlText w:val="%1.%2.%3.%4)"/>
      <w:lvlJc w:val="left"/>
      <w:pPr>
        <w:ind w:left="1728" w:hanging="647"/>
      </w:pPr>
    </w:lvl>
    <w:lvl w:ilvl="4">
      <w:start w:val="1"/>
      <w:numFmt w:val="lowerLetter"/>
      <w:lvlText w:val="%5)"/>
      <w:lvlJc w:val="left"/>
      <w:pPr>
        <w:ind w:left="2232" w:hanging="792"/>
      </w:pPr>
    </w:lvl>
    <w:lvl w:ilvl="5">
      <w:start w:val="1"/>
      <w:numFmt w:val="decimal"/>
      <w:lvlText w:val="%1.%2.%3.%4.%5.%6."/>
      <w:lvlJc w:val="left"/>
      <w:pPr>
        <w:ind w:left="2736" w:hanging="934"/>
      </w:pPr>
    </w:lvl>
    <w:lvl w:ilvl="6">
      <w:start w:val="1"/>
      <w:numFmt w:val="lowerLetter"/>
      <w:lvlText w:val="%7)"/>
      <w:lvlJc w:val="left"/>
      <w:pPr>
        <w:ind w:left="2520" w:hanging="360"/>
      </w:pPr>
      <w:rPr>
        <w:b w:val="0"/>
        <w:i w:val="0"/>
        <w:smallCaps w:val="0"/>
        <w:strike w:val="0"/>
        <w:color w:val="000000"/>
        <w:sz w:val="24"/>
        <w:szCs w:val="24"/>
        <w:vertAlign w:val="baseline"/>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163957"/>
    <w:multiLevelType w:val="multilevel"/>
    <w:tmpl w:val="10E0C99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4F8D1BE6"/>
    <w:multiLevelType w:val="multilevel"/>
    <w:tmpl w:val="142653EC"/>
    <w:lvl w:ilvl="0">
      <w:start w:val="1"/>
      <w:numFmt w:val="lowerLetter"/>
      <w:lvlText w:val="(%1)"/>
      <w:lvlJc w:val="left"/>
      <w:pPr>
        <w:ind w:left="720" w:hanging="360"/>
      </w:pPr>
      <w:rPr>
        <w:rFonts w:ascii="Arial" w:eastAsia="Arial" w:hAnsi="Arial" w:cs="Arial"/>
        <w:sz w:val="21"/>
        <w:szCs w:val="21"/>
      </w:rPr>
    </w:lvl>
    <w:lvl w:ilvl="1">
      <w:start w:val="1"/>
      <w:numFmt w:val="lowerLetter"/>
      <w:lvlText w:val="(%2)"/>
      <w:lvlJc w:val="left"/>
      <w:pPr>
        <w:ind w:left="1440" w:hanging="360"/>
      </w:pPr>
      <w:rPr>
        <w:rFonts w:ascii="Arial" w:eastAsia="Arial" w:hAnsi="Arial" w:cs="Arial"/>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DA5EBF"/>
    <w:multiLevelType w:val="multilevel"/>
    <w:tmpl w:val="273C855C"/>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52A83643"/>
    <w:multiLevelType w:val="multilevel"/>
    <w:tmpl w:val="C0BEA9D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5C550514"/>
    <w:multiLevelType w:val="multilevel"/>
    <w:tmpl w:val="ECAE4F7E"/>
    <w:lvl w:ilvl="0">
      <w:start w:val="1"/>
      <w:numFmt w:val="low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5D6C39EE"/>
    <w:multiLevelType w:val="multilevel"/>
    <w:tmpl w:val="30442DC2"/>
    <w:lvl w:ilvl="0">
      <w:start w:val="1"/>
      <w:numFmt w:val="lowerLetter"/>
      <w:lvlText w:val="(%1)"/>
      <w:lvlJc w:val="left"/>
      <w:pPr>
        <w:ind w:left="1419" w:hanging="71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5FAC11C5"/>
    <w:multiLevelType w:val="multilevel"/>
    <w:tmpl w:val="E98C32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Letter"/>
      <w:lvlText w:val="(%3)"/>
      <w:lvlJc w:val="left"/>
      <w:pPr>
        <w:ind w:left="128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65A07179"/>
    <w:multiLevelType w:val="multilevel"/>
    <w:tmpl w:val="1D92C38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Letter"/>
      <w:lvlText w:val="(%3)"/>
      <w:lvlJc w:val="left"/>
      <w:pPr>
        <w:ind w:left="128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67903FC8"/>
    <w:multiLevelType w:val="multilevel"/>
    <w:tmpl w:val="5734C618"/>
    <w:lvl w:ilvl="0">
      <w:numFmt w:val="decimal"/>
      <w:lvlText w:val=""/>
      <w:lvlJc w:val="left"/>
      <w:pPr>
        <w:ind w:left="720" w:hanging="360"/>
      </w:pPr>
    </w:lvl>
    <w:lvl w:ilvl="1">
      <w:numFmt w:val="decimal"/>
      <w:lvlText w:val=""/>
      <w:lvlJc w:val="left"/>
      <w:pPr>
        <w:ind w:left="1440" w:hanging="360"/>
      </w:pPr>
    </w:lvl>
    <w:lvl w:ilvl="2">
      <w:numFmt w:val="decimal"/>
      <w:lvlText w:val=""/>
      <w:lvlJc w:val="left"/>
      <w:pPr>
        <w:ind w:left="2160" w:hanging="360"/>
      </w:pPr>
    </w:lvl>
    <w:lvl w:ilvl="3">
      <w:numFmt w:val="decimal"/>
      <w:lvlText w:val=""/>
      <w:lvlJc w:val="left"/>
      <w:pPr>
        <w:ind w:left="2880" w:hanging="360"/>
      </w:pPr>
    </w:lvl>
    <w:lvl w:ilvl="4">
      <w:start w:val="1"/>
      <w:numFmt w:val="decimal"/>
      <w:lvlText w:val="o"/>
      <w:lvlJc w:val="left"/>
      <w:pPr>
        <w:ind w:left="3600" w:hanging="360"/>
      </w:pPr>
      <w:rPr>
        <w:rFonts w:ascii="Courier New" w:eastAsia="Courier New" w:hAnsi="Courier New" w:cs="Courier New"/>
        <w:sz w:val="20"/>
        <w:szCs w:val="20"/>
      </w:rPr>
    </w:lvl>
    <w:lvl w:ilvl="5">
      <w:numFmt w:val="decimal"/>
      <w:lvlText w:val=""/>
      <w:lvlJc w:val="left"/>
      <w:pPr>
        <w:ind w:left="4320" w:hanging="360"/>
      </w:pPr>
    </w:lvl>
    <w:lvl w:ilvl="6">
      <w:numFmt w:val="decimal"/>
      <w:lvlText w:val=""/>
      <w:lvlJc w:val="left"/>
      <w:pPr>
        <w:ind w:left="5040" w:hanging="360"/>
      </w:pPr>
    </w:lvl>
    <w:lvl w:ilvl="7">
      <w:numFmt w:val="decimal"/>
      <w:lvlText w:val=""/>
      <w:lvlJc w:val="left"/>
      <w:pPr>
        <w:ind w:left="5760" w:hanging="360"/>
      </w:pPr>
    </w:lvl>
    <w:lvl w:ilvl="8">
      <w:numFmt w:val="decimal"/>
      <w:lvlText w:val=""/>
      <w:lvlJc w:val="left"/>
      <w:pPr>
        <w:ind w:left="6480" w:hanging="360"/>
      </w:pPr>
    </w:lvl>
  </w:abstractNum>
  <w:abstractNum w:abstractNumId="26" w15:restartNumberingAfterBreak="0">
    <w:nsid w:val="68892AF9"/>
    <w:multiLevelType w:val="multilevel"/>
    <w:tmpl w:val="847861D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68F977B1"/>
    <w:multiLevelType w:val="multilevel"/>
    <w:tmpl w:val="2C4CD056"/>
    <w:lvl w:ilvl="0">
      <w:start w:val="1"/>
      <w:numFmt w:val="decimal"/>
      <w:pStyle w:val="Normlnslovan2"/>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9465E87"/>
    <w:multiLevelType w:val="multilevel"/>
    <w:tmpl w:val="5CE05444"/>
    <w:lvl w:ilvl="0">
      <w:start w:val="1"/>
      <w:numFmt w:val="decimal"/>
      <w:lvlText w:val="%1."/>
      <w:lvlJc w:val="left"/>
      <w:pPr>
        <w:ind w:left="1429" w:hanging="720"/>
      </w:pPr>
      <w:rPr>
        <w:rFonts w:ascii="Arial" w:eastAsia="Arial" w:hAnsi="Arial" w:cs="Arial"/>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73240906"/>
    <w:multiLevelType w:val="multilevel"/>
    <w:tmpl w:val="96C48B7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7A0D2866"/>
    <w:multiLevelType w:val="multilevel"/>
    <w:tmpl w:val="F4B8EAE0"/>
    <w:lvl w:ilvl="0">
      <w:start w:val="1"/>
      <w:numFmt w:val="lowerLetter"/>
      <w:lvlText w:val="(%1)"/>
      <w:lvlJc w:val="left"/>
      <w:pPr>
        <w:ind w:left="1419" w:hanging="71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048184294">
    <w:abstractNumId w:val="3"/>
  </w:num>
  <w:num w:numId="2" w16cid:durableId="789132502">
    <w:abstractNumId w:val="4"/>
  </w:num>
  <w:num w:numId="3" w16cid:durableId="1040862111">
    <w:abstractNumId w:val="30"/>
  </w:num>
  <w:num w:numId="4" w16cid:durableId="1288700604">
    <w:abstractNumId w:val="5"/>
  </w:num>
  <w:num w:numId="5" w16cid:durableId="1028792992">
    <w:abstractNumId w:val="12"/>
  </w:num>
  <w:num w:numId="6" w16cid:durableId="1077483411">
    <w:abstractNumId w:val="0"/>
  </w:num>
  <w:num w:numId="7" w16cid:durableId="237058429">
    <w:abstractNumId w:val="20"/>
  </w:num>
  <w:num w:numId="8" w16cid:durableId="204487434">
    <w:abstractNumId w:val="7"/>
  </w:num>
  <w:num w:numId="9" w16cid:durableId="1925796540">
    <w:abstractNumId w:val="14"/>
  </w:num>
  <w:num w:numId="10" w16cid:durableId="1052076811">
    <w:abstractNumId w:val="21"/>
  </w:num>
  <w:num w:numId="11" w16cid:durableId="442769187">
    <w:abstractNumId w:val="17"/>
  </w:num>
  <w:num w:numId="12" w16cid:durableId="1673951855">
    <w:abstractNumId w:val="24"/>
  </w:num>
  <w:num w:numId="13" w16cid:durableId="872965694">
    <w:abstractNumId w:val="29"/>
  </w:num>
  <w:num w:numId="14" w16cid:durableId="563302347">
    <w:abstractNumId w:val="11"/>
  </w:num>
  <w:num w:numId="15" w16cid:durableId="1252620877">
    <w:abstractNumId w:val="9"/>
  </w:num>
  <w:num w:numId="16" w16cid:durableId="1406028803">
    <w:abstractNumId w:val="18"/>
  </w:num>
  <w:num w:numId="17" w16cid:durableId="264075701">
    <w:abstractNumId w:val="22"/>
  </w:num>
  <w:num w:numId="18" w16cid:durableId="1507553690">
    <w:abstractNumId w:val="28"/>
  </w:num>
  <w:num w:numId="19" w16cid:durableId="1651980128">
    <w:abstractNumId w:val="15"/>
  </w:num>
  <w:num w:numId="20" w16cid:durableId="1368024263">
    <w:abstractNumId w:val="6"/>
  </w:num>
  <w:num w:numId="21" w16cid:durableId="522977371">
    <w:abstractNumId w:val="2"/>
  </w:num>
  <w:num w:numId="22" w16cid:durableId="436297355">
    <w:abstractNumId w:val="13"/>
  </w:num>
  <w:num w:numId="23" w16cid:durableId="931089674">
    <w:abstractNumId w:val="16"/>
  </w:num>
  <w:num w:numId="24" w16cid:durableId="524833802">
    <w:abstractNumId w:val="19"/>
  </w:num>
  <w:num w:numId="25" w16cid:durableId="307367261">
    <w:abstractNumId w:val="26"/>
  </w:num>
  <w:num w:numId="26" w16cid:durableId="1830251778">
    <w:abstractNumId w:val="23"/>
  </w:num>
  <w:num w:numId="27" w16cid:durableId="655497623">
    <w:abstractNumId w:val="1"/>
  </w:num>
  <w:num w:numId="28" w16cid:durableId="1129476893">
    <w:abstractNumId w:val="8"/>
  </w:num>
  <w:num w:numId="29" w16cid:durableId="950090245">
    <w:abstractNumId w:val="27"/>
  </w:num>
  <w:num w:numId="30" w16cid:durableId="1854831923">
    <w:abstractNumId w:val="10"/>
  </w:num>
  <w:num w:numId="31" w16cid:durableId="12041690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Formatting/>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858"/>
    <w:rsid w:val="00025834"/>
    <w:rsid w:val="00031222"/>
    <w:rsid w:val="000312B5"/>
    <w:rsid w:val="000430A2"/>
    <w:rsid w:val="00045FDF"/>
    <w:rsid w:val="000610F3"/>
    <w:rsid w:val="000860CA"/>
    <w:rsid w:val="00097DDA"/>
    <w:rsid w:val="000B418A"/>
    <w:rsid w:val="000C5A51"/>
    <w:rsid w:val="000C5BBD"/>
    <w:rsid w:val="000D59F2"/>
    <w:rsid w:val="00165F24"/>
    <w:rsid w:val="0017383F"/>
    <w:rsid w:val="001D010B"/>
    <w:rsid w:val="001D13AA"/>
    <w:rsid w:val="001D5B9E"/>
    <w:rsid w:val="001D5F5F"/>
    <w:rsid w:val="00201A29"/>
    <w:rsid w:val="002121CA"/>
    <w:rsid w:val="002239B4"/>
    <w:rsid w:val="002245C5"/>
    <w:rsid w:val="002254A8"/>
    <w:rsid w:val="00231383"/>
    <w:rsid w:val="00283F0C"/>
    <w:rsid w:val="002D3ACC"/>
    <w:rsid w:val="002E26FF"/>
    <w:rsid w:val="002F4945"/>
    <w:rsid w:val="002F6898"/>
    <w:rsid w:val="00322DD5"/>
    <w:rsid w:val="00333627"/>
    <w:rsid w:val="003341E3"/>
    <w:rsid w:val="0033428D"/>
    <w:rsid w:val="00340016"/>
    <w:rsid w:val="00352D4E"/>
    <w:rsid w:val="003870C3"/>
    <w:rsid w:val="003C47E2"/>
    <w:rsid w:val="003D4FA1"/>
    <w:rsid w:val="003E55F9"/>
    <w:rsid w:val="00400810"/>
    <w:rsid w:val="004024EC"/>
    <w:rsid w:val="00406D5B"/>
    <w:rsid w:val="00413449"/>
    <w:rsid w:val="00452AD0"/>
    <w:rsid w:val="0046556F"/>
    <w:rsid w:val="004871D9"/>
    <w:rsid w:val="004A2670"/>
    <w:rsid w:val="004B39BC"/>
    <w:rsid w:val="004D22B7"/>
    <w:rsid w:val="004D4DCB"/>
    <w:rsid w:val="00500B08"/>
    <w:rsid w:val="00506C92"/>
    <w:rsid w:val="00511BFA"/>
    <w:rsid w:val="00515A46"/>
    <w:rsid w:val="005556BC"/>
    <w:rsid w:val="00566C52"/>
    <w:rsid w:val="00571D9A"/>
    <w:rsid w:val="00572FCB"/>
    <w:rsid w:val="00574C70"/>
    <w:rsid w:val="005752BD"/>
    <w:rsid w:val="005916B4"/>
    <w:rsid w:val="00597D7A"/>
    <w:rsid w:val="005A1647"/>
    <w:rsid w:val="005A1E61"/>
    <w:rsid w:val="005A5349"/>
    <w:rsid w:val="005B3E31"/>
    <w:rsid w:val="005C21C2"/>
    <w:rsid w:val="005E2428"/>
    <w:rsid w:val="005E5B74"/>
    <w:rsid w:val="005E6B66"/>
    <w:rsid w:val="005F44EA"/>
    <w:rsid w:val="00605E97"/>
    <w:rsid w:val="0061567A"/>
    <w:rsid w:val="00631D9B"/>
    <w:rsid w:val="0063418D"/>
    <w:rsid w:val="00674009"/>
    <w:rsid w:val="006866FE"/>
    <w:rsid w:val="00687C54"/>
    <w:rsid w:val="006A195F"/>
    <w:rsid w:val="006A1D8A"/>
    <w:rsid w:val="006A580F"/>
    <w:rsid w:val="006A737D"/>
    <w:rsid w:val="006B45EF"/>
    <w:rsid w:val="006C2F4F"/>
    <w:rsid w:val="006C63B3"/>
    <w:rsid w:val="006C7222"/>
    <w:rsid w:val="006D4BAA"/>
    <w:rsid w:val="006D73B0"/>
    <w:rsid w:val="006E564E"/>
    <w:rsid w:val="006F4126"/>
    <w:rsid w:val="0070138F"/>
    <w:rsid w:val="0073165D"/>
    <w:rsid w:val="00744955"/>
    <w:rsid w:val="00760BFA"/>
    <w:rsid w:val="00772CC8"/>
    <w:rsid w:val="00792192"/>
    <w:rsid w:val="007A3B8A"/>
    <w:rsid w:val="007A68CB"/>
    <w:rsid w:val="007A7197"/>
    <w:rsid w:val="007C1ABD"/>
    <w:rsid w:val="007F5A35"/>
    <w:rsid w:val="00814033"/>
    <w:rsid w:val="00814A55"/>
    <w:rsid w:val="008208B5"/>
    <w:rsid w:val="00821EAB"/>
    <w:rsid w:val="008244FF"/>
    <w:rsid w:val="00826D4F"/>
    <w:rsid w:val="008271A8"/>
    <w:rsid w:val="00837EA5"/>
    <w:rsid w:val="008940D1"/>
    <w:rsid w:val="00894A00"/>
    <w:rsid w:val="008B1FB3"/>
    <w:rsid w:val="008B3F91"/>
    <w:rsid w:val="008B6E28"/>
    <w:rsid w:val="008D0F3C"/>
    <w:rsid w:val="008D3E6A"/>
    <w:rsid w:val="008E1726"/>
    <w:rsid w:val="008E26EA"/>
    <w:rsid w:val="008E52EE"/>
    <w:rsid w:val="008F1D6A"/>
    <w:rsid w:val="008F424D"/>
    <w:rsid w:val="008F436B"/>
    <w:rsid w:val="008F5D2B"/>
    <w:rsid w:val="00924787"/>
    <w:rsid w:val="00932646"/>
    <w:rsid w:val="009451A9"/>
    <w:rsid w:val="00955734"/>
    <w:rsid w:val="00967B01"/>
    <w:rsid w:val="009755FB"/>
    <w:rsid w:val="00980C00"/>
    <w:rsid w:val="009B575A"/>
    <w:rsid w:val="009C2BCB"/>
    <w:rsid w:val="00A06A65"/>
    <w:rsid w:val="00A16D5A"/>
    <w:rsid w:val="00A24238"/>
    <w:rsid w:val="00A27E9F"/>
    <w:rsid w:val="00A824F3"/>
    <w:rsid w:val="00A872DB"/>
    <w:rsid w:val="00AF21F3"/>
    <w:rsid w:val="00B16D42"/>
    <w:rsid w:val="00B30858"/>
    <w:rsid w:val="00B62686"/>
    <w:rsid w:val="00B74C64"/>
    <w:rsid w:val="00B82978"/>
    <w:rsid w:val="00B953AE"/>
    <w:rsid w:val="00BB1080"/>
    <w:rsid w:val="00BE54E6"/>
    <w:rsid w:val="00BF1287"/>
    <w:rsid w:val="00BF2D78"/>
    <w:rsid w:val="00C105CA"/>
    <w:rsid w:val="00C13B3E"/>
    <w:rsid w:val="00C150CF"/>
    <w:rsid w:val="00C30D99"/>
    <w:rsid w:val="00C439EF"/>
    <w:rsid w:val="00C6350C"/>
    <w:rsid w:val="00C70264"/>
    <w:rsid w:val="00C80778"/>
    <w:rsid w:val="00C87D9F"/>
    <w:rsid w:val="00C96B7B"/>
    <w:rsid w:val="00CA120A"/>
    <w:rsid w:val="00CC71E8"/>
    <w:rsid w:val="00CE1F69"/>
    <w:rsid w:val="00CE7BCF"/>
    <w:rsid w:val="00D10B6B"/>
    <w:rsid w:val="00D143AC"/>
    <w:rsid w:val="00D36088"/>
    <w:rsid w:val="00D36EBF"/>
    <w:rsid w:val="00D521F6"/>
    <w:rsid w:val="00D92B80"/>
    <w:rsid w:val="00DB047B"/>
    <w:rsid w:val="00DB0DA3"/>
    <w:rsid w:val="00DC405C"/>
    <w:rsid w:val="00DC6BCA"/>
    <w:rsid w:val="00E21E0C"/>
    <w:rsid w:val="00E52F4A"/>
    <w:rsid w:val="00E54FE7"/>
    <w:rsid w:val="00E65BF5"/>
    <w:rsid w:val="00E91CE0"/>
    <w:rsid w:val="00EA3127"/>
    <w:rsid w:val="00ED7913"/>
    <w:rsid w:val="00EE06AF"/>
    <w:rsid w:val="00F21686"/>
    <w:rsid w:val="00F3422F"/>
    <w:rsid w:val="00F4639D"/>
    <w:rsid w:val="00F54D77"/>
    <w:rsid w:val="00F72AA2"/>
    <w:rsid w:val="00F874D8"/>
    <w:rsid w:val="00FA54EE"/>
    <w:rsid w:val="00FB2094"/>
    <w:rsid w:val="00FB58E3"/>
    <w:rsid w:val="00FD6F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C43CF"/>
  <w15:docId w15:val="{7273CF21-7DE7-4E97-A4F5-3B3AD67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outlineLvl w:val="0"/>
    </w:pPr>
    <w:rPr>
      <w:rFonts w:ascii="Cambria" w:eastAsia="Cambria" w:hAnsi="Cambria" w:cs="Cambria"/>
      <w:b/>
      <w:sz w:val="32"/>
      <w:szCs w:val="32"/>
    </w:rPr>
  </w:style>
  <w:style w:type="paragraph" w:styleId="Nadpis2">
    <w:name w:val="heading 2"/>
    <w:basedOn w:val="Normln"/>
    <w:next w:val="Normln"/>
    <w:uiPriority w:val="9"/>
    <w:semiHidden/>
    <w:unhideWhenUsed/>
    <w:qFormat/>
    <w:pPr>
      <w:keepNext/>
      <w:spacing w:before="240" w:after="60"/>
      <w:outlineLvl w:val="1"/>
    </w:pPr>
    <w:rPr>
      <w:rFonts w:ascii="Cambria" w:eastAsia="Cambria" w:hAnsi="Cambria" w:cs="Cambria"/>
      <w:b/>
      <w:i/>
      <w:sz w:val="28"/>
      <w:szCs w:val="28"/>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paragraph" w:styleId="Nadpis7">
    <w:name w:val="heading 7"/>
    <w:link w:val="Nadpis7Char"/>
    <w:uiPriority w:val="9"/>
    <w:unhideWhenUsed/>
    <w:qFormat/>
    <w:rsid w:val="00091F96"/>
    <w:pPr>
      <w:keepNext/>
      <w:keepLines/>
      <w:spacing w:before="200"/>
      <w:outlineLvl w:val="6"/>
    </w:pPr>
    <w:rPr>
      <w:rFonts w:ascii="Cambria" w:hAnsi="Cambria"/>
      <w:i/>
      <w:iCs/>
      <w:color w:val="40404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jc w:val="center"/>
    </w:pPr>
    <w:rPr>
      <w:b/>
      <w:sz w:val="44"/>
      <w:szCs w:val="44"/>
    </w:rPr>
  </w:style>
  <w:style w:type="table" w:customStyle="1" w:styleId="TableNormal0">
    <w:name w:val="Table Normal"/>
    <w:tblPr>
      <w:tblCellMar>
        <w:top w:w="0" w:type="dxa"/>
        <w:left w:w="0" w:type="dxa"/>
        <w:bottom w:w="0" w:type="dxa"/>
        <w:right w:w="0" w:type="dxa"/>
      </w:tblCellMar>
    </w:tblPr>
  </w:style>
  <w:style w:type="character" w:customStyle="1" w:styleId="Nadpis7Char">
    <w:name w:val="Nadpis 7 Char"/>
    <w:link w:val="Nadpis7"/>
    <w:uiPriority w:val="9"/>
    <w:rsid w:val="00091F96"/>
    <w:rPr>
      <w:rFonts w:ascii="Cambria" w:eastAsia="Times New Roman" w:hAnsi="Cambria" w:cs="Times New Roman"/>
      <w:i/>
      <w:iCs/>
      <w:color w:val="404040"/>
      <w:sz w:val="20"/>
      <w:szCs w:val="20"/>
      <w:lang w:val="x-none" w:eastAsia="cs-CZ"/>
    </w:rPr>
  </w:style>
  <w:style w:type="paragraph" w:styleId="Zkladntext">
    <w:name w:val="Body Text"/>
    <w:aliases w:val="subtitle2,Základní tZákladní text,Body Text"/>
    <w:link w:val="ZkladntextChar"/>
    <w:rsid w:val="00091F96"/>
    <w:pPr>
      <w:jc w:val="both"/>
    </w:pPr>
    <w:rPr>
      <w:sz w:val="24"/>
      <w:lang w:val="x-none"/>
    </w:rPr>
  </w:style>
  <w:style w:type="character" w:customStyle="1" w:styleId="ZkladntextChar">
    <w:name w:val="Základní text Char"/>
    <w:aliases w:val="subtitle2 Char,Základní tZákladní text Char,Body Text Char"/>
    <w:link w:val="Zkladntext"/>
    <w:rsid w:val="00091F96"/>
    <w:rPr>
      <w:rFonts w:ascii="Times New Roman" w:eastAsia="Times New Roman" w:hAnsi="Times New Roman" w:cs="Times New Roman"/>
      <w:sz w:val="24"/>
      <w:szCs w:val="20"/>
      <w:lang w:val="x-none" w:eastAsia="cs-CZ"/>
    </w:rPr>
  </w:style>
  <w:style w:type="paragraph" w:styleId="Odstavecseseznamem">
    <w:name w:val="List Paragraph"/>
    <w:link w:val="OdstavecseseznamemChar"/>
    <w:uiPriority w:val="34"/>
    <w:qFormat/>
    <w:rsid w:val="00091F96"/>
    <w:pPr>
      <w:ind w:left="720"/>
      <w:contextualSpacing/>
    </w:pPr>
  </w:style>
  <w:style w:type="paragraph" w:customStyle="1" w:styleId="Smlouva-slo">
    <w:name w:val="Smlouva-číslo"/>
    <w:rsid w:val="00091F96"/>
    <w:pPr>
      <w:widowControl w:val="0"/>
      <w:snapToGrid w:val="0"/>
      <w:spacing w:before="120" w:line="240" w:lineRule="atLeast"/>
      <w:jc w:val="both"/>
    </w:pPr>
    <w:rPr>
      <w:sz w:val="24"/>
    </w:rPr>
  </w:style>
  <w:style w:type="paragraph" w:styleId="Zkladntextodsazen">
    <w:name w:val="Body Text Indent"/>
    <w:link w:val="ZkladntextodsazenChar"/>
    <w:uiPriority w:val="99"/>
    <w:unhideWhenUsed/>
    <w:rsid w:val="00091F96"/>
    <w:pPr>
      <w:spacing w:after="120"/>
      <w:ind w:left="283"/>
    </w:pPr>
    <w:rPr>
      <w:lang w:val="x-none" w:eastAsia="x-none"/>
    </w:rPr>
  </w:style>
  <w:style w:type="character" w:customStyle="1" w:styleId="ZkladntextodsazenChar">
    <w:name w:val="Základní text odsazený Char"/>
    <w:link w:val="Zkladntextodsazen"/>
    <w:uiPriority w:val="99"/>
    <w:rsid w:val="00091F96"/>
    <w:rPr>
      <w:rFonts w:ascii="Times New Roman" w:eastAsia="Times New Roman" w:hAnsi="Times New Roman" w:cs="Times New Roman"/>
      <w:sz w:val="20"/>
      <w:szCs w:val="20"/>
      <w:lang w:val="x-none" w:eastAsia="x-none"/>
    </w:rPr>
  </w:style>
  <w:style w:type="character" w:customStyle="1" w:styleId="NzevChar">
    <w:name w:val="Název Char"/>
    <w:rsid w:val="00091F96"/>
    <w:rPr>
      <w:rFonts w:ascii="Times New Roman" w:eastAsia="Times New Roman" w:hAnsi="Times New Roman" w:cs="Times New Roman"/>
      <w:b/>
      <w:bCs/>
      <w:sz w:val="44"/>
      <w:szCs w:val="24"/>
      <w:lang w:val="x-none" w:eastAsia="x-none"/>
    </w:rPr>
  </w:style>
  <w:style w:type="paragraph" w:styleId="Zhlav">
    <w:name w:val="header"/>
    <w:link w:val="ZhlavChar"/>
    <w:uiPriority w:val="99"/>
    <w:unhideWhenUsed/>
    <w:rsid w:val="008F2DFC"/>
    <w:pPr>
      <w:tabs>
        <w:tab w:val="center" w:pos="4536"/>
        <w:tab w:val="right" w:pos="9072"/>
      </w:tabs>
    </w:pPr>
    <w:rPr>
      <w:lang w:val="x-none" w:eastAsia="x-none"/>
    </w:rPr>
  </w:style>
  <w:style w:type="character" w:customStyle="1" w:styleId="ZhlavChar">
    <w:name w:val="Záhlaví Char"/>
    <w:link w:val="Zhlav"/>
    <w:uiPriority w:val="99"/>
    <w:rsid w:val="008F2DFC"/>
    <w:rPr>
      <w:rFonts w:ascii="Times New Roman" w:eastAsia="Times New Roman" w:hAnsi="Times New Roman"/>
    </w:rPr>
  </w:style>
  <w:style w:type="paragraph" w:styleId="Zpat">
    <w:name w:val="footer"/>
    <w:link w:val="ZpatChar"/>
    <w:uiPriority w:val="99"/>
    <w:unhideWhenUsed/>
    <w:rsid w:val="008F2DFC"/>
    <w:pPr>
      <w:tabs>
        <w:tab w:val="center" w:pos="4536"/>
        <w:tab w:val="right" w:pos="9072"/>
      </w:tabs>
    </w:pPr>
    <w:rPr>
      <w:lang w:val="x-none" w:eastAsia="x-none"/>
    </w:rPr>
  </w:style>
  <w:style w:type="character" w:customStyle="1" w:styleId="ZpatChar">
    <w:name w:val="Zápatí Char"/>
    <w:link w:val="Zpat"/>
    <w:uiPriority w:val="99"/>
    <w:rsid w:val="008F2DFC"/>
    <w:rPr>
      <w:rFonts w:ascii="Times New Roman" w:eastAsia="Times New Roman" w:hAnsi="Times New Roman"/>
    </w:rPr>
  </w:style>
  <w:style w:type="character" w:styleId="Hypertextovodkaz">
    <w:name w:val="Hyperlink"/>
    <w:uiPriority w:val="99"/>
    <w:unhideWhenUsed/>
    <w:rsid w:val="00556E1F"/>
    <w:rPr>
      <w:color w:val="0000FF"/>
      <w:u w:val="single"/>
    </w:rPr>
  </w:style>
  <w:style w:type="character" w:styleId="Odkaznakoment">
    <w:name w:val="annotation reference"/>
    <w:unhideWhenUsed/>
    <w:rsid w:val="00EC4722"/>
    <w:rPr>
      <w:sz w:val="16"/>
      <w:szCs w:val="16"/>
    </w:rPr>
  </w:style>
  <w:style w:type="paragraph" w:styleId="Textkomente">
    <w:name w:val="annotation text"/>
    <w:link w:val="TextkomenteChar"/>
    <w:uiPriority w:val="99"/>
    <w:unhideWhenUsed/>
    <w:rsid w:val="00EC4722"/>
    <w:rPr>
      <w:lang w:val="x-none" w:eastAsia="x-none"/>
    </w:rPr>
  </w:style>
  <w:style w:type="character" w:customStyle="1" w:styleId="TextkomenteChar">
    <w:name w:val="Text komentáře Char"/>
    <w:link w:val="Textkomente"/>
    <w:uiPriority w:val="99"/>
    <w:rsid w:val="00EC4722"/>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EC4722"/>
    <w:rPr>
      <w:b/>
      <w:bCs/>
    </w:rPr>
  </w:style>
  <w:style w:type="character" w:customStyle="1" w:styleId="PedmtkomenteChar">
    <w:name w:val="Předmět komentáře Char"/>
    <w:link w:val="Pedmtkomente"/>
    <w:uiPriority w:val="99"/>
    <w:semiHidden/>
    <w:rsid w:val="00EC4722"/>
    <w:rPr>
      <w:rFonts w:ascii="Times New Roman" w:eastAsia="Times New Roman" w:hAnsi="Times New Roman"/>
      <w:b/>
      <w:bCs/>
    </w:rPr>
  </w:style>
  <w:style w:type="paragraph" w:styleId="Revize">
    <w:name w:val="Revision"/>
    <w:hidden/>
    <w:uiPriority w:val="99"/>
    <w:semiHidden/>
    <w:rsid w:val="00EC4722"/>
  </w:style>
  <w:style w:type="paragraph" w:styleId="Textbubliny">
    <w:name w:val="Balloon Text"/>
    <w:link w:val="TextbublinyChar"/>
    <w:uiPriority w:val="99"/>
    <w:semiHidden/>
    <w:unhideWhenUsed/>
    <w:rsid w:val="00EC4722"/>
    <w:rPr>
      <w:rFonts w:ascii="Tahoma" w:hAnsi="Tahoma"/>
      <w:sz w:val="16"/>
      <w:szCs w:val="16"/>
      <w:lang w:val="x-none" w:eastAsia="x-none"/>
    </w:rPr>
  </w:style>
  <w:style w:type="character" w:customStyle="1" w:styleId="TextbublinyChar">
    <w:name w:val="Text bubliny Char"/>
    <w:link w:val="Textbubliny"/>
    <w:uiPriority w:val="99"/>
    <w:semiHidden/>
    <w:rsid w:val="00EC4722"/>
    <w:rPr>
      <w:rFonts w:ascii="Tahoma" w:eastAsia="Times New Roman" w:hAnsi="Tahoma" w:cs="Tahoma"/>
      <w:sz w:val="16"/>
      <w:szCs w:val="16"/>
    </w:rPr>
  </w:style>
  <w:style w:type="paragraph" w:customStyle="1" w:styleId="OdstavecSmlouvy">
    <w:name w:val="OdstavecSmlouvy"/>
    <w:rsid w:val="002D49C3"/>
    <w:pPr>
      <w:keepLines/>
      <w:tabs>
        <w:tab w:val="left" w:pos="426"/>
        <w:tab w:val="left" w:pos="1701"/>
      </w:tabs>
      <w:spacing w:after="120"/>
      <w:jc w:val="both"/>
    </w:pPr>
    <w:rPr>
      <w:sz w:val="24"/>
    </w:rPr>
  </w:style>
  <w:style w:type="character" w:styleId="PromnnHTML">
    <w:name w:val="HTML Variable"/>
    <w:uiPriority w:val="99"/>
    <w:semiHidden/>
    <w:unhideWhenUsed/>
    <w:rsid w:val="00B22841"/>
    <w:rPr>
      <w:i/>
      <w:iCs/>
    </w:rPr>
  </w:style>
  <w:style w:type="character" w:customStyle="1" w:styleId="apple-converted-space">
    <w:name w:val="apple-converted-space"/>
    <w:basedOn w:val="Standardnpsmoodstavce"/>
    <w:rsid w:val="00B22841"/>
  </w:style>
  <w:style w:type="character" w:customStyle="1" w:styleId="Nadpis2Char">
    <w:name w:val="Nadpis 2 Char"/>
    <w:uiPriority w:val="9"/>
    <w:semiHidden/>
    <w:rsid w:val="008C4862"/>
    <w:rPr>
      <w:rFonts w:ascii="Cambria" w:eastAsia="Times New Roman" w:hAnsi="Cambria" w:cs="Times New Roman"/>
      <w:b/>
      <w:bCs/>
      <w:i/>
      <w:iCs/>
      <w:sz w:val="28"/>
      <w:szCs w:val="28"/>
    </w:rPr>
  </w:style>
  <w:style w:type="character" w:styleId="Siln">
    <w:name w:val="Strong"/>
    <w:uiPriority w:val="22"/>
    <w:qFormat/>
    <w:rsid w:val="00E9302D"/>
    <w:rPr>
      <w:b/>
      <w:bCs/>
    </w:rPr>
  </w:style>
  <w:style w:type="character" w:customStyle="1" w:styleId="Nadpis1Char">
    <w:name w:val="Nadpis 1 Char"/>
    <w:uiPriority w:val="9"/>
    <w:rsid w:val="00B5259B"/>
    <w:rPr>
      <w:rFonts w:ascii="Cambria" w:eastAsia="Times New Roman" w:hAnsi="Cambria" w:cs="Times New Roman"/>
      <w:b/>
      <w:bCs/>
      <w:kern w:val="32"/>
      <w:sz w:val="32"/>
      <w:szCs w:val="32"/>
    </w:rPr>
  </w:style>
  <w:style w:type="paragraph" w:customStyle="1" w:styleId="RLdajeosmluvnstran">
    <w:name w:val="RL  údaje o smluvní straně"/>
    <w:uiPriority w:val="99"/>
    <w:rsid w:val="00C00D4C"/>
    <w:pPr>
      <w:spacing w:after="120" w:line="280" w:lineRule="exact"/>
      <w:jc w:val="center"/>
    </w:pPr>
    <w:rPr>
      <w:rFonts w:ascii="Calibri" w:hAnsi="Calibri"/>
      <w:sz w:val="22"/>
      <w:szCs w:val="24"/>
      <w:lang w:eastAsia="en-US"/>
    </w:rPr>
  </w:style>
  <w:style w:type="paragraph" w:styleId="Normlnweb">
    <w:name w:val="Normal (Web)"/>
    <w:rsid w:val="00951CA6"/>
    <w:pPr>
      <w:spacing w:before="100" w:beforeAutospacing="1" w:after="100" w:afterAutospacing="1"/>
    </w:pPr>
    <w:rPr>
      <w:sz w:val="24"/>
      <w:szCs w:val="24"/>
    </w:rPr>
  </w:style>
  <w:style w:type="character" w:customStyle="1" w:styleId="h1a2">
    <w:name w:val="h1a2"/>
    <w:rsid w:val="007314BF"/>
    <w:rPr>
      <w:vanish w:val="0"/>
      <w:webHidden w:val="0"/>
      <w:sz w:val="24"/>
      <w:szCs w:val="24"/>
      <w:specVanish w:val="0"/>
    </w:rPr>
  </w:style>
  <w:style w:type="character" w:styleId="Sledovanodkaz">
    <w:name w:val="FollowedHyperlink"/>
    <w:uiPriority w:val="99"/>
    <w:semiHidden/>
    <w:unhideWhenUsed/>
    <w:rsid w:val="000C56CE"/>
    <w:rPr>
      <w:color w:val="954F72"/>
      <w:u w:val="single"/>
    </w:rPr>
  </w:style>
  <w:style w:type="paragraph" w:customStyle="1" w:styleId="odstavec">
    <w:name w:val="odstavec"/>
    <w:rsid w:val="00760F17"/>
    <w:pPr>
      <w:spacing w:before="120"/>
      <w:ind w:firstLine="482"/>
      <w:jc w:val="both"/>
    </w:pPr>
    <w:rPr>
      <w:sz w:val="24"/>
      <w:szCs w:val="24"/>
    </w:rPr>
  </w:style>
  <w:style w:type="character" w:customStyle="1" w:styleId="TextkomenteChar1">
    <w:name w:val="Text komentáře Char1"/>
    <w:uiPriority w:val="99"/>
    <w:locked/>
    <w:rsid w:val="00901320"/>
  </w:style>
  <w:style w:type="paragraph" w:styleId="Textpoznpodarou">
    <w:name w:val="footnote text"/>
    <w:link w:val="TextpoznpodarouChar"/>
    <w:uiPriority w:val="99"/>
    <w:semiHidden/>
    <w:unhideWhenUsed/>
    <w:rsid w:val="00254E0C"/>
  </w:style>
  <w:style w:type="character" w:customStyle="1" w:styleId="TextpoznpodarouChar">
    <w:name w:val="Text pozn. pod čarou Char"/>
    <w:link w:val="Textpoznpodarou"/>
    <w:uiPriority w:val="99"/>
    <w:semiHidden/>
    <w:rsid w:val="00254E0C"/>
    <w:rPr>
      <w:rFonts w:ascii="Times New Roman" w:eastAsia="Times New Roman" w:hAnsi="Times New Roman"/>
    </w:rPr>
  </w:style>
  <w:style w:type="character" w:styleId="Znakapoznpodarou">
    <w:name w:val="footnote reference"/>
    <w:uiPriority w:val="99"/>
    <w:semiHidden/>
    <w:unhideWhenUsed/>
    <w:rsid w:val="00254E0C"/>
    <w:rPr>
      <w:vertAlign w:val="superscript"/>
    </w:rPr>
  </w:style>
  <w:style w:type="numbering" w:customStyle="1" w:styleId="G-odrky">
    <w:name w:val="G - odrážky"/>
    <w:rsid w:val="00A8244E"/>
  </w:style>
  <w:style w:type="paragraph" w:customStyle="1" w:styleId="RLdajeosmluvnstran0">
    <w:name w:val="RL Údaje o smluvní straně"/>
    <w:rsid w:val="002D2E0A"/>
    <w:pPr>
      <w:spacing w:after="120" w:line="280" w:lineRule="exact"/>
      <w:jc w:val="center"/>
    </w:pPr>
    <w:rPr>
      <w:rFonts w:ascii="Arial" w:hAnsi="Arial"/>
      <w:szCs w:val="24"/>
      <w:lang w:eastAsia="en-US"/>
    </w:rPr>
  </w:style>
  <w:style w:type="paragraph" w:customStyle="1" w:styleId="RLProhlensmluvnchstran">
    <w:name w:val="RL Prohlášení smluvních stran"/>
    <w:link w:val="RLProhlensmluvnchstranChar"/>
    <w:rsid w:val="002D2E0A"/>
    <w:pPr>
      <w:spacing w:after="120" w:line="280" w:lineRule="exact"/>
      <w:jc w:val="center"/>
    </w:pPr>
    <w:rPr>
      <w:rFonts w:ascii="Arial" w:hAnsi="Arial"/>
      <w:b/>
      <w:szCs w:val="24"/>
    </w:rPr>
  </w:style>
  <w:style w:type="character" w:customStyle="1" w:styleId="RLProhlensmluvnchstranChar">
    <w:name w:val="RL Prohlášení smluvních stran Char"/>
    <w:link w:val="RLProhlensmluvnchstran"/>
    <w:rsid w:val="002D2E0A"/>
    <w:rPr>
      <w:rFonts w:ascii="Arial" w:eastAsia="Times New Roman" w:hAnsi="Arial"/>
      <w:b/>
      <w:szCs w:val="24"/>
    </w:rPr>
  </w:style>
  <w:style w:type="table" w:styleId="Mkatabulky">
    <w:name w:val="Table Grid"/>
    <w:basedOn w:val="Normlntabulka"/>
    <w:uiPriority w:val="59"/>
    <w:rsid w:val="0033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137CB6"/>
    <w:rPr>
      <w:color w:val="605E5C"/>
      <w:shd w:val="clear" w:color="auto" w:fill="E1DFDD"/>
    </w:rPr>
  </w:style>
  <w:style w:type="character" w:customStyle="1" w:styleId="cf01">
    <w:name w:val="cf01"/>
    <w:basedOn w:val="Standardnpsmoodstavce"/>
    <w:rsid w:val="008867D6"/>
    <w:rPr>
      <w:rFonts w:ascii="Segoe UI" w:hAnsi="Segoe UI" w:cs="Segoe UI" w:hint="default"/>
      <w:sz w:val="18"/>
      <w:szCs w:val="18"/>
    </w:rPr>
  </w:style>
  <w:style w:type="character" w:customStyle="1" w:styleId="OdstavecseseznamemChar">
    <w:name w:val="Odstavec se seznamem Char"/>
    <w:link w:val="Odstavecseseznamem"/>
    <w:uiPriority w:val="34"/>
    <w:locked/>
    <w:rsid w:val="00A72A02"/>
    <w:rPr>
      <w:rFonts w:ascii="Times New Roman" w:eastAsia="Times New Roman" w:hAnsi="Times New Roman"/>
    </w:rPr>
  </w:style>
  <w:style w:type="table" w:customStyle="1" w:styleId="a">
    <w:basedOn w:val="TableNormal0"/>
    <w:tblPr>
      <w:tblStyleRowBandSize w:val="1"/>
      <w:tblStyleColBandSize w:val="1"/>
      <w:tblCellMar>
        <w:left w:w="108" w:type="dxa"/>
        <w:right w:w="108"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08" w:type="dxa"/>
        <w:right w:w="108" w:type="dxa"/>
      </w:tblCellMar>
    </w:tblPr>
  </w:style>
  <w:style w:type="character" w:styleId="Nevyeenzmnka">
    <w:name w:val="Unresolved Mention"/>
    <w:basedOn w:val="Standardnpsmoodstavce"/>
    <w:uiPriority w:val="99"/>
    <w:semiHidden/>
    <w:unhideWhenUsed/>
    <w:rsid w:val="002245C5"/>
    <w:rPr>
      <w:color w:val="605E5C"/>
      <w:shd w:val="clear" w:color="auto" w:fill="E1DFDD"/>
    </w:rPr>
  </w:style>
  <w:style w:type="paragraph" w:customStyle="1" w:styleId="Normlnslovan2">
    <w:name w:val="Normální číslovaný 2"/>
    <w:qFormat/>
    <w:rsid w:val="00821EAB"/>
    <w:pPr>
      <w:numPr>
        <w:numId w:val="29"/>
      </w:numPr>
      <w:tabs>
        <w:tab w:val="left" w:pos="709"/>
      </w:tabs>
      <w:spacing w:before="120"/>
      <w:jc w:val="both"/>
    </w:pPr>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zakazky.kr-stredocesky.cz/profile_display_2.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mmr.gov.cz/cs/ministerstvo/stavebni-pravo/stanoviska-a-metodiky/stanoviska-odboru-uzemniho-planovani-mmr/stanoviska-a-metodiky-k-zakonu-c-183-2006-sb-,-do/3-uzemne-planovaci-podklady-a-jejich-aktualizace/zadani-uzemni-studie-osnova-zadani"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E26573D7C34A4489513B196B48345E" ma:contentTypeVersion="18" ma:contentTypeDescription="Create a new document." ma:contentTypeScope="" ma:versionID="15a928b2a3c14bad125182bb33242c6e">
  <xsd:schema xmlns:xsd="http://www.w3.org/2001/XMLSchema" xmlns:xs="http://www.w3.org/2001/XMLSchema" xmlns:p="http://schemas.microsoft.com/office/2006/metadata/properties" xmlns:ns2="da610b31-3ce7-4119-9dd0-82ede7636467" xmlns:ns3="7a5feb10-646c-4d0a-80b1-8c09b104fe53" targetNamespace="http://schemas.microsoft.com/office/2006/metadata/properties" ma:root="true" ma:fieldsID="ff375f8e3c51694f145daff8d2f82962" ns2:_="" ns3:_="">
    <xsd:import namespace="da610b31-3ce7-4119-9dd0-82ede7636467"/>
    <xsd:import namespace="7a5feb10-646c-4d0a-80b1-8c09b104fe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10b31-3ce7-4119-9dd0-82ede7636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918-1846-4a3c-be46-741f123f35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feb10-646c-4d0a-80b1-8c09b104fe5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a42029-f71c-4bc4-a0bb-5851ba02d4f3}" ma:internalName="TaxCatchAll" ma:showField="CatchAllData" ma:web="7a5feb10-646c-4d0a-80b1-8c09b104fe5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QHKNGF+O0hCiC0YuTwWrU9HPOg==">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dzdWdnZXN0SWRJbXBvcnQzMTc1OWI3Ni04ZDAzLTQ0N2EtODdmOC0yMmQ2OGQ1MGU5NDJfMTU0iAEBmgEGCAAQABgAsAEAuAEBGKDrsYzhMiCg67GM4TIwAEI3c3VnZ2VzdElkSW1wb3J0MzE3NTliNzYtOGQwMy00NDdhLTg3ZjgtMjJkNjhkNTBlOTQyXzE1NCLUAwoLQUFBQnB1U3ItQTgS+wIKC0FBQUJwdVNyLUE4EgtBQUFCcHVTci1BOB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</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a610b31-3ce7-4119-9dd0-82ede7636467">
      <Terms xmlns="http://schemas.microsoft.com/office/infopath/2007/PartnerControls"/>
    </lcf76f155ced4ddcb4097134ff3c332f>
    <TaxCatchAll xmlns="7a5feb10-646c-4d0a-80b1-8c09b104fe53" xsi:nil="true"/>
  </documentManagement>
</p:properties>
</file>

<file path=customXml/itemProps1.xml><?xml version="1.0" encoding="utf-8"?>
<ds:datastoreItem xmlns:ds="http://schemas.openxmlformats.org/officeDocument/2006/customXml" ds:itemID="{6330A8FE-4D4F-4382-9737-0E243452F949}">
  <ds:schemaRefs>
    <ds:schemaRef ds:uri="http://schemas.microsoft.com/sharepoint/v3/contenttype/forms"/>
  </ds:schemaRefs>
</ds:datastoreItem>
</file>

<file path=customXml/itemProps2.xml><?xml version="1.0" encoding="utf-8"?>
<ds:datastoreItem xmlns:ds="http://schemas.openxmlformats.org/officeDocument/2006/customXml" ds:itemID="{28E3836B-128C-4220-9ACF-9EB0FB684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10b31-3ce7-4119-9dd0-82ede7636467"/>
    <ds:schemaRef ds:uri="7a5feb10-646c-4d0a-80b1-8c09b104f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202E3-480C-4CBB-A23F-B0CF4E4F1FEB}">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B50A0E0-A147-4138-A7D9-991866D28322}">
  <ds:schemaRefs>
    <ds:schemaRef ds:uri="http://schemas.microsoft.com/office/2006/metadata/properties"/>
    <ds:schemaRef ds:uri="http://schemas.microsoft.com/office/infopath/2007/PartnerControls"/>
    <ds:schemaRef ds:uri="da610b31-3ce7-4119-9dd0-82ede7636467"/>
    <ds:schemaRef ds:uri="7a5feb10-646c-4d0a-80b1-8c09b104fe5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7689</Words>
  <Characters>47444</Characters>
  <Application>Microsoft Office Word</Application>
  <DocSecurity>0</DocSecurity>
  <Lines>1636</Lines>
  <Paragraphs>735</Paragraphs>
  <ScaleCrop>false</ScaleCrop>
  <Company/>
  <LinksUpToDate>false</LinksUpToDate>
  <CharactersWithSpaces>54398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 Legal</dc:creator>
  <cp:lastModifiedBy>Klára Zábrodská</cp:lastModifiedBy>
  <cp:revision>5</cp:revision>
  <dcterms:created xsi:type="dcterms:W3CDTF">2025-12-10T14:26:00Z</dcterms:created>
  <dcterms:modified xsi:type="dcterms:W3CDTF">2025-12-10T14:44:00Z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0x010100C7E26573D7C34A4489513B196B48345E</vt:lpwstr>
  </property>
  <property fmtid="{D5CDD505-2E9C-101B-9397-08002B2CF9AE}" pid="3" name="MediaServiceImageTags">
    <vt:lpwstr/>
  </property>
</Properties>
</file>