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ČESTNÉ PROHLÁŠENÍ O NEEXISTENCE STŘETU ZÁJMŮ, MEZINÁRODNÍ SANKCE</w:t>
      </w:r>
    </w:p>
    <w:p w:rsidR="00000000" w:rsidDel="00000000" w:rsidP="00000000" w:rsidRDefault="00000000" w:rsidRPr="00000000" w14:paraId="00000002">
      <w:pPr>
        <w:spacing w:after="0" w:line="240" w:lineRule="auto"/>
        <w:jc w:val="center"/>
        <w:rPr>
          <w:rFonts w:ascii="Arial" w:cs="Arial" w:eastAsia="Arial" w:hAnsi="Arial"/>
          <w:b w:val="1"/>
          <w:i w:val="1"/>
          <w:sz w:val="20"/>
          <w:szCs w:val="20"/>
        </w:rPr>
      </w:pPr>
      <w:r w:rsidDel="00000000" w:rsidR="00000000" w:rsidRPr="00000000">
        <w:rPr>
          <w:rtl w:val="0"/>
        </w:rPr>
      </w:r>
    </w:p>
    <w:p w:rsidR="00000000" w:rsidDel="00000000" w:rsidP="00000000" w:rsidRDefault="00000000" w:rsidRPr="00000000" w14:paraId="00000003">
      <w:pPr>
        <w:spacing w:before="40" w:line="264"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Nákup učebních pomůcek”</w:t>
      </w:r>
      <w:r w:rsidDel="00000000" w:rsidR="00000000" w:rsidRPr="00000000">
        <w:rPr>
          <w:rtl w:val="0"/>
        </w:rPr>
      </w:r>
    </w:p>
    <w:p w:rsidR="00000000" w:rsidDel="00000000" w:rsidP="00000000" w:rsidRDefault="00000000" w:rsidRPr="00000000" w14:paraId="00000004">
      <w:pPr>
        <w:tabs>
          <w:tab w:val="left" w:leader="none" w:pos="2552"/>
        </w:tabs>
        <w:rPr>
          <w:rFonts w:ascii="Arial" w:cs="Arial" w:eastAsia="Arial" w:hAnsi="Arial"/>
          <w:sz w:val="20"/>
          <w:szCs w:val="20"/>
        </w:rPr>
      </w:pPr>
      <w:r w:rsidDel="00000000" w:rsidR="00000000" w:rsidRPr="00000000">
        <w:rPr>
          <w:rFonts w:ascii="Arial" w:cs="Arial" w:eastAsia="Arial" w:hAnsi="Arial"/>
          <w:b w:val="1"/>
          <w:sz w:val="20"/>
          <w:szCs w:val="20"/>
          <w:rtl w:val="0"/>
        </w:rPr>
        <w:t xml:space="preserve">Zadavatel:         Gymnázium a Střední odborná škola pedagogická, Čáslav, Masarykova 248</w:t>
        <w:br w:type="textWrapping"/>
        <w:t xml:space="preserve"> se sídlem:        Masarykova 248, Čáslav</w:t>
        <w:br w:type="textWrapping"/>
        <w:t xml:space="preserve">IČO:                   619 240 41</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Mezinárodní sankce</w:t>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Dodavatel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se sídlem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IČO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(dále jen „</w:t>
      </w:r>
      <w:r w:rsidDel="00000000" w:rsidR="00000000" w:rsidRPr="00000000">
        <w:rPr>
          <w:rFonts w:ascii="Arial" w:cs="Arial" w:eastAsia="Arial" w:hAnsi="Arial"/>
          <w:b w:val="1"/>
          <w:i w:val="1"/>
          <w:sz w:val="20"/>
          <w:szCs w:val="20"/>
          <w:rtl w:val="0"/>
        </w:rPr>
        <w:t xml:space="preserve">Dodavatel</w:t>
      </w:r>
      <w:r w:rsidDel="00000000" w:rsidR="00000000" w:rsidRPr="00000000">
        <w:rPr>
          <w:rFonts w:ascii="Arial" w:cs="Arial" w:eastAsia="Arial" w:hAnsi="Arial"/>
          <w:sz w:val="20"/>
          <w:szCs w:val="20"/>
          <w:rtl w:val="0"/>
        </w:rPr>
        <w:t xml:space="preserve">“) tímto prohlašuje, že není:</w:t>
      </w:r>
    </w:p>
    <w:p w:rsidR="00000000" w:rsidDel="00000000" w:rsidP="00000000" w:rsidRDefault="00000000" w:rsidRPr="00000000" w14:paraId="0000000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není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Sankcionovanou osobou</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nebo</w:t>
      </w:r>
    </w:p>
    <w:p w:rsidR="00000000" w:rsidDel="00000000" w:rsidP="00000000" w:rsidRDefault="00000000" w:rsidRPr="00000000" w14:paraId="0000000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neporušuje jakékoli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Sankce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přičemž pro výše uvedené pojmy kurzívou platí následující definice:</w:t>
      </w:r>
    </w:p>
    <w:p w:rsidR="00000000" w:rsidDel="00000000" w:rsidP="00000000" w:rsidRDefault="00000000" w:rsidRPr="00000000" w14:paraId="0000000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keepNext w:val="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Sankcionovaná osoba</w:t>
      </w:r>
      <w:r w:rsidDel="00000000" w:rsidR="00000000" w:rsidRPr="00000000">
        <w:rPr>
          <w:rFonts w:ascii="Arial" w:cs="Arial" w:eastAsia="Arial" w:hAnsi="Arial"/>
          <w:sz w:val="20"/>
          <w:szCs w:val="20"/>
          <w:rtl w:val="0"/>
        </w:rPr>
        <w:t xml:space="preserve">“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000000" w:rsidDel="00000000" w:rsidP="00000000" w:rsidRDefault="00000000" w:rsidRPr="00000000" w14:paraId="0000000D">
      <w:pPr>
        <w:keepNext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Sankce</w:t>
      </w:r>
      <w:r w:rsidDel="00000000" w:rsidR="00000000" w:rsidRPr="00000000">
        <w:rPr>
          <w:rFonts w:ascii="Arial" w:cs="Arial" w:eastAsia="Arial" w:hAnsi="Arial"/>
          <w:sz w:val="20"/>
          <w:szCs w:val="20"/>
          <w:rtl w:val="0"/>
        </w:rPr>
        <w:t xml:space="preserv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000000" w:rsidDel="00000000" w:rsidP="00000000" w:rsidRDefault="00000000" w:rsidRPr="00000000" w14:paraId="0000000E">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Organizací spojených národů a jakoukoli agenturu nebo osobu, která je řádně jmenována, zmocněna nebo oprávněna Organizací spojených národů k přijímání, správě, provádění a/nebo uplatňování těchto opatření;</w:t>
      </w:r>
    </w:p>
    <w:p w:rsidR="00000000" w:rsidDel="00000000" w:rsidP="00000000" w:rsidRDefault="00000000" w:rsidRPr="00000000" w14:paraId="0000000F">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Evropskou unií a jakoukoli agenturu nebo osobu, která je řádně jmenována, zmocněna nebo oprávněna Evropskou unií k přijímání, správě, provádění a/nebo uplatňování těchto opatření; a</w:t>
      </w:r>
    </w:p>
    <w:p w:rsidR="00000000" w:rsidDel="00000000" w:rsidP="00000000" w:rsidRDefault="00000000" w:rsidRPr="00000000" w14:paraId="0000001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vláda Spojených států amerických a jakékoli její ministerstvo, divize, agentura nebo kancelář, včetně Úřadu pro kontrolu zahraničních aktiv (OFAC) ministerstva financí USA, ministerstva zahraničí USA a/nebo ministerstvo obchodu USA.</w:t>
      </w:r>
    </w:p>
    <w:p w:rsidR="00000000" w:rsidDel="00000000" w:rsidP="00000000" w:rsidRDefault="00000000" w:rsidRPr="00000000" w14:paraId="0000001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Střet zájmů</w:t>
      </w:r>
    </w:p>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Dodavatel prohlašuje, že není obchodní společnosti, ve které veřejný funkcionář</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Fonts w:ascii="Arial" w:cs="Arial" w:eastAsia="Arial" w:hAnsi="Arial"/>
          <w:sz w:val="20"/>
          <w:szCs w:val="20"/>
          <w:rtl w:val="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w:t>
      </w:r>
      <w:r w:rsidDel="00000000" w:rsidR="00000000" w:rsidRPr="00000000">
        <w:rPr>
          <w:rFonts w:ascii="Arial" w:cs="Arial" w:eastAsia="Arial" w:hAnsi="Arial"/>
          <w:sz w:val="20"/>
          <w:szCs w:val="20"/>
          <w:highlight w:val="yellow"/>
          <w:rtl w:val="0"/>
        </w:rPr>
        <w:t xml:space="preserve">[k doplnění]</w:t>
      </w:r>
      <w:r w:rsidDel="00000000" w:rsidR="00000000" w:rsidRPr="00000000">
        <w:rPr>
          <w:rFonts w:ascii="Arial" w:cs="Arial" w:eastAsia="Arial" w:hAnsi="Arial"/>
          <w:sz w:val="20"/>
          <w:szCs w:val="20"/>
          <w:rtl w:val="0"/>
        </w:rPr>
        <w:t xml:space="preserve"> dne </w:t>
      </w:r>
      <w:r w:rsidDel="00000000" w:rsidR="00000000" w:rsidRPr="00000000">
        <w:rPr>
          <w:rFonts w:ascii="Arial" w:cs="Arial" w:eastAsia="Arial" w:hAnsi="Arial"/>
          <w:sz w:val="20"/>
          <w:szCs w:val="20"/>
          <w:highlight w:val="yellow"/>
          <w:rtl w:val="0"/>
        </w:rPr>
        <w:t xml:space="preserve">[k doplnění]</w:t>
      </w: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ind w:left="4248" w:firstLine="708.000000000000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9">
      <w:pPr>
        <w:spacing w:after="0" w:line="240" w:lineRule="auto"/>
        <w:ind w:left="4248" w:firstLine="708.0000000000001"/>
        <w:jc w:val="both"/>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Jméno, příjmení, funkce a podpis osoby</w:t>
      </w:r>
    </w:p>
    <w:p w:rsidR="00000000" w:rsidDel="00000000" w:rsidP="00000000" w:rsidRDefault="00000000" w:rsidRPr="00000000" w14:paraId="0000001A">
      <w:pPr>
        <w:spacing w:after="0" w:line="240" w:lineRule="auto"/>
        <w:ind w:left="4248" w:firstLine="708.0000000000001"/>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oprávněné jednat za Dodavatele</w:t>
      </w: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člen vlády nebo vedoucí jiného ústředního správního úřadu, v jehož čele není člen vlády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03216C"/>
  </w:style>
  <w:style w:type="paragraph" w:styleId="Nadpis1">
    <w:name w:val="heading 1"/>
    <w:basedOn w:val="Normln"/>
    <w:next w:val="Normln"/>
    <w:link w:val="Nadpis1Char"/>
    <w:uiPriority w:val="9"/>
    <w:qFormat w:val="1"/>
    <w:rsid w:val="00617AD5"/>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Odstavecseseznamem">
    <w:name w:val="List Paragraph"/>
    <w:basedOn w:val="Normln"/>
    <w:uiPriority w:val="34"/>
    <w:qFormat w:val="1"/>
    <w:rsid w:val="000D0268"/>
    <w:pPr>
      <w:ind w:left="720"/>
      <w:contextualSpacing w:val="1"/>
    </w:pPr>
  </w:style>
  <w:style w:type="table" w:styleId="Mkatabulky">
    <w:name w:val="Table Grid"/>
    <w:basedOn w:val="Normlntabulka"/>
    <w:uiPriority w:val="59"/>
    <w:rsid w:val="000D02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link w:val="ZhlavChar"/>
    <w:unhideWhenUsed w:val="1"/>
    <w:rsid w:val="00B672DB"/>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672DB"/>
  </w:style>
  <w:style w:type="paragraph" w:styleId="Zpat">
    <w:name w:val="footer"/>
    <w:basedOn w:val="Normln"/>
    <w:link w:val="ZpatChar"/>
    <w:uiPriority w:val="99"/>
    <w:unhideWhenUsed w:val="1"/>
    <w:rsid w:val="00B672DB"/>
    <w:pPr>
      <w:tabs>
        <w:tab w:val="center" w:pos="4536"/>
        <w:tab w:val="right" w:pos="9072"/>
      </w:tabs>
      <w:spacing w:after="0" w:line="240" w:lineRule="auto"/>
    </w:pPr>
  </w:style>
  <w:style w:type="character" w:styleId="ZpatChar" w:customStyle="1">
    <w:name w:val="Zápatí Char"/>
    <w:basedOn w:val="Standardnpsmoodstavce"/>
    <w:link w:val="Zpat"/>
    <w:uiPriority w:val="99"/>
    <w:rsid w:val="00B672DB"/>
  </w:style>
  <w:style w:type="paragraph" w:styleId="Textbubliny">
    <w:name w:val="Balloon Text"/>
    <w:basedOn w:val="Normln"/>
    <w:link w:val="TextbublinyChar"/>
    <w:uiPriority w:val="99"/>
    <w:semiHidden w:val="1"/>
    <w:unhideWhenUsed w:val="1"/>
    <w:rsid w:val="00B70CD2"/>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B70CD2"/>
    <w:rPr>
      <w:rFonts w:ascii="Tahoma" w:cs="Tahoma" w:hAnsi="Tahoma"/>
      <w:sz w:val="16"/>
      <w:szCs w:val="16"/>
    </w:rPr>
  </w:style>
  <w:style w:type="character" w:styleId="Odkaznakoment">
    <w:name w:val="annotation reference"/>
    <w:basedOn w:val="Standardnpsmoodstavce"/>
    <w:uiPriority w:val="99"/>
    <w:semiHidden w:val="1"/>
    <w:unhideWhenUsed w:val="1"/>
    <w:rsid w:val="003567C3"/>
    <w:rPr>
      <w:sz w:val="16"/>
      <w:szCs w:val="16"/>
    </w:rPr>
  </w:style>
  <w:style w:type="paragraph" w:styleId="Textkomente">
    <w:name w:val="annotation text"/>
    <w:basedOn w:val="Normln"/>
    <w:link w:val="TextkomenteChar"/>
    <w:uiPriority w:val="99"/>
    <w:semiHidden w:val="1"/>
    <w:unhideWhenUsed w:val="1"/>
    <w:rsid w:val="003567C3"/>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3567C3"/>
    <w:rPr>
      <w:sz w:val="20"/>
      <w:szCs w:val="20"/>
    </w:rPr>
  </w:style>
  <w:style w:type="paragraph" w:styleId="Pedmtkomente">
    <w:name w:val="annotation subject"/>
    <w:basedOn w:val="Textkomente"/>
    <w:next w:val="Textkomente"/>
    <w:link w:val="PedmtkomenteChar"/>
    <w:uiPriority w:val="99"/>
    <w:semiHidden w:val="1"/>
    <w:unhideWhenUsed w:val="1"/>
    <w:rsid w:val="003567C3"/>
    <w:rPr>
      <w:b w:val="1"/>
      <w:bCs w:val="1"/>
    </w:rPr>
  </w:style>
  <w:style w:type="character" w:styleId="PedmtkomenteChar" w:customStyle="1">
    <w:name w:val="Předmět komentáře Char"/>
    <w:basedOn w:val="TextkomenteChar"/>
    <w:link w:val="Pedmtkomente"/>
    <w:uiPriority w:val="99"/>
    <w:semiHidden w:val="1"/>
    <w:rsid w:val="003567C3"/>
    <w:rPr>
      <w:b w:val="1"/>
      <w:bCs w:val="1"/>
      <w:sz w:val="20"/>
      <w:szCs w:val="20"/>
    </w:rPr>
  </w:style>
  <w:style w:type="paragraph" w:styleId="NoIndentEIB" w:customStyle="1">
    <w:name w:val="No Indent EIB"/>
    <w:basedOn w:val="Normln"/>
    <w:qFormat w:val="1"/>
    <w:rsid w:val="00EB17D3"/>
    <w:pPr>
      <w:keepLines w:val="1"/>
      <w:spacing w:after="120" w:line="240" w:lineRule="auto"/>
    </w:pPr>
    <w:rPr>
      <w:rFonts w:ascii="Arial" w:cs="Arial" w:eastAsia="Arial" w:hAnsi="Arial"/>
      <w:color w:val="000000"/>
      <w:sz w:val="20"/>
      <w:szCs w:val="20"/>
    </w:rPr>
  </w:style>
  <w:style w:type="paragraph" w:styleId="Textpoznpodarou">
    <w:name w:val="footnote text"/>
    <w:basedOn w:val="Normln"/>
    <w:link w:val="TextpoznpodarouChar"/>
    <w:uiPriority w:val="99"/>
    <w:semiHidden w:val="1"/>
    <w:unhideWhenUsed w:val="1"/>
    <w:rsid w:val="00617AD5"/>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617AD5"/>
    <w:rPr>
      <w:sz w:val="20"/>
      <w:szCs w:val="20"/>
    </w:rPr>
  </w:style>
  <w:style w:type="character" w:styleId="Znakapoznpodarou">
    <w:name w:val="footnote reference"/>
    <w:basedOn w:val="Standardnpsmoodstavce"/>
    <w:uiPriority w:val="99"/>
    <w:semiHidden w:val="1"/>
    <w:unhideWhenUsed w:val="1"/>
    <w:rsid w:val="00617AD5"/>
    <w:rPr>
      <w:vertAlign w:val="superscript"/>
    </w:rPr>
  </w:style>
  <w:style w:type="character" w:styleId="Nadpis1Char" w:customStyle="1">
    <w:name w:val="Nadpis 1 Char"/>
    <w:basedOn w:val="Standardnpsmoodstavce"/>
    <w:link w:val="Nadpis1"/>
    <w:uiPriority w:val="9"/>
    <w:rsid w:val="00617AD5"/>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3dpQm8+MNLVqaLH0Xq43jE71w==">CgMxLjA4AHIhMWt3V2dtRlZLd2JaZ1dxWGR6V1duTFlHUTc5bGs1emxp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2018-05-08T13:32:00Z</dcterms:created>
</cp:coreProperties>
</file>