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74676" w:rsidRDefault="003D1EDE">
      <w:pPr>
        <w:spacing w:after="0" w:line="240" w:lineRule="auto"/>
        <w:jc w:val="center"/>
        <w:rPr>
          <w:rFonts w:ascii="Arial" w:eastAsia="Arial" w:hAnsi="Arial" w:cs="Arial"/>
          <w:b/>
          <w:sz w:val="20"/>
          <w:szCs w:val="20"/>
        </w:rPr>
      </w:pPr>
      <w:r>
        <w:rPr>
          <w:rFonts w:ascii="Arial" w:eastAsia="Arial" w:hAnsi="Arial" w:cs="Arial"/>
          <w:b/>
          <w:sz w:val="20"/>
          <w:szCs w:val="20"/>
        </w:rPr>
        <w:t>ČESTNÉ PROHLÁŠENÍ O NEEXISTENCI STŘETU ZÁJMŮ, MEZINÁRODNÍ SANKCE</w:t>
      </w:r>
    </w:p>
    <w:p w14:paraId="00000002" w14:textId="77777777" w:rsidR="00974676" w:rsidRDefault="00974676">
      <w:pPr>
        <w:spacing w:after="0" w:line="240" w:lineRule="auto"/>
        <w:jc w:val="center"/>
        <w:rPr>
          <w:rFonts w:ascii="Arial" w:eastAsia="Arial" w:hAnsi="Arial" w:cs="Arial"/>
          <w:b/>
          <w:i/>
          <w:sz w:val="20"/>
          <w:szCs w:val="20"/>
        </w:rPr>
      </w:pPr>
    </w:p>
    <w:p w14:paraId="00000003" w14:textId="4B93C229" w:rsidR="00974676" w:rsidRDefault="003D1EDE">
      <w:pPr>
        <w:pBdr>
          <w:top w:val="nil"/>
          <w:left w:val="nil"/>
          <w:bottom w:val="nil"/>
          <w:right w:val="nil"/>
          <w:between w:val="nil"/>
        </w:pBdr>
        <w:spacing w:after="0" w:line="240" w:lineRule="auto"/>
        <w:jc w:val="center"/>
        <w:rPr>
          <w:rFonts w:ascii="Aptos Narrow" w:eastAsia="Aptos Narrow" w:hAnsi="Aptos Narrow" w:cs="Aptos Narrow"/>
          <w:b/>
          <w:color w:val="000000"/>
          <w:sz w:val="24"/>
          <w:szCs w:val="24"/>
          <w:highlight w:val="green"/>
        </w:rPr>
      </w:pPr>
      <w:r>
        <w:rPr>
          <w:rFonts w:ascii="Arial" w:eastAsia="Arial" w:hAnsi="Arial" w:cs="Arial"/>
          <w:color w:val="000000"/>
          <w:sz w:val="20"/>
          <w:szCs w:val="20"/>
        </w:rPr>
        <w:t xml:space="preserve">Název VZMR: </w:t>
      </w:r>
      <w:r>
        <w:rPr>
          <w:rFonts w:ascii="Aptos Narrow" w:eastAsia="Aptos Narrow" w:hAnsi="Aptos Narrow" w:cs="Aptos Narrow"/>
          <w:b/>
          <w:sz w:val="24"/>
          <w:szCs w:val="24"/>
        </w:rPr>
        <w:t>„Inovace počítačových učeben – nábytek</w:t>
      </w:r>
      <w:r w:rsidR="00BD1A09">
        <w:rPr>
          <w:rFonts w:ascii="Aptos Narrow" w:eastAsia="Aptos Narrow" w:hAnsi="Aptos Narrow" w:cs="Aptos Narrow"/>
          <w:b/>
          <w:sz w:val="24"/>
          <w:szCs w:val="24"/>
        </w:rPr>
        <w:t xml:space="preserve"> - opakování</w:t>
      </w:r>
      <w:bookmarkStart w:id="0" w:name="_GoBack"/>
      <w:bookmarkEnd w:id="0"/>
      <w:r>
        <w:rPr>
          <w:rFonts w:ascii="Aptos Narrow" w:eastAsia="Aptos Narrow" w:hAnsi="Aptos Narrow" w:cs="Aptos Narrow"/>
          <w:b/>
          <w:sz w:val="24"/>
          <w:szCs w:val="24"/>
        </w:rPr>
        <w:t>“</w:t>
      </w:r>
    </w:p>
    <w:p w14:paraId="00000004" w14:textId="77777777" w:rsidR="00974676" w:rsidRDefault="00974676">
      <w:pPr>
        <w:spacing w:line="240" w:lineRule="auto"/>
        <w:rPr>
          <w:rFonts w:ascii="Arial" w:eastAsia="Arial" w:hAnsi="Arial" w:cs="Arial"/>
          <w:b/>
          <w:sz w:val="4"/>
          <w:szCs w:val="4"/>
        </w:rPr>
      </w:pPr>
    </w:p>
    <w:p w14:paraId="00000005" w14:textId="77777777" w:rsidR="00974676" w:rsidRDefault="003D1EDE">
      <w:pPr>
        <w:spacing w:line="240" w:lineRule="auto"/>
        <w:rPr>
          <w:rFonts w:ascii="Arial" w:eastAsia="Arial" w:hAnsi="Arial" w:cs="Arial"/>
          <w:b/>
          <w:sz w:val="20"/>
          <w:szCs w:val="20"/>
        </w:rPr>
      </w:pPr>
      <w:r>
        <w:rPr>
          <w:rFonts w:ascii="Arial" w:eastAsia="Arial" w:hAnsi="Arial" w:cs="Arial"/>
          <w:b/>
          <w:sz w:val="20"/>
          <w:szCs w:val="20"/>
        </w:rPr>
        <w:t xml:space="preserve">Zadavatel: </w:t>
      </w:r>
      <w:proofErr w:type="gramStart"/>
      <w:r>
        <w:rPr>
          <w:rFonts w:ascii="Arial" w:eastAsia="Arial" w:hAnsi="Arial" w:cs="Arial"/>
          <w:sz w:val="20"/>
          <w:szCs w:val="20"/>
        </w:rPr>
        <w:t xml:space="preserve">Gymnázium </w:t>
      </w:r>
      <w:proofErr w:type="spellStart"/>
      <w:r>
        <w:rPr>
          <w:rFonts w:ascii="Arial" w:eastAsia="Arial" w:hAnsi="Arial" w:cs="Arial"/>
          <w:sz w:val="20"/>
          <w:szCs w:val="20"/>
        </w:rPr>
        <w:t>V.B.Třebízského</w:t>
      </w:r>
      <w:proofErr w:type="spellEnd"/>
      <w:proofErr w:type="gramEnd"/>
      <w:r>
        <w:rPr>
          <w:rFonts w:ascii="Arial" w:eastAsia="Arial" w:hAnsi="Arial" w:cs="Arial"/>
          <w:sz w:val="20"/>
          <w:szCs w:val="20"/>
        </w:rPr>
        <w:t>, Slaný, Smetanovo nám. 1310</w:t>
      </w:r>
      <w:r>
        <w:rPr>
          <w:rFonts w:ascii="Arial" w:eastAsia="Arial" w:hAnsi="Arial" w:cs="Arial"/>
          <w:sz w:val="20"/>
          <w:szCs w:val="20"/>
        </w:rPr>
        <w:br/>
      </w:r>
      <w:r>
        <w:rPr>
          <w:rFonts w:ascii="Arial" w:eastAsia="Arial" w:hAnsi="Arial" w:cs="Arial"/>
          <w:b/>
          <w:sz w:val="20"/>
          <w:szCs w:val="20"/>
        </w:rPr>
        <w:t xml:space="preserve">IČO:           </w:t>
      </w:r>
      <w:r>
        <w:rPr>
          <w:rFonts w:ascii="Arial" w:eastAsia="Arial" w:hAnsi="Arial" w:cs="Arial"/>
          <w:sz w:val="20"/>
          <w:szCs w:val="20"/>
        </w:rPr>
        <w:t>61894427</w:t>
      </w:r>
      <w:r>
        <w:rPr>
          <w:rFonts w:ascii="Arial" w:eastAsia="Arial" w:hAnsi="Arial" w:cs="Arial"/>
          <w:b/>
          <w:sz w:val="20"/>
          <w:szCs w:val="20"/>
        </w:rPr>
        <w:br/>
        <w:t xml:space="preserve">se sídlem: </w:t>
      </w:r>
      <w:r>
        <w:rPr>
          <w:rFonts w:ascii="Arial" w:eastAsia="Arial" w:hAnsi="Arial" w:cs="Arial"/>
          <w:sz w:val="20"/>
          <w:szCs w:val="20"/>
        </w:rPr>
        <w:t>Smetanovo nám. 1310, 274 01  Slaný</w:t>
      </w:r>
    </w:p>
    <w:p w14:paraId="00000006" w14:textId="77777777" w:rsidR="00974676" w:rsidRDefault="003D1EDE">
      <w:pPr>
        <w:spacing w:after="0" w:line="240" w:lineRule="auto"/>
        <w:jc w:val="center"/>
        <w:rPr>
          <w:rFonts w:ascii="Arial" w:eastAsia="Arial" w:hAnsi="Arial" w:cs="Arial"/>
          <w:b/>
          <w:i/>
          <w:sz w:val="20"/>
          <w:szCs w:val="20"/>
        </w:rPr>
      </w:pPr>
      <w:r>
        <w:rPr>
          <w:rFonts w:ascii="Arial" w:eastAsia="Arial" w:hAnsi="Arial" w:cs="Arial"/>
          <w:b/>
          <w:i/>
          <w:sz w:val="20"/>
          <w:szCs w:val="20"/>
        </w:rPr>
        <w:t>Mezinárodní sankce</w:t>
      </w:r>
    </w:p>
    <w:p w14:paraId="00000007" w14:textId="77777777" w:rsidR="00974676" w:rsidRDefault="00974676">
      <w:pPr>
        <w:spacing w:after="0" w:line="240" w:lineRule="auto"/>
        <w:jc w:val="both"/>
        <w:rPr>
          <w:rFonts w:ascii="Arial" w:eastAsia="Arial" w:hAnsi="Arial" w:cs="Arial"/>
          <w:sz w:val="20"/>
          <w:szCs w:val="20"/>
        </w:rPr>
      </w:pPr>
    </w:p>
    <w:p w14:paraId="00000008" w14:textId="77777777" w:rsidR="00974676" w:rsidRDefault="003D1EDE">
      <w:pPr>
        <w:spacing w:after="0" w:line="240" w:lineRule="auto"/>
        <w:jc w:val="both"/>
      </w:pPr>
      <w:r>
        <w:rPr>
          <w:rFonts w:ascii="Arial" w:eastAsia="Arial" w:hAnsi="Arial" w:cs="Arial"/>
          <w:sz w:val="20"/>
          <w:szCs w:val="20"/>
        </w:rPr>
        <w:t xml:space="preserve">Dodavatel </w:t>
      </w:r>
      <w:r>
        <w:rPr>
          <w:rFonts w:ascii="Arial" w:eastAsia="Arial" w:hAnsi="Arial" w:cs="Arial"/>
          <w:sz w:val="20"/>
          <w:szCs w:val="20"/>
          <w:highlight w:val="yellow"/>
        </w:rPr>
        <w:t>[k doplnění]</w:t>
      </w:r>
      <w:r>
        <w:rPr>
          <w:rFonts w:ascii="Arial" w:eastAsia="Arial" w:hAnsi="Arial" w:cs="Arial"/>
          <w:sz w:val="20"/>
          <w:szCs w:val="20"/>
        </w:rPr>
        <w:t xml:space="preserve">, se sídlem </w:t>
      </w:r>
      <w:r>
        <w:rPr>
          <w:rFonts w:ascii="Arial" w:eastAsia="Arial" w:hAnsi="Arial" w:cs="Arial"/>
          <w:sz w:val="20"/>
          <w:szCs w:val="20"/>
          <w:highlight w:val="yellow"/>
        </w:rPr>
        <w:t>[k doplnění]</w:t>
      </w:r>
      <w:r>
        <w:rPr>
          <w:rFonts w:ascii="Arial" w:eastAsia="Arial" w:hAnsi="Arial" w:cs="Arial"/>
          <w:sz w:val="20"/>
          <w:szCs w:val="20"/>
        </w:rPr>
        <w:t xml:space="preserve">, IČO </w:t>
      </w:r>
      <w:r>
        <w:rPr>
          <w:rFonts w:ascii="Arial" w:eastAsia="Arial" w:hAnsi="Arial" w:cs="Arial"/>
          <w:sz w:val="20"/>
          <w:szCs w:val="20"/>
          <w:highlight w:val="yellow"/>
        </w:rPr>
        <w:t>[k doplnění]</w:t>
      </w:r>
      <w:r>
        <w:rPr>
          <w:rFonts w:ascii="Arial" w:eastAsia="Arial" w:hAnsi="Arial" w:cs="Arial"/>
          <w:sz w:val="20"/>
          <w:szCs w:val="20"/>
        </w:rPr>
        <w:t xml:space="preserve"> (dále jen „</w:t>
      </w:r>
      <w:r>
        <w:rPr>
          <w:rFonts w:ascii="Arial" w:eastAsia="Arial" w:hAnsi="Arial" w:cs="Arial"/>
          <w:b/>
          <w:i/>
          <w:sz w:val="20"/>
          <w:szCs w:val="20"/>
        </w:rPr>
        <w:t>Dodavatel</w:t>
      </w:r>
      <w:r>
        <w:rPr>
          <w:rFonts w:ascii="Arial" w:eastAsia="Arial" w:hAnsi="Arial" w:cs="Arial"/>
          <w:sz w:val="20"/>
          <w:szCs w:val="20"/>
        </w:rPr>
        <w:t>“) tímto prohlašuje, že:</w:t>
      </w:r>
    </w:p>
    <w:p w14:paraId="00000009" w14:textId="77777777" w:rsidR="00974676" w:rsidRDefault="003D1EDE">
      <w:pPr>
        <w:keepNext/>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není </w:t>
      </w:r>
      <w:r>
        <w:rPr>
          <w:rFonts w:ascii="Arial" w:eastAsia="Arial" w:hAnsi="Arial" w:cs="Arial"/>
          <w:i/>
          <w:color w:val="000000"/>
          <w:sz w:val="20"/>
          <w:szCs w:val="20"/>
        </w:rPr>
        <w:t>Sankcionovanou osobou</w:t>
      </w:r>
      <w:r>
        <w:rPr>
          <w:rFonts w:ascii="Arial" w:eastAsia="Arial" w:hAnsi="Arial" w:cs="Arial"/>
          <w:color w:val="000000"/>
          <w:sz w:val="20"/>
          <w:szCs w:val="20"/>
        </w:rPr>
        <w:t>; nebo</w:t>
      </w:r>
    </w:p>
    <w:p w14:paraId="0000000A" w14:textId="77777777" w:rsidR="00974676" w:rsidRDefault="003D1EDE">
      <w:pPr>
        <w:keepNext/>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neporušuje jakékoli </w:t>
      </w:r>
      <w:r>
        <w:rPr>
          <w:rFonts w:ascii="Arial" w:eastAsia="Arial" w:hAnsi="Arial" w:cs="Arial"/>
          <w:i/>
          <w:color w:val="000000"/>
          <w:sz w:val="20"/>
          <w:szCs w:val="20"/>
        </w:rPr>
        <w:t>Sankce</w:t>
      </w:r>
      <w:r>
        <w:rPr>
          <w:rFonts w:ascii="Arial" w:eastAsia="Arial" w:hAnsi="Arial" w:cs="Arial"/>
          <w:color w:val="000000"/>
          <w:sz w:val="20"/>
          <w:szCs w:val="20"/>
        </w:rPr>
        <w:t>;</w:t>
      </w:r>
    </w:p>
    <w:p w14:paraId="0000000B" w14:textId="77777777" w:rsidR="00974676" w:rsidRDefault="003D1EDE">
      <w:pPr>
        <w:spacing w:after="0" w:line="240" w:lineRule="auto"/>
        <w:jc w:val="both"/>
        <w:rPr>
          <w:rFonts w:ascii="Arial" w:eastAsia="Arial" w:hAnsi="Arial" w:cs="Arial"/>
          <w:sz w:val="20"/>
          <w:szCs w:val="20"/>
        </w:rPr>
      </w:pPr>
      <w:r>
        <w:rPr>
          <w:rFonts w:ascii="Arial" w:eastAsia="Arial" w:hAnsi="Arial" w:cs="Arial"/>
          <w:sz w:val="20"/>
          <w:szCs w:val="20"/>
        </w:rPr>
        <w:t>přičemž pro výše uvedené pojmy kurzívou platí následující definice:</w:t>
      </w:r>
    </w:p>
    <w:p w14:paraId="0000000C" w14:textId="77777777" w:rsidR="00974676" w:rsidRDefault="00974676">
      <w:pPr>
        <w:spacing w:after="0" w:line="240" w:lineRule="auto"/>
        <w:jc w:val="both"/>
        <w:rPr>
          <w:rFonts w:ascii="Arial" w:eastAsia="Arial" w:hAnsi="Arial" w:cs="Arial"/>
          <w:sz w:val="20"/>
          <w:szCs w:val="20"/>
        </w:rPr>
      </w:pPr>
    </w:p>
    <w:p w14:paraId="0000000D" w14:textId="77777777" w:rsidR="00974676" w:rsidRDefault="003D1EDE">
      <w:pPr>
        <w:keepNext/>
        <w:jc w:val="both"/>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Sankcionovaná osoba</w:t>
      </w:r>
      <w:r>
        <w:rPr>
          <w:rFonts w:ascii="Arial" w:eastAsia="Arial" w:hAnsi="Arial" w:cs="Arial"/>
          <w:sz w:val="20"/>
          <w:szCs w:val="20"/>
        </w:rPr>
        <w:t>“ znamená jakákoli osoba nebo subjekt (aby se předešlo pochybnostem, pojem subjekt zahrnuje, ale není omezen na jakoukoli vládu, skupinu nebo teroristickou organizaci),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w:t>
      </w:r>
    </w:p>
    <w:p w14:paraId="0000000E" w14:textId="77777777" w:rsidR="00974676" w:rsidRDefault="003D1EDE">
      <w:pPr>
        <w:keepNext/>
        <w:jc w:val="both"/>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Sankce</w:t>
      </w:r>
      <w:r>
        <w:rPr>
          <w:rFonts w:ascii="Arial" w:eastAsia="Arial" w:hAnsi="Arial" w:cs="Arial"/>
          <w:sz w:val="20"/>
          <w:szCs w:val="20"/>
        </w:rPr>
        <w:t>“ znamenají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0000000F" w14:textId="77777777" w:rsidR="00974676" w:rsidRDefault="003D1EDE">
      <w:pPr>
        <w:keepNext/>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00000010" w14:textId="77777777" w:rsidR="00974676" w:rsidRDefault="003D1EDE">
      <w:pPr>
        <w:keepNext/>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Evropskou unií a jakoukoli agenturu nebo osobu, která je řádně jmenována, zmocněna nebo oprávněna Evropskou unií k přijímání, správě, provádění a/nebo uplatňování těchto opatření; a</w:t>
      </w:r>
    </w:p>
    <w:p w14:paraId="00000011" w14:textId="77777777" w:rsidR="00974676" w:rsidRDefault="003D1EDE">
      <w:pPr>
        <w:keepNext/>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vláda Spojených států amerických a jakékoli její ministerstvo, divize, agentura nebo kancelář, včetně Úřadu pro kontrolu zahraničních aktiv (OFAC) ministerstva financí USA, ministerstva zahraničí USA a/nebo ministerstvo obchodu USA.</w:t>
      </w:r>
    </w:p>
    <w:p w14:paraId="00000012" w14:textId="77777777" w:rsidR="00974676" w:rsidRDefault="00974676">
      <w:pPr>
        <w:spacing w:after="0" w:line="240" w:lineRule="auto"/>
        <w:jc w:val="center"/>
        <w:rPr>
          <w:rFonts w:ascii="Arial" w:eastAsia="Arial" w:hAnsi="Arial" w:cs="Arial"/>
          <w:b/>
          <w:i/>
          <w:sz w:val="20"/>
          <w:szCs w:val="20"/>
        </w:rPr>
      </w:pPr>
    </w:p>
    <w:p w14:paraId="00000013" w14:textId="77777777" w:rsidR="00974676" w:rsidRDefault="003D1EDE">
      <w:pPr>
        <w:spacing w:after="0" w:line="240" w:lineRule="auto"/>
        <w:jc w:val="center"/>
        <w:rPr>
          <w:rFonts w:ascii="Arial" w:eastAsia="Arial" w:hAnsi="Arial" w:cs="Arial"/>
          <w:b/>
          <w:i/>
          <w:sz w:val="20"/>
          <w:szCs w:val="20"/>
        </w:rPr>
      </w:pPr>
      <w:r>
        <w:rPr>
          <w:rFonts w:ascii="Arial" w:eastAsia="Arial" w:hAnsi="Arial" w:cs="Arial"/>
          <w:b/>
          <w:i/>
          <w:sz w:val="20"/>
          <w:szCs w:val="20"/>
        </w:rPr>
        <w:t>Střet zájmů</w:t>
      </w:r>
    </w:p>
    <w:p w14:paraId="00000014" w14:textId="77777777" w:rsidR="00974676" w:rsidRDefault="00974676">
      <w:pPr>
        <w:spacing w:after="0" w:line="240" w:lineRule="auto"/>
        <w:jc w:val="center"/>
        <w:rPr>
          <w:rFonts w:ascii="Arial" w:eastAsia="Arial" w:hAnsi="Arial" w:cs="Arial"/>
          <w:sz w:val="20"/>
          <w:szCs w:val="20"/>
        </w:rPr>
      </w:pPr>
    </w:p>
    <w:p w14:paraId="00000015" w14:textId="77777777" w:rsidR="00974676" w:rsidRDefault="003D1EDE">
      <w:pPr>
        <w:keepNext/>
        <w:jc w:val="both"/>
        <w:rPr>
          <w:rFonts w:ascii="Arial" w:eastAsia="Arial" w:hAnsi="Arial" w:cs="Arial"/>
          <w:sz w:val="20"/>
          <w:szCs w:val="20"/>
        </w:rPr>
      </w:pPr>
      <w:r>
        <w:rPr>
          <w:rFonts w:ascii="Arial" w:eastAsia="Arial" w:hAnsi="Arial" w:cs="Arial"/>
          <w:sz w:val="20"/>
          <w:szCs w:val="20"/>
        </w:rPr>
        <w:t>Dodavatel prohlašuje, že není obchodní společností, ve které veřejný funkcionář</w:t>
      </w:r>
      <w:r>
        <w:rPr>
          <w:rFonts w:ascii="Arial" w:eastAsia="Arial" w:hAnsi="Arial" w:cs="Arial"/>
          <w:sz w:val="20"/>
          <w:szCs w:val="20"/>
          <w:vertAlign w:val="superscript"/>
        </w:rPr>
        <w:footnoteReference w:id="1"/>
      </w:r>
      <w:r>
        <w:rPr>
          <w:rFonts w:ascii="Arial" w:eastAsia="Arial" w:hAnsi="Arial" w:cs="Arial"/>
          <w:sz w:val="20"/>
          <w:szCs w:val="20"/>
        </w:rPr>
        <w:t xml:space="preserve">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Dodavatel je si vědom, že v případě nepravdivosti uvedeného prohlášení bude </w:t>
      </w:r>
      <w:proofErr w:type="gramStart"/>
      <w:r>
        <w:rPr>
          <w:rFonts w:ascii="Arial" w:eastAsia="Arial" w:hAnsi="Arial" w:cs="Arial"/>
          <w:sz w:val="20"/>
          <w:szCs w:val="20"/>
        </w:rPr>
        <w:t>ze</w:t>
      </w:r>
      <w:proofErr w:type="gramEnd"/>
      <w:r>
        <w:rPr>
          <w:rFonts w:ascii="Arial" w:eastAsia="Arial" w:hAnsi="Arial" w:cs="Arial"/>
          <w:sz w:val="20"/>
          <w:szCs w:val="20"/>
        </w:rPr>
        <w:t xml:space="preserve"> zadávacího řízení vyloučen.</w:t>
      </w:r>
    </w:p>
    <w:p w14:paraId="00000016" w14:textId="77777777" w:rsidR="00974676" w:rsidRDefault="00974676">
      <w:pPr>
        <w:spacing w:after="0" w:line="240" w:lineRule="auto"/>
        <w:jc w:val="both"/>
        <w:rPr>
          <w:rFonts w:ascii="Arial" w:eastAsia="Arial" w:hAnsi="Arial" w:cs="Arial"/>
          <w:sz w:val="20"/>
          <w:szCs w:val="20"/>
        </w:rPr>
      </w:pPr>
    </w:p>
    <w:p w14:paraId="00000017" w14:textId="77777777" w:rsidR="00974676" w:rsidRDefault="003D1EDE">
      <w:pPr>
        <w:spacing w:after="0" w:line="240" w:lineRule="auto"/>
        <w:jc w:val="both"/>
        <w:rPr>
          <w:rFonts w:ascii="Arial" w:eastAsia="Arial" w:hAnsi="Arial" w:cs="Arial"/>
          <w:sz w:val="20"/>
          <w:szCs w:val="20"/>
        </w:rPr>
      </w:pPr>
      <w:r>
        <w:rPr>
          <w:rFonts w:ascii="Arial" w:eastAsia="Arial" w:hAnsi="Arial" w:cs="Arial"/>
          <w:sz w:val="20"/>
          <w:szCs w:val="20"/>
        </w:rPr>
        <w:t xml:space="preserve">V </w:t>
      </w:r>
      <w:r>
        <w:rPr>
          <w:rFonts w:ascii="Arial" w:eastAsia="Arial" w:hAnsi="Arial" w:cs="Arial"/>
          <w:sz w:val="20"/>
          <w:szCs w:val="20"/>
          <w:highlight w:val="yellow"/>
        </w:rPr>
        <w:t>[k doplnění]</w:t>
      </w:r>
      <w:r>
        <w:rPr>
          <w:rFonts w:ascii="Arial" w:eastAsia="Arial" w:hAnsi="Arial" w:cs="Arial"/>
          <w:sz w:val="20"/>
          <w:szCs w:val="20"/>
        </w:rPr>
        <w:t xml:space="preserve"> dne </w:t>
      </w:r>
      <w:r>
        <w:rPr>
          <w:rFonts w:ascii="Arial" w:eastAsia="Arial" w:hAnsi="Arial" w:cs="Arial"/>
          <w:sz w:val="20"/>
          <w:szCs w:val="20"/>
          <w:highlight w:val="yellow"/>
        </w:rPr>
        <w:t>[k doplnění]</w:t>
      </w:r>
    </w:p>
    <w:p w14:paraId="00000018" w14:textId="77777777" w:rsidR="00974676" w:rsidRDefault="00974676">
      <w:pPr>
        <w:spacing w:after="0" w:line="240" w:lineRule="auto"/>
        <w:jc w:val="both"/>
        <w:rPr>
          <w:rFonts w:ascii="Arial" w:eastAsia="Arial" w:hAnsi="Arial" w:cs="Arial"/>
          <w:sz w:val="20"/>
          <w:szCs w:val="20"/>
        </w:rPr>
      </w:pPr>
    </w:p>
    <w:p w14:paraId="00000019" w14:textId="77777777" w:rsidR="00974676" w:rsidRDefault="00974676">
      <w:pPr>
        <w:spacing w:after="0" w:line="240" w:lineRule="auto"/>
        <w:jc w:val="both"/>
        <w:rPr>
          <w:rFonts w:ascii="Arial" w:eastAsia="Arial" w:hAnsi="Arial" w:cs="Arial"/>
          <w:sz w:val="20"/>
          <w:szCs w:val="20"/>
        </w:rPr>
      </w:pPr>
    </w:p>
    <w:p w14:paraId="0000001A" w14:textId="77777777" w:rsidR="00974676" w:rsidRDefault="00974676">
      <w:pPr>
        <w:spacing w:after="0" w:line="240" w:lineRule="auto"/>
        <w:jc w:val="both"/>
        <w:rPr>
          <w:rFonts w:ascii="Arial" w:eastAsia="Arial" w:hAnsi="Arial" w:cs="Arial"/>
          <w:sz w:val="20"/>
          <w:szCs w:val="20"/>
        </w:rPr>
      </w:pPr>
    </w:p>
    <w:p w14:paraId="0000001B" w14:textId="77777777" w:rsidR="00974676" w:rsidRDefault="003D1EDE">
      <w:pPr>
        <w:spacing w:after="0" w:line="240" w:lineRule="auto"/>
        <w:ind w:left="4248" w:firstLine="708"/>
        <w:jc w:val="both"/>
        <w:rPr>
          <w:rFonts w:ascii="Arial" w:eastAsia="Arial" w:hAnsi="Arial" w:cs="Arial"/>
          <w:sz w:val="20"/>
          <w:szCs w:val="20"/>
        </w:rPr>
      </w:pPr>
      <w:r>
        <w:rPr>
          <w:rFonts w:ascii="Arial" w:eastAsia="Arial" w:hAnsi="Arial" w:cs="Arial"/>
          <w:sz w:val="20"/>
          <w:szCs w:val="20"/>
        </w:rPr>
        <w:t>………………………………………………</w:t>
      </w:r>
    </w:p>
    <w:p w14:paraId="0000001C" w14:textId="77777777" w:rsidR="00974676" w:rsidRDefault="003D1EDE">
      <w:pPr>
        <w:spacing w:after="0" w:line="240" w:lineRule="auto"/>
        <w:ind w:left="4248" w:firstLine="708"/>
        <w:jc w:val="both"/>
        <w:rPr>
          <w:rFonts w:ascii="Arial" w:eastAsia="Arial" w:hAnsi="Arial" w:cs="Arial"/>
          <w:sz w:val="20"/>
          <w:szCs w:val="20"/>
          <w:highlight w:val="yellow"/>
        </w:rPr>
      </w:pPr>
      <w:r>
        <w:rPr>
          <w:rFonts w:ascii="Arial" w:eastAsia="Arial" w:hAnsi="Arial" w:cs="Arial"/>
          <w:sz w:val="20"/>
          <w:szCs w:val="20"/>
          <w:highlight w:val="yellow"/>
        </w:rPr>
        <w:t>Jméno, příjmení, funkce a podpis osoby</w:t>
      </w:r>
    </w:p>
    <w:p w14:paraId="0000001D" w14:textId="77777777" w:rsidR="00974676" w:rsidRDefault="003D1EDE">
      <w:pPr>
        <w:spacing w:after="0" w:line="240" w:lineRule="auto"/>
        <w:ind w:left="4248" w:firstLine="708"/>
        <w:jc w:val="both"/>
        <w:rPr>
          <w:rFonts w:ascii="Arial" w:eastAsia="Arial" w:hAnsi="Arial" w:cs="Arial"/>
          <w:sz w:val="20"/>
          <w:szCs w:val="20"/>
        </w:rPr>
      </w:pPr>
      <w:r>
        <w:rPr>
          <w:rFonts w:ascii="Arial" w:eastAsia="Arial" w:hAnsi="Arial" w:cs="Arial"/>
          <w:sz w:val="20"/>
          <w:szCs w:val="20"/>
          <w:highlight w:val="yellow"/>
        </w:rPr>
        <w:t>oprávněné jednat za Dodavatele</w:t>
      </w:r>
    </w:p>
    <w:sectPr w:rsidR="00974676">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5598F" w14:textId="77777777" w:rsidR="006B1C1B" w:rsidRDefault="003D1EDE">
      <w:pPr>
        <w:spacing w:after="0" w:line="240" w:lineRule="auto"/>
      </w:pPr>
      <w:r>
        <w:separator/>
      </w:r>
    </w:p>
  </w:endnote>
  <w:endnote w:type="continuationSeparator" w:id="0">
    <w:p w14:paraId="66FDA056" w14:textId="77777777" w:rsidR="006B1C1B" w:rsidRDefault="003D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D2F463C8-584D-418B-B256-2762059E1011}"/>
    <w:embedBold r:id="rId2" w:fontKey="{EDFC97E9-9FDC-402B-8A77-3E2679977409}"/>
  </w:font>
  <w:font w:name="Cambria">
    <w:panose1 w:val="02040503050406030204"/>
    <w:charset w:val="EE"/>
    <w:family w:val="roman"/>
    <w:pitch w:val="variable"/>
    <w:sig w:usb0="E00006FF" w:usb1="420024FF" w:usb2="02000000" w:usb3="00000000" w:csb0="0000019F" w:csb1="00000000"/>
    <w:embedRegular r:id="rId3" w:fontKey="{77B8F52C-A124-41E8-821A-EE69A4BC32E4}"/>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21F7465B-C5AE-4045-9CA6-A0D296D70F54}"/>
  </w:font>
  <w:font w:name="Arial">
    <w:panose1 w:val="020B0604020202020204"/>
    <w:charset w:val="EE"/>
    <w:family w:val="swiss"/>
    <w:pitch w:val="variable"/>
    <w:sig w:usb0="E0002EFF" w:usb1="C000785B" w:usb2="00000009" w:usb3="00000000" w:csb0="000001FF" w:csb1="00000000"/>
  </w:font>
  <w:font w:name="Aptos Narrow">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embedRegular r:id="rId5" w:fontKey="{E8E19F6F-2F1B-4969-BE54-8E341EF34A17}"/>
    <w:embedItalic r:id="rId6" w:fontKey="{38DF50C7-E654-49E5-BEF7-B5D83380259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9BB4F" w14:textId="77777777" w:rsidR="006B1C1B" w:rsidRDefault="003D1EDE">
      <w:pPr>
        <w:spacing w:after="0" w:line="240" w:lineRule="auto"/>
      </w:pPr>
      <w:r>
        <w:separator/>
      </w:r>
    </w:p>
  </w:footnote>
  <w:footnote w:type="continuationSeparator" w:id="0">
    <w:p w14:paraId="67A07EA4" w14:textId="77777777" w:rsidR="006B1C1B" w:rsidRDefault="003D1EDE">
      <w:pPr>
        <w:spacing w:after="0" w:line="240" w:lineRule="auto"/>
      </w:pPr>
      <w:r>
        <w:continuationSeparator/>
      </w:r>
    </w:p>
  </w:footnote>
  <w:footnote w:id="1">
    <w:p w14:paraId="0000001E" w14:textId="77777777" w:rsidR="00974676" w:rsidRDefault="003D1E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F" w14:textId="77777777" w:rsidR="00974676" w:rsidRDefault="003D1EDE">
    <w:pPr>
      <w:pBdr>
        <w:top w:val="nil"/>
        <w:left w:val="nil"/>
        <w:bottom w:val="nil"/>
        <w:right w:val="nil"/>
        <w:between w:val="nil"/>
      </w:pBdr>
      <w:tabs>
        <w:tab w:val="center" w:pos="4536"/>
        <w:tab w:val="right" w:pos="9072"/>
      </w:tabs>
      <w:spacing w:after="0" w:line="240" w:lineRule="auto"/>
      <w:jc w:val="right"/>
    </w:pPr>
    <w:r>
      <w:rPr>
        <w:color w:val="000000"/>
      </w:rPr>
      <w:t xml:space="preserve">Příloha č. </w:t>
    </w:r>
    <w:r>
      <w:t>3</w:t>
    </w:r>
  </w:p>
  <w:p w14:paraId="00000020" w14:textId="77777777" w:rsidR="00974676" w:rsidRDefault="0097467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17F24"/>
    <w:multiLevelType w:val="multilevel"/>
    <w:tmpl w:val="D7F679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F66336"/>
    <w:multiLevelType w:val="multilevel"/>
    <w:tmpl w:val="CF2433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676"/>
    <w:rsid w:val="003D1EDE"/>
    <w:rsid w:val="006B1C1B"/>
    <w:rsid w:val="00974676"/>
    <w:rsid w:val="00BD1A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71987"/>
  <w15:docId w15:val="{DD662E2D-3C81-4F9D-B86D-350C3B07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240" w:after="0"/>
      <w:outlineLvl w:val="0"/>
    </w:pPr>
    <w:rPr>
      <w:rFonts w:ascii="Cambria" w:eastAsia="Cambria" w:hAnsi="Cambria" w:cs="Cambria"/>
      <w:color w:val="366091"/>
      <w:sz w:val="32"/>
      <w:szCs w:val="32"/>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Odstavecseseznamem">
    <w:name w:val="List Paragraph"/>
    <w:uiPriority w:val="34"/>
    <w:qFormat/>
    <w:rsid w:val="000D0268"/>
    <w:pPr>
      <w:ind w:left="720"/>
      <w:contextualSpacing/>
    </w:pPr>
  </w:style>
  <w:style w:type="table" w:styleId="Mkatabulky">
    <w:name w:val="Table Grid"/>
    <w:basedOn w:val="Normlntabulka"/>
    <w:uiPriority w:val="59"/>
    <w:rsid w:val="000D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link w:val="ZhlavChar"/>
    <w:unhideWhenUsed/>
    <w:rsid w:val="00B672D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672DB"/>
  </w:style>
  <w:style w:type="paragraph" w:styleId="Zpat">
    <w:name w:val="footer"/>
    <w:link w:val="ZpatChar"/>
    <w:uiPriority w:val="99"/>
    <w:unhideWhenUsed/>
    <w:rsid w:val="00B672DB"/>
    <w:pPr>
      <w:tabs>
        <w:tab w:val="center" w:pos="4536"/>
        <w:tab w:val="right" w:pos="9072"/>
      </w:tabs>
      <w:spacing w:after="0" w:line="240" w:lineRule="auto"/>
    </w:pPr>
  </w:style>
  <w:style w:type="character" w:customStyle="1" w:styleId="ZpatChar">
    <w:name w:val="Zápatí Char"/>
    <w:basedOn w:val="Standardnpsmoodstavce"/>
    <w:link w:val="Zpat"/>
    <w:uiPriority w:val="99"/>
    <w:rsid w:val="00B672DB"/>
  </w:style>
  <w:style w:type="paragraph" w:styleId="Textbubliny">
    <w:name w:val="Balloon Text"/>
    <w:link w:val="TextbublinyChar"/>
    <w:uiPriority w:val="99"/>
    <w:semiHidden/>
    <w:unhideWhenUsed/>
    <w:rsid w:val="00B70CD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CD2"/>
    <w:rPr>
      <w:rFonts w:ascii="Tahoma" w:hAnsi="Tahoma" w:cs="Tahoma"/>
      <w:sz w:val="16"/>
      <w:szCs w:val="16"/>
    </w:rPr>
  </w:style>
  <w:style w:type="character" w:styleId="Odkaznakoment">
    <w:name w:val="annotation reference"/>
    <w:basedOn w:val="Standardnpsmoodstavce"/>
    <w:uiPriority w:val="99"/>
    <w:semiHidden/>
    <w:unhideWhenUsed/>
    <w:rsid w:val="003567C3"/>
    <w:rPr>
      <w:sz w:val="16"/>
      <w:szCs w:val="16"/>
    </w:rPr>
  </w:style>
  <w:style w:type="paragraph" w:styleId="Textkomente">
    <w:name w:val="annotation text"/>
    <w:link w:val="TextkomenteChar"/>
    <w:uiPriority w:val="99"/>
    <w:unhideWhenUsed/>
    <w:rsid w:val="003567C3"/>
    <w:pPr>
      <w:spacing w:line="240" w:lineRule="auto"/>
    </w:pPr>
    <w:rPr>
      <w:sz w:val="20"/>
      <w:szCs w:val="20"/>
    </w:rPr>
  </w:style>
  <w:style w:type="character" w:customStyle="1" w:styleId="TextkomenteChar">
    <w:name w:val="Text komentáře Char"/>
    <w:basedOn w:val="Standardnpsmoodstavce"/>
    <w:link w:val="Textkomente"/>
    <w:uiPriority w:val="99"/>
    <w:rsid w:val="003567C3"/>
    <w:rPr>
      <w:sz w:val="20"/>
      <w:szCs w:val="20"/>
    </w:rPr>
  </w:style>
  <w:style w:type="paragraph" w:styleId="Pedmtkomente">
    <w:name w:val="annotation subject"/>
    <w:basedOn w:val="Textkomente"/>
    <w:next w:val="Textkomente"/>
    <w:link w:val="PedmtkomenteChar"/>
    <w:uiPriority w:val="99"/>
    <w:semiHidden/>
    <w:unhideWhenUsed/>
    <w:rsid w:val="003567C3"/>
    <w:rPr>
      <w:b/>
      <w:bCs/>
    </w:rPr>
  </w:style>
  <w:style w:type="character" w:customStyle="1" w:styleId="PedmtkomenteChar">
    <w:name w:val="Předmět komentáře Char"/>
    <w:basedOn w:val="TextkomenteChar"/>
    <w:link w:val="Pedmtkomente"/>
    <w:uiPriority w:val="99"/>
    <w:semiHidden/>
    <w:rsid w:val="003567C3"/>
    <w:rPr>
      <w:b/>
      <w:bCs/>
      <w:sz w:val="20"/>
      <w:szCs w:val="20"/>
    </w:rPr>
  </w:style>
  <w:style w:type="paragraph" w:customStyle="1" w:styleId="NoIndentEIB">
    <w:name w:val="No Indent EIB"/>
    <w:qFormat/>
    <w:rsid w:val="00EB17D3"/>
    <w:pPr>
      <w:keepLines/>
      <w:spacing w:after="120" w:line="240" w:lineRule="auto"/>
    </w:pPr>
    <w:rPr>
      <w:rFonts w:ascii="Arial" w:eastAsia="Arial" w:hAnsi="Arial" w:cs="Arial"/>
      <w:color w:val="000000"/>
      <w:sz w:val="20"/>
      <w:szCs w:val="20"/>
    </w:rPr>
  </w:style>
  <w:style w:type="paragraph" w:styleId="Textpoznpodarou">
    <w:name w:val="footnote text"/>
    <w:link w:val="TextpoznpodarouChar"/>
    <w:uiPriority w:val="99"/>
    <w:semiHidden/>
    <w:unhideWhenUsed/>
    <w:rsid w:val="00617A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17AD5"/>
    <w:rPr>
      <w:sz w:val="20"/>
      <w:szCs w:val="20"/>
    </w:rPr>
  </w:style>
  <w:style w:type="character" w:styleId="Znakapoznpodarou">
    <w:name w:val="footnote reference"/>
    <w:basedOn w:val="Standardnpsmoodstavce"/>
    <w:uiPriority w:val="99"/>
    <w:semiHidden/>
    <w:unhideWhenUsed/>
    <w:rsid w:val="00617AD5"/>
    <w:rPr>
      <w:vertAlign w:val="superscript"/>
    </w:rPr>
  </w:style>
  <w:style w:type="character" w:customStyle="1" w:styleId="Nadpis1Char">
    <w:name w:val="Nadpis 1 Char"/>
    <w:basedOn w:val="Standardnpsmoodstavce"/>
    <w:uiPriority w:val="9"/>
    <w:rsid w:val="00617AD5"/>
    <w:rPr>
      <w:rFonts w:asciiTheme="majorHAnsi" w:eastAsiaTheme="majorEastAsia" w:hAnsiTheme="majorHAnsi" w:cstheme="majorBidi"/>
      <w:color w:val="365F91" w:themeColor="accent1" w:themeShade="BF"/>
      <w:sz w:val="32"/>
      <w:szCs w:val="32"/>
    </w:rPr>
  </w:style>
  <w:style w:type="paragraph" w:customStyle="1" w:styleId="Default">
    <w:name w:val="Default"/>
    <w:rsid w:val="003F1A02"/>
    <w:pPr>
      <w:autoSpaceDE w:val="0"/>
      <w:autoSpaceDN w:val="0"/>
      <w:adjustRightInd w:val="0"/>
      <w:spacing w:after="0" w:line="240" w:lineRule="auto"/>
    </w:pPr>
    <w:rPr>
      <w:rFonts w:ascii="Aptos Narrow" w:hAnsi="Aptos Narrow" w:cs="Aptos Narrow"/>
      <w:color w:val="000000"/>
      <w:sz w:val="24"/>
      <w:szCs w:val="24"/>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Tzwl6ty/mE/TzYV4/lFgJ+t5Zg==">CgMxLjA4AHIhMWNTdkowYWNtaDk1aUk4alIydFRlMXhOc1p4WEhoQ1Q2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2215</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ucetni</dc:creator>
  <cp:lastModifiedBy>ucetni</cp:lastModifiedBy>
  <cp:revision>2</cp:revision>
  <dcterms:created xsi:type="dcterms:W3CDTF">2025-12-04T12:19:00Z</dcterms:created>
  <dcterms:modified xsi:type="dcterms:W3CDTF">2025-12-04T12:19:00Z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0x010100D7612AF7E03E5E43957F54B3F9247BD1</vt:lpwstr>
  </property>
</Properties>
</file>