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C4A1" w14:textId="22413CD1" w:rsidR="00E57859" w:rsidRPr="005D75A7" w:rsidRDefault="00E57859" w:rsidP="00A716B3">
      <w:pPr>
        <w:spacing w:after="0" w:line="276" w:lineRule="auto"/>
        <w:rPr>
          <w:rFonts w:cstheme="minorHAnsi"/>
          <w:b/>
          <w:bCs/>
          <w:u w:val="single"/>
        </w:rPr>
      </w:pPr>
      <w:r w:rsidRPr="005D75A7">
        <w:rPr>
          <w:rFonts w:cstheme="minorHAnsi"/>
        </w:rPr>
        <w:t xml:space="preserve">Příloha č. 7 - </w:t>
      </w:r>
      <w:r w:rsidRPr="005D75A7">
        <w:rPr>
          <w:rFonts w:cstheme="minorHAnsi"/>
          <w:b/>
          <w:bCs/>
        </w:rPr>
        <w:t>Technická specifikace</w:t>
      </w:r>
      <w:r w:rsidR="005D75A7" w:rsidRPr="005D75A7">
        <w:rPr>
          <w:rFonts w:cstheme="minorHAnsi"/>
          <w:b/>
          <w:bCs/>
        </w:rPr>
        <w:t xml:space="preserve"> </w:t>
      </w:r>
      <w:proofErr w:type="gramStart"/>
      <w:r w:rsidR="005D75A7" w:rsidRPr="005D75A7">
        <w:rPr>
          <w:rFonts w:cstheme="minorHAnsi"/>
          <w:b/>
          <w:bCs/>
        </w:rPr>
        <w:t>zakázky :</w:t>
      </w:r>
      <w:proofErr w:type="gramEnd"/>
      <w:r w:rsidR="005D75A7">
        <w:rPr>
          <w:rFonts w:cstheme="minorHAnsi"/>
          <w:b/>
          <w:bCs/>
        </w:rPr>
        <w:t xml:space="preserve">  </w:t>
      </w:r>
      <w:r w:rsidR="005D75A7">
        <w:rPr>
          <w:rFonts w:cstheme="minorHAnsi"/>
          <w:b/>
          <w:bCs/>
          <w:u w:val="single"/>
        </w:rPr>
        <w:t xml:space="preserve"> </w:t>
      </w:r>
      <w:r w:rsidR="005D75A7" w:rsidRPr="005D75A7">
        <w:rPr>
          <w:b/>
          <w:u w:val="single"/>
        </w:rPr>
        <w:t xml:space="preserve">„Dodávka a montáž </w:t>
      </w:r>
      <w:proofErr w:type="spellStart"/>
      <w:r w:rsidR="005D75A7" w:rsidRPr="005D75A7">
        <w:rPr>
          <w:b/>
          <w:u w:val="single"/>
        </w:rPr>
        <w:t>vyrozumívacího</w:t>
      </w:r>
      <w:proofErr w:type="spellEnd"/>
      <w:r w:rsidR="005D75A7" w:rsidRPr="005D75A7">
        <w:rPr>
          <w:b/>
          <w:u w:val="single"/>
        </w:rPr>
        <w:t xml:space="preserve"> zařízení pro komunikaci </w:t>
      </w:r>
      <w:proofErr w:type="gramStart"/>
      <w:r w:rsidR="005D75A7" w:rsidRPr="005D75A7">
        <w:rPr>
          <w:b/>
          <w:u w:val="single"/>
        </w:rPr>
        <w:t>sestra - klient</w:t>
      </w:r>
      <w:proofErr w:type="gramEnd"/>
      <w:r w:rsidR="005D75A7" w:rsidRPr="005D75A7">
        <w:rPr>
          <w:b/>
          <w:u w:val="single"/>
        </w:rPr>
        <w:t>“</w:t>
      </w:r>
    </w:p>
    <w:p w14:paraId="75EB2615" w14:textId="77777777" w:rsidR="00E57859" w:rsidRDefault="00E57859" w:rsidP="00A716B3">
      <w:pPr>
        <w:spacing w:after="0" w:line="276" w:lineRule="auto"/>
        <w:rPr>
          <w:rFonts w:cstheme="minorHAnsi"/>
          <w:u w:val="single"/>
        </w:rPr>
      </w:pPr>
    </w:p>
    <w:p w14:paraId="5920EC69" w14:textId="77777777" w:rsidR="00E57859" w:rsidRDefault="00E57859" w:rsidP="00A716B3">
      <w:pPr>
        <w:spacing w:after="0" w:line="276" w:lineRule="auto"/>
        <w:rPr>
          <w:rFonts w:cstheme="minorHAnsi"/>
          <w:u w:val="single"/>
        </w:rPr>
      </w:pPr>
    </w:p>
    <w:p w14:paraId="2A0EEFB9" w14:textId="6D3673A0" w:rsidR="00BC423E" w:rsidRPr="00D14CED" w:rsidRDefault="00CC00B4" w:rsidP="00A716B3">
      <w:pPr>
        <w:spacing w:after="0" w:line="276" w:lineRule="auto"/>
        <w:rPr>
          <w:rFonts w:cstheme="minorHAnsi"/>
          <w:u w:val="single"/>
        </w:rPr>
      </w:pPr>
      <w:r w:rsidRPr="00D14CED">
        <w:rPr>
          <w:rFonts w:cstheme="minorHAnsi"/>
          <w:u w:val="single"/>
        </w:rPr>
        <w:t xml:space="preserve">Specifikace </w:t>
      </w:r>
    </w:p>
    <w:p w14:paraId="2E7B5707" w14:textId="118E32C3" w:rsidR="00CC00B4" w:rsidRPr="00D14CED" w:rsidRDefault="005F1C11" w:rsidP="00A716B3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="00CC00B4" w:rsidRPr="00D14CED">
        <w:rPr>
          <w:rFonts w:cstheme="minorHAnsi"/>
        </w:rPr>
        <w:t>Systém sestra-pacient splňující standardy IEC 80001-2-5:2014, včetně certifikace DIN VDE 0834</w:t>
      </w:r>
    </w:p>
    <w:p w14:paraId="3054F32B" w14:textId="41ECD4E6" w:rsidR="00BB418C" w:rsidRDefault="005F1C11" w:rsidP="00BB418C">
      <w:p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</w:t>
      </w:r>
      <w:r w:rsidR="00BB418C" w:rsidRPr="00BB418C">
        <w:rPr>
          <w:rFonts w:eastAsia="Times New Roman" w:cstheme="minorHAnsi"/>
        </w:rPr>
        <w:t xml:space="preserve">Komunikační systém </w:t>
      </w:r>
      <w:proofErr w:type="gramStart"/>
      <w:r w:rsidR="00BB418C" w:rsidRPr="00BB418C">
        <w:rPr>
          <w:rFonts w:eastAsia="Times New Roman" w:cstheme="minorHAnsi"/>
        </w:rPr>
        <w:t>sestra - pacient</w:t>
      </w:r>
      <w:proofErr w:type="gramEnd"/>
      <w:r w:rsidR="00BB418C" w:rsidRPr="00BB418C">
        <w:rPr>
          <w:rFonts w:eastAsia="Times New Roman" w:cstheme="minorHAnsi"/>
        </w:rPr>
        <w:t xml:space="preserve"> (dále „KSSP“) musí být propojen napřímo s informačním systémem </w:t>
      </w:r>
      <w:r w:rsidR="00BB418C">
        <w:rPr>
          <w:rFonts w:eastAsia="Times New Roman" w:cstheme="minorHAnsi"/>
        </w:rPr>
        <w:t>Chytrá organizace</w:t>
      </w:r>
      <w:r w:rsidR="00BB418C" w:rsidRPr="00BB418C">
        <w:rPr>
          <w:rFonts w:eastAsia="Times New Roman" w:cstheme="minorHAnsi"/>
        </w:rPr>
        <w:t xml:space="preserve">. </w:t>
      </w:r>
      <w:r w:rsidR="00F83518">
        <w:rPr>
          <w:rFonts w:eastAsia="Times New Roman" w:cstheme="minorHAnsi"/>
        </w:rPr>
        <w:t xml:space="preserve">Personál se do systému </w:t>
      </w:r>
      <w:r>
        <w:rPr>
          <w:rFonts w:eastAsia="Times New Roman" w:cstheme="minorHAnsi"/>
        </w:rPr>
        <w:t>Chytrá organizace</w:t>
      </w:r>
      <w:r w:rsidR="00F83518">
        <w:rPr>
          <w:rFonts w:eastAsia="Times New Roman" w:cstheme="minorHAnsi"/>
        </w:rPr>
        <w:t xml:space="preserve"> bude přihlašovat automatizovaně, bez nutnosti zadávat přístupové údaje, pomocí RFID tagů. </w:t>
      </w:r>
      <w:r w:rsidR="00BB418C" w:rsidRPr="00BB418C">
        <w:rPr>
          <w:rFonts w:eastAsia="Times New Roman" w:cstheme="minorHAnsi"/>
        </w:rPr>
        <w:t>Po přihlášení se personálu na dotykové obrazovce Komunikačního terminálu zobrazí pouze klienti daného pokoje. Veškerá archivovaná data z KSSP (historie volání, historie registrací, času odbavení volání atd.) budou zapsány i do karty klienta v</w:t>
      </w:r>
      <w:r w:rsidR="00BB418C">
        <w:rPr>
          <w:rFonts w:eastAsia="Times New Roman" w:cstheme="minorHAnsi"/>
        </w:rPr>
        <w:t> C</w:t>
      </w:r>
      <w:r w:rsidR="00F83518">
        <w:rPr>
          <w:rFonts w:eastAsia="Times New Roman" w:cstheme="minorHAnsi"/>
        </w:rPr>
        <w:t>h</w:t>
      </w:r>
      <w:r w:rsidR="00BB418C">
        <w:rPr>
          <w:rFonts w:eastAsia="Times New Roman" w:cstheme="minorHAnsi"/>
        </w:rPr>
        <w:t>ytré organizaci</w:t>
      </w:r>
      <w:r w:rsidR="00BB418C" w:rsidRPr="00BB418C">
        <w:rPr>
          <w:rFonts w:eastAsia="Times New Roman" w:cstheme="minorHAnsi"/>
        </w:rPr>
        <w:t xml:space="preserve">. Požadováno doložení propojení výrobce KSSP s informačním systémem </w:t>
      </w:r>
      <w:r w:rsidR="00BB418C">
        <w:rPr>
          <w:rFonts w:eastAsia="Times New Roman" w:cstheme="minorHAnsi"/>
        </w:rPr>
        <w:t>Chytrá organizace</w:t>
      </w:r>
      <w:r w:rsidR="00BB418C" w:rsidRPr="00BB418C">
        <w:rPr>
          <w:rFonts w:eastAsia="Times New Roman" w:cstheme="minorHAnsi"/>
        </w:rPr>
        <w:t>.</w:t>
      </w:r>
    </w:p>
    <w:p w14:paraId="5A2732C1" w14:textId="695F7F0C" w:rsidR="00BB418C" w:rsidRPr="00BB418C" w:rsidRDefault="005F1C11" w:rsidP="00BB418C">
      <w:p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</w:t>
      </w:r>
      <w:r w:rsidR="00BB418C" w:rsidRPr="00BB418C">
        <w:rPr>
          <w:rFonts w:eastAsia="Times New Roman" w:cstheme="minorHAnsi"/>
        </w:rPr>
        <w:t xml:space="preserve">V objektu aktuálně není dorozumívací systém sestra-klient, tzn. nejdou použít původní trasy. </w:t>
      </w:r>
      <w:r w:rsidR="00D25F5D">
        <w:rPr>
          <w:rFonts w:eastAsia="Times New Roman" w:cstheme="minorHAnsi"/>
        </w:rPr>
        <w:t>V technickém řešení se vždy upřednostní přenos bezdrátový.</w:t>
      </w:r>
    </w:p>
    <w:p w14:paraId="4CC664C2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</w:p>
    <w:p w14:paraId="72144FAC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  <w:r w:rsidRPr="00D14CED">
        <w:rPr>
          <w:rFonts w:cstheme="minorHAnsi"/>
          <w:b/>
          <w:bCs/>
        </w:rPr>
        <w:t>Obecná charakteristika</w:t>
      </w:r>
    </w:p>
    <w:p w14:paraId="3F1C9678" w14:textId="58A7316B" w:rsidR="00BB418C" w:rsidRPr="00535184" w:rsidRDefault="00BB418C" w:rsidP="00BB418C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535184">
        <w:rPr>
          <w:rFonts w:asciiTheme="minorHAnsi" w:eastAsia="Times New Roman" w:hAnsiTheme="minorHAnsi" w:cstheme="minorHAnsi"/>
          <w:sz w:val="22"/>
          <w:szCs w:val="22"/>
        </w:rPr>
        <w:t>Centrální server systému je umístěn v prostoru se</w:t>
      </w:r>
      <w:r>
        <w:rPr>
          <w:rFonts w:asciiTheme="minorHAnsi" w:eastAsia="Times New Roman" w:hAnsiTheme="minorHAnsi" w:cstheme="minorHAnsi"/>
          <w:sz w:val="22"/>
          <w:szCs w:val="22"/>
        </w:rPr>
        <w:t>st</w:t>
      </w:r>
      <w:r w:rsidRPr="00535184">
        <w:rPr>
          <w:rFonts w:asciiTheme="minorHAnsi" w:eastAsia="Times New Roman" w:hAnsiTheme="minorHAnsi" w:cstheme="minorHAnsi"/>
          <w:sz w:val="22"/>
          <w:szCs w:val="22"/>
        </w:rPr>
        <w:t>erny. Server musí být možné zřídit i jako virtuální</w:t>
      </w:r>
    </w:p>
    <w:p w14:paraId="7070485C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nabízející modulární řešení, rozšiřování o dodatečné funkcionality.</w:t>
      </w:r>
    </w:p>
    <w:p w14:paraId="2E029929" w14:textId="55BF6058" w:rsidR="0000104F" w:rsidRPr="00D14CED" w:rsidRDefault="0000104F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Systém umožňující vykazování péče ve spolupráci se SW </w:t>
      </w:r>
      <w:r w:rsidR="00415413">
        <w:rPr>
          <w:rFonts w:asciiTheme="minorHAnsi" w:eastAsia="Times New Roman" w:hAnsiTheme="minorHAnsi" w:cstheme="minorHAnsi"/>
          <w:sz w:val="22"/>
          <w:szCs w:val="22"/>
        </w:rPr>
        <w:t>„Chytrá organizace“</w:t>
      </w:r>
      <w:r w:rsidR="00DC77DD">
        <w:rPr>
          <w:rFonts w:asciiTheme="minorHAnsi" w:eastAsia="Times New Roman" w:hAnsiTheme="minorHAnsi" w:cstheme="minorHAnsi"/>
          <w:sz w:val="22"/>
          <w:szCs w:val="22"/>
        </w:rPr>
        <w:t xml:space="preserve">, nutno doložit potvrzení o </w:t>
      </w:r>
      <w:r w:rsidR="005F1C11">
        <w:rPr>
          <w:rFonts w:asciiTheme="minorHAnsi" w:eastAsia="Times New Roman" w:hAnsiTheme="minorHAnsi" w:cstheme="minorHAnsi"/>
          <w:sz w:val="22"/>
          <w:szCs w:val="22"/>
        </w:rPr>
        <w:t>kompatibilitě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. Možnost vedení léčebných, pohybových, rehabilitační</w:t>
      </w:r>
      <w:r w:rsidR="00A716B3" w:rsidRPr="00D14CED">
        <w:rPr>
          <w:rFonts w:asciiTheme="minorHAnsi" w:eastAsia="Times New Roman" w:hAnsiTheme="minorHAnsi" w:cstheme="minorHAnsi"/>
          <w:sz w:val="22"/>
          <w:szCs w:val="22"/>
        </w:rPr>
        <w:t>, dietetických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a jiných plánů pro každého klienta s tím, že ošetřující personál po přihlášení na pokoji zadává splnění jednotlivých předepsaných léčebných úkonů, které se následně automaticky přenesou do SW, používaného pro vykazování péče.</w:t>
      </w:r>
    </w:p>
    <w:p w14:paraId="1336095A" w14:textId="65A8135C" w:rsidR="00746BBB" w:rsidRDefault="00CC00B4" w:rsidP="005F1C11">
      <w:pPr>
        <w:spacing w:after="0" w:line="276" w:lineRule="auto"/>
        <w:rPr>
          <w:rFonts w:cstheme="minorHAnsi"/>
        </w:rPr>
      </w:pPr>
      <w:r w:rsidRPr="00D14CED">
        <w:rPr>
          <w:rFonts w:cstheme="minorHAnsi"/>
        </w:rPr>
        <w:t> </w:t>
      </w:r>
    </w:p>
    <w:p w14:paraId="62FC6568" w14:textId="77777777" w:rsidR="005F1C11" w:rsidRDefault="005F1C11" w:rsidP="005F1C11">
      <w:pPr>
        <w:spacing w:after="0" w:line="276" w:lineRule="auto"/>
        <w:rPr>
          <w:rFonts w:cstheme="minorHAnsi"/>
        </w:rPr>
      </w:pPr>
    </w:p>
    <w:p w14:paraId="1BA8AC25" w14:textId="77777777" w:rsidR="005F1C11" w:rsidRDefault="005F1C11" w:rsidP="005F1C11">
      <w:pPr>
        <w:spacing w:after="0" w:line="276" w:lineRule="auto"/>
        <w:rPr>
          <w:rFonts w:cstheme="minorHAnsi"/>
        </w:rPr>
      </w:pPr>
    </w:p>
    <w:p w14:paraId="3ABCE088" w14:textId="77777777" w:rsidR="005F1C11" w:rsidRPr="00746BBB" w:rsidRDefault="005F1C11" w:rsidP="005F1C11">
      <w:pPr>
        <w:spacing w:after="0" w:line="276" w:lineRule="auto"/>
        <w:rPr>
          <w:rFonts w:eastAsia="Times New Roman" w:cstheme="minorHAnsi"/>
        </w:rPr>
      </w:pPr>
    </w:p>
    <w:p w14:paraId="0CEA5292" w14:textId="77777777" w:rsidR="00746BBB" w:rsidRDefault="00746BBB" w:rsidP="00746BBB">
      <w:pPr>
        <w:pStyle w:val="Odstavecseseznamem"/>
        <w:spacing w:line="276" w:lineRule="auto"/>
        <w:ind w:left="360"/>
        <w:rPr>
          <w:rFonts w:eastAsia="Times New Roman" w:cstheme="minorHAnsi"/>
          <w:sz w:val="22"/>
          <w:szCs w:val="22"/>
          <w:lang w:eastAsia="en-US"/>
        </w:rPr>
      </w:pPr>
    </w:p>
    <w:p w14:paraId="4B7E5651" w14:textId="77777777" w:rsidR="00746BBB" w:rsidRDefault="00746BBB" w:rsidP="00746BBB">
      <w:pPr>
        <w:spacing w:line="276" w:lineRule="auto"/>
        <w:rPr>
          <w:rFonts w:eastAsia="Times New Roman" w:cstheme="minorHAnsi"/>
        </w:rPr>
      </w:pPr>
    </w:p>
    <w:p w14:paraId="03DC5BB6" w14:textId="77777777" w:rsidR="00746BBB" w:rsidRPr="00746BBB" w:rsidRDefault="00746BBB" w:rsidP="00746BBB">
      <w:pPr>
        <w:spacing w:line="276" w:lineRule="auto"/>
        <w:rPr>
          <w:rFonts w:eastAsia="Times New Roman" w:cstheme="minorHAnsi"/>
        </w:rPr>
      </w:pPr>
    </w:p>
    <w:p w14:paraId="6EF038E2" w14:textId="28E25B39" w:rsidR="00746BBB" w:rsidRDefault="00746BBB" w:rsidP="00746BBB">
      <w:pPr>
        <w:spacing w:line="276" w:lineRule="auto"/>
        <w:rPr>
          <w:rFonts w:eastAsia="Times New Roman" w:cstheme="minorHAnsi"/>
        </w:rPr>
      </w:pPr>
    </w:p>
    <w:tbl>
      <w:tblPr>
        <w:tblW w:w="143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3"/>
        <w:gridCol w:w="323"/>
        <w:gridCol w:w="358"/>
        <w:gridCol w:w="1080"/>
        <w:gridCol w:w="1140"/>
        <w:gridCol w:w="260"/>
        <w:gridCol w:w="1100"/>
        <w:gridCol w:w="1180"/>
        <w:gridCol w:w="300"/>
        <w:gridCol w:w="1540"/>
      </w:tblGrid>
      <w:tr w:rsidR="00AE6176" w:rsidRPr="00AE6176" w14:paraId="151EE979" w14:textId="77777777" w:rsidTr="00AE6176">
        <w:trPr>
          <w:trHeight w:val="411"/>
        </w:trPr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4049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>Obhlídka na místě, zkoušky a měření, vytvoření návrhu řešení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1932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637D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8176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578B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5ADF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DBA6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69CF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29BB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A468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5B5647B6" w14:textId="77777777" w:rsidTr="00AE6176">
        <w:trPr>
          <w:trHeight w:val="435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8991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Bezdrátové pevné tlačítko k lůžku s magnetem 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6BDF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2EF0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A0B9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DD01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5CAF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7FEF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F647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BE69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99F5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713D0D55" w14:textId="77777777" w:rsidTr="00AE6176">
        <w:trPr>
          <w:trHeight w:val="395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E6C3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Bezdrátové pevné tlačítko s táhlem 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91EB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BE5B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AF07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970E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C322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E164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A4DA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0BD8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56B4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2329F611" w14:textId="77777777" w:rsidTr="00AE6176">
        <w:trPr>
          <w:trHeight w:val="415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5CD4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Bezdrátové pevné tlačítko pro přivolání pomoci s červeným krytem 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2108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1EF4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319B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05A4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21A5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9234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B7DF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BDD3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435B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6CD0FA53" w14:textId="77777777" w:rsidTr="00AE6176">
        <w:trPr>
          <w:trHeight w:val="300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B555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Přijímač </w:t>
            </w: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HelpLivi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3879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5571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C7EF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0DA5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231E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2E3C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82D8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8A82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88C0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0C70047F" w14:textId="77777777" w:rsidTr="00AE6176">
        <w:trPr>
          <w:trHeight w:val="405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0346B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Akumulátor </w:t>
            </w:r>
            <w:proofErr w:type="gram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12V</w:t>
            </w:r>
            <w:proofErr w:type="gramEnd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/7,5Ah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C6DB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C588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C38E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ED90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7205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1950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D054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FE2F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187B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27458D7A" w14:textId="77777777" w:rsidTr="00AE6176">
        <w:trPr>
          <w:trHeight w:val="300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3F7F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Mobilní terminál </w:t>
            </w: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HelpLivi</w:t>
            </w:r>
            <w:proofErr w:type="spellEnd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+ nastavení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D04B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88F6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3CA8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B319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BD84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5F79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7BCD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2EF4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2B6B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70898063" w14:textId="77777777" w:rsidTr="00AE6176">
        <w:trPr>
          <w:trHeight w:val="345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407C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Lišta hranatá 20x20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B39B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23FD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834A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9AAF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D529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5878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AD83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6417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969B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3B821304" w14:textId="77777777" w:rsidTr="00AE6176">
        <w:trPr>
          <w:trHeight w:val="375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4C20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Montážní a zednické </w:t>
            </w:r>
            <w:proofErr w:type="gram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práce - kabeláž</w:t>
            </w:r>
            <w:proofErr w:type="gramEnd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, prostupy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52B2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6629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F12A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8990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20B8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10A7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C065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A18E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ADA2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59E47A31" w14:textId="77777777" w:rsidTr="00AE6176">
        <w:trPr>
          <w:trHeight w:val="300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6144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CYKY 3Cx2,5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014E4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4897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B9EC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7052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CE9B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01D4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DC9B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2829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7E7D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71CD83D5" w14:textId="77777777" w:rsidTr="00AE6176">
        <w:trPr>
          <w:trHeight w:val="300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A283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Zásuvka 230V Tango ABB na povrch (Krabička, zásuvka, </w:t>
            </w:r>
            <w:proofErr w:type="spellStart"/>
            <w:proofErr w:type="gram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krytka,rámeček</w:t>
            </w:r>
            <w:proofErr w:type="spellEnd"/>
            <w:proofErr w:type="gramEnd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46F8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6799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0158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5F9D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F149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62E6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E240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A325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7984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566BC19E" w14:textId="77777777" w:rsidTr="00AE6176">
        <w:trPr>
          <w:trHeight w:val="300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7C22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Spojovací materiál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2AFF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6236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88E8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1D93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5C74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B5FE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A1AC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1981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316B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1C17539B" w14:textId="77777777" w:rsidTr="00AE6176">
        <w:trPr>
          <w:trHeight w:val="300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AC07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Aktivace technologie </w:t>
            </w: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HelpLivi_nastavení</w:t>
            </w:r>
            <w:proofErr w:type="spellEnd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nového uživatele v systému a </w:t>
            </w: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připrava</w:t>
            </w:r>
            <w:proofErr w:type="spellEnd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webového prostředí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7C62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8E8B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6DA0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41CF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5BE4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34CA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DFB5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F0AE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1973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7F6E5CD7" w14:textId="77777777" w:rsidTr="00AE6176">
        <w:trPr>
          <w:trHeight w:val="300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1A54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Oživení koncových prvků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EB20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DF9A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DA87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729B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626D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B953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9B2B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7764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2F10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5B905DF4" w14:textId="77777777" w:rsidTr="00AE6176">
        <w:trPr>
          <w:trHeight w:val="356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90C0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Konfigurace koncových prvků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FE46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AC2E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3801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494A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8E4D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E189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1C24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73C9D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1AF7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11F6065F" w14:textId="77777777" w:rsidTr="00AE6176">
        <w:trPr>
          <w:trHeight w:val="262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4CE1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Server a 4 stanice (PC)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3B84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0062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89BD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0535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8B28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739E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586D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3A3F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44E5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6640D7DE" w14:textId="77777777" w:rsidTr="00AE6176">
        <w:trPr>
          <w:trHeight w:val="494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23AF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Synchronizace systému </w:t>
            </w: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HelpLivi</w:t>
            </w:r>
            <w:proofErr w:type="spellEnd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a Chytrá organizace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BAC1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5136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48F3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854B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6131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718F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7636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A174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9C95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03175A60" w14:textId="77777777" w:rsidTr="00AE6176">
        <w:trPr>
          <w:trHeight w:val="495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5463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Úvodní školení správy a obsluhy aplikace </w:t>
            </w: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HelpLivi_zaškolení</w:t>
            </w:r>
            <w:proofErr w:type="spellEnd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správy a obsluhy aplikace </w:t>
            </w: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HelpLivi</w:t>
            </w:r>
            <w:proofErr w:type="spellEnd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u zákazníka (obsahuje školení správce, uživatelů a technika).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033A7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77C4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7BD5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8E4B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AD16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F6AA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B127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CD08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77A9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3F044FD5" w14:textId="77777777" w:rsidTr="00AE6176">
        <w:trPr>
          <w:trHeight w:val="345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CF65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Revize elektro na přívod napájení přijímače </w:t>
            </w: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HelpLivi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2A36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4644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60B8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274B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47C7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8DE9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FDC8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CF34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C6CC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0C480AA5" w14:textId="77777777" w:rsidTr="00AE6176">
        <w:trPr>
          <w:trHeight w:val="375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8269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Zákres skutečného stavu systému (formáty PDF a DWG)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BC6E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89F9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F045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669A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EC20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5AB9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2F8B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B427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E8AD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5DB45BA7" w14:textId="77777777" w:rsidTr="00AE6176">
        <w:trPr>
          <w:trHeight w:val="225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0E98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Doprava včetně času techniků na cestě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AEF7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1A18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AE75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B0FF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EF17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37FF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0808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DEF1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9AB2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2E744CED" w14:textId="77777777" w:rsidTr="00AE6176">
        <w:trPr>
          <w:trHeight w:val="300"/>
        </w:trPr>
        <w:tc>
          <w:tcPr>
            <w:tcW w:w="7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2D1053" w14:textId="77777777" w:rsidR="00AE6176" w:rsidRPr="00AE6176" w:rsidRDefault="00AE6176" w:rsidP="00AE617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E61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2741" w14:textId="77777777" w:rsidR="00AE6176" w:rsidRPr="00AE6176" w:rsidRDefault="00AE6176" w:rsidP="00AE617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C00F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B1F4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A173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A161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CF98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CD65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40A1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4F62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6176" w:rsidRPr="00AE6176" w14:paraId="3AA9F285" w14:textId="77777777" w:rsidTr="00AE6176">
        <w:trPr>
          <w:trHeight w:val="315"/>
        </w:trPr>
        <w:tc>
          <w:tcPr>
            <w:tcW w:w="7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7F045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CENA </w:t>
            </w:r>
            <w:proofErr w:type="spellStart"/>
            <w:r w:rsidRPr="00AE617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celke</w:t>
            </w:r>
            <w:proofErr w:type="spellEnd"/>
            <w:r w:rsidRPr="00AE617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v Kč bez DPH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96E8B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29E6C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43321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A6509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2EFA5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083ED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20606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DCF60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895C63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6A8AFEFA" w14:textId="77777777" w:rsidTr="00AE6176">
        <w:trPr>
          <w:trHeight w:val="735"/>
        </w:trPr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A6C5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8DDC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16E6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578F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F943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8A42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D6D2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D361F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F23D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0A17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6176" w:rsidRPr="00AE6176" w14:paraId="3DFC1FB9" w14:textId="77777777" w:rsidTr="00AE6176">
        <w:trPr>
          <w:trHeight w:val="555"/>
        </w:trPr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A8DD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cs-CZ"/>
              </w:rPr>
              <w:t>MĚSÍČNÍ PLATBY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23A4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2013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360B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263A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74EF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C3F3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13EC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2BFD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47ED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AE6176" w:rsidRPr="00AE6176" w14:paraId="651F0C37" w14:textId="77777777" w:rsidTr="00AE6176">
        <w:trPr>
          <w:trHeight w:val="795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9C0C5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MultiSIM</w:t>
            </w:r>
            <w:proofErr w:type="spellEnd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HelpLivi_Měsíční</w:t>
            </w:r>
            <w:proofErr w:type="spellEnd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poplatek za připojení přenosového zařízení (přijímač) do Technologického centra NAM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00C2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FF58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D040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F5B3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B4AE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838E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9A4E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7342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8B69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082F4587" w14:textId="77777777" w:rsidTr="00AE6176">
        <w:trPr>
          <w:trHeight w:val="975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48859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Správa webové aplikace </w:t>
            </w: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HelpLivi_Měsíční</w:t>
            </w:r>
            <w:proofErr w:type="spellEnd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poplatek za správu webové aplikace </w:t>
            </w: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HelpLivi</w:t>
            </w:r>
            <w:proofErr w:type="spellEnd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, včetně připojení administrátora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AD86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DCCD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6642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DE3F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02C9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A213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908F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C019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6C8E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33D42410" w14:textId="77777777" w:rsidTr="00AE6176">
        <w:trPr>
          <w:trHeight w:val="735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AF987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Služby mobilního terminálu </w:t>
            </w: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HelpLivi</w:t>
            </w:r>
            <w:proofErr w:type="spellEnd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pro </w:t>
            </w: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personál_Měsíční</w:t>
            </w:r>
            <w:proofErr w:type="spellEnd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poplatek za zamykací software a datovou SIM NAM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6D56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460D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10FA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1FC3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5214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CC17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6DE4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8E01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B5D3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039079D4" w14:textId="77777777" w:rsidTr="00AE6176">
        <w:trPr>
          <w:trHeight w:val="975"/>
        </w:trPr>
        <w:tc>
          <w:tcPr>
            <w:tcW w:w="7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84D6E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Licence aplikace </w:t>
            </w: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HelpLivi_Měsíční</w:t>
            </w:r>
            <w:proofErr w:type="spellEnd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poplatek za poskytnutí licence pro jednoho uživatele (obsluhu) systému </w:t>
            </w:r>
            <w:proofErr w:type="spellStart"/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HelpLivi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6A13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3125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34E8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614D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6A993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6E1B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C578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6743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2093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0,00 Kč</w:t>
            </w:r>
          </w:p>
        </w:tc>
      </w:tr>
      <w:tr w:rsidR="00AE6176" w:rsidRPr="00AE6176" w14:paraId="5C4E08E7" w14:textId="77777777" w:rsidTr="00AE6176">
        <w:trPr>
          <w:trHeight w:val="300"/>
        </w:trPr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E65FF" w14:textId="77777777" w:rsidR="00AE6176" w:rsidRPr="00AE6176" w:rsidRDefault="00AE6176" w:rsidP="00AE6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D961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2DBC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7AC9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43AA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B802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0A1B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7E6F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2CE3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BBA8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6176" w:rsidRPr="00AE6176" w14:paraId="280F5B45" w14:textId="77777777" w:rsidTr="00AE6176">
        <w:trPr>
          <w:trHeight w:val="300"/>
        </w:trPr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85CD6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 …................ Dne.......................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4C32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DD475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727C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BAC4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C221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3190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1AAB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00E7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7A02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6176" w:rsidRPr="00AE6176" w14:paraId="6D43E2D9" w14:textId="77777777" w:rsidTr="00AE6176">
        <w:trPr>
          <w:trHeight w:val="300"/>
        </w:trPr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36E9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887A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5F4D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E28A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B29B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C26B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621B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7A7B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7DE7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C9C1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6176" w:rsidRPr="00AE6176" w14:paraId="10831D8B" w14:textId="77777777" w:rsidTr="00AE6176">
        <w:trPr>
          <w:trHeight w:val="300"/>
        </w:trPr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8D33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E61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Vypracoval: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CCCC" w14:textId="77777777" w:rsidR="00AE6176" w:rsidRPr="00AE6176" w:rsidRDefault="00AE6176" w:rsidP="00AE6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7DD6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3869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DA6E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6FFA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7E45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FC99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6A20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20B9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6176" w:rsidRPr="00AE6176" w14:paraId="5341BB3B" w14:textId="77777777" w:rsidTr="00AE6176">
        <w:trPr>
          <w:trHeight w:val="300"/>
        </w:trPr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2A27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C6AD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B0A5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5C97" w14:textId="77777777" w:rsidR="00AE6176" w:rsidRPr="00AE6176" w:rsidRDefault="00AE6176" w:rsidP="00AE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04F8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5829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1454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C909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351D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76103" w14:textId="77777777" w:rsidR="00AE6176" w:rsidRPr="00AE6176" w:rsidRDefault="00AE6176" w:rsidP="00AE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41EB4BC" w14:textId="49F9A456" w:rsidR="00746BBB" w:rsidRPr="00746BBB" w:rsidRDefault="00746BBB" w:rsidP="00746BBB">
      <w:pPr>
        <w:spacing w:line="276" w:lineRule="auto"/>
        <w:rPr>
          <w:rFonts w:eastAsia="Times New Roman" w:cstheme="minorHAnsi"/>
          <w:b/>
          <w:bCs/>
        </w:rPr>
      </w:pPr>
    </w:p>
    <w:sectPr w:rsidR="00746BBB" w:rsidRPr="00746BBB" w:rsidSect="005F1C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6A9C"/>
    <w:multiLevelType w:val="hybridMultilevel"/>
    <w:tmpl w:val="6BE817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41456"/>
    <w:multiLevelType w:val="hybridMultilevel"/>
    <w:tmpl w:val="4D10B30E"/>
    <w:lvl w:ilvl="0" w:tplc="1618E8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CD3"/>
    <w:multiLevelType w:val="hybridMultilevel"/>
    <w:tmpl w:val="A44A511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02398"/>
    <w:multiLevelType w:val="hybridMultilevel"/>
    <w:tmpl w:val="82C67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05566"/>
    <w:multiLevelType w:val="hybridMultilevel"/>
    <w:tmpl w:val="8840808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F3CCD"/>
    <w:multiLevelType w:val="hybridMultilevel"/>
    <w:tmpl w:val="75826D1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5733D"/>
    <w:multiLevelType w:val="hybridMultilevel"/>
    <w:tmpl w:val="5BA080C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3C07D0"/>
    <w:multiLevelType w:val="hybridMultilevel"/>
    <w:tmpl w:val="F438B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277FC"/>
    <w:multiLevelType w:val="hybridMultilevel"/>
    <w:tmpl w:val="FA8C7D5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CB26897"/>
    <w:multiLevelType w:val="hybridMultilevel"/>
    <w:tmpl w:val="C4EC262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14C7B"/>
    <w:multiLevelType w:val="hybridMultilevel"/>
    <w:tmpl w:val="A02C5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72385"/>
    <w:multiLevelType w:val="hybridMultilevel"/>
    <w:tmpl w:val="A54E4BD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27412D9"/>
    <w:multiLevelType w:val="hybridMultilevel"/>
    <w:tmpl w:val="75F6018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E6E59"/>
    <w:multiLevelType w:val="hybridMultilevel"/>
    <w:tmpl w:val="4C06E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731EA"/>
    <w:multiLevelType w:val="hybridMultilevel"/>
    <w:tmpl w:val="16F07D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74D8E"/>
    <w:multiLevelType w:val="hybridMultilevel"/>
    <w:tmpl w:val="299ED8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5996608"/>
    <w:multiLevelType w:val="hybridMultilevel"/>
    <w:tmpl w:val="0C98A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A618F"/>
    <w:multiLevelType w:val="hybridMultilevel"/>
    <w:tmpl w:val="DE064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27DFF"/>
    <w:multiLevelType w:val="hybridMultilevel"/>
    <w:tmpl w:val="C512F66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AB0849"/>
    <w:multiLevelType w:val="hybridMultilevel"/>
    <w:tmpl w:val="F1FE5F0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14111">
    <w:abstractNumId w:val="16"/>
  </w:num>
  <w:num w:numId="2" w16cid:durableId="1056012073">
    <w:abstractNumId w:val="3"/>
  </w:num>
  <w:num w:numId="3" w16cid:durableId="887495039">
    <w:abstractNumId w:val="10"/>
  </w:num>
  <w:num w:numId="4" w16cid:durableId="878204143">
    <w:abstractNumId w:val="15"/>
  </w:num>
  <w:num w:numId="5" w16cid:durableId="1558466164">
    <w:abstractNumId w:val="17"/>
  </w:num>
  <w:num w:numId="6" w16cid:durableId="2088115663">
    <w:abstractNumId w:val="7"/>
  </w:num>
  <w:num w:numId="7" w16cid:durableId="538933163">
    <w:abstractNumId w:val="13"/>
  </w:num>
  <w:num w:numId="8" w16cid:durableId="239946959">
    <w:abstractNumId w:val="6"/>
  </w:num>
  <w:num w:numId="9" w16cid:durableId="1424761183">
    <w:abstractNumId w:val="12"/>
  </w:num>
  <w:num w:numId="10" w16cid:durableId="1106460723">
    <w:abstractNumId w:val="14"/>
  </w:num>
  <w:num w:numId="11" w16cid:durableId="505243204">
    <w:abstractNumId w:val="2"/>
  </w:num>
  <w:num w:numId="12" w16cid:durableId="318965881">
    <w:abstractNumId w:val="9"/>
  </w:num>
  <w:num w:numId="13" w16cid:durableId="1346831687">
    <w:abstractNumId w:val="11"/>
  </w:num>
  <w:num w:numId="14" w16cid:durableId="1132283223">
    <w:abstractNumId w:val="5"/>
  </w:num>
  <w:num w:numId="15" w16cid:durableId="1165050146">
    <w:abstractNumId w:val="19"/>
  </w:num>
  <w:num w:numId="16" w16cid:durableId="999191582">
    <w:abstractNumId w:val="4"/>
  </w:num>
  <w:num w:numId="17" w16cid:durableId="2143813864">
    <w:abstractNumId w:val="8"/>
  </w:num>
  <w:num w:numId="18" w16cid:durableId="1153565057">
    <w:abstractNumId w:val="1"/>
  </w:num>
  <w:num w:numId="19" w16cid:durableId="1480876373">
    <w:abstractNumId w:val="0"/>
  </w:num>
  <w:num w:numId="20" w16cid:durableId="19314224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B4"/>
    <w:rsid w:val="0000104F"/>
    <w:rsid w:val="0004581C"/>
    <w:rsid w:val="00065164"/>
    <w:rsid w:val="000E37C9"/>
    <w:rsid w:val="000F631D"/>
    <w:rsid w:val="001624B3"/>
    <w:rsid w:val="00162D5D"/>
    <w:rsid w:val="00181AAE"/>
    <w:rsid w:val="001A1138"/>
    <w:rsid w:val="002175F8"/>
    <w:rsid w:val="002629A5"/>
    <w:rsid w:val="00352FBB"/>
    <w:rsid w:val="00385556"/>
    <w:rsid w:val="003D123F"/>
    <w:rsid w:val="00415413"/>
    <w:rsid w:val="00431DEE"/>
    <w:rsid w:val="00487E5F"/>
    <w:rsid w:val="004A6272"/>
    <w:rsid w:val="005313BE"/>
    <w:rsid w:val="005D75A7"/>
    <w:rsid w:val="005F1C11"/>
    <w:rsid w:val="00657AF5"/>
    <w:rsid w:val="006D5D8F"/>
    <w:rsid w:val="006F4405"/>
    <w:rsid w:val="00746BBB"/>
    <w:rsid w:val="007D346D"/>
    <w:rsid w:val="00872409"/>
    <w:rsid w:val="008B0FAF"/>
    <w:rsid w:val="0099463F"/>
    <w:rsid w:val="009C6D40"/>
    <w:rsid w:val="009E6FFA"/>
    <w:rsid w:val="00A0212D"/>
    <w:rsid w:val="00A03B60"/>
    <w:rsid w:val="00A137ED"/>
    <w:rsid w:val="00A60E16"/>
    <w:rsid w:val="00A716B3"/>
    <w:rsid w:val="00AB6BE3"/>
    <w:rsid w:val="00AD3747"/>
    <w:rsid w:val="00AE6176"/>
    <w:rsid w:val="00B91D85"/>
    <w:rsid w:val="00BB3809"/>
    <w:rsid w:val="00BB418C"/>
    <w:rsid w:val="00BB6F74"/>
    <w:rsid w:val="00BC423E"/>
    <w:rsid w:val="00C70D2F"/>
    <w:rsid w:val="00C85D5A"/>
    <w:rsid w:val="00C8649A"/>
    <w:rsid w:val="00CC00B4"/>
    <w:rsid w:val="00CC7033"/>
    <w:rsid w:val="00D14CED"/>
    <w:rsid w:val="00D1516F"/>
    <w:rsid w:val="00D25F5D"/>
    <w:rsid w:val="00D626D8"/>
    <w:rsid w:val="00D9174E"/>
    <w:rsid w:val="00DC77DD"/>
    <w:rsid w:val="00E01584"/>
    <w:rsid w:val="00E57859"/>
    <w:rsid w:val="00EA56CD"/>
    <w:rsid w:val="00F1749F"/>
    <w:rsid w:val="00F83518"/>
    <w:rsid w:val="00FF1DAD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D147"/>
  <w15:docId w15:val="{99898F1E-87AD-4763-9283-D15FB73E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00B4"/>
    <w:pPr>
      <w:spacing w:after="0" w:line="240" w:lineRule="auto"/>
      <w:ind w:left="720"/>
      <w:contextualSpacing/>
    </w:pPr>
    <w:rPr>
      <w:rFonts w:ascii="Calibri" w:hAnsi="Calibri" w:cs="Calibri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6F44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654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Bernas</dc:creator>
  <cp:lastModifiedBy>Ing. Karel Prokop</cp:lastModifiedBy>
  <cp:revision>12</cp:revision>
  <cp:lastPrinted>2025-10-30T08:11:00Z</cp:lastPrinted>
  <dcterms:created xsi:type="dcterms:W3CDTF">2025-05-16T05:22:00Z</dcterms:created>
  <dcterms:modified xsi:type="dcterms:W3CDTF">2025-11-17T11:50:00Z</dcterms:modified>
</cp:coreProperties>
</file>