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mallCaps/>
          <w:lang w:val="cs-CZ" w:bidi="ar-SA"/>
        </w:rPr>
      </w:pPr>
      <w:r>
        <w:rPr>
          <w:rFonts w:ascii="Arial" w:hAnsi="Arial" w:cs="Arial"/>
          <w:b/>
          <w:smallCaps/>
          <w:lang w:val="cs-CZ" w:bidi="ar-SA"/>
        </w:rPr>
        <w:t xml:space="preserve">ČESTNÉ PROHLÁŠENÍ K PROKÁZÁNÍ KVALIFIKACE A UVEDENÍ PODDODAVATELŮ  </w:t>
      </w:r>
      <w:r>
        <w:rPr>
          <w:rFonts w:ascii="Arial" w:hAnsi="Arial" w:cs="Arial"/>
          <w:b/>
          <w:smallCaps/>
          <w:lang w:val="cs-CZ" w:bidi="ar-SA"/>
        </w:rPr>
        <w:br w:type="textWrapping"/>
      </w:r>
    </w:p>
    <w:p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bCs/>
          <w:lang w:val="cs-CZ" w:bidi="ar-SA"/>
        </w:rPr>
      </w:pPr>
      <w:r>
        <w:rPr>
          <w:rFonts w:ascii="Arial" w:hAnsi="Arial" w:cs="Arial"/>
          <w:b/>
          <w:bCs/>
          <w:lang w:val="cs-CZ" w:bidi="ar-SA"/>
        </w:rPr>
        <w:t>Identifikační údaje dodavatele:</w:t>
      </w:r>
    </w:p>
    <w:p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Název:</w:t>
      </w:r>
      <w:r>
        <w:rPr>
          <w:rFonts w:ascii="Arial" w:hAnsi="Arial" w:cs="Arial"/>
          <w:lang w:val="cs-CZ" w:bidi="ar-SA"/>
        </w:rPr>
        <w:tab/>
      </w:r>
      <w:r>
        <w:rPr>
          <w:rFonts w:ascii="Arial" w:hAnsi="Arial" w:cs="Arial"/>
          <w:lang w:val="cs-CZ" w:bidi="ar-SA"/>
        </w:rPr>
        <w:tab/>
      </w:r>
      <w:r>
        <w:rPr>
          <w:rFonts w:ascii="Arial" w:hAnsi="Arial" w:cs="Arial"/>
          <w:b/>
          <w:bCs/>
          <w:highlight w:val="yellow"/>
          <w:lang w:val="cs-CZ" w:bidi="ar-SA"/>
        </w:rPr>
        <w:t>[DOPLNÍ ÚČASTNÍK]</w:t>
      </w:r>
    </w:p>
    <w:p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IČO:</w:t>
      </w:r>
      <w:r>
        <w:rPr>
          <w:rFonts w:ascii="Arial" w:hAnsi="Arial" w:cs="Arial"/>
          <w:lang w:val="cs-CZ" w:bidi="ar-SA"/>
        </w:rPr>
        <w:tab/>
      </w:r>
      <w:r>
        <w:rPr>
          <w:rFonts w:ascii="Arial" w:hAnsi="Arial" w:cs="Arial"/>
          <w:lang w:val="cs-CZ" w:bidi="ar-SA"/>
        </w:rPr>
        <w:tab/>
      </w:r>
      <w:r>
        <w:rPr>
          <w:rFonts w:ascii="Arial" w:hAnsi="Arial" w:cs="Arial"/>
          <w:highlight w:val="yellow"/>
          <w:lang w:val="cs-CZ" w:bidi="ar-SA"/>
        </w:rPr>
        <w:t>[DOPLNÍ ÚČASTNÍK]</w:t>
      </w:r>
    </w:p>
    <w:p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se sídlem:</w:t>
      </w:r>
      <w:r>
        <w:rPr>
          <w:rFonts w:ascii="Arial" w:hAnsi="Arial" w:cs="Arial"/>
          <w:lang w:val="cs-CZ" w:bidi="ar-SA"/>
        </w:rPr>
        <w:tab/>
      </w:r>
      <w:r>
        <w:rPr>
          <w:rFonts w:ascii="Arial" w:hAnsi="Arial" w:cs="Arial"/>
          <w:highlight w:val="yellow"/>
          <w:lang w:val="cs-CZ" w:bidi="ar-SA"/>
        </w:rPr>
        <w:t>[DOPLNÍ ÚČASTNÍK]</w:t>
      </w:r>
    </w:p>
    <w:p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zastoupený:</w:t>
      </w:r>
      <w:r>
        <w:rPr>
          <w:rFonts w:ascii="Arial" w:hAnsi="Arial" w:cs="Arial"/>
          <w:lang w:val="cs-CZ" w:bidi="ar-SA"/>
        </w:rPr>
        <w:tab/>
      </w:r>
      <w:r>
        <w:rPr>
          <w:rFonts w:ascii="Arial" w:hAnsi="Arial" w:cs="Arial"/>
          <w:highlight w:val="yellow"/>
          <w:lang w:val="cs-CZ" w:bidi="ar-SA"/>
        </w:rPr>
        <w:t>[DOPLNÍ ÚČASTNÍK]</w:t>
      </w:r>
    </w:p>
    <w:p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 xml:space="preserve">zapsaný v obchodním rejstříku vedeném </w:t>
      </w:r>
      <w:r>
        <w:rPr>
          <w:rFonts w:ascii="Arial" w:hAnsi="Arial" w:cs="Arial"/>
          <w:highlight w:val="yellow"/>
          <w:lang w:val="cs-CZ" w:bidi="ar-SA"/>
        </w:rPr>
        <w:t>[DOPLNÍ ÚČASTNÍK]</w:t>
      </w:r>
      <w:r>
        <w:rPr>
          <w:rFonts w:ascii="Arial" w:hAnsi="Arial" w:cs="Arial"/>
          <w:lang w:val="cs-CZ" w:bidi="ar-SA"/>
        </w:rPr>
        <w:t xml:space="preserve"> pod sp. zn. </w:t>
      </w:r>
      <w:r>
        <w:rPr>
          <w:rFonts w:ascii="Arial" w:hAnsi="Arial" w:cs="Arial"/>
          <w:highlight w:val="yellow"/>
          <w:lang w:val="cs-CZ" w:bidi="ar-SA"/>
        </w:rPr>
        <w:t>[DOPLNÍ ÚČASTNÍK]</w:t>
      </w:r>
      <w:r>
        <w:rPr>
          <w:rFonts w:ascii="Arial" w:hAnsi="Arial" w:cs="Arial"/>
          <w:lang w:val="cs-CZ" w:bidi="ar-SA"/>
        </w:rPr>
        <w:t>,</w:t>
      </w:r>
    </w:p>
    <w:p>
      <w:pPr>
        <w:pStyle w:val="15"/>
        <w:spacing w:line="276" w:lineRule="auto"/>
        <w:ind w:left="110" w:hanging="110" w:hangingChars="50"/>
        <w:rPr>
          <w:rFonts w:cs="Arial"/>
        </w:rPr>
      </w:pPr>
      <w:r>
        <w:rPr>
          <w:rFonts w:cs="Arial"/>
        </w:rPr>
        <w:t>tímto</w:t>
      </w:r>
      <w:r>
        <w:rPr>
          <w:rFonts w:cs="Arial"/>
          <w:b/>
        </w:rPr>
        <w:t xml:space="preserve"> </w:t>
      </w:r>
      <w:r>
        <w:rPr>
          <w:rFonts w:cs="Arial"/>
        </w:rPr>
        <w:t>ve vztahu k veřejné zakázce malého rozsahu s názvem „</w:t>
      </w:r>
      <w:r>
        <w:rPr>
          <w:rFonts w:hint="default" w:cs="Arial"/>
          <w:b/>
          <w:bCs/>
          <w:lang w:val="cs-CZ"/>
        </w:rPr>
        <w:t>Inovace učebny pro výuku fyziky a mechanizace - stavební úpravy</w:t>
      </w:r>
      <w:r>
        <w:rPr>
          <w:rFonts w:cs="Arial"/>
        </w:rPr>
        <w:t>“</w:t>
      </w:r>
      <w:r>
        <w:rPr>
          <w:rFonts w:cs="Arial"/>
          <w:b/>
        </w:rPr>
        <w:t xml:space="preserve"> </w:t>
      </w:r>
      <w:r>
        <w:rPr>
          <w:rFonts w:cs="Arial"/>
        </w:rPr>
        <w:t>(dále jen „</w:t>
      </w:r>
      <w:r>
        <w:rPr>
          <w:rFonts w:cs="Arial"/>
          <w:b/>
        </w:rPr>
        <w:t>Veřejná zakázka</w:t>
      </w:r>
      <w:r>
        <w:rPr>
          <w:rFonts w:cs="Arial"/>
        </w:rPr>
        <w:t>“), zadávané zadavatelem:</w:t>
      </w:r>
      <w:bookmarkStart w:id="0" w:name="_GoBack"/>
      <w:bookmarkEnd w:id="0"/>
    </w:p>
    <w:p>
      <w:pPr>
        <w:pStyle w:val="15"/>
        <w:spacing w:line="276" w:lineRule="auto"/>
        <w:ind w:left="990" w:hanging="990" w:hangingChars="450"/>
        <w:rPr>
          <w:rFonts w:cs="Arial"/>
          <w:b/>
        </w:rPr>
      </w:pPr>
      <w:r>
        <w:rPr>
          <w:rFonts w:cs="Arial"/>
        </w:rPr>
        <w:t>Název:</w:t>
      </w:r>
      <w:r>
        <w:rPr>
          <w:rFonts w:cs="Arial"/>
        </w:rPr>
        <w:tab/>
      </w:r>
      <w:r>
        <w:rPr>
          <w:rFonts w:cs="Arial"/>
        </w:rPr>
        <w:t>Střední zemědělská škola</w:t>
      </w:r>
      <w:r>
        <w:rPr>
          <w:rFonts w:hint="default" w:cs="Arial"/>
          <w:lang w:val="cs-CZ"/>
        </w:rPr>
        <w:t xml:space="preserve"> a Střední odborné učiliště </w:t>
      </w:r>
      <w:r>
        <w:rPr>
          <w:rFonts w:cs="Arial"/>
        </w:rPr>
        <w:t xml:space="preserve"> Čáslav,</w:t>
      </w:r>
      <w:r>
        <w:rPr>
          <w:rFonts w:hint="default" w:cs="Arial"/>
          <w:lang w:val="cs-CZ"/>
        </w:rPr>
        <w:t xml:space="preserve"> příspěvková organizace </w:t>
      </w:r>
      <w:r>
        <w:rPr>
          <w:rFonts w:cs="Arial"/>
        </w:rPr>
        <w:tab/>
      </w:r>
    </w:p>
    <w:p>
      <w:pPr>
        <w:pStyle w:val="15"/>
        <w:spacing w:line="276" w:lineRule="auto"/>
        <w:rPr>
          <w:rFonts w:cs="Arial"/>
          <w:bCs/>
        </w:rPr>
      </w:pPr>
      <w:r>
        <w:rPr>
          <w:rFonts w:cs="Arial"/>
          <w:bCs/>
        </w:rPr>
        <w:t>IČO:      49797999</w:t>
      </w:r>
    </w:p>
    <w:p>
      <w:pPr>
        <w:pStyle w:val="15"/>
        <w:spacing w:line="276" w:lineRule="auto"/>
        <w:rPr>
          <w:rFonts w:cs="Arial"/>
          <w:bCs/>
        </w:rPr>
      </w:pPr>
      <w:r>
        <w:rPr>
          <w:rFonts w:cs="Arial"/>
          <w:bCs/>
        </w:rPr>
        <w:t>se sídlem: Sadová 1234, 286 01 Čáslav</w:t>
      </w:r>
      <w:r>
        <w:rPr>
          <w:rFonts w:cs="Arial"/>
          <w:bCs/>
        </w:rPr>
        <w:tab/>
      </w:r>
    </w:p>
    <w:p>
      <w:pPr>
        <w:pStyle w:val="15"/>
        <w:spacing w:line="276" w:lineRule="auto"/>
        <w:rPr>
          <w:rFonts w:cs="Arial"/>
        </w:rPr>
      </w:pPr>
      <w:r>
        <w:rPr>
          <w:rFonts w:cs="Arial"/>
        </w:rPr>
        <w:t xml:space="preserve">(dále jen </w:t>
      </w:r>
      <w:r>
        <w:rPr>
          <w:rFonts w:cs="Arial"/>
          <w:i/>
          <w:iCs/>
        </w:rPr>
        <w:t>„</w:t>
      </w:r>
      <w:r>
        <w:rPr>
          <w:rFonts w:cs="Arial"/>
          <w:b/>
          <w:i/>
          <w:iCs/>
        </w:rPr>
        <w:t>Zadavatel</w:t>
      </w:r>
      <w:r>
        <w:rPr>
          <w:rFonts w:cs="Arial"/>
          <w:i/>
          <w:iCs/>
        </w:rPr>
        <w:t>“</w:t>
      </w:r>
      <w:r>
        <w:rPr>
          <w:rFonts w:cs="Arial"/>
        </w:rPr>
        <w:t>),</w:t>
      </w:r>
    </w:p>
    <w:p>
      <w:pPr>
        <w:pStyle w:val="15"/>
        <w:spacing w:line="276" w:lineRule="auto"/>
        <w:rPr>
          <w:rFonts w:cs="Arial"/>
        </w:rPr>
      </w:pPr>
      <w:r>
        <w:rPr>
          <w:rFonts w:cs="Arial"/>
        </w:rPr>
        <w:t xml:space="preserve"> </w:t>
      </w:r>
    </w:p>
    <w:p>
      <w:pPr>
        <w:pStyle w:val="20"/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Arial" w:hAnsi="Arial" w:cs="Arial"/>
          <w:b/>
          <w:lang w:val="cs-CZ" w:bidi="ar-SA"/>
        </w:rPr>
      </w:pPr>
      <w:r>
        <w:rPr>
          <w:rFonts w:ascii="Arial" w:hAnsi="Arial" w:cs="Arial"/>
          <w:lang w:val="cs-CZ" w:bidi="ar-SA"/>
        </w:rPr>
        <w:t>za účelem prokázání Zadavatelem požadované základních způsobilosti čestně prohlašuje, že je dodavatelem, který:</w:t>
      </w:r>
    </w:p>
    <w:p>
      <w:pPr>
        <w:pStyle w:val="20"/>
        <w:numPr>
          <w:ilvl w:val="0"/>
          <w:numId w:val="2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nebyl v zemi svého sídla v posledních 5 letech před zahájením zadávacího řízení pravomocně odsouzen pro trestný čin uvedený v příloze č. 3 k zákonu č. 134/2016 Sb., o zadávání veřejných zakázek, ve znění pozdějších předpisů, nebo obdobný trestný čin podle právního řádu země sídla dodavatele; k zahlazeným odsouzením se nepřihlíží; je-li dodavatelem právnická osoba, dodavatel 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>
      <w:pPr>
        <w:pStyle w:val="20"/>
        <w:numPr>
          <w:ilvl w:val="0"/>
          <w:numId w:val="2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nemá v České republice nebo v zemi svého sídla v evidenci daní zachycen splatný daňový nedoplatek,</w:t>
      </w:r>
    </w:p>
    <w:p>
      <w:pPr>
        <w:pStyle w:val="20"/>
        <w:numPr>
          <w:ilvl w:val="0"/>
          <w:numId w:val="2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nemá v České republice nebo v zemi svého sídla splatný nedoplatek na pojistném nebo na penále na veřejné zdravotní pojištění,</w:t>
      </w:r>
    </w:p>
    <w:p>
      <w:pPr>
        <w:pStyle w:val="20"/>
        <w:numPr>
          <w:ilvl w:val="0"/>
          <w:numId w:val="2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nemá v České republice nebo v zemi svého sídla splatný nedoplatek na pojistném nebo na penále na sociální zabezpečení a příspěvku na státní politiku zaměstnanosti,</w:t>
      </w:r>
    </w:p>
    <w:p>
      <w:pPr>
        <w:pStyle w:val="20"/>
        <w:numPr>
          <w:ilvl w:val="0"/>
          <w:numId w:val="2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není v likvidaci, nebylo proti němu vydáno rozhodnutí o úpadku, nebyla vůči němu nařízena nucená správa podle jiného právního předpisu, ani není v obdobné situaci podle právního řádu země sídla dodavatele;</w:t>
      </w:r>
    </w:p>
    <w:p>
      <w:pPr>
        <w:pStyle w:val="20"/>
        <w:spacing w:before="120" w:after="120"/>
        <w:ind w:left="851"/>
        <w:contextualSpacing w:val="0"/>
        <w:jc w:val="both"/>
        <w:rPr>
          <w:rFonts w:ascii="Arial" w:hAnsi="Arial" w:cs="Arial"/>
          <w:lang w:val="cs-CZ" w:bidi="ar-SA"/>
        </w:rPr>
      </w:pPr>
    </w:p>
    <w:p>
      <w:pPr>
        <w:pStyle w:val="20"/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za účelem prokázání Zadavatelem požadované profesní způsobilosti čestně prohlašuje,</w:t>
      </w:r>
    </w:p>
    <w:p>
      <w:pPr>
        <w:pStyle w:val="20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 xml:space="preserve">že je zapsán v obchodním rejstříku, vedeném </w:t>
      </w:r>
      <w:r>
        <w:rPr>
          <w:rFonts w:ascii="Arial" w:hAnsi="Arial" w:cs="Arial"/>
          <w:highlight w:val="yellow"/>
          <w:lang w:val="cs-CZ" w:bidi="ar-SA"/>
        </w:rPr>
        <w:t xml:space="preserve">[DOPLNÍ ÚČASTNÍK] </w:t>
      </w:r>
      <w:r>
        <w:rPr>
          <w:rFonts w:ascii="Arial" w:hAnsi="Arial" w:cs="Arial"/>
          <w:lang w:val="cs-CZ" w:bidi="ar-SA"/>
        </w:rPr>
        <w:t xml:space="preserve">pod sp. zn. </w:t>
      </w:r>
      <w:r>
        <w:rPr>
          <w:rFonts w:ascii="Arial" w:hAnsi="Arial" w:cs="Arial"/>
          <w:highlight w:val="yellow"/>
          <w:lang w:val="cs-CZ" w:bidi="ar-SA"/>
        </w:rPr>
        <w:t>[DOPLNÍ ÚČASTNÍK]</w:t>
      </w:r>
      <w:r>
        <w:rPr>
          <w:rFonts w:ascii="Arial" w:hAnsi="Arial" w:cs="Arial"/>
          <w:lang w:val="cs-CZ" w:bidi="ar-SA"/>
        </w:rPr>
        <w:t xml:space="preserve"> </w:t>
      </w:r>
    </w:p>
    <w:p>
      <w:pPr>
        <w:pStyle w:val="20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>
        <w:rPr>
          <w:rFonts w:ascii="Arial" w:hAnsi="Arial" w:cs="Arial"/>
          <w:i/>
          <w:highlight w:val="yellow"/>
          <w:lang w:val="cs-CZ" w:bidi="ar-SA"/>
        </w:rPr>
        <w:t xml:space="preserve">alternativa pro případ zápisu v jiné evidenci: je zapsán v [JINOU EVIDENCI DOPLNÍ ÚČASTNÍK], vedené [DOPLNÍ ÚČASTNÍK] pod sp. zn. [DOPLNÍ ÚČASTNÍK] </w:t>
      </w:r>
    </w:p>
    <w:p>
      <w:pPr>
        <w:pStyle w:val="20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>
        <w:rPr>
          <w:rFonts w:ascii="Arial" w:hAnsi="Arial" w:cs="Arial"/>
          <w:i/>
          <w:highlight w:val="yellow"/>
          <w:lang w:val="cs-CZ" w:bidi="ar-SA"/>
        </w:rPr>
        <w:t>alternativa pro případ, že dodavatel není zapsán v žádné evidenci a právní předpisy takový zápis nevyžadují: není zapsán v obchodním rejstříku či jiné obdobné evidenci a právní předpisy jeho zápis do takové evidence nevyžaduje</w:t>
      </w:r>
    </w:p>
    <w:p>
      <w:pPr>
        <w:pStyle w:val="20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eastAsia="Calibri" w:cs="Arial"/>
          <w:i/>
          <w:lang w:val="cs-CZ" w:bidi="ar-SA"/>
        </w:rPr>
        <w:t xml:space="preserve">má oprávnění k podnikání v rozsahu odpovídajícím předmětu Veřejné zakázky, zejména příslušné živnostenské oprávnění či licenci k předmětu podnikání </w:t>
      </w:r>
      <w:r>
        <w:rPr>
          <w:rFonts w:ascii="Arial" w:hAnsi="Arial" w:eastAsia="Calibri" w:cs="Arial"/>
          <w:i/>
          <w:highlight w:val="yellow"/>
          <w:lang w:val="cs-CZ" w:bidi="ar-SA"/>
        </w:rPr>
        <w:t>[BUDE DOPLNĚNO]</w:t>
      </w:r>
      <w:r>
        <w:rPr>
          <w:rFonts w:ascii="Arial" w:hAnsi="Arial" w:eastAsia="Calibri" w:cs="Arial"/>
          <w:i/>
          <w:lang w:val="cs-CZ" w:bidi="ar-SA"/>
        </w:rPr>
        <w:t>;</w:t>
      </w:r>
    </w:p>
    <w:p>
      <w:pPr>
        <w:pStyle w:val="20"/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/>
        </w:rPr>
        <w:t xml:space="preserve">za účelem prokázání Zadavatelem požadované technické kvalifikace, čestně </w:t>
      </w:r>
      <w:commentRangeStart w:id="0"/>
      <w:r>
        <w:rPr>
          <w:rFonts w:ascii="Arial" w:hAnsi="Arial" w:cs="Arial"/>
          <w:lang w:val="cs-CZ"/>
        </w:rPr>
        <w:t>prohlašuje</w:t>
      </w:r>
      <w:commentRangeEnd w:id="0"/>
      <w:r>
        <w:rPr>
          <w:rStyle w:val="6"/>
          <w:rFonts w:ascii="Arial" w:hAnsi="Arial" w:eastAsia="Calibri" w:cs="Calibri"/>
          <w:lang w:val="cs-CZ" w:bidi="ar-SA"/>
        </w:rPr>
        <w:commentReference w:id="0"/>
      </w:r>
      <w:r>
        <w:rPr>
          <w:rFonts w:ascii="Arial" w:hAnsi="Arial" w:cs="Arial"/>
          <w:lang w:val="cs-CZ"/>
        </w:rPr>
        <w:t>, že poskytnul za poslední 3 roky před zahájením poptávkového řízení tyto dodávky/služby:</w:t>
      </w:r>
    </w:p>
    <w:tbl>
      <w:tblPr>
        <w:tblStyle w:val="3"/>
        <w:tblW w:w="8646" w:type="dxa"/>
        <w:tblInd w:w="416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93"/>
        <w:gridCol w:w="2977"/>
        <w:gridCol w:w="297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6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5"/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Název zakázky</w:t>
            </w:r>
          </w:p>
        </w:tc>
        <w:tc>
          <w:tcPr>
            <w:tcW w:w="29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5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5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6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5"/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Název dodávek/služeb</w:t>
            </w:r>
          </w:p>
          <w:p>
            <w:pPr>
              <w:pStyle w:val="5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(vypovídající stručný popis) realizovaných dodavatelem za poslední 3 roky před zahájením poptávkového řízení</w:t>
            </w:r>
            <w:r>
              <w:rPr>
                <w:rStyle w:val="10"/>
                <w:rFonts w:ascii="Arial" w:hAnsi="Arial" w:cs="Arial"/>
                <w:lang w:val="cs-CZ"/>
              </w:rPr>
              <w:footnoteReference w:id="0" w:customMarkFollows="1"/>
              <w:t>[1]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5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5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6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>
            <w:pPr>
              <w:pStyle w:val="5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Cena v Kč bez DPH 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5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5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6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>
            <w:pPr>
              <w:pStyle w:val="5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Doba plnění 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5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5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6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>
            <w:pPr>
              <w:pStyle w:val="5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Objednatel</w:t>
            </w:r>
            <w:r>
              <w:rPr>
                <w:rFonts w:ascii="Arial" w:hAnsi="Arial" w:cs="Arial"/>
                <w:vertAlign w:val="superscript"/>
              </w:rPr>
              <w:footnoteReference w:id="1" w:customMarkFollows="1"/>
              <w:t>[</w:t>
            </w:r>
            <w:r>
              <w:rPr>
                <w:rFonts w:ascii="Arial" w:hAnsi="Arial" w:cs="Arial"/>
                <w:vertAlign w:val="superscript"/>
              </w:rPr>
              <w:t>2]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5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5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6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>
            <w:pPr>
              <w:pStyle w:val="5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Označení a kontakt na osobu, u níž lze informace ověřit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5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5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</w:tbl>
    <w:p>
      <w:pPr>
        <w:spacing w:before="120" w:after="120"/>
        <w:rPr>
          <w:rFonts w:ascii="Arial" w:hAnsi="Arial" w:cs="Arial"/>
          <w:lang w:val="cs-CZ" w:bidi="ar-SA"/>
        </w:rPr>
      </w:pPr>
    </w:p>
    <w:p>
      <w:pPr>
        <w:spacing w:before="120" w:after="120"/>
        <w:rPr>
          <w:rFonts w:ascii="Arial" w:hAnsi="Arial" w:cs="Arial"/>
          <w:lang w:val="cs-CZ" w:bidi="ar-SA"/>
        </w:rPr>
      </w:pPr>
    </w:p>
    <w:p>
      <w:pPr>
        <w:spacing w:before="120" w:after="120"/>
        <w:rPr>
          <w:rFonts w:ascii="Arial" w:hAnsi="Arial" w:cs="Arial"/>
          <w:lang w:val="cs-CZ" w:bidi="ar-SA"/>
        </w:rPr>
      </w:pPr>
    </w:p>
    <w:p>
      <w:pPr>
        <w:spacing w:before="120" w:after="120"/>
        <w:rPr>
          <w:rFonts w:ascii="Arial" w:hAnsi="Arial" w:cs="Arial"/>
          <w:lang w:val="cs-CZ" w:bidi="ar-SA"/>
        </w:rPr>
      </w:pPr>
    </w:p>
    <w:p>
      <w:pPr>
        <w:spacing w:before="120" w:after="120"/>
        <w:rPr>
          <w:rFonts w:ascii="Arial" w:hAnsi="Arial" w:cs="Arial"/>
          <w:lang w:val="cs-CZ" w:bidi="ar-SA"/>
        </w:rPr>
      </w:pPr>
    </w:p>
    <w:p>
      <w:pPr>
        <w:spacing w:before="120" w:after="120"/>
        <w:rPr>
          <w:rFonts w:ascii="Arial" w:hAnsi="Arial" w:cs="Arial"/>
          <w:lang w:val="cs-CZ" w:bidi="ar-SA"/>
        </w:rPr>
      </w:pPr>
    </w:p>
    <w:p>
      <w:pPr>
        <w:pStyle w:val="20"/>
        <w:numPr>
          <w:ilvl w:val="0"/>
          <w:numId w:val="1"/>
        </w:numPr>
        <w:spacing w:before="120" w:after="120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za účelem předložení seznamu poddodavatelů, dodavatel čestně prohlašuje, že:</w:t>
      </w:r>
    </w:p>
    <w:p>
      <w:pPr>
        <w:pStyle w:val="20"/>
        <w:spacing w:before="120" w:after="120"/>
        <w:rPr>
          <w:rFonts w:ascii="Arial" w:hAnsi="Arial" w:cs="Arial"/>
          <w:lang w:val="cs-CZ" w:bidi="ar-SA"/>
        </w:rPr>
      </w:pPr>
    </w:p>
    <w:p>
      <w:pPr>
        <w:tabs>
          <w:tab w:val="left" w:pos="426"/>
        </w:tabs>
        <w:spacing w:before="120" w:after="120"/>
        <w:jc w:val="center"/>
        <w:rPr>
          <w:rFonts w:ascii="Arial" w:hAnsi="Arial" w:cs="Arial"/>
          <w:color w:val="FF0000"/>
          <w:lang w:val="cs-CZ"/>
        </w:rPr>
      </w:pPr>
      <w:r>
        <w:rPr>
          <w:rFonts w:ascii="Arial" w:hAnsi="Arial" w:cs="Arial"/>
          <w:color w:val="FF0000"/>
          <w:highlight w:val="green"/>
          <w:lang w:val="cs-CZ"/>
        </w:rPr>
        <w:t>Varianta 1:</w:t>
      </w:r>
    </w:p>
    <w:p>
      <w:pPr>
        <w:pStyle w:val="20"/>
        <w:spacing w:before="120" w:after="120"/>
        <w:rPr>
          <w:rFonts w:ascii="Arial" w:hAnsi="Arial" w:cs="Arial"/>
          <w:lang w:val="cs-CZ" w:bidi="ar-SA"/>
        </w:rPr>
      </w:pPr>
    </w:p>
    <w:p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Má v úmyslu zadat část Veřejné zakázky jiné osobě (poddodavateli) a níže předkládá seznam poddodavatelů, kteří se budou podílet na plnění předmětu Veřejné zakázky: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0"/>
        <w:gridCol w:w="3071"/>
        <w:gridCol w:w="3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0" w:type="dxa"/>
            <w:shd w:val="clear" w:color="auto" w:fill="BFBFBF"/>
            <w:vAlign w:val="center"/>
          </w:tcPr>
          <w:p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Identifikační údaje subdodavatele</w:t>
            </w:r>
          </w:p>
        </w:tc>
        <w:tc>
          <w:tcPr>
            <w:tcW w:w="3071" w:type="dxa"/>
            <w:shd w:val="clear" w:color="auto" w:fill="BFBFBF"/>
            <w:vAlign w:val="center"/>
          </w:tcPr>
          <w:p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Věcné vymezení dodávaného plnění</w:t>
            </w:r>
          </w:p>
        </w:tc>
        <w:tc>
          <w:tcPr>
            <w:tcW w:w="3071" w:type="dxa"/>
            <w:shd w:val="clear" w:color="auto" w:fill="BFBFBF"/>
            <w:vAlign w:val="center"/>
          </w:tcPr>
          <w:p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Finanční podíl [%]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0" w:type="dxa"/>
          </w:tcPr>
          <w:p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0" w:type="dxa"/>
          </w:tcPr>
          <w:p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0" w:type="dxa"/>
          </w:tcPr>
          <w:p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</w:tbl>
    <w:p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</w:p>
    <w:p>
      <w:pPr>
        <w:tabs>
          <w:tab w:val="left" w:pos="426"/>
        </w:tabs>
        <w:spacing w:before="120" w:after="120"/>
        <w:jc w:val="center"/>
        <w:rPr>
          <w:rFonts w:ascii="Arial" w:hAnsi="Arial" w:cs="Arial"/>
          <w:color w:val="FF0000"/>
          <w:lang w:val="cs-CZ"/>
        </w:rPr>
      </w:pPr>
      <w:r>
        <w:rPr>
          <w:rFonts w:ascii="Arial" w:hAnsi="Arial" w:cs="Arial"/>
          <w:color w:val="FF0000"/>
          <w:highlight w:val="green"/>
          <w:lang w:val="cs-CZ"/>
        </w:rPr>
        <w:t>Varianta 2:</w:t>
      </w:r>
    </w:p>
    <w:p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Prohlašuje,</w:t>
      </w:r>
    </w:p>
    <w:p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že nemá v úmyslu zadat část Veřejné zakázky jiné osobě (poddodavateli).</w:t>
      </w:r>
    </w:p>
    <w:p>
      <w:pPr>
        <w:spacing w:before="120" w:after="120"/>
        <w:rPr>
          <w:rFonts w:ascii="Arial" w:hAnsi="Arial" w:cs="Arial"/>
          <w:lang w:val="cs-CZ" w:bidi="ar-SA"/>
        </w:rPr>
      </w:pPr>
    </w:p>
    <w:p>
      <w:pPr>
        <w:spacing w:before="120" w:after="120"/>
        <w:rPr>
          <w:rFonts w:ascii="Arial" w:hAnsi="Arial" w:cs="Arial"/>
          <w:lang w:val="cs-CZ" w:bidi="ar-SA"/>
        </w:rPr>
      </w:pPr>
    </w:p>
    <w:p>
      <w:pPr>
        <w:spacing w:before="120" w:after="120"/>
        <w:rPr>
          <w:rFonts w:ascii="Arial" w:hAnsi="Arial" w:cs="Arial"/>
          <w:lang w:val="cs-CZ" w:bidi="ar-SA"/>
        </w:rPr>
      </w:pPr>
    </w:p>
    <w:p>
      <w:pPr>
        <w:pStyle w:val="15"/>
        <w:spacing w:before="120" w:after="120" w:line="276" w:lineRule="auto"/>
        <w:rPr>
          <w:rFonts w:cs="Arial"/>
        </w:rPr>
      </w:pPr>
      <w:r>
        <w:rPr>
          <w:rFonts w:cs="Arial"/>
        </w:rPr>
        <w:t xml:space="preserve">V </w:t>
      </w:r>
      <w:r>
        <w:rPr>
          <w:rFonts w:cs="Arial"/>
          <w:highlight w:val="yellow"/>
        </w:rPr>
        <w:t>[DOPLNÍ ÚČASTNÍK]</w:t>
      </w:r>
      <w:r>
        <w:rPr>
          <w:rFonts w:cs="Arial"/>
        </w:rPr>
        <w:t xml:space="preserve"> dne </w:t>
      </w:r>
      <w:r>
        <w:rPr>
          <w:rFonts w:cs="Arial"/>
          <w:highlight w:val="yellow"/>
        </w:rPr>
        <w:t>[DOPLNÍ ÚČASTNÍK]</w:t>
      </w:r>
    </w:p>
    <w:p>
      <w:pPr>
        <w:pStyle w:val="15"/>
        <w:spacing w:before="120" w:after="120" w:line="276" w:lineRule="auto"/>
        <w:rPr>
          <w:rFonts w:cs="Arial"/>
        </w:rPr>
      </w:pPr>
    </w:p>
    <w:p>
      <w:pPr>
        <w:pStyle w:val="15"/>
        <w:spacing w:before="120" w:after="120" w:line="276" w:lineRule="auto"/>
        <w:rPr>
          <w:rFonts w:cs="Arial"/>
        </w:rPr>
      </w:pPr>
    </w:p>
    <w:p>
      <w:pPr>
        <w:pStyle w:val="15"/>
        <w:spacing w:before="120" w:after="120" w:line="276" w:lineRule="auto"/>
        <w:rPr>
          <w:rFonts w:cs="Arial"/>
        </w:rPr>
      </w:pPr>
    </w:p>
    <w:p>
      <w:pPr>
        <w:pStyle w:val="15"/>
        <w:spacing w:before="120" w:after="120" w:line="276" w:lineRule="auto"/>
        <w:rPr>
          <w:rFonts w:cs="Arial"/>
        </w:rPr>
      </w:pPr>
    </w:p>
    <w:p>
      <w:pPr>
        <w:pStyle w:val="17"/>
        <w:spacing w:before="120" w:line="276" w:lineRule="auto"/>
        <w:jc w:val="left"/>
        <w:rPr>
          <w:rFonts w:cs="Arial"/>
        </w:rPr>
      </w:pPr>
      <w:r>
        <w:rPr>
          <w:rFonts w:cs="Arial"/>
        </w:rPr>
        <w:t>__________________________</w:t>
      </w:r>
    </w:p>
    <w:p>
      <w:pPr>
        <w:pStyle w:val="17"/>
        <w:spacing w:line="276" w:lineRule="auto"/>
        <w:jc w:val="left"/>
        <w:rPr>
          <w:rFonts w:cs="Arial"/>
        </w:rPr>
      </w:pPr>
      <w:r>
        <w:rPr>
          <w:rFonts w:cs="Arial"/>
          <w:highlight w:val="yellow"/>
        </w:rPr>
        <w:t>[DOPLNÍ ÚČASTNÍK]</w:t>
      </w:r>
    </w:p>
    <w:sectPr>
      <w:headerReference r:id="rId9" w:type="first"/>
      <w:footerReference r:id="rId12" w:type="first"/>
      <w:headerReference r:id="rId7" w:type="default"/>
      <w:footerReference r:id="rId10" w:type="default"/>
      <w:headerReference r:id="rId8" w:type="even"/>
      <w:footerReference r:id="rId11" w:type="even"/>
      <w:pgSz w:w="11906" w:h="16838"/>
      <w:pgMar w:top="1417" w:right="1417" w:bottom="1417" w:left="1417" w:header="709" w:footer="709" w:gutter="0"/>
      <w:cols w:space="708" w:num="1"/>
      <w:docGrid w:linePitch="360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Author" w:date="" w:initials="A">
    <w:p w14:paraId="33F03C59">
      <w:pPr>
        <w:pStyle w:val="7"/>
        <w:jc w:val="left"/>
      </w:pPr>
      <w:r>
        <w:t>Upravit dle potřeby na dodávky/služby/stavební úráce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33F03C5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Times New Roman Bold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87330274"/>
      <w:docPartObj>
        <w:docPartGallery w:val="autotext"/>
      </w:docPartObj>
    </w:sdtPr>
    <w:sdtContent>
      <w:p>
        <w:pPr>
          <w:pStyle w:val="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pPr>
        <w:spacing w:before="0" w:after="0" w:line="276" w:lineRule="auto"/>
      </w:pPr>
      <w:r>
        <w:separator/>
      </w:r>
    </w:p>
  </w:footnote>
  <w:footnote w:type="continuationSeparator" w:id="5">
    <w:p>
      <w:pPr>
        <w:spacing w:before="0" w:after="0" w:line="276" w:lineRule="auto"/>
      </w:pPr>
      <w:r>
        <w:continuationSeparator/>
      </w:r>
    </w:p>
  </w:footnote>
  <w:footnote w:id="0">
    <w:p>
      <w:pPr>
        <w:pStyle w:val="11"/>
        <w:spacing w:after="0"/>
        <w:ind w:left="425" w:hanging="425"/>
        <w:jc w:val="both"/>
        <w:rPr>
          <w:rFonts w:cs="Arial" w:eastAsiaTheme="minorHAnsi"/>
          <w:sz w:val="18"/>
          <w:szCs w:val="18"/>
          <w:lang w:val="cs-CZ"/>
        </w:rPr>
      </w:pPr>
      <w:r>
        <w:rPr>
          <w:rStyle w:val="10"/>
          <w:rFonts w:ascii="Arial" w:hAnsi="Arial" w:eastAsia="Calibri" w:cs="Arial"/>
          <w:sz w:val="18"/>
          <w:szCs w:val="18"/>
          <w:lang w:val="cs-CZ"/>
        </w:rPr>
        <w:t>[1]</w:t>
      </w:r>
      <w:r>
        <w:rPr>
          <w:rFonts w:cs="Arial"/>
          <w:sz w:val="18"/>
          <w:szCs w:val="18"/>
          <w:lang w:val="cs-CZ"/>
        </w:rPr>
        <w:t xml:space="preserve"> </w:t>
      </w:r>
      <w:r>
        <w:rPr>
          <w:rFonts w:cs="Arial"/>
          <w:sz w:val="18"/>
          <w:szCs w:val="18"/>
          <w:lang w:val="cs-CZ"/>
        </w:rPr>
        <w:tab/>
      </w:r>
      <w:r>
        <w:rPr>
          <w:rFonts w:cs="Arial"/>
          <w:i/>
          <w:iCs/>
          <w:sz w:val="18"/>
          <w:szCs w:val="18"/>
          <w:lang w:val="cs-CZ"/>
        </w:rPr>
        <w:t>Pouze pro stavební práce:</w:t>
      </w:r>
      <w:r>
        <w:rPr>
          <w:rFonts w:cs="Arial"/>
          <w:sz w:val="18"/>
          <w:szCs w:val="18"/>
          <w:lang w:val="cs-CZ"/>
        </w:rPr>
        <w:t xml:space="preserve"> Výše uvedená doba se nepovažuje za splněnou, pokud stavební práce v tomto seznamu nebyla v průběhu této doby uvedena alespoň do zkušebního provozu. </w:t>
      </w:r>
    </w:p>
  </w:footnote>
  <w:footnote w:id="1">
    <w:p>
      <w:pPr>
        <w:pStyle w:val="11"/>
        <w:ind w:left="426" w:hanging="426"/>
        <w:jc w:val="both"/>
        <w:rPr>
          <w:rFonts w:cs="Arial"/>
          <w:sz w:val="16"/>
          <w:szCs w:val="16"/>
          <w:lang w:eastAsia="cs-CZ"/>
        </w:rPr>
      </w:pPr>
      <w:r>
        <w:rPr>
          <w:rFonts w:cs="Arial"/>
          <w:sz w:val="18"/>
          <w:szCs w:val="18"/>
          <w:vertAlign w:val="superscript"/>
          <w:lang w:val="cs-CZ"/>
        </w:rPr>
        <w:t>[2]</w:t>
      </w:r>
      <w:r>
        <w:rPr>
          <w:rFonts w:cs="Arial"/>
          <w:sz w:val="18"/>
          <w:szCs w:val="18"/>
          <w:lang w:val="cs-CZ"/>
        </w:rPr>
        <w:t> </w:t>
      </w:r>
      <w:r>
        <w:rPr>
          <w:rFonts w:cs="Arial"/>
          <w:sz w:val="18"/>
          <w:szCs w:val="18"/>
          <w:lang w:val="cs-CZ"/>
        </w:rPr>
        <w:tab/>
      </w:r>
      <w:r>
        <w:rPr>
          <w:rFonts w:cs="Arial"/>
          <w:sz w:val="18"/>
          <w:szCs w:val="18"/>
          <w:lang w:val="cs-CZ"/>
        </w:rPr>
        <w:t>Objednatelem se pro účely tohoto seznamu rozumí osoba objednatele, s níž je dodavatel ve smluvním vztahu na realizaci příslušné veřejné zakázky</w:t>
      </w:r>
      <w:r>
        <w:rPr>
          <w:rFonts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right"/>
      <w:rPr>
        <w:rFonts w:ascii="Arial" w:hAnsi="Arial" w:cs="Arial"/>
        <w:lang w:eastAsia="cs-CZ"/>
      </w:rPr>
    </w:pPr>
    <w:r>
      <w:rPr>
        <w:rFonts w:ascii="Arial" w:hAnsi="Arial" w:cs="Arial"/>
        <w:lang w:eastAsia="cs-CZ"/>
      </w:rPr>
      <w:t xml:space="preserve">Příloha č. 2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C77CDF"/>
    <w:multiLevelType w:val="multilevel"/>
    <w:tmpl w:val="08C77CDF"/>
    <w:lvl w:ilvl="0" w:tentative="0">
      <w:start w:val="1"/>
      <w:numFmt w:val="lowerLetter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B934D9"/>
    <w:multiLevelType w:val="multilevel"/>
    <w:tmpl w:val="48B934D9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BA0E53"/>
    <w:multiLevelType w:val="multilevel"/>
    <w:tmpl w:val="58BA0E53"/>
    <w:lvl w:ilvl="0" w:tentative="0">
      <w:start w:val="1"/>
      <w:numFmt w:val="lowerLetter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removePersonalInformation/>
  <w:documentProtection w:enforcement="0"/>
  <w:defaultTabStop w:val="708"/>
  <w:hyphenationZone w:val="425"/>
  <w:characterSpacingControl w:val="doNotCompress"/>
  <w:footnotePr>
    <w:footnote w:id="4"/>
    <w:footnote w:id="5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DD5"/>
    <w:rsid w:val="00034831"/>
    <w:rsid w:val="00045E48"/>
    <w:rsid w:val="00045FAC"/>
    <w:rsid w:val="00054215"/>
    <w:rsid w:val="0006558D"/>
    <w:rsid w:val="00092BFF"/>
    <w:rsid w:val="00104C2F"/>
    <w:rsid w:val="00106C45"/>
    <w:rsid w:val="00110898"/>
    <w:rsid w:val="001154E6"/>
    <w:rsid w:val="00117CF4"/>
    <w:rsid w:val="00125EFA"/>
    <w:rsid w:val="00180A8E"/>
    <w:rsid w:val="00184D70"/>
    <w:rsid w:val="00190262"/>
    <w:rsid w:val="00196C8D"/>
    <w:rsid w:val="001B3308"/>
    <w:rsid w:val="001B5B54"/>
    <w:rsid w:val="00204034"/>
    <w:rsid w:val="00240DAE"/>
    <w:rsid w:val="00246A4B"/>
    <w:rsid w:val="00254EC2"/>
    <w:rsid w:val="002F0BCB"/>
    <w:rsid w:val="003002C1"/>
    <w:rsid w:val="00311240"/>
    <w:rsid w:val="0032544E"/>
    <w:rsid w:val="003260F8"/>
    <w:rsid w:val="00341E33"/>
    <w:rsid w:val="00345313"/>
    <w:rsid w:val="00351BFB"/>
    <w:rsid w:val="00365390"/>
    <w:rsid w:val="003670B5"/>
    <w:rsid w:val="003700C3"/>
    <w:rsid w:val="00391247"/>
    <w:rsid w:val="003956AD"/>
    <w:rsid w:val="003B22F0"/>
    <w:rsid w:val="003C055A"/>
    <w:rsid w:val="003C07CB"/>
    <w:rsid w:val="003D1E57"/>
    <w:rsid w:val="00471085"/>
    <w:rsid w:val="004B5434"/>
    <w:rsid w:val="005000F5"/>
    <w:rsid w:val="00566F76"/>
    <w:rsid w:val="005868E9"/>
    <w:rsid w:val="005B2316"/>
    <w:rsid w:val="005C14A5"/>
    <w:rsid w:val="005C7F42"/>
    <w:rsid w:val="005F4D64"/>
    <w:rsid w:val="00607EE3"/>
    <w:rsid w:val="00633C6C"/>
    <w:rsid w:val="006418C5"/>
    <w:rsid w:val="00671A4D"/>
    <w:rsid w:val="0068764F"/>
    <w:rsid w:val="006B4480"/>
    <w:rsid w:val="006D060F"/>
    <w:rsid w:val="006F7520"/>
    <w:rsid w:val="00702BC3"/>
    <w:rsid w:val="0071264B"/>
    <w:rsid w:val="0073044D"/>
    <w:rsid w:val="00791848"/>
    <w:rsid w:val="007B62D5"/>
    <w:rsid w:val="007C6898"/>
    <w:rsid w:val="007D6A8F"/>
    <w:rsid w:val="007E1472"/>
    <w:rsid w:val="007F2DB6"/>
    <w:rsid w:val="00806993"/>
    <w:rsid w:val="00807D0B"/>
    <w:rsid w:val="00811984"/>
    <w:rsid w:val="00833827"/>
    <w:rsid w:val="008879DC"/>
    <w:rsid w:val="008C5343"/>
    <w:rsid w:val="008C60B8"/>
    <w:rsid w:val="008D1FB9"/>
    <w:rsid w:val="008E41BB"/>
    <w:rsid w:val="00902DC7"/>
    <w:rsid w:val="00904C92"/>
    <w:rsid w:val="009116BA"/>
    <w:rsid w:val="00920E8C"/>
    <w:rsid w:val="0092454F"/>
    <w:rsid w:val="009310B4"/>
    <w:rsid w:val="009437D4"/>
    <w:rsid w:val="00970753"/>
    <w:rsid w:val="009761CE"/>
    <w:rsid w:val="00980C4C"/>
    <w:rsid w:val="009C1DC8"/>
    <w:rsid w:val="009C24AE"/>
    <w:rsid w:val="00A5730A"/>
    <w:rsid w:val="00A7731B"/>
    <w:rsid w:val="00B20672"/>
    <w:rsid w:val="00B505CF"/>
    <w:rsid w:val="00B9199B"/>
    <w:rsid w:val="00B962EE"/>
    <w:rsid w:val="00BB31A4"/>
    <w:rsid w:val="00BD3250"/>
    <w:rsid w:val="00BD36C5"/>
    <w:rsid w:val="00BF1526"/>
    <w:rsid w:val="00C35B3D"/>
    <w:rsid w:val="00C44A5B"/>
    <w:rsid w:val="00C911CE"/>
    <w:rsid w:val="00CB4B09"/>
    <w:rsid w:val="00CF3442"/>
    <w:rsid w:val="00CF4A96"/>
    <w:rsid w:val="00D34C1B"/>
    <w:rsid w:val="00D43E23"/>
    <w:rsid w:val="00D62536"/>
    <w:rsid w:val="00D629E0"/>
    <w:rsid w:val="00D63BE6"/>
    <w:rsid w:val="00D712CC"/>
    <w:rsid w:val="00D9009E"/>
    <w:rsid w:val="00D94DE8"/>
    <w:rsid w:val="00DA170A"/>
    <w:rsid w:val="00DE1563"/>
    <w:rsid w:val="00DE1F6D"/>
    <w:rsid w:val="00E0674C"/>
    <w:rsid w:val="00E12C74"/>
    <w:rsid w:val="00E42FAC"/>
    <w:rsid w:val="00E46377"/>
    <w:rsid w:val="00E52C46"/>
    <w:rsid w:val="00EC2491"/>
    <w:rsid w:val="00ED6637"/>
    <w:rsid w:val="00F44377"/>
    <w:rsid w:val="00F45D3A"/>
    <w:rsid w:val="00F63D77"/>
    <w:rsid w:val="00F82DEA"/>
    <w:rsid w:val="00F94DD5"/>
    <w:rsid w:val="00FA4B74"/>
    <w:rsid w:val="00FB0887"/>
    <w:rsid w:val="00FC7841"/>
    <w:rsid w:val="00FD659C"/>
    <w:rsid w:val="00FE1294"/>
    <w:rsid w:val="00FE3DDE"/>
    <w:rsid w:val="00FF5AFA"/>
    <w:rsid w:val="04134397"/>
    <w:rsid w:val="3752006A"/>
    <w:rsid w:val="393619C9"/>
    <w:rsid w:val="475F2318"/>
    <w:rsid w:val="4FB75072"/>
    <w:rsid w:val="55471FE1"/>
    <w:rsid w:val="594543ED"/>
    <w:rsid w:val="73E1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0" w:semiHidden="0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="Times New Roman" w:cs="Times New Roman"/>
      <w:sz w:val="22"/>
      <w:szCs w:val="22"/>
      <w:lang w:val="en-US" w:eastAsia="en-US" w:bidi="en-US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23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Body Text"/>
    <w:basedOn w:val="1"/>
    <w:link w:val="25"/>
    <w:unhideWhenUsed/>
    <w:qFormat/>
    <w:uiPriority w:val="0"/>
    <w:pPr>
      <w:spacing w:after="0" w:line="240" w:lineRule="auto"/>
      <w:jc w:val="both"/>
    </w:pPr>
    <w:rPr>
      <w:rFonts w:asciiTheme="minorHAnsi" w:hAnsiTheme="minorHAnsi" w:eastAsiaTheme="minorHAnsi" w:cstheme="minorBidi"/>
      <w:lang w:val="cs-CZ" w:bidi="ar-SA"/>
    </w:rPr>
  </w:style>
  <w:style w:type="character" w:styleId="6">
    <w:name w:val="annotation reference"/>
    <w:basedOn w:val="2"/>
    <w:unhideWhenUsed/>
    <w:qFormat/>
    <w:uiPriority w:val="99"/>
    <w:rPr>
      <w:sz w:val="16"/>
      <w:szCs w:val="16"/>
    </w:rPr>
  </w:style>
  <w:style w:type="paragraph" w:styleId="7">
    <w:name w:val="annotation text"/>
    <w:basedOn w:val="1"/>
    <w:link w:val="22"/>
    <w:unhideWhenUsed/>
    <w:qFormat/>
    <w:uiPriority w:val="0"/>
    <w:pPr>
      <w:spacing w:after="100" w:line="240" w:lineRule="auto"/>
      <w:jc w:val="both"/>
    </w:pPr>
    <w:rPr>
      <w:rFonts w:ascii="Arial" w:hAnsi="Arial" w:eastAsia="Calibri" w:cs="Calibri"/>
      <w:sz w:val="20"/>
      <w:szCs w:val="20"/>
      <w:lang w:val="cs-CZ" w:bidi="ar-SA"/>
    </w:rPr>
  </w:style>
  <w:style w:type="paragraph" w:styleId="8">
    <w:name w:val="annotation subject"/>
    <w:basedOn w:val="7"/>
    <w:next w:val="7"/>
    <w:link w:val="24"/>
    <w:semiHidden/>
    <w:unhideWhenUsed/>
    <w:qFormat/>
    <w:uiPriority w:val="99"/>
    <w:pPr>
      <w:spacing w:after="200"/>
      <w:jc w:val="left"/>
    </w:pPr>
    <w:rPr>
      <w:rFonts w:ascii="Times New Roman" w:hAnsi="Times New Roman" w:eastAsia="Times New Roman" w:cs="Times New Roman"/>
      <w:b/>
      <w:bCs/>
      <w:lang w:val="en-US" w:bidi="en-US"/>
    </w:rPr>
  </w:style>
  <w:style w:type="paragraph" w:styleId="9">
    <w:name w:val="footer"/>
    <w:basedOn w:val="1"/>
    <w:link w:val="14"/>
    <w:qFormat/>
    <w:uiPriority w:val="99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styleId="10">
    <w:name w:val="footnote reference"/>
    <w:semiHidden/>
    <w:unhideWhenUsed/>
    <w:qFormat/>
    <w:uiPriority w:val="99"/>
    <w:rPr>
      <w:rFonts w:ascii="Tahoma" w:hAnsi="Tahoma"/>
      <w:vertAlign w:val="superscript"/>
      <w:lang w:val="en-US" w:eastAsia="en-US" w:bidi="ar-SA"/>
    </w:rPr>
  </w:style>
  <w:style w:type="paragraph" w:styleId="11">
    <w:name w:val="footnote text"/>
    <w:basedOn w:val="1"/>
    <w:link w:val="21"/>
    <w:semiHidden/>
    <w:unhideWhenUsed/>
    <w:qFormat/>
    <w:uiPriority w:val="99"/>
    <w:rPr>
      <w:rFonts w:ascii="Arial" w:hAnsi="Arial"/>
      <w:sz w:val="20"/>
      <w:szCs w:val="20"/>
      <w:lang w:bidi="ar-SA"/>
    </w:rPr>
  </w:style>
  <w:style w:type="paragraph" w:styleId="12">
    <w:name w:val="header"/>
    <w:basedOn w:val="1"/>
    <w:link w:val="19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table" w:styleId="13">
    <w:name w:val="Table Grid"/>
    <w:basedOn w:val="3"/>
    <w:qFormat/>
    <w:uiPriority w:val="39"/>
    <w:rPr>
      <w:rFonts w:ascii="Calibri" w:hAnsi="Calibri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Zápatí Char"/>
    <w:basedOn w:val="2"/>
    <w:link w:val="9"/>
    <w:qFormat/>
    <w:uiPriority w:val="99"/>
    <w:rPr>
      <w:rFonts w:ascii="Arial" w:hAnsi="Arial" w:eastAsia="Times New Roman" w:cs="Times New Roman"/>
      <w:szCs w:val="24"/>
      <w:lang w:eastAsia="cs-CZ"/>
    </w:rPr>
  </w:style>
  <w:style w:type="paragraph" w:customStyle="1" w:styleId="15">
    <w:name w:val="AKFZF_normální"/>
    <w:link w:val="16"/>
    <w:qFormat/>
    <w:uiPriority w:val="0"/>
    <w:pPr>
      <w:spacing w:after="100" w:line="288" w:lineRule="auto"/>
      <w:jc w:val="both"/>
    </w:pPr>
    <w:rPr>
      <w:rFonts w:ascii="Arial" w:hAnsi="Arial" w:eastAsia="Calibri" w:cs="Calibri"/>
      <w:sz w:val="22"/>
      <w:szCs w:val="22"/>
      <w:lang w:val="cs-CZ" w:eastAsia="en-US" w:bidi="ar-SA"/>
    </w:rPr>
  </w:style>
  <w:style w:type="character" w:customStyle="1" w:styleId="16">
    <w:name w:val="AKFZF_normální Char"/>
    <w:basedOn w:val="2"/>
    <w:link w:val="15"/>
    <w:qFormat/>
    <w:uiPriority w:val="0"/>
    <w:rPr>
      <w:rFonts w:ascii="Arial" w:hAnsi="Arial" w:eastAsia="Calibri" w:cs="Calibri"/>
    </w:rPr>
  </w:style>
  <w:style w:type="paragraph" w:customStyle="1" w:styleId="17">
    <w:name w:val="AKFZF_podpis"/>
    <w:basedOn w:val="15"/>
    <w:link w:val="18"/>
    <w:qFormat/>
    <w:uiPriority w:val="0"/>
    <w:pPr>
      <w:spacing w:after="0"/>
    </w:pPr>
  </w:style>
  <w:style w:type="character" w:customStyle="1" w:styleId="18">
    <w:name w:val="AKFZF_podpis Char"/>
    <w:basedOn w:val="16"/>
    <w:link w:val="17"/>
    <w:qFormat/>
    <w:uiPriority w:val="0"/>
    <w:rPr>
      <w:rFonts w:ascii="Arial" w:hAnsi="Arial" w:eastAsia="Calibri" w:cs="Calibri"/>
    </w:rPr>
  </w:style>
  <w:style w:type="character" w:customStyle="1" w:styleId="19">
    <w:name w:val="Záhlaví Char"/>
    <w:basedOn w:val="2"/>
    <w:link w:val="12"/>
    <w:qFormat/>
    <w:uiPriority w:val="99"/>
    <w:rPr>
      <w:rFonts w:ascii="Times New Roman" w:hAnsi="Times New Roman" w:eastAsia="Times New Roman" w:cs="Times New Roman"/>
      <w:lang w:val="en-US" w:bidi="en-US"/>
    </w:rPr>
  </w:style>
  <w:style w:type="paragraph" w:styleId="20">
    <w:name w:val="List Paragraph"/>
    <w:basedOn w:val="1"/>
    <w:qFormat/>
    <w:uiPriority w:val="34"/>
    <w:pPr>
      <w:ind w:left="720"/>
      <w:contextualSpacing/>
    </w:pPr>
  </w:style>
  <w:style w:type="character" w:customStyle="1" w:styleId="21">
    <w:name w:val="Text pozn. pod čarou Char"/>
    <w:basedOn w:val="2"/>
    <w:link w:val="11"/>
    <w:semiHidden/>
    <w:qFormat/>
    <w:uiPriority w:val="99"/>
    <w:rPr>
      <w:rFonts w:ascii="Arial" w:hAnsi="Arial" w:eastAsia="Times New Roman" w:cs="Times New Roman"/>
      <w:sz w:val="20"/>
      <w:szCs w:val="20"/>
      <w:lang w:val="en-US"/>
    </w:rPr>
  </w:style>
  <w:style w:type="character" w:customStyle="1" w:styleId="22">
    <w:name w:val="Text komentáře Char"/>
    <w:basedOn w:val="2"/>
    <w:link w:val="7"/>
    <w:qFormat/>
    <w:uiPriority w:val="0"/>
    <w:rPr>
      <w:rFonts w:ascii="Arial" w:hAnsi="Arial" w:eastAsia="Calibri" w:cs="Calibri"/>
      <w:sz w:val="20"/>
      <w:szCs w:val="20"/>
    </w:rPr>
  </w:style>
  <w:style w:type="character" w:customStyle="1" w:styleId="23">
    <w:name w:val="Text bubliny Char"/>
    <w:basedOn w:val="2"/>
    <w:link w:val="4"/>
    <w:semiHidden/>
    <w:qFormat/>
    <w:uiPriority w:val="99"/>
    <w:rPr>
      <w:rFonts w:ascii="Segoe UI" w:hAnsi="Segoe UI" w:eastAsia="Times New Roman" w:cs="Segoe UI"/>
      <w:sz w:val="18"/>
      <w:szCs w:val="18"/>
      <w:lang w:val="en-US" w:bidi="en-US"/>
    </w:rPr>
  </w:style>
  <w:style w:type="character" w:customStyle="1" w:styleId="24">
    <w:name w:val="Předmět komentáře Char"/>
    <w:basedOn w:val="22"/>
    <w:link w:val="8"/>
    <w:semiHidden/>
    <w:qFormat/>
    <w:uiPriority w:val="99"/>
    <w:rPr>
      <w:rFonts w:ascii="Times New Roman" w:hAnsi="Times New Roman" w:eastAsia="Times New Roman" w:cs="Times New Roman"/>
      <w:b/>
      <w:bCs/>
      <w:sz w:val="20"/>
      <w:szCs w:val="20"/>
      <w:lang w:val="en-US" w:bidi="en-US"/>
    </w:rPr>
  </w:style>
  <w:style w:type="character" w:customStyle="1" w:styleId="25">
    <w:name w:val="Základní text Char"/>
    <w:basedOn w:val="2"/>
    <w:link w:val="5"/>
    <w:qFormat/>
    <w:locked/>
    <w:uiPriority w:val="0"/>
  </w:style>
  <w:style w:type="character" w:customStyle="1" w:styleId="26">
    <w:name w:val="Základní text Char1"/>
    <w:basedOn w:val="2"/>
    <w:semiHidden/>
    <w:qFormat/>
    <w:uiPriority w:val="99"/>
    <w:rPr>
      <w:rFonts w:ascii="Times New Roman" w:hAnsi="Times New Roman" w:eastAsia="Times New Roman" w:cs="Times New Roman"/>
      <w:lang w:val="en-US" w:bidi="en-US"/>
    </w:rPr>
  </w:style>
  <w:style w:type="character" w:customStyle="1" w:styleId="27">
    <w:name w:val="platne1"/>
    <w:qFormat/>
    <w:uiPriority w:val="99"/>
    <w:rPr>
      <w:w w:val="120"/>
    </w:rPr>
  </w:style>
  <w:style w:type="paragraph" w:customStyle="1" w:styleId="28">
    <w:name w:val="Char Char10 Char"/>
    <w:basedOn w:val="1"/>
    <w:qFormat/>
    <w:uiPriority w:val="0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lang w:val="sk-SK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header" Target="header2.xml"/><Relationship Id="rId7" Type="http://schemas.openxmlformats.org/officeDocument/2006/relationships/header" Target="header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4.xml"/><Relationship Id="rId17" Type="http://schemas.openxmlformats.org/officeDocument/2006/relationships/customXml" Target="../customXml/item3.xml"/><Relationship Id="rId16" Type="http://schemas.openxmlformats.org/officeDocument/2006/relationships/customXml" Target="../customXml/item2.xml"/><Relationship Id="rId15" Type="http://schemas.openxmlformats.org/officeDocument/2006/relationships/customXml" Target="../customXml/item1.xml"/><Relationship Id="rId14" Type="http://schemas.openxmlformats.org/officeDocument/2006/relationships/numbering" Target="numbering.xml"/><Relationship Id="rId13" Type="http://schemas.openxmlformats.org/officeDocument/2006/relationships/theme" Target="theme/theme1.xml"/><Relationship Id="rId12" Type="http://schemas.openxmlformats.org/officeDocument/2006/relationships/footer" Target="footer3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612AF7E03E5E43957F54B3F9247BD1" ma:contentTypeVersion="3" ma:contentTypeDescription="Vytvoří nový dokument" ma:contentTypeScope="" ma:versionID="e04bc09f9f97e11cb0d9796f6a03e63b">
  <xsd:schema xmlns:xsd="http://www.w3.org/2001/XMLSchema" xmlns:xs="http://www.w3.org/2001/XMLSchema" xmlns:p="http://schemas.microsoft.com/office/2006/metadata/properties" xmlns:ns2="ec63d161-5bf8-4855-a88a-b68e240e6e39" targetNamespace="http://schemas.microsoft.com/office/2006/metadata/properties" ma:root="true" ma:fieldsID="ccaac29a52d948682ffa2fb5a305ae6f" ns2:_="">
    <xsd:import namespace="ec63d161-5bf8-4855-a88a-b68e240e6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3d161-5bf8-4855-a88a-b68e240e6e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1B4FD3-57BB-4F92-9215-103C190C7578}">
  <ds:schemaRefs/>
</ds:datastoreItem>
</file>

<file path=customXml/itemProps2.xml><?xml version="1.0" encoding="utf-8"?>
<ds:datastoreItem xmlns:ds="http://schemas.openxmlformats.org/officeDocument/2006/customXml" ds:itemID="{0DFD4BC5-BDAF-44B0-BD6C-B02C5C3FCD6F}">
  <ds:schemaRefs/>
</ds:datastoreItem>
</file>

<file path=customXml/itemProps3.xml><?xml version="1.0" encoding="utf-8"?>
<ds:datastoreItem xmlns:ds="http://schemas.openxmlformats.org/officeDocument/2006/customXml" ds:itemID="{0421BAB0-E43A-4693-A92A-4CABD3D32482}">
  <ds:schemaRefs/>
</ds:datastoreItem>
</file>

<file path=customXml/itemProps4.xml><?xml version="1.0" encoding="utf-8"?>
<ds:datastoreItem xmlns:ds="http://schemas.openxmlformats.org/officeDocument/2006/customXml" ds:itemID="{5C05C80B-0AEC-4A55-A169-7A66A875CF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591</Words>
  <Characters>3488</Characters>
  <Lines>29</Lines>
  <Paragraphs>8</Paragraphs>
  <TotalTime>5</TotalTime>
  <ScaleCrop>false</ScaleCrop>
  <LinksUpToDate>false</LinksUpToDate>
  <CharactersWithSpaces>4071</CharactersWithSpaces>
  <Application>WPS Office_11.2.0.11341_F1E327BC-269C-435d-A152-05C5408002CA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2018-11-12T14:46:00Z</dcterms:created>
  <cp:lastPrinted>2025-05-22T06:53:00Z</cp:lastPrinted>
  <dcterms:modified xsi:type="dcterms:W3CDTF">2025-11-04T09:39:49Z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0x010100D7612AF7E03E5E43957F54B3F9247BD1</vt:lpwstr>
  </property>
  <property fmtid="{D5CDD505-2E9C-101B-9397-08002B2CF9AE}" pid="3" name="KSOProductBuildVer">
    <vt:lpwstr>1033-11.2.0.11341</vt:lpwstr>
  </property>
  <property fmtid="{D5CDD505-2E9C-101B-9397-08002B2CF9AE}" pid="4" name="ICV">
    <vt:lpwstr>131CC2883E9A491FB7C6AFEEE3FF3BE7</vt:lpwstr>
  </property>
</Properties>
</file>