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722B6" w14:textId="77777777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CD0665">
        <w:rPr>
          <w:rFonts w:cstheme="minorHAnsi"/>
          <w:b/>
          <w:sz w:val="28"/>
          <w:szCs w:val="28"/>
        </w:rPr>
        <w:t>ČESTNÉ PROHLÁŠENÍ</w:t>
      </w:r>
    </w:p>
    <w:p w14:paraId="3B312DE6" w14:textId="77777777" w:rsidR="000D0268" w:rsidRPr="00CD0665" w:rsidRDefault="000D0268" w:rsidP="000D0268">
      <w:pPr>
        <w:spacing w:after="0" w:line="240" w:lineRule="auto"/>
        <w:jc w:val="center"/>
        <w:rPr>
          <w:rFonts w:cstheme="minorHAnsi"/>
          <w:b/>
          <w:i/>
        </w:rPr>
      </w:pPr>
    </w:p>
    <w:p w14:paraId="658028CB" w14:textId="77777777" w:rsid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14:paraId="1048E240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5B7B3E1F" w14:textId="76EFFB6E" w:rsidR="000D0268" w:rsidRP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4AE28FF1" w:rsidR="00EB17D3" w:rsidRP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="006C47B0" w:rsidRPr="00CD0665">
        <w:rPr>
          <w:rFonts w:cstheme="minorHAnsi"/>
          <w:highlight w:val="yellow"/>
        </w:rPr>
        <w:t>[k doplnění]</w:t>
      </w:r>
      <w:r w:rsidR="000D0268" w:rsidRPr="00CD0665">
        <w:rPr>
          <w:rFonts w:cstheme="minorHAnsi"/>
        </w:rPr>
        <w:t xml:space="preserve">, se sídlem </w:t>
      </w:r>
      <w:r w:rsidR="006C47B0" w:rsidRPr="00CD0665">
        <w:rPr>
          <w:rFonts w:cstheme="minorHAnsi"/>
          <w:highlight w:val="yellow"/>
        </w:rPr>
        <w:t>[k doplnění]</w:t>
      </w:r>
      <w:r w:rsidR="009D0C6B" w:rsidRPr="00CD0665">
        <w:rPr>
          <w:rFonts w:cstheme="minorHAnsi"/>
        </w:rPr>
        <w:t xml:space="preserve">, IČO </w:t>
      </w:r>
      <w:r w:rsidR="006C47B0" w:rsidRPr="00CD0665">
        <w:rPr>
          <w:rFonts w:cstheme="minorHAnsi"/>
          <w:highlight w:val="yellow"/>
        </w:rPr>
        <w:t>[k doplnění]</w:t>
      </w:r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>
        <w:rPr>
          <w:rFonts w:cstheme="minorHAnsi"/>
        </w:rPr>
        <w:t xml:space="preserve"> n</w:t>
      </w:r>
      <w:r w:rsidR="00EB17D3" w:rsidRPr="00EB17D3">
        <w:rPr>
          <w:rFonts w:cstheme="minorHAnsi"/>
        </w:rPr>
        <w:t>ení:</w:t>
      </w:r>
    </w:p>
    <w:p w14:paraId="68CBF521" w14:textId="77777777" w:rsidR="00EB17D3" w:rsidRDefault="00EB17D3" w:rsidP="00EB17D3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40B7469A" w14:textId="11C1A407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521C6586" w14:textId="534FA126" w:rsidR="00EB17D3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2FE030E5" w14:textId="2711F16C" w:rsidR="000D0268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85E1D77" w14:textId="77777777" w:rsidR="00D212DF" w:rsidRPr="00617AD5" w:rsidRDefault="00D212DF" w:rsidP="00D212D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5D9D4435" w14:textId="77777777" w:rsidR="00D212DF" w:rsidRDefault="00D212DF" w:rsidP="00D212DF">
      <w:pPr>
        <w:spacing w:after="0" w:line="240" w:lineRule="auto"/>
        <w:jc w:val="both"/>
        <w:rPr>
          <w:rFonts w:cstheme="minorHAnsi"/>
        </w:rPr>
      </w:pPr>
    </w:p>
    <w:p w14:paraId="754E8742" w14:textId="77777777" w:rsidR="00D212DF" w:rsidRPr="00617AD5" w:rsidRDefault="00D212DF" w:rsidP="00D212DF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Default="00D212DF" w:rsidP="000D0268">
      <w:pPr>
        <w:spacing w:after="0" w:line="240" w:lineRule="auto"/>
        <w:jc w:val="both"/>
        <w:rPr>
          <w:rFonts w:cstheme="minorHAnsi"/>
        </w:rPr>
      </w:pPr>
    </w:p>
    <w:p w14:paraId="7C59E28A" w14:textId="7C5F3862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lastRenderedPageBreak/>
        <w:t xml:space="preserve">V </w:t>
      </w:r>
      <w:r w:rsidR="006C47B0" w:rsidRPr="00CD0665">
        <w:rPr>
          <w:rFonts w:cstheme="minorHAnsi"/>
          <w:highlight w:val="yellow"/>
        </w:rPr>
        <w:t>[k doplnění]</w:t>
      </w:r>
      <w:r w:rsidR="006C47B0" w:rsidRPr="00CD0665">
        <w:rPr>
          <w:rFonts w:cstheme="minorHAnsi"/>
        </w:rPr>
        <w:t xml:space="preserve"> </w:t>
      </w:r>
      <w:r w:rsidRPr="00CD0665">
        <w:rPr>
          <w:rFonts w:cstheme="minorHAnsi"/>
        </w:rPr>
        <w:t xml:space="preserve">dne </w:t>
      </w:r>
      <w:r w:rsidR="006C47B0" w:rsidRPr="00CD0665">
        <w:rPr>
          <w:rFonts w:cstheme="minorHAnsi"/>
          <w:highlight w:val="yellow"/>
        </w:rPr>
        <w:t>[k doplnění]</w:t>
      </w:r>
    </w:p>
    <w:p w14:paraId="1F54BF7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1432C41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905672B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F53C73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0C0F8193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9EA9508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47642953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689231B0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 xml:space="preserve">oprávněné jednat </w:t>
      </w:r>
      <w:r w:rsidR="009D0C6B" w:rsidRPr="00CD0665">
        <w:rPr>
          <w:rFonts w:cstheme="minorHAnsi"/>
          <w:highlight w:val="yellow"/>
        </w:rPr>
        <w:t>za Dodavatele</w:t>
      </w:r>
    </w:p>
    <w:sectPr w:rsidR="000D0268" w:rsidRPr="00CD0665" w:rsidSect="0003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0A66E" w14:textId="77777777" w:rsidR="008401D4" w:rsidRDefault="008401D4" w:rsidP="00B672DB">
      <w:pPr>
        <w:spacing w:after="0" w:line="240" w:lineRule="auto"/>
      </w:pPr>
      <w:r>
        <w:separator/>
      </w:r>
    </w:p>
  </w:endnote>
  <w:endnote w:type="continuationSeparator" w:id="0">
    <w:p w14:paraId="4426CE98" w14:textId="77777777" w:rsidR="008401D4" w:rsidRDefault="008401D4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5DEDC" w14:textId="77777777" w:rsidR="006C0A85" w:rsidRDefault="006C0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44FBF" w14:textId="77777777" w:rsidR="006C0A85" w:rsidRDefault="006C0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5043B" w14:textId="77777777" w:rsidR="006C0A85" w:rsidRDefault="006C0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0D8D" w14:textId="77777777" w:rsidR="008401D4" w:rsidRDefault="008401D4" w:rsidP="00B672DB">
      <w:pPr>
        <w:spacing w:after="0" w:line="240" w:lineRule="auto"/>
      </w:pPr>
      <w:r>
        <w:separator/>
      </w:r>
    </w:p>
  </w:footnote>
  <w:footnote w:type="continuationSeparator" w:id="0">
    <w:p w14:paraId="04782AAD" w14:textId="77777777" w:rsidR="008401D4" w:rsidRDefault="008401D4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1911" w14:textId="77777777" w:rsidR="006C0A85" w:rsidRDefault="006C0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7FA21" w14:textId="77777777" w:rsidR="005E23B9" w:rsidRPr="006C0A85" w:rsidRDefault="005E23B9" w:rsidP="006C0A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C1605" w14:textId="77777777" w:rsidR="006C0A85" w:rsidRDefault="006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47F0F"/>
    <w:rsid w:val="00093748"/>
    <w:rsid w:val="000C1C5C"/>
    <w:rsid w:val="000D0268"/>
    <w:rsid w:val="00160415"/>
    <w:rsid w:val="00315DF3"/>
    <w:rsid w:val="003567C3"/>
    <w:rsid w:val="00485CF9"/>
    <w:rsid w:val="004C30C7"/>
    <w:rsid w:val="00513D6D"/>
    <w:rsid w:val="005E23B9"/>
    <w:rsid w:val="00617AD5"/>
    <w:rsid w:val="006A7187"/>
    <w:rsid w:val="006B2D75"/>
    <w:rsid w:val="006C0A85"/>
    <w:rsid w:val="006C47B0"/>
    <w:rsid w:val="006C711C"/>
    <w:rsid w:val="0074135D"/>
    <w:rsid w:val="008401D4"/>
    <w:rsid w:val="00841BFE"/>
    <w:rsid w:val="00854256"/>
    <w:rsid w:val="008920E7"/>
    <w:rsid w:val="008A74D0"/>
    <w:rsid w:val="008A766D"/>
    <w:rsid w:val="009D0C6B"/>
    <w:rsid w:val="00A161F4"/>
    <w:rsid w:val="00A440E7"/>
    <w:rsid w:val="00A5712A"/>
    <w:rsid w:val="00AB3FBE"/>
    <w:rsid w:val="00AC1601"/>
    <w:rsid w:val="00B672DB"/>
    <w:rsid w:val="00B70CD2"/>
    <w:rsid w:val="00C0284D"/>
    <w:rsid w:val="00CA1474"/>
    <w:rsid w:val="00CD0665"/>
    <w:rsid w:val="00D212DF"/>
    <w:rsid w:val="00D6175D"/>
    <w:rsid w:val="00DF1508"/>
    <w:rsid w:val="00EB17D3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2902-48FA-44D7-B5A9-D497BCA9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2025-05-11T10:17:00Z</dcterms:created>
  <dcterms:modified xsi:type="dcterms:W3CDTF">2025-05-11T10:17:00Z</dcterms:modified>
</cp:coreProperties>
</file>