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2"/>
        <w:gridCol w:w="5077"/>
        <w:gridCol w:w="1335"/>
        <w:gridCol w:w="1611"/>
        <w:gridCol w:w="2307"/>
      </w:tblGrid>
      <w:tr>
        <w:trPr>
          <w:trHeight w:val="570" w:hRule="atLeast"/>
        </w:trPr>
        <w:tc>
          <w:tcPr>
            <w:tcW w:w="10704" w:type="dxa"/>
            <w:gridSpan w:val="3"/>
          </w:tcPr>
          <w:p>
            <w:pPr>
              <w:pStyle w:val="TableParagraph"/>
              <w:spacing w:before="172"/>
              <w:ind w:left="10"/>
              <w:rPr>
                <w:b/>
                <w:sz w:val="18"/>
              </w:rPr>
            </w:pPr>
            <w:r>
              <w:rPr>
                <w:b/>
                <w:sz w:val="18"/>
              </w:rPr>
              <w:t>Zajištění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kompletní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konektivity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SOŠ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stavební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Kolín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nabídka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WIC-NET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s.r.o.</w:t>
            </w:r>
          </w:p>
        </w:tc>
        <w:tc>
          <w:tcPr>
            <w:tcW w:w="391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70" w:hRule="atLeast"/>
        </w:trPr>
        <w:tc>
          <w:tcPr>
            <w:tcW w:w="4292" w:type="dxa"/>
          </w:tcPr>
          <w:p>
            <w:pPr>
              <w:pStyle w:val="TableParagraph"/>
              <w:spacing w:before="182"/>
              <w:ind w:left="19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Název</w:t>
            </w:r>
          </w:p>
        </w:tc>
        <w:tc>
          <w:tcPr>
            <w:tcW w:w="5077" w:type="dxa"/>
          </w:tcPr>
          <w:p>
            <w:pPr>
              <w:pStyle w:val="TableParagraph"/>
              <w:spacing w:before="182"/>
              <w:ind w:left="20" w:right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Typ</w:t>
            </w:r>
          </w:p>
        </w:tc>
        <w:tc>
          <w:tcPr>
            <w:tcW w:w="1335" w:type="dxa"/>
          </w:tcPr>
          <w:p>
            <w:pPr>
              <w:pStyle w:val="TableParagraph"/>
              <w:spacing w:before="182"/>
              <w:ind w:left="32"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počet v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ks</w:t>
            </w:r>
          </w:p>
        </w:tc>
        <w:tc>
          <w:tcPr>
            <w:tcW w:w="1611" w:type="dxa"/>
          </w:tcPr>
          <w:p>
            <w:pPr>
              <w:pStyle w:val="TableParagraph"/>
              <w:spacing w:before="182"/>
              <w:ind w:left="31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2307" w:type="dxa"/>
          </w:tcPr>
          <w:p>
            <w:pPr>
              <w:pStyle w:val="TableParagraph"/>
              <w:spacing w:before="182"/>
              <w:ind w:left="30"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celkem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DPH</w:t>
            </w:r>
          </w:p>
        </w:tc>
      </w:tr>
      <w:tr>
        <w:trPr>
          <w:trHeight w:val="402" w:hRule="atLeast"/>
        </w:trPr>
        <w:tc>
          <w:tcPr>
            <w:tcW w:w="4292" w:type="dxa"/>
          </w:tcPr>
          <w:p>
            <w:pPr>
              <w:pStyle w:val="TableParagraph"/>
              <w:spacing w:before="96"/>
              <w:ind w:left="19" w:right="4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5077" w:type="dxa"/>
          </w:tcPr>
          <w:p>
            <w:pPr>
              <w:pStyle w:val="TableParagraph"/>
              <w:spacing w:before="96"/>
              <w:ind w:left="20" w:right="3"/>
              <w:rPr>
                <w:sz w:val="18"/>
              </w:rPr>
            </w:pPr>
            <w:r>
              <w:rPr>
                <w:sz w:val="18"/>
              </w:rPr>
              <w:t>HEWLET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PACKARD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JL824A-</w:t>
            </w:r>
            <w:r>
              <w:rPr>
                <w:spacing w:val="-2"/>
                <w:sz w:val="18"/>
              </w:rPr>
              <w:t>BJNGA</w:t>
            </w:r>
          </w:p>
        </w:tc>
        <w:tc>
          <w:tcPr>
            <w:tcW w:w="1335" w:type="dxa"/>
          </w:tcPr>
          <w:p>
            <w:pPr>
              <w:pStyle w:val="TableParagraph"/>
              <w:spacing w:before="93"/>
              <w:ind w:left="32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8</w:t>
            </w:r>
          </w:p>
        </w:tc>
        <w:tc>
          <w:tcPr>
            <w:tcW w:w="1611" w:type="dxa"/>
          </w:tcPr>
          <w:p>
            <w:pPr>
              <w:pStyle w:val="TableParagraph"/>
              <w:spacing w:before="93"/>
              <w:ind w:left="3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42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887,60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  <w:tc>
          <w:tcPr>
            <w:tcW w:w="2307" w:type="dxa"/>
          </w:tcPr>
          <w:p>
            <w:pPr>
              <w:pStyle w:val="TableParagraph"/>
              <w:spacing w:before="93"/>
              <w:ind w:left="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343 100,83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</w:tr>
      <w:tr>
        <w:trPr>
          <w:trHeight w:val="390" w:hRule="atLeast"/>
        </w:trPr>
        <w:tc>
          <w:tcPr>
            <w:tcW w:w="4292" w:type="dxa"/>
          </w:tcPr>
          <w:p>
            <w:pPr>
              <w:pStyle w:val="TableParagraph"/>
              <w:spacing w:before="9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AP</w:t>
            </w:r>
          </w:p>
        </w:tc>
        <w:tc>
          <w:tcPr>
            <w:tcW w:w="5077" w:type="dxa"/>
          </w:tcPr>
          <w:p>
            <w:pPr>
              <w:pStyle w:val="TableParagraph"/>
              <w:spacing w:before="91"/>
              <w:ind w:left="20" w:right="4"/>
              <w:rPr>
                <w:sz w:val="18"/>
              </w:rPr>
            </w:pPr>
            <w:r>
              <w:rPr>
                <w:sz w:val="18"/>
              </w:rPr>
              <w:t>Ubiquiti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UniFi AP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35" w:type="dxa"/>
          </w:tcPr>
          <w:p>
            <w:pPr>
              <w:pStyle w:val="TableParagraph"/>
              <w:spacing w:before="91"/>
              <w:ind w:left="32" w:right="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611" w:type="dxa"/>
          </w:tcPr>
          <w:p>
            <w:pPr>
              <w:pStyle w:val="TableParagraph"/>
              <w:spacing w:before="86"/>
              <w:ind w:left="3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350,41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  <w:tc>
          <w:tcPr>
            <w:tcW w:w="2307" w:type="dxa"/>
          </w:tcPr>
          <w:p>
            <w:pPr>
              <w:pStyle w:val="TableParagraph"/>
              <w:spacing w:before="86"/>
              <w:ind w:left="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100 512,40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</w:tr>
      <w:tr>
        <w:trPr>
          <w:trHeight w:val="488" w:hRule="atLeast"/>
        </w:trPr>
        <w:tc>
          <w:tcPr>
            <w:tcW w:w="4292" w:type="dxa"/>
          </w:tcPr>
          <w:p>
            <w:pPr>
              <w:pStyle w:val="TableParagraph"/>
              <w:spacing w:before="139"/>
              <w:ind w:left="19" w:right="5"/>
              <w:rPr>
                <w:sz w:val="18"/>
              </w:rPr>
            </w:pPr>
            <w:r>
              <w:rPr>
                <w:sz w:val="18"/>
              </w:rPr>
              <w:t>Datový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kabel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UTP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CAT6</w:t>
            </w:r>
          </w:p>
        </w:tc>
        <w:tc>
          <w:tcPr>
            <w:tcW w:w="5077" w:type="dxa"/>
          </w:tcPr>
          <w:p>
            <w:pPr>
              <w:pStyle w:val="TableParagraph"/>
              <w:spacing w:before="139"/>
              <w:ind w:left="20" w:right="7"/>
              <w:rPr>
                <w:sz w:val="18"/>
              </w:rPr>
            </w:pPr>
            <w:r>
              <w:rPr>
                <w:sz w:val="18"/>
              </w:rPr>
              <w:t>Síťový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kabel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konektorů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délka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305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 (CAT6),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UTP, </w:t>
            </w:r>
            <w:r>
              <w:rPr>
                <w:spacing w:val="-5"/>
                <w:sz w:val="18"/>
              </w:rPr>
              <w:t>box</w:t>
            </w:r>
          </w:p>
        </w:tc>
        <w:tc>
          <w:tcPr>
            <w:tcW w:w="1335" w:type="dxa"/>
          </w:tcPr>
          <w:p>
            <w:pPr>
              <w:pStyle w:val="TableParagraph"/>
              <w:spacing w:before="139"/>
              <w:ind w:left="32" w:right="1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611" w:type="dxa"/>
          </w:tcPr>
          <w:p>
            <w:pPr>
              <w:pStyle w:val="TableParagraph"/>
              <w:spacing w:before="136"/>
              <w:ind w:left="3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185,12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  <w:tc>
          <w:tcPr>
            <w:tcW w:w="2307" w:type="dxa"/>
          </w:tcPr>
          <w:p>
            <w:pPr>
              <w:pStyle w:val="TableParagraph"/>
              <w:spacing w:before="136"/>
              <w:ind w:left="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15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925,62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</w:tr>
      <w:tr>
        <w:trPr>
          <w:trHeight w:val="500" w:hRule="atLeast"/>
        </w:trPr>
        <w:tc>
          <w:tcPr>
            <w:tcW w:w="4292" w:type="dxa"/>
          </w:tcPr>
          <w:p>
            <w:pPr>
              <w:pStyle w:val="TableParagraph"/>
              <w:spacing w:before="146"/>
              <w:ind w:left="19" w:right="6"/>
              <w:rPr>
                <w:sz w:val="18"/>
              </w:rPr>
            </w:pPr>
            <w:r>
              <w:rPr>
                <w:sz w:val="18"/>
              </w:rPr>
              <w:t>Datový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kabel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UTP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CAT5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venkovní</w:t>
            </w:r>
          </w:p>
        </w:tc>
        <w:tc>
          <w:tcPr>
            <w:tcW w:w="5077" w:type="dxa"/>
          </w:tcPr>
          <w:p>
            <w:pPr>
              <w:pStyle w:val="TableParagraph"/>
              <w:spacing w:line="259" w:lineRule="auto" w:before="33"/>
              <w:ind w:left="1703" w:right="260" w:hanging="1431"/>
              <w:jc w:val="left"/>
              <w:rPr>
                <w:sz w:val="18"/>
              </w:rPr>
            </w:pPr>
            <w:r>
              <w:rPr>
                <w:sz w:val="18"/>
              </w:rPr>
              <w:t>Síťový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kabel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konektorů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délka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CAT5E,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UTP, venkovní, 305m, box</w:t>
            </w:r>
          </w:p>
        </w:tc>
        <w:tc>
          <w:tcPr>
            <w:tcW w:w="1335" w:type="dxa"/>
          </w:tcPr>
          <w:p>
            <w:pPr>
              <w:pStyle w:val="TableParagraph"/>
              <w:spacing w:before="146"/>
              <w:ind w:left="32" w:right="1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611" w:type="dxa"/>
          </w:tcPr>
          <w:p>
            <w:pPr>
              <w:pStyle w:val="TableParagraph"/>
              <w:spacing w:before="141"/>
              <w:ind w:left="3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016,53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  <w:tc>
          <w:tcPr>
            <w:tcW w:w="2307" w:type="dxa"/>
          </w:tcPr>
          <w:p>
            <w:pPr>
              <w:pStyle w:val="TableParagraph"/>
              <w:spacing w:before="141"/>
              <w:ind w:left="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6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033,06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</w:tr>
      <w:tr>
        <w:trPr>
          <w:trHeight w:val="472" w:hRule="atLeast"/>
        </w:trPr>
        <w:tc>
          <w:tcPr>
            <w:tcW w:w="4292" w:type="dxa"/>
          </w:tcPr>
          <w:p>
            <w:pPr>
              <w:pStyle w:val="TableParagraph"/>
              <w:spacing w:before="132"/>
              <w:ind w:left="19" w:right="5"/>
              <w:rPr>
                <w:sz w:val="18"/>
              </w:rPr>
            </w:pPr>
            <w:r>
              <w:rPr>
                <w:sz w:val="18"/>
              </w:rPr>
              <w:t>Patch panel </w:t>
            </w:r>
            <w:r>
              <w:rPr>
                <w:spacing w:val="-4"/>
                <w:sz w:val="18"/>
              </w:rPr>
              <w:t>CAT6</w:t>
            </w:r>
          </w:p>
        </w:tc>
        <w:tc>
          <w:tcPr>
            <w:tcW w:w="5077" w:type="dxa"/>
          </w:tcPr>
          <w:p>
            <w:pPr>
              <w:pStyle w:val="TableParagraph"/>
              <w:spacing w:before="19"/>
              <w:ind w:left="20" w:right="14"/>
              <w:rPr>
                <w:sz w:val="18"/>
              </w:rPr>
            </w:pPr>
            <w:r>
              <w:rPr>
                <w:sz w:val="18"/>
              </w:rPr>
              <w:t>Patch panel usnadňuje organizací kabelů a snadnou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instalaci,</w:t>
            </w:r>
          </w:p>
          <w:p>
            <w:pPr>
              <w:pStyle w:val="TableParagraph"/>
              <w:spacing w:before="17"/>
              <w:ind w:left="20" w:right="8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portu RJ45, 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8 pozic, </w:t>
            </w:r>
            <w:r>
              <w:rPr>
                <w:spacing w:val="-4"/>
                <w:sz w:val="18"/>
              </w:rPr>
              <w:t>CAT6</w:t>
            </w:r>
          </w:p>
        </w:tc>
        <w:tc>
          <w:tcPr>
            <w:tcW w:w="1335" w:type="dxa"/>
          </w:tcPr>
          <w:p>
            <w:pPr>
              <w:pStyle w:val="TableParagraph"/>
              <w:spacing w:before="132"/>
              <w:ind w:left="32" w:right="1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611" w:type="dxa"/>
          </w:tcPr>
          <w:p>
            <w:pPr>
              <w:pStyle w:val="TableParagraph"/>
              <w:spacing w:before="127"/>
              <w:ind w:left="3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852,07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  <w:tc>
          <w:tcPr>
            <w:tcW w:w="2307" w:type="dxa"/>
          </w:tcPr>
          <w:p>
            <w:pPr>
              <w:pStyle w:val="TableParagraph"/>
              <w:spacing w:before="127"/>
              <w:ind w:left="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7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408,26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</w:tr>
      <w:tr>
        <w:trPr>
          <w:trHeight w:val="512" w:hRule="atLeast"/>
        </w:trPr>
        <w:tc>
          <w:tcPr>
            <w:tcW w:w="4292" w:type="dxa"/>
          </w:tcPr>
          <w:p>
            <w:pPr>
              <w:pStyle w:val="TableParagraph"/>
              <w:spacing w:before="151"/>
              <w:ind w:left="19" w:right="5"/>
              <w:rPr>
                <w:sz w:val="18"/>
              </w:rPr>
            </w:pPr>
            <w:r>
              <w:rPr>
                <w:sz w:val="18"/>
              </w:rPr>
              <w:t>Patch panel </w:t>
            </w:r>
            <w:r>
              <w:rPr>
                <w:spacing w:val="-4"/>
                <w:sz w:val="18"/>
              </w:rPr>
              <w:t>CAT6</w:t>
            </w:r>
          </w:p>
        </w:tc>
        <w:tc>
          <w:tcPr>
            <w:tcW w:w="5077" w:type="dxa"/>
          </w:tcPr>
          <w:p>
            <w:pPr>
              <w:pStyle w:val="TableParagraph"/>
              <w:spacing w:before="40"/>
              <w:ind w:left="20" w:right="14"/>
              <w:rPr>
                <w:sz w:val="18"/>
              </w:rPr>
            </w:pPr>
            <w:r>
              <w:rPr>
                <w:sz w:val="18"/>
              </w:rPr>
              <w:t>Patch panel usnadňuje organizací kabelů a snadnou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instalaci,</w:t>
            </w:r>
          </w:p>
          <w:p>
            <w:pPr>
              <w:pStyle w:val="TableParagraph"/>
              <w:spacing w:before="17"/>
              <w:ind w:left="20" w:right="8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portu RJ45, 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8 pozic, </w:t>
            </w:r>
            <w:r>
              <w:rPr>
                <w:spacing w:val="-4"/>
                <w:sz w:val="18"/>
              </w:rPr>
              <w:t>CAT5</w:t>
            </w:r>
          </w:p>
        </w:tc>
        <w:tc>
          <w:tcPr>
            <w:tcW w:w="1335" w:type="dxa"/>
          </w:tcPr>
          <w:p>
            <w:pPr>
              <w:pStyle w:val="TableParagraph"/>
              <w:spacing w:before="151"/>
              <w:ind w:left="32" w:right="1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611" w:type="dxa"/>
          </w:tcPr>
          <w:p>
            <w:pPr>
              <w:pStyle w:val="TableParagraph"/>
              <w:spacing w:before="148"/>
              <w:ind w:left="3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640,50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  <w:tc>
          <w:tcPr>
            <w:tcW w:w="2307" w:type="dxa"/>
          </w:tcPr>
          <w:p>
            <w:pPr>
              <w:pStyle w:val="TableParagraph"/>
              <w:spacing w:before="148"/>
              <w:ind w:left="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6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561,98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</w:tr>
      <w:tr>
        <w:trPr>
          <w:trHeight w:val="402" w:hRule="atLeast"/>
        </w:trPr>
        <w:tc>
          <w:tcPr>
            <w:tcW w:w="4292" w:type="dxa"/>
          </w:tcPr>
          <w:p>
            <w:pPr>
              <w:pStyle w:val="TableParagraph"/>
              <w:spacing w:before="96"/>
              <w:ind w:left="19" w:right="5"/>
              <w:rPr>
                <w:sz w:val="18"/>
              </w:rPr>
            </w:pPr>
            <w:r>
              <w:rPr>
                <w:sz w:val="18"/>
              </w:rPr>
              <w:t>Datový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kabel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UTP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CAT5</w:t>
            </w:r>
          </w:p>
        </w:tc>
        <w:tc>
          <w:tcPr>
            <w:tcW w:w="5077" w:type="dxa"/>
          </w:tcPr>
          <w:p>
            <w:pPr>
              <w:pStyle w:val="TableParagraph"/>
              <w:spacing w:line="193" w:lineRule="exact"/>
              <w:ind w:left="20" w:right="11"/>
              <w:rPr>
                <w:sz w:val="18"/>
              </w:rPr>
            </w:pPr>
            <w:r>
              <w:rPr>
                <w:sz w:val="18"/>
              </w:rPr>
              <w:t>Síťový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kabel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konektorů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délka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305 m,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CAT5E, </w:t>
            </w:r>
            <w:r>
              <w:rPr>
                <w:spacing w:val="-4"/>
                <w:sz w:val="18"/>
              </w:rPr>
              <w:t>UTP,</w:t>
            </w:r>
          </w:p>
          <w:p>
            <w:pPr>
              <w:pStyle w:val="TableParagraph"/>
              <w:spacing w:line="174" w:lineRule="exact" w:before="16"/>
              <w:ind w:left="20"/>
              <w:rPr>
                <w:sz w:val="18"/>
              </w:rPr>
            </w:pPr>
            <w:r>
              <w:rPr>
                <w:sz w:val="18"/>
              </w:rPr>
              <w:t>305m,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box</w:t>
            </w:r>
          </w:p>
        </w:tc>
        <w:tc>
          <w:tcPr>
            <w:tcW w:w="1335" w:type="dxa"/>
          </w:tcPr>
          <w:p>
            <w:pPr>
              <w:pStyle w:val="TableParagraph"/>
              <w:spacing w:before="96"/>
              <w:ind w:left="32" w:right="1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611" w:type="dxa"/>
          </w:tcPr>
          <w:p>
            <w:pPr>
              <w:pStyle w:val="TableParagraph"/>
              <w:spacing w:before="93"/>
              <w:ind w:left="3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190,08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  <w:tc>
          <w:tcPr>
            <w:tcW w:w="2307" w:type="dxa"/>
          </w:tcPr>
          <w:p>
            <w:pPr>
              <w:pStyle w:val="TableParagraph"/>
              <w:spacing w:before="93"/>
              <w:ind w:left="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10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950,41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</w:tr>
      <w:tr>
        <w:trPr>
          <w:trHeight w:val="721" w:hRule="atLeast"/>
        </w:trPr>
        <w:tc>
          <w:tcPr>
            <w:tcW w:w="4292" w:type="dxa"/>
          </w:tcPr>
          <w:p>
            <w:pPr>
              <w:pStyle w:val="TableParagraph"/>
              <w:spacing w:before="49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 w:right="6"/>
              <w:rPr>
                <w:sz w:val="18"/>
              </w:rPr>
            </w:pPr>
            <w:r>
              <w:rPr>
                <w:sz w:val="18"/>
              </w:rPr>
              <w:t>Parapetní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kanál</w:t>
            </w:r>
          </w:p>
        </w:tc>
        <w:tc>
          <w:tcPr>
            <w:tcW w:w="5077" w:type="dxa"/>
          </w:tcPr>
          <w:p>
            <w:pPr>
              <w:pStyle w:val="TableParagraph"/>
              <w:spacing w:line="259" w:lineRule="auto" w:before="33"/>
              <w:ind w:left="109" w:right="98" w:firstLine="1"/>
              <w:rPr>
                <w:sz w:val="18"/>
              </w:rPr>
            </w:pPr>
            <w:r>
              <w:rPr>
                <w:sz w:val="18"/>
              </w:rPr>
              <w:t>Parapetní kanál 120x55 D, bílý, 2 m, Lze do něj montovat modulární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přístroje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45x45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22.5x45,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žlab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rozdělen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dvě</w:t>
            </w:r>
          </w:p>
          <w:p>
            <w:pPr>
              <w:pStyle w:val="TableParagraph"/>
              <w:spacing w:line="207" w:lineRule="exact"/>
              <w:ind w:left="20" w:right="5"/>
              <w:rPr>
                <w:sz w:val="18"/>
              </w:rPr>
            </w:pPr>
            <w:r>
              <w:rPr>
                <w:sz w:val="18"/>
              </w:rPr>
              <w:t>části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rozdělení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datové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silové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sítě</w:t>
            </w:r>
          </w:p>
        </w:tc>
        <w:tc>
          <w:tcPr>
            <w:tcW w:w="1335" w:type="dxa"/>
          </w:tcPr>
          <w:p>
            <w:pPr>
              <w:pStyle w:val="TableParagraph"/>
              <w:spacing w:before="49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2" w:right="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611" w:type="dxa"/>
          </w:tcPr>
          <w:p>
            <w:pPr>
              <w:pStyle w:val="TableParagraph"/>
              <w:spacing w:before="4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3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796,69</w:t>
            </w:r>
            <w:r>
              <w:rPr>
                <w:rFonts w:ascii="Calibri" w:hAnsi="Calibri"/>
                <w:spacing w:val="-10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  <w:tc>
          <w:tcPr>
            <w:tcW w:w="2307" w:type="dxa"/>
          </w:tcPr>
          <w:p>
            <w:pPr>
              <w:pStyle w:val="TableParagraph"/>
              <w:spacing w:before="4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31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867,77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</w:tr>
      <w:tr>
        <w:trPr>
          <w:trHeight w:val="349" w:hRule="atLeast"/>
        </w:trPr>
        <w:tc>
          <w:tcPr>
            <w:tcW w:w="4292" w:type="dxa"/>
          </w:tcPr>
          <w:p>
            <w:pPr>
              <w:pStyle w:val="TableParagraph"/>
              <w:spacing w:before="69"/>
              <w:ind w:left="19" w:right="6"/>
              <w:rPr>
                <w:sz w:val="18"/>
              </w:rPr>
            </w:pPr>
            <w:r>
              <w:rPr>
                <w:sz w:val="18"/>
              </w:rPr>
              <w:t>Přístrojová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krabice</w:t>
            </w:r>
          </w:p>
        </w:tc>
        <w:tc>
          <w:tcPr>
            <w:tcW w:w="5077" w:type="dxa"/>
          </w:tcPr>
          <w:p>
            <w:pPr>
              <w:pStyle w:val="TableParagraph"/>
              <w:spacing w:before="69"/>
              <w:ind w:left="20" w:right="8"/>
              <w:rPr>
                <w:sz w:val="18"/>
              </w:rPr>
            </w:pPr>
            <w:r>
              <w:rPr>
                <w:sz w:val="18"/>
              </w:rPr>
              <w:t>Přístrojová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krabice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parapetní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kanály</w:t>
            </w:r>
          </w:p>
        </w:tc>
        <w:tc>
          <w:tcPr>
            <w:tcW w:w="1335" w:type="dxa"/>
          </w:tcPr>
          <w:p>
            <w:pPr>
              <w:pStyle w:val="TableParagraph"/>
              <w:spacing w:before="69"/>
              <w:ind w:left="32" w:right="15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611" w:type="dxa"/>
          </w:tcPr>
          <w:p>
            <w:pPr>
              <w:pStyle w:val="TableParagraph"/>
              <w:spacing w:before="67"/>
              <w:ind w:left="3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69,42</w:t>
            </w:r>
            <w:r>
              <w:rPr>
                <w:rFonts w:ascii="Calibri" w:hAnsi="Calibri"/>
                <w:spacing w:val="-11"/>
                <w:sz w:val="18"/>
              </w:rPr>
              <w:t> </w:t>
            </w:r>
            <w:r>
              <w:rPr>
                <w:rFonts w:ascii="Calibri" w:hAnsi="Calibri"/>
                <w:spacing w:val="-7"/>
                <w:sz w:val="18"/>
              </w:rPr>
              <w:t>Kč</w:t>
            </w:r>
          </w:p>
        </w:tc>
        <w:tc>
          <w:tcPr>
            <w:tcW w:w="2307" w:type="dxa"/>
          </w:tcPr>
          <w:p>
            <w:pPr>
              <w:pStyle w:val="TableParagraph"/>
              <w:spacing w:before="67"/>
              <w:ind w:left="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20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826,45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</w:tr>
      <w:tr>
        <w:trPr>
          <w:trHeight w:val="1132" w:hRule="atLeast"/>
        </w:trPr>
        <w:tc>
          <w:tcPr>
            <w:tcW w:w="429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 w:right="5"/>
              <w:rPr>
                <w:sz w:val="18"/>
              </w:rPr>
            </w:pPr>
            <w:r>
              <w:rPr>
                <w:spacing w:val="-2"/>
                <w:sz w:val="18"/>
              </w:rPr>
              <w:t>Zásuvka</w:t>
            </w:r>
          </w:p>
        </w:tc>
        <w:tc>
          <w:tcPr>
            <w:tcW w:w="5077" w:type="dxa"/>
          </w:tcPr>
          <w:p>
            <w:pPr>
              <w:pStyle w:val="TableParagraph"/>
              <w:spacing w:line="259" w:lineRule="auto" w:before="127"/>
              <w:ind w:left="20" w:right="8"/>
              <w:rPr>
                <w:sz w:val="18"/>
              </w:rPr>
            </w:pPr>
            <w:r>
              <w:rPr>
                <w:sz w:val="18"/>
              </w:rPr>
              <w:t>Ochranný kontaktní kolík, bezšroubová svorka, stupeň krytí IP40,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možnost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zabudování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žlabu,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komplet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rámečkem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 montážná deskou, jmenovitý proud: 16A, jmenovité napětí: </w:t>
            </w:r>
            <w:r>
              <w:rPr>
                <w:spacing w:val="-4"/>
                <w:sz w:val="18"/>
              </w:rPr>
              <w:t>230V</w:t>
            </w:r>
          </w:p>
        </w:tc>
        <w:tc>
          <w:tcPr>
            <w:tcW w:w="133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2" w:right="15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6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113,22</w:t>
            </w:r>
            <w:r>
              <w:rPr>
                <w:rFonts w:ascii="Calibri" w:hAnsi="Calibri"/>
                <w:spacing w:val="-10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  <w:tc>
          <w:tcPr>
            <w:tcW w:w="230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4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16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983,47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</w:tr>
      <w:tr>
        <w:trPr>
          <w:trHeight w:val="570" w:hRule="atLeast"/>
        </w:trPr>
        <w:tc>
          <w:tcPr>
            <w:tcW w:w="4292" w:type="dxa"/>
          </w:tcPr>
          <w:p>
            <w:pPr>
              <w:pStyle w:val="TableParagraph"/>
              <w:spacing w:before="180"/>
              <w:ind w:left="19" w:right="3"/>
              <w:rPr>
                <w:sz w:val="18"/>
              </w:rPr>
            </w:pPr>
            <w:r>
              <w:rPr>
                <w:sz w:val="18"/>
              </w:rPr>
              <w:t>Zásuvka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datová</w:t>
            </w:r>
          </w:p>
        </w:tc>
        <w:tc>
          <w:tcPr>
            <w:tcW w:w="5077" w:type="dxa"/>
          </w:tcPr>
          <w:p>
            <w:pPr>
              <w:pStyle w:val="TableParagraph"/>
              <w:spacing w:line="259" w:lineRule="auto" w:before="69"/>
              <w:ind w:left="1984" w:hanging="1777"/>
              <w:jc w:val="left"/>
              <w:rPr>
                <w:sz w:val="18"/>
              </w:rPr>
            </w:pPr>
            <w:r>
              <w:rPr>
                <w:sz w:val="18"/>
              </w:rPr>
              <w:t>Zásuvka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stíněná,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zářezové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LSA,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umístění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 žlabu, 2 RJ45</w:t>
            </w:r>
          </w:p>
        </w:tc>
        <w:tc>
          <w:tcPr>
            <w:tcW w:w="1335" w:type="dxa"/>
          </w:tcPr>
          <w:p>
            <w:pPr>
              <w:pStyle w:val="TableParagraph"/>
              <w:spacing w:before="180"/>
              <w:ind w:left="32" w:right="15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611" w:type="dxa"/>
          </w:tcPr>
          <w:p>
            <w:pPr>
              <w:pStyle w:val="TableParagraph"/>
              <w:spacing w:before="177"/>
              <w:ind w:left="3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196,69</w:t>
            </w:r>
            <w:r>
              <w:rPr>
                <w:rFonts w:ascii="Calibri" w:hAnsi="Calibri"/>
                <w:spacing w:val="-10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  <w:tc>
          <w:tcPr>
            <w:tcW w:w="2307" w:type="dxa"/>
          </w:tcPr>
          <w:p>
            <w:pPr>
              <w:pStyle w:val="TableParagraph"/>
              <w:spacing w:before="177"/>
              <w:ind w:left="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29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504,13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pacing w:val="-5"/>
                <w:sz w:val="18"/>
              </w:rPr>
              <w:t>Kč</w:t>
            </w:r>
          </w:p>
        </w:tc>
      </w:tr>
    </w:tbl>
    <w:p>
      <w:pPr>
        <w:pStyle w:val="Title"/>
        <w:rPr>
          <w:sz w:val="20"/>
        </w:rPr>
      </w:pPr>
    </w:p>
    <w:p>
      <w:pPr>
        <w:pStyle w:val="Title"/>
        <w:spacing w:before="86"/>
        <w:rPr>
          <w:sz w:val="20"/>
        </w:rPr>
      </w:pPr>
    </w:p>
    <w:tbl>
      <w:tblPr>
        <w:tblW w:w="0" w:type="auto"/>
        <w:jc w:val="left"/>
        <w:tblInd w:w="9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1611"/>
        <w:gridCol w:w="2307"/>
      </w:tblGrid>
      <w:tr>
        <w:trPr>
          <w:trHeight w:val="253" w:hRule="atLeast"/>
        </w:trPr>
        <w:tc>
          <w:tcPr>
            <w:tcW w:w="2946" w:type="dxa"/>
            <w:gridSpan w:val="2"/>
          </w:tcPr>
          <w:p>
            <w:pPr>
              <w:pStyle w:val="TableParagraph"/>
              <w:spacing w:line="229" w:lineRule="exact" w:before="4"/>
              <w:ind w:left="3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cena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celkem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bez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5"/>
                <w:sz w:val="20"/>
              </w:rPr>
              <w:t>DPH</w:t>
            </w:r>
          </w:p>
        </w:tc>
        <w:tc>
          <w:tcPr>
            <w:tcW w:w="2307" w:type="dxa"/>
          </w:tcPr>
          <w:p>
            <w:pPr>
              <w:pStyle w:val="TableParagraph"/>
              <w:spacing w:line="229" w:lineRule="exact" w:before="4"/>
              <w:ind w:right="1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589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674,38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pacing w:val="-5"/>
                <w:sz w:val="20"/>
              </w:rPr>
              <w:t>Kč</w:t>
            </w:r>
          </w:p>
        </w:tc>
      </w:tr>
      <w:tr>
        <w:trPr>
          <w:trHeight w:val="253" w:hRule="atLeast"/>
        </w:trPr>
        <w:tc>
          <w:tcPr>
            <w:tcW w:w="1335" w:type="dxa"/>
          </w:tcPr>
          <w:p>
            <w:pPr>
              <w:pStyle w:val="TableParagraph"/>
              <w:spacing w:line="229" w:lineRule="exact" w:before="4"/>
              <w:ind w:left="3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DPH </w:t>
            </w:r>
            <w:r>
              <w:rPr>
                <w:rFonts w:ascii="Calibri"/>
                <w:spacing w:val="-5"/>
                <w:sz w:val="20"/>
              </w:rPr>
              <w:t>21%</w:t>
            </w:r>
          </w:p>
        </w:tc>
        <w:tc>
          <w:tcPr>
            <w:tcW w:w="16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>
            <w:pPr>
              <w:pStyle w:val="TableParagraph"/>
              <w:spacing w:line="229" w:lineRule="exact" w:before="4"/>
              <w:ind w:right="1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123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831,62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pacing w:val="-5"/>
                <w:sz w:val="20"/>
              </w:rPr>
              <w:t>Kč</w:t>
            </w:r>
          </w:p>
        </w:tc>
      </w:tr>
      <w:tr>
        <w:trPr>
          <w:trHeight w:val="253" w:hRule="atLeast"/>
        </w:trPr>
        <w:tc>
          <w:tcPr>
            <w:tcW w:w="2946" w:type="dxa"/>
            <w:gridSpan w:val="2"/>
          </w:tcPr>
          <w:p>
            <w:pPr>
              <w:pStyle w:val="TableParagraph"/>
              <w:spacing w:line="229" w:lineRule="exact" w:before="4"/>
              <w:ind w:left="33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cena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celkem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včetně</w:t>
            </w:r>
            <w:r>
              <w:rPr>
                <w:rFonts w:ascii="Calibri" w:hAnsi="Calibri"/>
                <w:spacing w:val="11"/>
                <w:sz w:val="20"/>
              </w:rPr>
              <w:t> </w:t>
            </w:r>
            <w:r>
              <w:rPr>
                <w:rFonts w:ascii="Calibri" w:hAnsi="Calibri"/>
                <w:spacing w:val="-5"/>
                <w:sz w:val="20"/>
              </w:rPr>
              <w:t>DPH</w:t>
            </w:r>
          </w:p>
        </w:tc>
        <w:tc>
          <w:tcPr>
            <w:tcW w:w="2307" w:type="dxa"/>
          </w:tcPr>
          <w:p>
            <w:pPr>
              <w:pStyle w:val="TableParagraph"/>
              <w:spacing w:line="229" w:lineRule="exact" w:before="4"/>
              <w:ind w:right="1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713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506,00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pacing w:val="-5"/>
                <w:sz w:val="20"/>
              </w:rPr>
              <w:t>Kč</w:t>
            </w:r>
          </w:p>
        </w:tc>
      </w:tr>
    </w:tbl>
    <w:sectPr>
      <w:type w:val="continuous"/>
      <w:pgSz w:w="16840" w:h="11910" w:orient="landscape"/>
      <w:pgMar w:top="1120" w:bottom="280" w:left="9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s-CZ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Palkovič</dc:creator>
  <dcterms:created xsi:type="dcterms:W3CDTF">2025-10-23T11:24:26Z</dcterms:created>
  <dcterms:modified xsi:type="dcterms:W3CDTF">2025-10-23T11:24:26Z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Excel® 2019</vt:lpwstr>
  </property>
</Properties>
</file>