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D762D" w14:textId="41396F21" w:rsidR="00A80E43" w:rsidRPr="00362F44" w:rsidRDefault="00A80E43" w:rsidP="00A80E43">
      <w:pPr>
        <w:tabs>
          <w:tab w:val="clear" w:pos="0"/>
          <w:tab w:val="clear" w:pos="284"/>
          <w:tab w:val="clear" w:pos="1701"/>
        </w:tabs>
        <w:jc w:val="left"/>
        <w:rPr>
          <w:sz w:val="22"/>
          <w:szCs w:val="22"/>
        </w:rPr>
      </w:pPr>
      <w:r w:rsidRPr="00362F44">
        <w:rPr>
          <w:sz w:val="22"/>
          <w:szCs w:val="22"/>
        </w:rPr>
        <w:t xml:space="preserve">Příloha č. </w:t>
      </w:r>
      <w:r w:rsidR="008E5FEE">
        <w:rPr>
          <w:sz w:val="22"/>
          <w:szCs w:val="22"/>
        </w:rPr>
        <w:t>9</w:t>
      </w:r>
      <w:r>
        <w:rPr>
          <w:sz w:val="22"/>
          <w:szCs w:val="22"/>
        </w:rPr>
        <w:t xml:space="preserve"> </w:t>
      </w:r>
      <w:r w:rsidRPr="00362F44">
        <w:rPr>
          <w:sz w:val="22"/>
          <w:szCs w:val="22"/>
        </w:rPr>
        <w:t>–</w:t>
      </w:r>
      <w:r>
        <w:rPr>
          <w:sz w:val="22"/>
          <w:szCs w:val="22"/>
        </w:rPr>
        <w:tab/>
        <w:t>Seznam dokumentů pro převzetí díla</w:t>
      </w:r>
    </w:p>
    <w:p w14:paraId="433BA65E" w14:textId="77777777" w:rsidR="00A80E43" w:rsidRDefault="00A80E43" w:rsidP="00A80E43">
      <w:pPr>
        <w:pStyle w:val="Textodst1sl"/>
        <w:numPr>
          <w:ilvl w:val="0"/>
          <w:numId w:val="0"/>
        </w:numPr>
        <w:jc w:val="center"/>
        <w:rPr>
          <w:sz w:val="22"/>
          <w:szCs w:val="22"/>
        </w:rPr>
      </w:pPr>
    </w:p>
    <w:p w14:paraId="1E778000" w14:textId="6C503D76" w:rsidR="00A80E43" w:rsidRDefault="000F523A" w:rsidP="00A80E43">
      <w:pPr>
        <w:pStyle w:val="Textodst1sl"/>
        <w:numPr>
          <w:ilvl w:val="0"/>
          <w:numId w:val="0"/>
        </w:numPr>
        <w:jc w:val="center"/>
        <w:rPr>
          <w:b/>
          <w:bCs/>
          <w:i/>
          <w:iCs/>
          <w:sz w:val="48"/>
          <w:szCs w:val="48"/>
          <w:u w:val="single"/>
        </w:rPr>
      </w:pPr>
      <w:r w:rsidRPr="000F523A">
        <w:rPr>
          <w:b/>
          <w:bCs/>
          <w:i/>
          <w:iCs/>
          <w:sz w:val="48"/>
          <w:szCs w:val="48"/>
          <w:u w:val="single"/>
        </w:rPr>
        <w:t xml:space="preserve">Další technické požadavky </w:t>
      </w:r>
      <w:r w:rsidR="00E7395D">
        <w:rPr>
          <w:b/>
          <w:bCs/>
          <w:i/>
          <w:iCs/>
          <w:sz w:val="48"/>
          <w:szCs w:val="48"/>
          <w:u w:val="single"/>
        </w:rPr>
        <w:t>Objednatele</w:t>
      </w:r>
    </w:p>
    <w:p w14:paraId="796AE41C" w14:textId="77777777" w:rsidR="000F523A" w:rsidRDefault="000F523A" w:rsidP="00A80E43">
      <w:pPr>
        <w:pStyle w:val="Textodst1sl"/>
        <w:numPr>
          <w:ilvl w:val="0"/>
          <w:numId w:val="0"/>
        </w:numPr>
        <w:jc w:val="center"/>
        <w:rPr>
          <w:sz w:val="22"/>
          <w:szCs w:val="22"/>
        </w:rPr>
      </w:pPr>
    </w:p>
    <w:p w14:paraId="7E938C59" w14:textId="54EB8E04" w:rsidR="00A80E43" w:rsidRDefault="0048490A" w:rsidP="0048490A">
      <w:pPr>
        <w:pStyle w:val="Textodst1sl"/>
        <w:numPr>
          <w:ilvl w:val="0"/>
          <w:numId w:val="0"/>
        </w:numPr>
        <w:rPr>
          <w:b/>
          <w:bCs/>
          <w:szCs w:val="24"/>
        </w:rPr>
      </w:pPr>
      <w:r>
        <w:rPr>
          <w:b/>
          <w:bCs/>
          <w:szCs w:val="24"/>
        </w:rPr>
        <w:t>Zhotovitel je nad rámec Technický podmínek</w:t>
      </w:r>
      <w:r w:rsidR="00DA19BD">
        <w:rPr>
          <w:b/>
          <w:bCs/>
          <w:szCs w:val="24"/>
        </w:rPr>
        <w:t xml:space="preserve"> povinen:</w:t>
      </w:r>
    </w:p>
    <w:p w14:paraId="6B415CBF" w14:textId="77777777" w:rsidR="00DA19BD" w:rsidRPr="00610381" w:rsidRDefault="00DA19BD" w:rsidP="0048490A">
      <w:pPr>
        <w:pStyle w:val="Textodst1sl"/>
        <w:numPr>
          <w:ilvl w:val="0"/>
          <w:numId w:val="0"/>
        </w:numPr>
        <w:rPr>
          <w:b/>
          <w:bCs/>
          <w:szCs w:val="24"/>
        </w:rPr>
      </w:pPr>
    </w:p>
    <w:p w14:paraId="6780ABBF" w14:textId="41409E03" w:rsidR="00722159" w:rsidRDefault="00722159" w:rsidP="0019153E">
      <w:pPr>
        <w:pStyle w:val="Nadpis3"/>
      </w:pPr>
      <w:r>
        <w:t>Obecné</w:t>
      </w:r>
    </w:p>
    <w:p w14:paraId="39CAA22F" w14:textId="77777777" w:rsidR="00722159" w:rsidRPr="00722159" w:rsidRDefault="00722159" w:rsidP="0019153E">
      <w:pPr>
        <w:pStyle w:val="Odstavecseseznamem"/>
      </w:pPr>
      <w:r w:rsidRPr="00722159">
        <w:t>Zhotovitel předloží Objednateli doklad o zavedeném systému zajištění jakosti ve smyslu Metodického pokynu „Systém jakosti v oboru pozemních komunikací“, uveřejněného na www.pjpk.cz.</w:t>
      </w:r>
    </w:p>
    <w:p w14:paraId="66C8ED88" w14:textId="3F7ADD18" w:rsidR="00E25D0D" w:rsidRPr="00E25D0D" w:rsidRDefault="00E25D0D" w:rsidP="0019153E">
      <w:pPr>
        <w:pStyle w:val="Nadpis3"/>
      </w:pPr>
      <w:r w:rsidRPr="00E25D0D">
        <w:t>Staveniště:</w:t>
      </w:r>
    </w:p>
    <w:p w14:paraId="48929888" w14:textId="7F4074AC" w:rsidR="00E90FF6" w:rsidRPr="00E90FF6" w:rsidRDefault="00E90FF6" w:rsidP="0019153E">
      <w:pPr>
        <w:pStyle w:val="Odstavecseseznamem"/>
      </w:pPr>
      <w:r w:rsidRPr="00E90FF6">
        <w:t xml:space="preserve">Zhotovitel získá veškerá povolení, která mohou být vyžadována orgány státní správy k používání přístupových komunikací. </w:t>
      </w:r>
    </w:p>
    <w:p w14:paraId="2B660CF2" w14:textId="77777777" w:rsidR="00E94AF6" w:rsidRDefault="006B7E39" w:rsidP="0019153E">
      <w:pPr>
        <w:pStyle w:val="Odstavecseseznamem"/>
      </w:pPr>
      <w:r>
        <w:t>Zhotovitel na vlastní náklady zajistí označení Staveniště logem Objednatele a Zhotovitele, a to dle pokynu Objednatele.</w:t>
      </w:r>
    </w:p>
    <w:p w14:paraId="4A5227B3" w14:textId="08010D40" w:rsidR="006B7E39" w:rsidRDefault="006B7E39" w:rsidP="0019153E">
      <w:pPr>
        <w:pStyle w:val="Odstavecseseznamem"/>
      </w:pPr>
      <w:r>
        <w:t>Komerční informační tabule lze na Staveništi umístit pouze s předchozím písemným souhlasem Objednatele.</w:t>
      </w:r>
    </w:p>
    <w:p w14:paraId="4CC9EDE5" w14:textId="10D1D771" w:rsidR="006B7E39" w:rsidRDefault="006B7E39" w:rsidP="0019153E">
      <w:pPr>
        <w:pStyle w:val="Odstavecseseznamem"/>
      </w:pPr>
      <w:r>
        <w:t>Zhotovitel na vlastní náklady zajistí veškeré značení a směrové tabule na Staveništi a přístupových komunikacích vyžadované právními předpisy.</w:t>
      </w:r>
    </w:p>
    <w:p w14:paraId="31A1164D" w14:textId="70EA26AD" w:rsidR="00E25D0D" w:rsidRDefault="00EA5816" w:rsidP="0019153E">
      <w:pPr>
        <w:pStyle w:val="Nadpis3"/>
      </w:pPr>
      <w:r>
        <w:t>Nakládání s odpady</w:t>
      </w:r>
    </w:p>
    <w:p w14:paraId="4C02368E" w14:textId="77777777" w:rsidR="00697028" w:rsidRDefault="00697028" w:rsidP="0019153E">
      <w:pPr>
        <w:pStyle w:val="Odstavecseseznamem"/>
      </w:pPr>
      <w:r>
        <w:t>Zhotovitel je povinen nepotřebný materiál, neuvedený ve Směrnicí R-Sm-16, recyklovat v souladu se Směrnicí R-Sm-42, jejíž platné znění je součástí zadávací dokumentace, a v souladu s rozpočtem (soupisem prací) Objednatele.</w:t>
      </w:r>
    </w:p>
    <w:p w14:paraId="0BF3C858" w14:textId="77777777" w:rsidR="00697028" w:rsidRDefault="00697028" w:rsidP="0019153E">
      <w:pPr>
        <w:pStyle w:val="Odstavecseseznamem"/>
      </w:pPr>
      <w:r>
        <w:t>V případě, že se jedná o nebezpečný odpad, je Zhotovitel povinen materiál dle předchozího článku recyklovat pouze v případě, že tak ukládá projektová dokumentace; v takovém případě je Zhotovitel povinen postupovat v souladu s obecně platnými právními předpisy upravujícími nakládání s nebezpečným odpadem.</w:t>
      </w:r>
    </w:p>
    <w:p w14:paraId="22599AE2" w14:textId="77777777" w:rsidR="00697028" w:rsidRDefault="00697028" w:rsidP="0019153E">
      <w:pPr>
        <w:pStyle w:val="Odstavecseseznamem"/>
      </w:pPr>
      <w:r>
        <w:t>Odpovědnost za nepotřebný materiál přechází na Zhotovitele v okamžiku započetí nakládání s tímto odpadem.</w:t>
      </w:r>
    </w:p>
    <w:p w14:paraId="42B390BE" w14:textId="77777777" w:rsidR="009F1EFD" w:rsidRDefault="009F1EFD" w:rsidP="0019153E">
      <w:pPr>
        <w:pStyle w:val="Odstavecseseznamem"/>
      </w:pPr>
      <w:r w:rsidRPr="009F1EFD">
        <w:t>Zhotovitel</w:t>
      </w:r>
      <w:r w:rsidRPr="004915A8">
        <w:t xml:space="preserve"> je povinen Objednateli odevzdat doklad o uložení odpadu dle Směrnice R-Sm-42</w:t>
      </w:r>
      <w:r w:rsidRPr="00803233">
        <w:t xml:space="preserve"> </w:t>
      </w:r>
      <w:r>
        <w:t>bez zbytečného odkladu od uložení odpadu</w:t>
      </w:r>
      <w:r w:rsidRPr="004915A8">
        <w:t>.</w:t>
      </w:r>
    </w:p>
    <w:p w14:paraId="0AC0BB3D" w14:textId="78B2C309" w:rsidR="00EA5816" w:rsidRDefault="00CA56CB" w:rsidP="0019153E">
      <w:pPr>
        <w:pStyle w:val="Nadpis3"/>
      </w:pPr>
      <w:r>
        <w:t>Pokládky asfaltových směsí</w:t>
      </w:r>
    </w:p>
    <w:p w14:paraId="446FD114" w14:textId="77777777" w:rsidR="004058ED" w:rsidRDefault="004058ED" w:rsidP="0019153E">
      <w:pPr>
        <w:pStyle w:val="Odstavecseseznamem"/>
      </w:pPr>
      <w:r w:rsidRPr="004058ED">
        <w:t>Zhotovitel je oprávněn provést jakoukoliv pokládku asfaltové směsi pouze po odsouhlasení záznamu o této pokládce ve stavebním deníku Objednatelem nebo jeho zástupcem.</w:t>
      </w:r>
    </w:p>
    <w:p w14:paraId="65780AE5" w14:textId="77777777" w:rsidR="004058ED" w:rsidRDefault="004058ED" w:rsidP="0019153E">
      <w:pPr>
        <w:pStyle w:val="Odstavecseseznamem"/>
      </w:pPr>
      <w:r w:rsidRPr="004058ED">
        <w:t xml:space="preserve">Záznam ve </w:t>
      </w:r>
      <w:r>
        <w:t xml:space="preserve">o pokládce dle předchozího článku </w:t>
      </w:r>
      <w:r w:rsidRPr="004058ED">
        <w:t>musí obsahovat zejména typ pokládané asfaltové směsi.</w:t>
      </w:r>
    </w:p>
    <w:p w14:paraId="027B336A" w14:textId="3611D729" w:rsidR="004058ED" w:rsidRPr="004058ED" w:rsidRDefault="004058ED" w:rsidP="0019153E">
      <w:pPr>
        <w:pStyle w:val="Odstavecseseznamem"/>
      </w:pPr>
      <w:r w:rsidRPr="004058ED">
        <w:t>V případě, že Zhotovitel provede pokládku asfaltové směsi v rozporu s tímto odstavcem, je povinen na pokyn Objednatele provést odkrytí takto položené vrstvy a její opětovnou pokládku na vlastní náklady.</w:t>
      </w:r>
    </w:p>
    <w:p w14:paraId="4B678915" w14:textId="33226D62" w:rsidR="00CA56CB" w:rsidRDefault="0060171A" w:rsidP="0019153E">
      <w:pPr>
        <w:pStyle w:val="Nadpis3"/>
      </w:pPr>
      <w:r>
        <w:t>Měsíční zpráva o postupu prací</w:t>
      </w:r>
      <w:r w:rsidR="00F15351">
        <w:t xml:space="preserve"> dle Smlouvy</w:t>
      </w:r>
    </w:p>
    <w:p w14:paraId="1545E28F" w14:textId="1E91A092" w:rsidR="00F15351" w:rsidRDefault="00F15351" w:rsidP="00F15351">
      <w:pPr>
        <w:spacing w:after="120"/>
        <w:ind w:left="788" w:hanging="431"/>
      </w:pPr>
      <w:r>
        <w:lastRenderedPageBreak/>
        <w:t xml:space="preserve">Zpráva o postupu prací bude obsahovat </w:t>
      </w:r>
      <w:r w:rsidR="00DD7DBC">
        <w:t>zejména</w:t>
      </w:r>
      <w:r>
        <w:t xml:space="preserve"> údaje o:</w:t>
      </w:r>
    </w:p>
    <w:p w14:paraId="35114FE2" w14:textId="77777777" w:rsidR="00F15351" w:rsidRDefault="00F15351" w:rsidP="0019153E">
      <w:pPr>
        <w:pStyle w:val="Odstavecseseznamem"/>
      </w:pPr>
      <w:r>
        <w:t>průběhu plnění Díla, vč. fotodokumentace,</w:t>
      </w:r>
    </w:p>
    <w:p w14:paraId="743252F6" w14:textId="77777777" w:rsidR="00F15351" w:rsidRDefault="00F15351" w:rsidP="0019153E">
      <w:pPr>
        <w:pStyle w:val="Odstavecseseznamem"/>
      </w:pPr>
      <w:r>
        <w:t>dodávkách zařízení a materiálu na Staveniště, vč. údajů o výrobci, místu výroby, kontrolách a zkouškách, nakládce a dodání na Staveniště a certifikátů rozhodujících materiálů a zařízení,</w:t>
      </w:r>
    </w:p>
    <w:p w14:paraId="49A59A9B" w14:textId="77777777" w:rsidR="00F15351" w:rsidRDefault="00F15351" w:rsidP="0019153E">
      <w:pPr>
        <w:pStyle w:val="Odstavecseseznamem"/>
      </w:pPr>
      <w:r>
        <w:t>realizovaných prohlídkách a zkouškách, vč. popisu jejich průběhu a dokumentů o jejich závěrech,</w:t>
      </w:r>
    </w:p>
    <w:p w14:paraId="29D3914E" w14:textId="5BAF4150" w:rsidR="00CA56CB" w:rsidRDefault="00F15351" w:rsidP="0019153E">
      <w:pPr>
        <w:pStyle w:val="Odstavecseseznamem"/>
      </w:pPr>
      <w:r>
        <w:t>skutečném počtu personálu Zhotovitele v jednotlivých kategoriích a bezpečnostní statistiky. Součástí této zprávy bude též srovnání skutečného a plánovaného postupu provádění Díla, vč. popisu opatření, která Zhotovitelem byla nebo budou přijata k zamezení zpoždění.</w:t>
      </w:r>
    </w:p>
    <w:p w14:paraId="4BA9F8CD" w14:textId="4E7D21A5" w:rsidR="00CA56CB" w:rsidRDefault="00F7598E" w:rsidP="0019153E">
      <w:pPr>
        <w:pStyle w:val="Nadpis3"/>
      </w:pPr>
      <w:r>
        <w:t>Geodetické zaměřování:</w:t>
      </w:r>
    </w:p>
    <w:p w14:paraId="3D55416B" w14:textId="250F53D2" w:rsidR="00526E66" w:rsidRDefault="00526E66" w:rsidP="0019153E">
      <w:pPr>
        <w:pStyle w:val="Odstavecseseznamem"/>
      </w:pPr>
      <w:r>
        <w:t>Zhotovitel je povinen zajistit geodetické zaměření každé konstrukční vrstvy komunikace po jejím provedení, nejpozději před pokládkou následující vrstvy.</w:t>
      </w:r>
    </w:p>
    <w:p w14:paraId="0ABB6AE2" w14:textId="5F9DAC66" w:rsidR="00526E66" w:rsidRDefault="00526E66" w:rsidP="0019153E">
      <w:pPr>
        <w:pStyle w:val="Odstavecseseznamem"/>
      </w:pPr>
      <w:r>
        <w:t>Zaměření bude provedeno v intervalech max. 10 m podélně (u obrusné vrstvy ACO v max. 5 m intervalech) s min. 3 body napříč jízdními pruhy.</w:t>
      </w:r>
    </w:p>
    <w:p w14:paraId="53001EBE" w14:textId="5FC8E0C3" w:rsidR="00526E66" w:rsidRDefault="00526E66" w:rsidP="0019153E">
      <w:pPr>
        <w:pStyle w:val="Odstavecseseznamem"/>
      </w:pPr>
      <w:r>
        <w:t>Fakturace bude prováděna podle skutečně zaměřených ploch a výškových rozdílů, potvrzených technickým dozorem stavebníka (TDS). Jakékoliv odchylky tloušťky mimo toleranci ČSN a TKP budou řešeny srážkou z fakturace.</w:t>
      </w:r>
    </w:p>
    <w:p w14:paraId="31931ED5" w14:textId="7CEEA166" w:rsidR="00F7598E" w:rsidRDefault="00526E66" w:rsidP="0019153E">
      <w:pPr>
        <w:pStyle w:val="Odstavecseseznamem"/>
      </w:pPr>
      <w:r>
        <w:t>Objednatel má právo provést kontrolní měření nebo odběr jader (</w:t>
      </w:r>
      <w:proofErr w:type="spellStart"/>
      <w:r>
        <w:t>odvrtů</w:t>
      </w:r>
      <w:proofErr w:type="spellEnd"/>
      <w:r>
        <w:t>) k ověření skutečných tlouštěk asfaltových vrstev.</w:t>
      </w:r>
    </w:p>
    <w:p w14:paraId="1D9952FA" w14:textId="6EFF79ED" w:rsidR="007764BD" w:rsidRDefault="007764BD" w:rsidP="0019153E">
      <w:pPr>
        <w:pStyle w:val="Nadpis3"/>
      </w:pPr>
      <w:r>
        <w:t>Podrobný harmonogram prací</w:t>
      </w:r>
    </w:p>
    <w:p w14:paraId="42158600" w14:textId="0137E515" w:rsidR="007764BD" w:rsidRDefault="007764BD" w:rsidP="007764BD">
      <w:pPr>
        <w:spacing w:after="120"/>
        <w:ind w:left="788" w:hanging="431"/>
      </w:pPr>
      <w:r>
        <w:t>Podrobný harmonogram prací musí obsahovat zejména:</w:t>
      </w:r>
    </w:p>
    <w:p w14:paraId="1E10FB57" w14:textId="3153794C" w:rsidR="007764BD" w:rsidRDefault="007764BD" w:rsidP="0019153E">
      <w:pPr>
        <w:pStyle w:val="Odstavecseseznamem"/>
      </w:pPr>
      <w:r>
        <w:t>časový plán plnění Díla, vč. případných fází;</w:t>
      </w:r>
    </w:p>
    <w:p w14:paraId="0C870D21" w14:textId="6EEFBE91" w:rsidR="007764BD" w:rsidRDefault="007764BD" w:rsidP="0019153E">
      <w:pPr>
        <w:pStyle w:val="Odstavecseseznamem"/>
      </w:pPr>
      <w:r>
        <w:t>plánovan</w:t>
      </w:r>
      <w:r w:rsidR="00BC71B3">
        <w:t>é</w:t>
      </w:r>
      <w:r>
        <w:t xml:space="preserve"> dodávk</w:t>
      </w:r>
      <w:r w:rsidR="00BC71B3">
        <w:t>y</w:t>
      </w:r>
      <w:r>
        <w:t xml:space="preserve"> zařízení a materiálu na Staveniště;</w:t>
      </w:r>
    </w:p>
    <w:p w14:paraId="340F5A45" w14:textId="4B247E3A" w:rsidR="007764BD" w:rsidRDefault="007764BD" w:rsidP="0019153E">
      <w:pPr>
        <w:pStyle w:val="Odstavecseseznamem"/>
      </w:pPr>
      <w:r>
        <w:t>plánovan</w:t>
      </w:r>
      <w:r w:rsidR="00BC71B3">
        <w:t>é</w:t>
      </w:r>
      <w:r>
        <w:t xml:space="preserve"> prohlídk</w:t>
      </w:r>
      <w:r w:rsidR="00BC71B3">
        <w:t>y</w:t>
      </w:r>
      <w:r>
        <w:t xml:space="preserve"> a zkoušk</w:t>
      </w:r>
      <w:r w:rsidR="00BC71B3">
        <w:t>y</w:t>
      </w:r>
      <w:r>
        <w:t>;</w:t>
      </w:r>
    </w:p>
    <w:p w14:paraId="4C06D425" w14:textId="0ADAB1DD" w:rsidR="007764BD" w:rsidRDefault="007764BD" w:rsidP="0019153E">
      <w:pPr>
        <w:pStyle w:val="Odstavecseseznamem"/>
      </w:pPr>
      <w:r>
        <w:t>předpokládan</w:t>
      </w:r>
      <w:r w:rsidR="00BC71B3">
        <w:t>ý</w:t>
      </w:r>
      <w:r w:rsidR="00A63116">
        <w:t xml:space="preserve"> </w:t>
      </w:r>
      <w:r>
        <w:t>poč</w:t>
      </w:r>
      <w:r w:rsidR="00A63116">
        <w:t xml:space="preserve">et </w:t>
      </w:r>
      <w:r>
        <w:t>personálu Zhotovitele v jednotlivých kategoriích.</w:t>
      </w:r>
    </w:p>
    <w:p w14:paraId="0A488D9E" w14:textId="3D71FD69" w:rsidR="00882241" w:rsidRDefault="00D96749" w:rsidP="0019153E">
      <w:pPr>
        <w:pStyle w:val="Nadpis3"/>
      </w:pPr>
      <w:r>
        <w:t>Zkoušky</w:t>
      </w:r>
    </w:p>
    <w:p w14:paraId="2A39B19C" w14:textId="75985AD6" w:rsidR="00F7598E" w:rsidRPr="00727817" w:rsidRDefault="00D96749" w:rsidP="0019153E">
      <w:pPr>
        <w:pStyle w:val="Nadpis3"/>
      </w:pPr>
      <w:r w:rsidRPr="00727817">
        <w:t>Povinnosti v souvislosti s</w:t>
      </w:r>
      <w:r w:rsidR="00E8363C" w:rsidRPr="00727817">
        <w:t> vedením Digitální technické mapy Středočeského kraje</w:t>
      </w:r>
    </w:p>
    <w:p w14:paraId="56913208" w14:textId="77777777" w:rsidR="00E25D0D" w:rsidRPr="00727817" w:rsidRDefault="00E25D0D" w:rsidP="0019153E">
      <w:pPr>
        <w:pStyle w:val="Odstavecseseznamem"/>
      </w:pPr>
      <w:r w:rsidRPr="00727817">
        <w:t xml:space="preserve">Zhotovitel je povinen vyhotovit geodetické části dokumentace skutečného provedení stavby pro vedení Digitální technické mapy Středočeského kraje, obsahující geometrické, polohové a výškové určení dokončené stavby nebo technologického zařízení, a to v souladu s § 5 a ve struktuře dle příloh č. 3 a 4 vyhlášky č. 393/2020 Sb. o digitální technické mapě, ve znění účinném k 01. 07. 2024, případně k pozdějšímu dni, bude-li účinnost předpisu odložena  ( dále jen „vyhláška DTM“), ve verzi výměnného formátu dle § 6 vyhlášky DTM. Geometrický podklad se vyhotovuje s využitím stávajících údajů digitální technické mapy. Součástí geodetického podkladu je posouzení návaznosti výsledku zaměření nového stavu na stav dosavadní na základě aktuálních dat o ZPS, DI a TI ze systému IS DMVS nebo IS DTM Středočeského kraje. Zhotovitel je povinen předat data v aktuálním formátu JVF editorovi DTM, kterým může být KSUS, </w:t>
      </w:r>
      <w:proofErr w:type="spellStart"/>
      <w:r w:rsidRPr="00727817">
        <w:t>SčK</w:t>
      </w:r>
      <w:proofErr w:type="spellEnd"/>
      <w:r w:rsidRPr="00727817">
        <w:t xml:space="preserve"> nebo externí subjekt pověřený editorstvím DTM. Zhotovitel je povinen přijmout od KSUS, </w:t>
      </w:r>
      <w:proofErr w:type="spellStart"/>
      <w:r w:rsidRPr="00727817">
        <w:t>SčK</w:t>
      </w:r>
      <w:proofErr w:type="spellEnd"/>
      <w:r w:rsidRPr="00727817">
        <w:t xml:space="preserve"> nebo externího subjektu pověřeného editorstvím </w:t>
      </w:r>
      <w:r w:rsidRPr="00727817">
        <w:lastRenderedPageBreak/>
        <w:t xml:space="preserve">DTM reklamaci dat a případné chyby bezodkladně opravit a opětovně předat k odeslání do systému DTM. Dokud nebude správnost vložení dat do systému DTM potvrzena notifikací o </w:t>
      </w:r>
      <w:proofErr w:type="spellStart"/>
      <w:r w:rsidRPr="00727817">
        <w:t>zplatnění</w:t>
      </w:r>
      <w:proofErr w:type="spellEnd"/>
      <w:r w:rsidRPr="00727817">
        <w:t xml:space="preserve"> dat JVF, Dílo nelze považovat za řádně dokončené.</w:t>
      </w:r>
    </w:p>
    <w:p w14:paraId="31B3C57E" w14:textId="0380E253" w:rsidR="00E94AF6" w:rsidRDefault="00CF2267" w:rsidP="0019153E">
      <w:pPr>
        <w:pStyle w:val="Nadpis3"/>
      </w:pPr>
      <w:r>
        <w:t>Závěrečná zpráva Zhotovitele</w:t>
      </w:r>
    </w:p>
    <w:p w14:paraId="2FB354A1" w14:textId="77777777" w:rsidR="00CF2267" w:rsidRPr="00CF2267" w:rsidRDefault="00CF2267" w:rsidP="0019153E">
      <w:pPr>
        <w:pStyle w:val="Odstavecseseznamem"/>
      </w:pPr>
      <w:r w:rsidRPr="00CF2267">
        <w:t xml:space="preserve">V případě pokládky asfaltových povrchů bude součástí závěrečné zprávy i zatřídění nových asfaltových vrstev akreditovanou laboratoří se stanovením třídy asfaltových směsí dle Vyhlášky č. 283/2023 Sb., s rozsahem </w:t>
      </w:r>
      <w:proofErr w:type="spellStart"/>
      <w:r w:rsidRPr="00CF2267">
        <w:t>polyaromatických</w:t>
      </w:r>
      <w:proofErr w:type="spellEnd"/>
      <w:r w:rsidRPr="00CF2267">
        <w:t xml:space="preserve"> uhlovodíků (PAU), kdy přípustná třída je pouze ZAS-T1 a ZAS-T2.</w:t>
      </w:r>
    </w:p>
    <w:p w14:paraId="4088AFAE" w14:textId="0E0AFAF6" w:rsidR="00E1153F" w:rsidRDefault="0019153E" w:rsidP="0019153E">
      <w:pPr>
        <w:pStyle w:val="Nadpis3"/>
      </w:pPr>
      <w:r>
        <w:t>Fakturace</w:t>
      </w:r>
    </w:p>
    <w:p w14:paraId="05ADDCEB" w14:textId="77777777" w:rsidR="0019153E" w:rsidRDefault="0019153E" w:rsidP="0019153E">
      <w:pPr>
        <w:pStyle w:val="Odstavecseseznamem"/>
        <w:numPr>
          <w:ilvl w:val="1"/>
          <w:numId w:val="24"/>
        </w:numPr>
        <w:tabs>
          <w:tab w:val="clear" w:pos="1701"/>
        </w:tabs>
        <w:ind w:hanging="650"/>
      </w:pPr>
      <w:r>
        <w:t>Zhotovitel je povinen k faktuře předložit měřičský protokol ve formátu XLS a výkres ve formátu DWG s porovnáním skutečných výšek a projektované nivelety.</w:t>
      </w:r>
    </w:p>
    <w:p w14:paraId="0193298E" w14:textId="77777777" w:rsidR="0019153E" w:rsidRDefault="0019153E"/>
    <w:sectPr w:rsidR="001915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9509A"/>
    <w:multiLevelType w:val="hybridMultilevel"/>
    <w:tmpl w:val="9B4E679E"/>
    <w:lvl w:ilvl="0" w:tplc="7A80FDF2">
      <w:start w:val="1"/>
      <w:numFmt w:val="decimal"/>
      <w:lvlText w:val="%1."/>
      <w:lvlJc w:val="left"/>
      <w:pPr>
        <w:ind w:left="1430" w:hanging="360"/>
      </w:p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 w15:restartNumberingAfterBreak="0">
    <w:nsid w:val="2B202E21"/>
    <w:multiLevelType w:val="multilevel"/>
    <w:tmpl w:val="60C260B6"/>
    <w:lvl w:ilvl="0">
      <w:start w:val="1"/>
      <w:numFmt w:val="decimal"/>
      <w:suff w:val="nothing"/>
      <w:lvlText w:val="Článek %1."/>
      <w:lvlJc w:val="left"/>
      <w:pPr>
        <w:ind w:left="5104" w:firstLine="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>
      <w:start w:val="1"/>
      <w:numFmt w:val="decimal"/>
      <w:pStyle w:val="Textodst1sl"/>
      <w:isLgl/>
      <w:lvlText w:val="%1.%2."/>
      <w:lvlJc w:val="left"/>
      <w:pPr>
        <w:tabs>
          <w:tab w:val="num" w:pos="1430"/>
        </w:tabs>
        <w:ind w:left="1430" w:hanging="72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2">
      <w:start w:val="1"/>
      <w:numFmt w:val="decimal"/>
      <w:pStyle w:val="Textodst2slovan"/>
      <w:lvlText w:val="%1.%2.%3."/>
      <w:lvlJc w:val="left"/>
      <w:pPr>
        <w:tabs>
          <w:tab w:val="num" w:pos="1843"/>
        </w:tabs>
        <w:ind w:left="1843" w:hanging="708"/>
      </w:pPr>
      <w:rPr>
        <w:rFonts w:hint="default"/>
        <w:b w:val="0"/>
        <w:i w:val="0"/>
        <w:sz w:val="22"/>
      </w:rPr>
    </w:lvl>
    <w:lvl w:ilvl="3">
      <w:start w:val="1"/>
      <w:numFmt w:val="lowerLetter"/>
      <w:pStyle w:val="Textodst3psmena"/>
      <w:lvlText w:val="%4)"/>
      <w:lvlJc w:val="left"/>
      <w:pPr>
        <w:tabs>
          <w:tab w:val="num" w:pos="1753"/>
        </w:tabs>
        <w:ind w:left="1753" w:hanging="61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" w15:restartNumberingAfterBreak="0">
    <w:nsid w:val="355E20D9"/>
    <w:multiLevelType w:val="hybridMultilevel"/>
    <w:tmpl w:val="CC603554"/>
    <w:lvl w:ilvl="0" w:tplc="26C80C46">
      <w:start w:val="1"/>
      <w:numFmt w:val="decimal"/>
      <w:pStyle w:val="Bezmezer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pStyle w:val="Nadpis4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65E51D2"/>
    <w:multiLevelType w:val="multilevel"/>
    <w:tmpl w:val="27463430"/>
    <w:lvl w:ilvl="0">
      <w:start w:val="1"/>
      <w:numFmt w:val="decimal"/>
      <w:lvlText w:val="%1."/>
      <w:lvlJc w:val="center"/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 %2. "/>
      <w:lvlJc w:val="left"/>
      <w:pPr>
        <w:ind w:left="0" w:firstLine="0"/>
      </w:pPr>
      <w:rPr>
        <w:rFonts w:hint="default"/>
        <w:b/>
        <w:bCs/>
      </w:rPr>
    </w:lvl>
    <w:lvl w:ilvl="2">
      <w:start w:val="1"/>
      <w:numFmt w:val="lowerLetter"/>
      <w:lvlText w:val="%3)"/>
      <w:lvlJc w:val="right"/>
      <w:pPr>
        <w:ind w:left="851" w:hanging="397"/>
      </w:pPr>
      <w:rPr>
        <w:rFonts w:hint="default"/>
      </w:rPr>
    </w:lvl>
    <w:lvl w:ilvl="3">
      <w:start w:val="1"/>
      <w:numFmt w:val="decimal"/>
      <w:pStyle w:val="Nadpis5"/>
      <w:lvlText w:val="%4."/>
      <w:lvlJc w:val="left"/>
      <w:pPr>
        <w:ind w:left="907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67FD25C6"/>
    <w:multiLevelType w:val="multilevel"/>
    <w:tmpl w:val="5E182584"/>
    <w:lvl w:ilvl="0">
      <w:start w:val="1"/>
      <w:numFmt w:val="decimal"/>
      <w:pStyle w:val="Nadpis3"/>
      <w:lvlText w:val="%1."/>
      <w:lvlJc w:val="left"/>
      <w:pPr>
        <w:ind w:left="360" w:hanging="360"/>
      </w:pPr>
    </w:lvl>
    <w:lvl w:ilvl="1">
      <w:start w:val="1"/>
      <w:numFmt w:val="decimal"/>
      <w:pStyle w:val="Odstavecseseznamem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153335041">
    <w:abstractNumId w:val="3"/>
  </w:num>
  <w:num w:numId="2" w16cid:durableId="1502891444">
    <w:abstractNumId w:val="3"/>
  </w:num>
  <w:num w:numId="3" w16cid:durableId="1531527445">
    <w:abstractNumId w:val="3"/>
  </w:num>
  <w:num w:numId="4" w16cid:durableId="868109975">
    <w:abstractNumId w:val="3"/>
  </w:num>
  <w:num w:numId="5" w16cid:durableId="507601474">
    <w:abstractNumId w:val="3"/>
  </w:num>
  <w:num w:numId="6" w16cid:durableId="1878656959">
    <w:abstractNumId w:val="3"/>
  </w:num>
  <w:num w:numId="7" w16cid:durableId="368798233">
    <w:abstractNumId w:val="3"/>
  </w:num>
  <w:num w:numId="8" w16cid:durableId="320080277">
    <w:abstractNumId w:val="3"/>
  </w:num>
  <w:num w:numId="9" w16cid:durableId="1562859686">
    <w:abstractNumId w:val="3"/>
  </w:num>
  <w:num w:numId="10" w16cid:durableId="1768310649">
    <w:abstractNumId w:val="3"/>
  </w:num>
  <w:num w:numId="11" w16cid:durableId="1764109952">
    <w:abstractNumId w:val="3"/>
  </w:num>
  <w:num w:numId="12" w16cid:durableId="1026172325">
    <w:abstractNumId w:val="2"/>
  </w:num>
  <w:num w:numId="13" w16cid:durableId="1667129218">
    <w:abstractNumId w:val="1"/>
  </w:num>
  <w:num w:numId="14" w16cid:durableId="2020043494">
    <w:abstractNumId w:val="0"/>
  </w:num>
  <w:num w:numId="15" w16cid:durableId="1035469961">
    <w:abstractNumId w:val="1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728992033">
    <w:abstractNumId w:val="4"/>
  </w:num>
  <w:num w:numId="17" w16cid:durableId="919756806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68777119">
    <w:abstractNumId w:val="0"/>
  </w:num>
  <w:num w:numId="19" w16cid:durableId="1065563143">
    <w:abstractNumId w:val="4"/>
  </w:num>
  <w:num w:numId="20" w16cid:durableId="87316439">
    <w:abstractNumId w:val="0"/>
  </w:num>
  <w:num w:numId="21" w16cid:durableId="374895131">
    <w:abstractNumId w:val="4"/>
  </w:num>
  <w:num w:numId="22" w16cid:durableId="301734174">
    <w:abstractNumId w:val="4"/>
  </w:num>
  <w:num w:numId="23" w16cid:durableId="1086001837">
    <w:abstractNumId w:val="4"/>
  </w:num>
  <w:num w:numId="24" w16cid:durableId="141466438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1297127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E43"/>
    <w:rsid w:val="00057F1E"/>
    <w:rsid w:val="000F523A"/>
    <w:rsid w:val="00120CE9"/>
    <w:rsid w:val="0014250B"/>
    <w:rsid w:val="001831D5"/>
    <w:rsid w:val="0019153E"/>
    <w:rsid w:val="002046D5"/>
    <w:rsid w:val="002D53D4"/>
    <w:rsid w:val="003264BC"/>
    <w:rsid w:val="00390525"/>
    <w:rsid w:val="003C74C5"/>
    <w:rsid w:val="003D6EB0"/>
    <w:rsid w:val="004058ED"/>
    <w:rsid w:val="0048490A"/>
    <w:rsid w:val="00526E66"/>
    <w:rsid w:val="005E33F4"/>
    <w:rsid w:val="0060171A"/>
    <w:rsid w:val="006131CB"/>
    <w:rsid w:val="00662769"/>
    <w:rsid w:val="006846B8"/>
    <w:rsid w:val="00697028"/>
    <w:rsid w:val="006B7E39"/>
    <w:rsid w:val="006D1FBA"/>
    <w:rsid w:val="00722159"/>
    <w:rsid w:val="00727817"/>
    <w:rsid w:val="007736A4"/>
    <w:rsid w:val="00773C5B"/>
    <w:rsid w:val="007764BD"/>
    <w:rsid w:val="007F253F"/>
    <w:rsid w:val="008247D3"/>
    <w:rsid w:val="00882241"/>
    <w:rsid w:val="008E5FEE"/>
    <w:rsid w:val="00903A49"/>
    <w:rsid w:val="00957109"/>
    <w:rsid w:val="00983E32"/>
    <w:rsid w:val="009C7C25"/>
    <w:rsid w:val="009E6F65"/>
    <w:rsid w:val="009F1EFD"/>
    <w:rsid w:val="00A14642"/>
    <w:rsid w:val="00A63116"/>
    <w:rsid w:val="00A80E43"/>
    <w:rsid w:val="00AB12EA"/>
    <w:rsid w:val="00AB656B"/>
    <w:rsid w:val="00AC5B91"/>
    <w:rsid w:val="00AE0CB6"/>
    <w:rsid w:val="00BC71B3"/>
    <w:rsid w:val="00C1398B"/>
    <w:rsid w:val="00CA56CB"/>
    <w:rsid w:val="00CF2267"/>
    <w:rsid w:val="00D96749"/>
    <w:rsid w:val="00DA19BD"/>
    <w:rsid w:val="00DD7DBC"/>
    <w:rsid w:val="00DE44D7"/>
    <w:rsid w:val="00E1153F"/>
    <w:rsid w:val="00E25D0D"/>
    <w:rsid w:val="00E26179"/>
    <w:rsid w:val="00E7395D"/>
    <w:rsid w:val="00E8363C"/>
    <w:rsid w:val="00E90FF6"/>
    <w:rsid w:val="00E94AF6"/>
    <w:rsid w:val="00EA5816"/>
    <w:rsid w:val="00EC68D7"/>
    <w:rsid w:val="00F0383F"/>
    <w:rsid w:val="00F15351"/>
    <w:rsid w:val="00F174F8"/>
    <w:rsid w:val="00F75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56FF8"/>
  <w15:chartTrackingRefBased/>
  <w15:docId w15:val="{5046B4DA-EA51-49FF-B1B8-8A220E5A3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80E43"/>
    <w:pPr>
      <w:tabs>
        <w:tab w:val="left" w:pos="0"/>
        <w:tab w:val="left" w:pos="284"/>
        <w:tab w:val="left" w:pos="1701"/>
      </w:tabs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2D53D4"/>
    <w:pPr>
      <w:outlineLvl w:val="0"/>
    </w:pPr>
    <w:rPr>
      <w:b/>
      <w:bCs/>
    </w:rPr>
  </w:style>
  <w:style w:type="paragraph" w:styleId="Nadpis2">
    <w:name w:val="heading 2"/>
    <w:basedOn w:val="Bezmezer"/>
    <w:next w:val="Nadpis3"/>
    <w:link w:val="Nadpis2Char"/>
    <w:qFormat/>
    <w:rsid w:val="006131CB"/>
    <w:pPr>
      <w:spacing w:before="120" w:after="120" w:line="276" w:lineRule="auto"/>
      <w:jc w:val="center"/>
      <w:outlineLvl w:val="1"/>
    </w:pPr>
    <w:rPr>
      <w:rFonts w:eastAsia="Times New Roman" w:cs="Times New Roman"/>
      <w:b/>
      <w:caps/>
      <w:kern w:val="0"/>
      <w:lang w:eastAsia="cs-CZ"/>
    </w:rPr>
  </w:style>
  <w:style w:type="paragraph" w:styleId="Nadpis3">
    <w:name w:val="heading 3"/>
    <w:basedOn w:val="Odstavecseseznamem"/>
    <w:next w:val="Odstavecseseznamem"/>
    <w:link w:val="Nadpis3Char"/>
    <w:autoRedefine/>
    <w:qFormat/>
    <w:rsid w:val="00E25D0D"/>
    <w:pPr>
      <w:numPr>
        <w:ilvl w:val="0"/>
      </w:numPr>
      <w:outlineLvl w:val="2"/>
    </w:pPr>
    <w:rPr>
      <w:b/>
      <w:bCs/>
      <w:u w:val="single"/>
    </w:rPr>
  </w:style>
  <w:style w:type="paragraph" w:styleId="Nadpis4">
    <w:name w:val="heading 4"/>
    <w:basedOn w:val="Bezmezer"/>
    <w:next w:val="Nadpis5"/>
    <w:link w:val="Nadpis4Char"/>
    <w:autoRedefine/>
    <w:qFormat/>
    <w:rsid w:val="002046D5"/>
    <w:pPr>
      <w:numPr>
        <w:ilvl w:val="2"/>
      </w:numPr>
      <w:spacing w:before="120" w:after="120" w:line="276" w:lineRule="auto"/>
      <w:jc w:val="both"/>
      <w:outlineLvl w:val="3"/>
    </w:pPr>
    <w:rPr>
      <w:rFonts w:eastAsia="Times New Roman" w:cs="Times New Roman"/>
      <w:kern w:val="0"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131CB"/>
    <w:pPr>
      <w:keepNext/>
      <w:keepLines/>
      <w:numPr>
        <w:ilvl w:val="3"/>
        <w:numId w:val="11"/>
      </w:numPr>
      <w:spacing w:before="40"/>
      <w:outlineLvl w:val="4"/>
    </w:pPr>
    <w:rPr>
      <w:rFonts w:eastAsiaTheme="majorEastAsia" w:cstheme="majorBidi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80E4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80E4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80E4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80E4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F174F8"/>
    <w:rPr>
      <w:rFonts w:ascii="Times New Roman" w:eastAsia="Times New Roman" w:hAnsi="Times New Roman" w:cs="Times New Roman"/>
      <w:b/>
      <w:caps/>
      <w:kern w:val="0"/>
      <w:lang w:eastAsia="cs-CZ"/>
    </w:rPr>
  </w:style>
  <w:style w:type="paragraph" w:styleId="Bezmezer">
    <w:name w:val="No Spacing"/>
    <w:uiPriority w:val="1"/>
    <w:qFormat/>
    <w:rsid w:val="009E6F65"/>
    <w:pPr>
      <w:numPr>
        <w:numId w:val="12"/>
      </w:numPr>
      <w:spacing w:after="0" w:line="240" w:lineRule="auto"/>
    </w:pPr>
    <w:rPr>
      <w:rFonts w:ascii="Times New Roman" w:hAnsi="Times New Roman"/>
      <w:sz w:val="24"/>
    </w:rPr>
  </w:style>
  <w:style w:type="character" w:customStyle="1" w:styleId="Nadpis3Char">
    <w:name w:val="Nadpis 3 Char"/>
    <w:basedOn w:val="Standardnpsmoodstavce"/>
    <w:link w:val="Nadpis3"/>
    <w:rsid w:val="00E25D0D"/>
    <w:rPr>
      <w:rFonts w:ascii="Times New Roman" w:eastAsia="Times New Roman" w:hAnsi="Times New Roman" w:cs="Times New Roman"/>
      <w:b/>
      <w:bCs/>
      <w:kern w:val="0"/>
      <w:sz w:val="24"/>
      <w:szCs w:val="20"/>
      <w:u w:val="single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2D53D4"/>
    <w:rPr>
      <w:rFonts w:ascii="Times New Roman" w:hAnsi="Times New Roman"/>
      <w:b/>
      <w:bCs/>
      <w:kern w:val="0"/>
      <w:sz w:val="24"/>
    </w:rPr>
  </w:style>
  <w:style w:type="character" w:customStyle="1" w:styleId="Nadpis4Char">
    <w:name w:val="Nadpis 4 Char"/>
    <w:basedOn w:val="Standardnpsmoodstavce"/>
    <w:link w:val="Nadpis4"/>
    <w:rsid w:val="002046D5"/>
    <w:rPr>
      <w:rFonts w:ascii="Times New Roman" w:eastAsia="Times New Roman" w:hAnsi="Times New Roman" w:cs="Times New Roman"/>
      <w:kern w:val="0"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3264BC"/>
    <w:rPr>
      <w:rFonts w:ascii="Times New Roman" w:eastAsiaTheme="majorEastAsia" w:hAnsi="Times New Roman" w:cstheme="majorBidi"/>
      <w:kern w:val="0"/>
    </w:rPr>
  </w:style>
  <w:style w:type="character" w:customStyle="1" w:styleId="Styl2">
    <w:name w:val="Styl2"/>
    <w:basedOn w:val="Standardnpsmoodstavce"/>
    <w:uiPriority w:val="1"/>
    <w:rsid w:val="00A14642"/>
    <w:rPr>
      <w:b/>
    </w:rPr>
  </w:style>
  <w:style w:type="paragraph" w:styleId="Nzev">
    <w:name w:val="Title"/>
    <w:basedOn w:val="Normln"/>
    <w:next w:val="Normln"/>
    <w:link w:val="NzevChar"/>
    <w:autoRedefine/>
    <w:uiPriority w:val="10"/>
    <w:qFormat/>
    <w:rsid w:val="00C1398B"/>
    <w:pPr>
      <w:spacing w:after="120"/>
      <w:contextualSpacing/>
      <w:jc w:val="center"/>
    </w:pPr>
    <w:rPr>
      <w:rFonts w:eastAsiaTheme="majorEastAsia" w:cstheme="majorBidi"/>
      <w:b/>
      <w:spacing w:val="-10"/>
      <w:kern w:val="28"/>
      <w:sz w:val="36"/>
      <w:szCs w:val="36"/>
    </w:rPr>
  </w:style>
  <w:style w:type="character" w:customStyle="1" w:styleId="NzevChar">
    <w:name w:val="Název Char"/>
    <w:basedOn w:val="Standardnpsmoodstavce"/>
    <w:link w:val="Nzev"/>
    <w:uiPriority w:val="10"/>
    <w:rsid w:val="00C1398B"/>
    <w:rPr>
      <w:rFonts w:ascii="Times New Roman" w:eastAsiaTheme="majorEastAsia" w:hAnsi="Times New Roman" w:cstheme="majorBidi"/>
      <w:b/>
      <w:spacing w:val="-10"/>
      <w:kern w:val="28"/>
      <w:sz w:val="36"/>
      <w:szCs w:val="36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80E43"/>
    <w:rPr>
      <w:rFonts w:eastAsiaTheme="majorEastAsia" w:cstheme="majorBidi"/>
      <w:i/>
      <w:iCs/>
      <w:color w:val="595959" w:themeColor="text1" w:themeTint="A6"/>
      <w:kern w:val="0"/>
      <w:sz w:val="24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80E43"/>
    <w:rPr>
      <w:rFonts w:eastAsiaTheme="majorEastAsia" w:cstheme="majorBidi"/>
      <w:color w:val="595959" w:themeColor="text1" w:themeTint="A6"/>
      <w:kern w:val="0"/>
      <w:sz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80E43"/>
    <w:rPr>
      <w:rFonts w:eastAsiaTheme="majorEastAsia" w:cstheme="majorBidi"/>
      <w:i/>
      <w:iCs/>
      <w:color w:val="272727" w:themeColor="text1" w:themeTint="D8"/>
      <w:kern w:val="0"/>
      <w:sz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80E43"/>
    <w:rPr>
      <w:rFonts w:eastAsiaTheme="majorEastAsia" w:cstheme="majorBidi"/>
      <w:color w:val="272727" w:themeColor="text1" w:themeTint="D8"/>
      <w:kern w:val="0"/>
      <w:sz w:val="24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80E4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80E43"/>
    <w:rPr>
      <w:rFonts w:eastAsiaTheme="majorEastAsia" w:cstheme="majorBidi"/>
      <w:color w:val="595959" w:themeColor="text1" w:themeTint="A6"/>
      <w:spacing w:val="15"/>
      <w:kern w:val="0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80E4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80E43"/>
    <w:rPr>
      <w:rFonts w:ascii="Times New Roman" w:hAnsi="Times New Roman"/>
      <w:i/>
      <w:iCs/>
      <w:color w:val="404040" w:themeColor="text1" w:themeTint="BF"/>
      <w:kern w:val="0"/>
      <w:sz w:val="24"/>
    </w:rPr>
  </w:style>
  <w:style w:type="paragraph" w:styleId="Odstavecseseznamem">
    <w:name w:val="List Paragraph"/>
    <w:basedOn w:val="Normln"/>
    <w:uiPriority w:val="34"/>
    <w:qFormat/>
    <w:rsid w:val="0019153E"/>
    <w:pPr>
      <w:numPr>
        <w:ilvl w:val="1"/>
        <w:numId w:val="16"/>
      </w:numPr>
      <w:tabs>
        <w:tab w:val="clear" w:pos="284"/>
      </w:tabs>
      <w:spacing w:after="120"/>
      <w:ind w:hanging="650"/>
    </w:pPr>
  </w:style>
  <w:style w:type="character" w:styleId="Zdraznnintenzivn">
    <w:name w:val="Intense Emphasis"/>
    <w:basedOn w:val="Standardnpsmoodstavce"/>
    <w:uiPriority w:val="21"/>
    <w:qFormat/>
    <w:rsid w:val="00A80E43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80E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80E43"/>
    <w:rPr>
      <w:rFonts w:ascii="Times New Roman" w:hAnsi="Times New Roman"/>
      <w:i/>
      <w:iCs/>
      <w:color w:val="0F4761" w:themeColor="accent1" w:themeShade="BF"/>
      <w:kern w:val="0"/>
      <w:sz w:val="24"/>
    </w:rPr>
  </w:style>
  <w:style w:type="character" w:styleId="Odkazintenzivn">
    <w:name w:val="Intense Reference"/>
    <w:basedOn w:val="Standardnpsmoodstavce"/>
    <w:uiPriority w:val="32"/>
    <w:qFormat/>
    <w:rsid w:val="00A80E43"/>
    <w:rPr>
      <w:b/>
      <w:bCs/>
      <w:smallCaps/>
      <w:color w:val="0F4761" w:themeColor="accent1" w:themeShade="BF"/>
      <w:spacing w:val="5"/>
    </w:rPr>
  </w:style>
  <w:style w:type="paragraph" w:customStyle="1" w:styleId="Textodst1sl">
    <w:name w:val="Text odst.1čísl"/>
    <w:basedOn w:val="Normln"/>
    <w:link w:val="Textodst1slChar"/>
    <w:uiPriority w:val="99"/>
    <w:rsid w:val="00A80E43"/>
    <w:pPr>
      <w:numPr>
        <w:ilvl w:val="1"/>
        <w:numId w:val="13"/>
      </w:numPr>
      <w:tabs>
        <w:tab w:val="clear" w:pos="1701"/>
      </w:tabs>
      <w:spacing w:before="80"/>
      <w:outlineLvl w:val="1"/>
    </w:pPr>
  </w:style>
  <w:style w:type="paragraph" w:customStyle="1" w:styleId="Textodst3psmena">
    <w:name w:val="Text odst. 3 písmena"/>
    <w:basedOn w:val="Textodst1sl"/>
    <w:rsid w:val="00A80E43"/>
    <w:pPr>
      <w:numPr>
        <w:ilvl w:val="3"/>
      </w:numPr>
      <w:tabs>
        <w:tab w:val="clear" w:pos="1753"/>
      </w:tabs>
      <w:spacing w:before="0"/>
      <w:ind w:left="907" w:hanging="340"/>
      <w:outlineLvl w:val="3"/>
    </w:pPr>
  </w:style>
  <w:style w:type="paragraph" w:customStyle="1" w:styleId="Textodst2slovan">
    <w:name w:val="Text odst.2 číslovaný"/>
    <w:basedOn w:val="Textodst1sl"/>
    <w:uiPriority w:val="99"/>
    <w:rsid w:val="00A80E43"/>
    <w:pPr>
      <w:numPr>
        <w:ilvl w:val="2"/>
      </w:numPr>
      <w:tabs>
        <w:tab w:val="clear" w:pos="0"/>
        <w:tab w:val="clear" w:pos="284"/>
        <w:tab w:val="clear" w:pos="1843"/>
      </w:tabs>
      <w:spacing w:before="0"/>
      <w:ind w:left="851" w:hanging="397"/>
      <w:outlineLvl w:val="2"/>
    </w:pPr>
  </w:style>
  <w:style w:type="character" w:customStyle="1" w:styleId="Textodst1slChar">
    <w:name w:val="Text odst.1čísl Char"/>
    <w:link w:val="Textodst1sl"/>
    <w:uiPriority w:val="99"/>
    <w:rsid w:val="00A80E43"/>
    <w:rPr>
      <w:rFonts w:ascii="Times New Roman" w:eastAsia="Times New Roman" w:hAnsi="Times New Roman" w:cs="Times New Roman"/>
      <w:kern w:val="0"/>
      <w:sz w:val="24"/>
      <w:szCs w:val="20"/>
      <w:lang w:eastAsia="cs-CZ"/>
    </w:rPr>
  </w:style>
  <w:style w:type="character" w:styleId="Odkaznakoment">
    <w:name w:val="annotation reference"/>
    <w:basedOn w:val="Standardnpsmoodstavce"/>
    <w:unhideWhenUsed/>
    <w:rsid w:val="00662769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62769"/>
    <w:rPr>
      <w:sz w:val="20"/>
    </w:rPr>
  </w:style>
  <w:style w:type="character" w:customStyle="1" w:styleId="TextkomenteChar">
    <w:name w:val="Text komentáře Char"/>
    <w:basedOn w:val="Standardnpsmoodstavce"/>
    <w:link w:val="Textkomente"/>
    <w:rsid w:val="00662769"/>
    <w:rPr>
      <w:rFonts w:ascii="Times New Roman" w:eastAsia="Times New Roman" w:hAnsi="Times New Roman" w:cs="Times New Roman"/>
      <w:kern w:val="0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nt_x00e1_ta xmlns="14030b43-ab77-4b64-908f-f640d3232cad">Nepřiděleno!</Pant_x00e1_ta>
    <EZAK xmlns="14030b43-ab77-4b64-908f-f640d3232cad">
      <Url xsi:nil="true"/>
      <Description xsi:nil="true"/>
    </EZAK>
    <lcf76f155ced4ddcb4097134ff3c332f xmlns="14030b43-ab77-4b64-908f-f640d3232cad">
      <Terms xmlns="http://schemas.microsoft.com/office/infopath/2007/PartnerControls"/>
    </lcf76f155ced4ddcb4097134ff3c332f>
    <TaxCatchAll xmlns="1e67d486-04ec-4614-9acf-5dea3106136a" xsi:nil="true"/>
    <Athenaspis_x002e_zn_x002e_ xmlns="14030b43-ab77-4b64-908f-f640d3232ca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6AA08DDD574142AE84C55D14B18FB3" ma:contentTypeVersion="19" ma:contentTypeDescription="Vytvoří nový dokument" ma:contentTypeScope="" ma:versionID="25c1d23cd71dc744e28438acae733b1c">
  <xsd:schema xmlns:xsd="http://www.w3.org/2001/XMLSchema" xmlns:xs="http://www.w3.org/2001/XMLSchema" xmlns:p="http://schemas.microsoft.com/office/2006/metadata/properties" xmlns:ns2="14030b43-ab77-4b64-908f-f640d3232cad" xmlns:ns3="1e67d486-04ec-4614-9acf-5dea3106136a" targetNamespace="http://schemas.microsoft.com/office/2006/metadata/properties" ma:root="true" ma:fieldsID="a66fb482525ddbca9bf7e85bb5cc2028" ns2:_="" ns3:_="">
    <xsd:import namespace="14030b43-ab77-4b64-908f-f640d3232cad"/>
    <xsd:import namespace="1e67d486-04ec-4614-9acf-5dea3106136a"/>
    <xsd:element name="properties">
      <xsd:complexType>
        <xsd:sequence>
          <xsd:element name="documentManagement">
            <xsd:complexType>
              <xsd:all>
                <xsd:element ref="ns2:Athenaspis_x002e_zn_x002e_" minOccurs="0"/>
                <xsd:element ref="ns2:Pant_x00e1_ta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EZA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030b43-ab77-4b64-908f-f640d3232cad" elementFormDefault="qualified">
    <xsd:import namespace="http://schemas.microsoft.com/office/2006/documentManagement/types"/>
    <xsd:import namespace="http://schemas.microsoft.com/office/infopath/2007/PartnerControls"/>
    <xsd:element name="Athenaspis_x002e_zn_x002e_" ma:index="8" nillable="true" ma:displayName="Athena spis. zn." ma:format="Dropdown" ma:internalName="Athenaspis_x002e_zn_x002e_">
      <xsd:simpleType>
        <xsd:restriction base="dms:Note">
          <xsd:maxLength value="255"/>
        </xsd:restriction>
      </xsd:simpleType>
    </xsd:element>
    <xsd:element name="Pant_x00e1_ta" ma:index="9" nillable="true" ma:displayName="Pantáta" ma:default="Nepřiděleno!" ma:format="Dropdown" ma:internalName="Pant_x00e1_ta">
      <xsd:simpleType>
        <xsd:restriction base="dms:Choice">
          <xsd:enumeration value="Filip"/>
          <xsd:enumeration value="Vojta"/>
          <xsd:enumeration value="Adéla"/>
          <xsd:enumeration value="Nepřiděleno!"/>
        </xsd:restriction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ů" ma:readOnly="false" ma:fieldId="{5cf76f15-5ced-4ddc-b409-7134ff3c332f}" ma:taxonomyMulti="true" ma:sspId="2a17365a-acc5-43c8-93a9-b04360e5b4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EZAK" ma:index="25" nillable="true" ma:displayName="EZAK" ma:format="Image" ma:internalName="EZA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67d486-04ec-4614-9acf-5dea3106136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5e94a7fe-03ff-40c1-99c5-e1a115f9f20a}" ma:internalName="TaxCatchAll" ma:showField="CatchAllData" ma:web="1e67d486-04ec-4614-9acf-5dea310613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8DE8EC-14BE-4BFD-B17D-DD751890A3F1}">
  <ds:schemaRefs>
    <ds:schemaRef ds:uri="http://schemas.microsoft.com/office/2006/metadata/properties"/>
    <ds:schemaRef ds:uri="http://schemas.microsoft.com/office/infopath/2007/PartnerControls"/>
    <ds:schemaRef ds:uri="14030b43-ab77-4b64-908f-f640d3232cad"/>
    <ds:schemaRef ds:uri="1e67d486-04ec-4614-9acf-5dea3106136a"/>
  </ds:schemaRefs>
</ds:datastoreItem>
</file>

<file path=customXml/itemProps2.xml><?xml version="1.0" encoding="utf-8"?>
<ds:datastoreItem xmlns:ds="http://schemas.openxmlformats.org/officeDocument/2006/customXml" ds:itemID="{67B01D4D-5968-46E4-9F19-F730C307E6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030b43-ab77-4b64-908f-f640d3232cad"/>
    <ds:schemaRef ds:uri="1e67d486-04ec-4614-9acf-5dea3106136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2AFE61-2BD0-4EA9-9034-122B4EE3AFA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809</Words>
  <Characters>4776</Characters>
  <Application>Microsoft Office Word</Application>
  <DocSecurity>0</DocSecurity>
  <Lines>39</Lines>
  <Paragraphs>11</Paragraphs>
  <ScaleCrop>false</ScaleCrop>
  <Company>Krajska sprava a udrzba silnic stredoceskeho kraje</Company>
  <LinksUpToDate>false</LinksUpToDate>
  <CharactersWithSpaces>5574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Vrba Vojtěch</dc:creator>
  <cp:keywords/>
  <dc:description/>
  <cp:lastModifiedBy>Balog Lukáš</cp:lastModifiedBy>
  <cp:revision>3</cp:revision>
  <dcterms:created xsi:type="dcterms:W3CDTF">2025-10-09T21:18:00Z</dcterms:created>
  <dcterms:modified xsi:type="dcterms:W3CDTF">2025-10-09T21:40:00Z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0x010100A46AA08DDD574142AE84C55D14B18FB3</vt:lpwstr>
  </property>
  <property fmtid="{D5CDD505-2E9C-101B-9397-08002B2CF9AE}" pid="3" name="MediaServiceImageTags">
    <vt:lpwstr/>
  </property>
</Properties>
</file>