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92" w:rsidRPr="0053678B" w:rsidRDefault="00104D2D"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B0649A" w:rsidRDefault="00B0649A" w:rsidP="003C6092">
                  <w:pPr>
                    <w:pStyle w:val="Default"/>
                    <w:rPr>
                      <w:sz w:val="18"/>
                      <w:szCs w:val="18"/>
                    </w:rPr>
                  </w:pPr>
                </w:p>
                <w:p w:rsidR="00B0649A" w:rsidRDefault="00B0649A"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5C02D0" w:rsidRPr="0053678B" w:rsidRDefault="005C02D0"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3276F2" w:rsidRPr="003276F2">
        <w:rPr>
          <w:b/>
          <w:sz w:val="22"/>
          <w:szCs w:val="22"/>
        </w:rPr>
        <w:t>III/3392 Červené Janovice - Zhoř</w:t>
      </w:r>
      <w:r w:rsidRPr="00F04838">
        <w:rPr>
          <w:sz w:val="22"/>
          <w:szCs w:val="22"/>
        </w:rPr>
        <w:t>“, a to v následujícím rozsahu:</w:t>
      </w:r>
    </w:p>
    <w:p w:rsidR="00F11BD1" w:rsidRDefault="003276F2" w:rsidP="003276F2">
      <w:pPr>
        <w:pStyle w:val="Textodst2slovan"/>
        <w:tabs>
          <w:tab w:val="clear" w:pos="360"/>
        </w:tabs>
        <w:ind w:left="2268" w:hanging="850"/>
      </w:pPr>
      <w:r w:rsidRPr="003276F2">
        <w:t>bude provedeno lokální odfrézování stávajícího živičného krytu do tl.</w:t>
      </w:r>
      <w:r w:rsidRPr="003276F2">
        <w:t xml:space="preserve"> </w:t>
      </w:r>
      <w:r w:rsidRPr="003276F2">
        <w:t>5</w:t>
      </w:r>
      <w:r w:rsidRPr="003276F2">
        <w:t xml:space="preserve"> </w:t>
      </w:r>
      <w:r w:rsidRPr="003276F2">
        <w:t>cm (křižovatka II/339  - část III/3393), zametení, vyrovnávka, spojovací postřik a pokládka v ACO 11 tl. 50</w:t>
      </w:r>
      <w:r w:rsidRPr="003276F2">
        <w:t xml:space="preserve"> </w:t>
      </w:r>
      <w:r w:rsidRPr="003276F2">
        <w:t>mm, seřezání krajnic s odvozem a uložením na skládku, dosypání krajnic, rektifikace znaků inž. sítí a uličních vpustí, čištění příkopů, proříznutí a zalití prac. spár, úprava napojení na stávající kryt.</w:t>
      </w:r>
      <w:r w:rsidRPr="003276F2">
        <w:t xml:space="preserve"> </w:t>
      </w:r>
      <w:r w:rsidRPr="003276F2">
        <w:t xml:space="preserve">Projednání, zajištění a realizace DIO. </w:t>
      </w:r>
      <w:r w:rsidR="00F11BD1" w:rsidRPr="00F11BD1">
        <w:t>Veškeré provedené práce budou dle platných norem ČSN</w:t>
      </w:r>
      <w:r w:rsidR="00F11BD1">
        <w:t xml:space="preserve">, TP (dále společně jen </w:t>
      </w:r>
      <w:r w:rsidR="00F11BD1" w:rsidRPr="00925982">
        <w:rPr>
          <w:b/>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rsidR="003C6092" w:rsidRPr="005C02D0" w:rsidRDefault="0038024A" w:rsidP="008D6ED8">
      <w:pPr>
        <w:pStyle w:val="Textodst1sl"/>
        <w:numPr>
          <w:ilvl w:val="1"/>
          <w:numId w:val="6"/>
        </w:numPr>
        <w:rPr>
          <w:sz w:val="22"/>
          <w:szCs w:val="22"/>
        </w:rPr>
      </w:pPr>
      <w:r>
        <w:rPr>
          <w:sz w:val="22"/>
          <w:szCs w:val="22"/>
        </w:rPr>
        <w:lastRenderedPageBreak/>
        <w:t xml:space="preserve">Zhotovitel se </w:t>
      </w:r>
      <w:r w:rsidRPr="005C02D0">
        <w:rPr>
          <w:sz w:val="22"/>
          <w:szCs w:val="22"/>
        </w:rPr>
        <w:t>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5C02D0" w:rsidRDefault="0038024A" w:rsidP="003C6092">
      <w:pPr>
        <w:pStyle w:val="Textodst1sl"/>
        <w:rPr>
          <w:sz w:val="22"/>
          <w:szCs w:val="22"/>
        </w:rPr>
      </w:pPr>
      <w:r w:rsidRPr="005C02D0">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5C02D0">
        <w:rPr>
          <w:sz w:val="22"/>
          <w:szCs w:val="22"/>
        </w:rPr>
        <w:t>SD</w:t>
      </w:r>
      <w:r w:rsidRPr="005C02D0">
        <w:rPr>
          <w:sz w:val="22"/>
          <w:szCs w:val="22"/>
        </w:rPr>
        <w:t xml:space="preserve"> nebo osobou vykonávající autorský dozor projektanta. </w:t>
      </w:r>
    </w:p>
    <w:p w:rsidR="003C6092" w:rsidRPr="005C02D0" w:rsidRDefault="0038024A" w:rsidP="003C6092">
      <w:pPr>
        <w:pStyle w:val="Textodst1sl"/>
        <w:rPr>
          <w:sz w:val="22"/>
          <w:szCs w:val="22"/>
        </w:rPr>
      </w:pPr>
      <w:r w:rsidRPr="005C02D0">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81FCE" w:rsidRDefault="0038024A" w:rsidP="003C6092">
      <w:pPr>
        <w:pStyle w:val="Textodst1sl"/>
        <w:rPr>
          <w:sz w:val="22"/>
          <w:szCs w:val="22"/>
        </w:rPr>
      </w:pPr>
      <w:r w:rsidRPr="005C02D0">
        <w:rPr>
          <w:sz w:val="22"/>
          <w:szCs w:val="22"/>
        </w:rPr>
        <w:t xml:space="preserve">Zhotovitel je povinen vést ode dne předání Staveniště stavební deník, do kterého je povinen zapisovat veškeré skutečnosti rozhodné pro plnění Smlouvy, </w:t>
      </w:r>
      <w:r w:rsidR="00AA2657" w:rsidRPr="005C02D0">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5C02D0">
        <w:rPr>
          <w:sz w:val="22"/>
          <w:szCs w:val="22"/>
        </w:rPr>
        <w:t>a to způsobem a v rozsahu stanoveným právními předpisy. Zápisy do stavebního deníku budou provedeny formou denních záznamů, podepsaných osobou, jež příslušný zápis učinila.</w:t>
      </w:r>
      <w:r w:rsidR="003C6092" w:rsidRPr="00C81FCE">
        <w:rPr>
          <w:sz w:val="22"/>
          <w:szCs w:val="22"/>
        </w:rPr>
        <w:t xml:space="preserve">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686226" w:rsidRPr="00686226" w:rsidRDefault="00F11BD1" w:rsidP="008D6ED8">
      <w:pPr>
        <w:pStyle w:val="Textodst1sl"/>
        <w:numPr>
          <w:ilvl w:val="1"/>
          <w:numId w:val="16"/>
        </w:numPr>
        <w:rPr>
          <w:sz w:val="22"/>
          <w:szCs w:val="22"/>
        </w:rPr>
      </w:pPr>
      <w:r w:rsidRPr="0038024A">
        <w:rPr>
          <w:bCs/>
          <w:sz w:val="22"/>
          <w:szCs w:val="22"/>
        </w:rPr>
        <w:t xml:space="preserve">Zhotovitel je povinen zahájit </w:t>
      </w:r>
      <w:r w:rsidRPr="00C20F7D">
        <w:rPr>
          <w:bCs/>
          <w:sz w:val="22"/>
          <w:szCs w:val="22"/>
        </w:rPr>
        <w:t xml:space="preserve">stavební práce do </w:t>
      </w:r>
      <w:r w:rsidRPr="00C20F7D">
        <w:rPr>
          <w:sz w:val="22"/>
          <w:szCs w:val="22"/>
        </w:rPr>
        <w:t xml:space="preserve">10 dnů od převzetí Staveniště a </w:t>
      </w:r>
      <w:r w:rsidRPr="00C20F7D">
        <w:rPr>
          <w:bCs/>
          <w:sz w:val="22"/>
          <w:szCs w:val="22"/>
        </w:rPr>
        <w:t>Dílo</w:t>
      </w:r>
      <w:r w:rsidR="002B3EAB" w:rsidRPr="00C20F7D">
        <w:rPr>
          <w:bCs/>
          <w:sz w:val="22"/>
          <w:szCs w:val="22"/>
        </w:rPr>
        <w:t xml:space="preserve"> dokončit a předat Objednateli </w:t>
      </w:r>
      <w:r w:rsidR="002B3EAB" w:rsidRPr="00C20F7D">
        <w:rPr>
          <w:b/>
          <w:bCs/>
          <w:sz w:val="22"/>
          <w:szCs w:val="22"/>
        </w:rPr>
        <w:t xml:space="preserve">do </w:t>
      </w:r>
      <w:r w:rsidR="00C20F7D" w:rsidRPr="00C20F7D">
        <w:rPr>
          <w:b/>
          <w:bCs/>
          <w:sz w:val="22"/>
          <w:szCs w:val="22"/>
        </w:rPr>
        <w:t>6 týdnů</w:t>
      </w:r>
      <w:r w:rsidR="002B3EAB" w:rsidRPr="00C20F7D">
        <w:rPr>
          <w:bCs/>
          <w:sz w:val="22"/>
          <w:szCs w:val="22"/>
        </w:rPr>
        <w:t xml:space="preserve"> od předání Staveniště Zhotoviteli. V případě, že by předání Staveniště</w:t>
      </w:r>
      <w:r w:rsidR="002B3EAB">
        <w:rPr>
          <w:bCs/>
          <w:sz w:val="22"/>
          <w:szCs w:val="22"/>
        </w:rPr>
        <w:t xml:space="preserve">,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EB542A"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Objednatel bude požadovat dodatečné zkoušky, které budou mít vliv na stanovené termíny, a které: (i) nenavazují na předchozí neúspěšné zkoušky nebo zjištění Objednatele, nebo (ii) neprokážou, že některé </w:t>
      </w:r>
      <w:r w:rsidRPr="00EB542A">
        <w:rPr>
          <w:sz w:val="22"/>
          <w:szCs w:val="22"/>
        </w:rPr>
        <w:t>zařízení, materiály nebo práce na Díle jsou závadné nebo jinak neodpovídají Smlouvě; nebo</w:t>
      </w:r>
    </w:p>
    <w:p w:rsidR="008A54C6" w:rsidRPr="00EB542A" w:rsidRDefault="00F11BD1" w:rsidP="00F11BD1">
      <w:pPr>
        <w:pStyle w:val="Textodst3psmena"/>
        <w:tabs>
          <w:tab w:val="clear" w:pos="360"/>
          <w:tab w:val="num" w:pos="1753"/>
        </w:tabs>
        <w:spacing w:before="80"/>
        <w:rPr>
          <w:sz w:val="22"/>
          <w:szCs w:val="22"/>
        </w:rPr>
      </w:pPr>
      <w:r w:rsidRPr="00EB542A">
        <w:rPr>
          <w:sz w:val="22"/>
          <w:szCs w:val="22"/>
        </w:rPr>
        <w:t>Objednatel bude v prodlení se součinností při realizaci přejímacích zkoušek (pokud jsou Smlouvou vyžadovány), a to po dobu delší 10 dnů</w:t>
      </w:r>
      <w:r w:rsidR="008A54C6" w:rsidRPr="00EB542A">
        <w:rPr>
          <w:sz w:val="22"/>
          <w:szCs w:val="22"/>
        </w:rPr>
        <w:t>,</w:t>
      </w:r>
    </w:p>
    <w:p w:rsidR="008A54C6" w:rsidRDefault="008A54C6" w:rsidP="00F11BD1">
      <w:pPr>
        <w:pStyle w:val="Textodst3psmena"/>
        <w:tabs>
          <w:tab w:val="clear" w:pos="360"/>
          <w:tab w:val="num" w:pos="1753"/>
        </w:tabs>
        <w:spacing w:before="80"/>
        <w:rPr>
          <w:sz w:val="22"/>
          <w:szCs w:val="22"/>
        </w:rPr>
      </w:pPr>
      <w:r w:rsidRPr="00EB542A">
        <w:rPr>
          <w:sz w:val="22"/>
          <w:szCs w:val="22"/>
        </w:rPr>
        <w:t>Dojde k nepředvídanému prodlení při projednávání dopravně</w:t>
      </w:r>
      <w:r>
        <w:rPr>
          <w:sz w:val="22"/>
          <w:szCs w:val="22"/>
        </w:rPr>
        <w:t xml:space="preserve">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w:t>
      </w:r>
      <w:r w:rsidR="005C02D0">
        <w:rPr>
          <w:sz w:val="22"/>
          <w:szCs w:val="22"/>
        </w:rPr>
        <w:t>nkrétním případě sjednáno jinak.</w:t>
      </w:r>
    </w:p>
    <w:p w:rsidR="005C02D0" w:rsidRPr="00F04838" w:rsidRDefault="005C02D0" w:rsidP="00F11BD1">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F30305" w:rsidRPr="004A1FD6" w:rsidRDefault="00F30305" w:rsidP="00F30305">
      <w:pPr>
        <w:pStyle w:val="Textodst1sl"/>
        <w:rPr>
          <w:sz w:val="22"/>
          <w:szCs w:val="22"/>
        </w:rPr>
      </w:pPr>
      <w:r w:rsidRPr="004A1FD6">
        <w:rPr>
          <w:sz w:val="22"/>
          <w:szCs w:val="22"/>
        </w:rPr>
        <w:lastRenderedPageBreak/>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w:t>
      </w:r>
      <w:r w:rsidRPr="00DF1D39">
        <w:rPr>
          <w:sz w:val="22"/>
          <w:szCs w:val="22"/>
        </w:rPr>
        <w:lastRenderedPageBreak/>
        <w:t>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8D6ED8">
      <w:pPr>
        <w:pStyle w:val="Textodst1sl"/>
        <w:numPr>
          <w:ilvl w:val="1"/>
          <w:numId w:val="9"/>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w:t>
      </w:r>
      <w:r w:rsidRPr="0038024A">
        <w:rPr>
          <w:sz w:val="22"/>
          <w:szCs w:val="22"/>
        </w:rPr>
        <w:lastRenderedPageBreak/>
        <w:t>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rsidR="00CE6E8C" w:rsidRPr="00EB542A" w:rsidRDefault="00CE6E8C" w:rsidP="008D6ED8">
      <w:pPr>
        <w:pStyle w:val="Textodst3psmena"/>
        <w:numPr>
          <w:ilvl w:val="3"/>
          <w:numId w:val="20"/>
        </w:numPr>
        <w:ind w:left="1843"/>
      </w:pPr>
      <w:r>
        <w:rPr>
          <w:sz w:val="22"/>
          <w:szCs w:val="22"/>
        </w:rPr>
        <w:t xml:space="preserve">Zhotovitel se zavazuje vyhotovovat Změnové listy a jejich přílohy a předkládat je </w:t>
      </w:r>
      <w:r w:rsidRPr="00EB542A">
        <w:rPr>
          <w:sz w:val="22"/>
          <w:szCs w:val="22"/>
        </w:rPr>
        <w:t>Objednateli výlučně ve formátu, který stanoví Směrnice.</w:t>
      </w:r>
    </w:p>
    <w:p w:rsidR="008A54C6" w:rsidRPr="00EB542A" w:rsidRDefault="00F402D1" w:rsidP="00C81FCE">
      <w:pPr>
        <w:pStyle w:val="Textodst1sl"/>
        <w:rPr>
          <w:sz w:val="22"/>
          <w:szCs w:val="22"/>
        </w:rPr>
      </w:pPr>
      <w:r w:rsidRPr="00EB542A">
        <w:rPr>
          <w:sz w:val="22"/>
          <w:szCs w:val="22"/>
        </w:rPr>
        <w:lastRenderedPageBreak/>
        <w:t>Objednatel si v Závazné dokumentaci vyhradil v souladu s § 100 odst. 1 a § 222 odst. 2 Zákona o ZVZ následující vyhrazené změny závazku, které mohou být Objednatelem po dobu plnění Smlouvy uplatněny postupem podle Směrnice:</w:t>
      </w:r>
    </w:p>
    <w:p w:rsidR="00D715B5" w:rsidRPr="00EB542A" w:rsidRDefault="00F402D1" w:rsidP="008D6ED8">
      <w:pPr>
        <w:pStyle w:val="Textodst1sl"/>
        <w:numPr>
          <w:ilvl w:val="0"/>
          <w:numId w:val="21"/>
        </w:numPr>
        <w:ind w:left="1843"/>
        <w:rPr>
          <w:sz w:val="22"/>
          <w:szCs w:val="22"/>
        </w:rPr>
      </w:pPr>
      <w:r w:rsidRPr="00EB542A">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EB542A">
        <w:rPr>
          <w:sz w:val="22"/>
          <w:szCs w:val="22"/>
        </w:rPr>
        <w:t>,</w:t>
      </w:r>
    </w:p>
    <w:p w:rsidR="008A54C6" w:rsidRPr="00EB542A" w:rsidRDefault="00D715B5" w:rsidP="008D6ED8">
      <w:pPr>
        <w:pStyle w:val="Textodst1sl"/>
        <w:numPr>
          <w:ilvl w:val="0"/>
          <w:numId w:val="21"/>
        </w:numPr>
        <w:ind w:left="1843"/>
        <w:rPr>
          <w:sz w:val="22"/>
          <w:szCs w:val="22"/>
        </w:rPr>
      </w:pPr>
      <w:r w:rsidRPr="00EB542A">
        <w:rPr>
          <w:sz w:val="22"/>
          <w:szCs w:val="22"/>
        </w:rPr>
        <w:t>prodloužení termínů plnění Díla v případech uve</w:t>
      </w:r>
      <w:r w:rsidR="00EB542A" w:rsidRPr="00EB542A">
        <w:rPr>
          <w:sz w:val="22"/>
          <w:szCs w:val="22"/>
        </w:rPr>
        <w:t>dených v čl. 4.2. této Smlouvy.</w:t>
      </w:r>
    </w:p>
    <w:p w:rsidR="00EB542A" w:rsidRPr="00C81FCE" w:rsidRDefault="00EB542A" w:rsidP="00EB542A">
      <w:pPr>
        <w:pStyle w:val="Textodst1sl"/>
        <w:numPr>
          <w:ilvl w:val="0"/>
          <w:numId w:val="0"/>
        </w:numPr>
        <w:ind w:left="1843"/>
        <w:rPr>
          <w:sz w:val="22"/>
          <w:szCs w:val="22"/>
          <w:highlight w:val="green"/>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w:t>
      </w:r>
      <w:r w:rsidRPr="0038024A">
        <w:rPr>
          <w:sz w:val="22"/>
          <w:szCs w:val="22"/>
        </w:rPr>
        <w:lastRenderedPageBreak/>
        <w:t xml:space="preserve">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w:t>
      </w:r>
      <w:r w:rsidRPr="00F30305">
        <w:rPr>
          <w:sz w:val="22"/>
          <w:szCs w:val="22"/>
        </w:rPr>
        <w:lastRenderedPageBreak/>
        <w:t>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EB542A" w:rsidRDefault="0038024A" w:rsidP="00EB542A">
      <w:pPr>
        <w:pStyle w:val="Nzevlnku"/>
        <w:spacing w:before="80"/>
        <w:rPr>
          <w:sz w:val="22"/>
          <w:szCs w:val="22"/>
        </w:rPr>
      </w:pPr>
      <w:r w:rsidRPr="0038024A">
        <w:rPr>
          <w:sz w:val="22"/>
          <w:szCs w:val="22"/>
        </w:rPr>
        <w:t>Cena Díla</w:t>
      </w:r>
    </w:p>
    <w:p w:rsidR="00F30305" w:rsidRPr="00F04838" w:rsidRDefault="00F30305" w:rsidP="008D6ED8">
      <w:pPr>
        <w:pStyle w:val="Textodst1sl"/>
        <w:numPr>
          <w:ilvl w:val="1"/>
          <w:numId w:val="10"/>
        </w:numPr>
        <w:rPr>
          <w:sz w:val="22"/>
          <w:szCs w:val="22"/>
        </w:rPr>
      </w:pPr>
      <w:r w:rsidRPr="0038024A">
        <w:rPr>
          <w:sz w:val="22"/>
          <w:szCs w:val="22"/>
        </w:rPr>
        <w:t>Smluvní strany se dohodly, že celková Cena Díla</w:t>
      </w:r>
      <w:r w:rsidR="00E26990" w:rsidRPr="00F04838">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8063EB" w:rsidP="00EB542A">
            <w:pPr>
              <w:pStyle w:val="Textodst1sl"/>
              <w:numPr>
                <w:ilvl w:val="0"/>
                <w:numId w:val="0"/>
              </w:numPr>
              <w:rPr>
                <w:sz w:val="22"/>
                <w:szCs w:val="22"/>
                <w:highlight w:val="cyan"/>
              </w:rPr>
            </w:pPr>
            <w:r w:rsidRPr="008063EB">
              <w:rPr>
                <w:noProof/>
                <w:sz w:val="22"/>
                <w:szCs w:val="22"/>
                <w:highlight w:val="cyan"/>
              </w:rPr>
              <w:fldChar w:fldCharType="begin">
                <w:ffData>
                  <w:name w:val=""/>
                  <w:enabled/>
                  <w:calcOnExit w:val="0"/>
                  <w:textInput>
                    <w:default w:val="[bude doplněno]"/>
                  </w:textInput>
                </w:ffData>
              </w:fldChar>
            </w:r>
            <w:r w:rsidRPr="008063EB">
              <w:rPr>
                <w:noProof/>
                <w:sz w:val="22"/>
                <w:szCs w:val="22"/>
                <w:highlight w:val="cyan"/>
              </w:rPr>
              <w:instrText xml:space="preserve"> FORMTEXT </w:instrText>
            </w:r>
            <w:r w:rsidRPr="008063EB">
              <w:rPr>
                <w:noProof/>
                <w:sz w:val="22"/>
                <w:szCs w:val="22"/>
                <w:highlight w:val="cyan"/>
              </w:rPr>
            </w:r>
            <w:r w:rsidRPr="008063EB">
              <w:rPr>
                <w:noProof/>
                <w:sz w:val="22"/>
                <w:szCs w:val="22"/>
                <w:highlight w:val="cyan"/>
              </w:rPr>
              <w:fldChar w:fldCharType="separate"/>
            </w:r>
            <w:r w:rsidRPr="008063EB">
              <w:rPr>
                <w:noProof/>
                <w:sz w:val="22"/>
                <w:szCs w:val="22"/>
                <w:highlight w:val="cyan"/>
              </w:rPr>
              <w:t>[bude doplněno]</w:t>
            </w:r>
            <w:r w:rsidRPr="008063EB">
              <w:rPr>
                <w:noProof/>
                <w:sz w:val="22"/>
                <w:szCs w:val="22"/>
                <w:highlight w:val="cyan"/>
              </w:rPr>
              <w:fldChar w:fldCharType="end"/>
            </w:r>
            <w:r>
              <w:rPr>
                <w:noProof/>
                <w:sz w:val="22"/>
                <w:szCs w:val="22"/>
              </w:rPr>
              <w:t xml:space="preserve"> </w:t>
            </w:r>
            <w:r w:rsidR="00F30305"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8063EB" w:rsidP="000B5A55">
            <w:pPr>
              <w:pStyle w:val="Textodst1sl"/>
              <w:numPr>
                <w:ilvl w:val="0"/>
                <w:numId w:val="0"/>
              </w:numPr>
              <w:rPr>
                <w:sz w:val="22"/>
                <w:szCs w:val="22"/>
                <w:highlight w:val="cyan"/>
              </w:rPr>
            </w:pPr>
            <w:r w:rsidRPr="008063EB">
              <w:rPr>
                <w:noProof/>
                <w:sz w:val="22"/>
                <w:szCs w:val="22"/>
                <w:highlight w:val="cyan"/>
              </w:rPr>
              <w:fldChar w:fldCharType="begin">
                <w:ffData>
                  <w:name w:val=""/>
                  <w:enabled/>
                  <w:calcOnExit w:val="0"/>
                  <w:textInput>
                    <w:default w:val="[bude doplněno]"/>
                  </w:textInput>
                </w:ffData>
              </w:fldChar>
            </w:r>
            <w:r w:rsidRPr="008063EB">
              <w:rPr>
                <w:noProof/>
                <w:sz w:val="22"/>
                <w:szCs w:val="22"/>
                <w:highlight w:val="cyan"/>
              </w:rPr>
              <w:instrText xml:space="preserve"> FORMTEXT </w:instrText>
            </w:r>
            <w:r w:rsidRPr="008063EB">
              <w:rPr>
                <w:noProof/>
                <w:sz w:val="22"/>
                <w:szCs w:val="22"/>
                <w:highlight w:val="cyan"/>
              </w:rPr>
            </w:r>
            <w:r w:rsidRPr="008063EB">
              <w:rPr>
                <w:noProof/>
                <w:sz w:val="22"/>
                <w:szCs w:val="22"/>
                <w:highlight w:val="cyan"/>
              </w:rPr>
              <w:fldChar w:fldCharType="separate"/>
            </w:r>
            <w:r w:rsidRPr="008063EB">
              <w:rPr>
                <w:noProof/>
                <w:sz w:val="22"/>
                <w:szCs w:val="22"/>
                <w:highlight w:val="cyan"/>
              </w:rPr>
              <w:t>[bude doplněno]</w:t>
            </w:r>
            <w:r w:rsidRPr="008063EB">
              <w:rPr>
                <w:noProof/>
                <w:sz w:val="22"/>
                <w:szCs w:val="22"/>
                <w:highlight w:val="cyan"/>
              </w:rPr>
              <w:fldChar w:fldCharType="end"/>
            </w:r>
            <w:r>
              <w:rPr>
                <w:noProof/>
                <w:sz w:val="22"/>
                <w:szCs w:val="22"/>
              </w:rPr>
              <w:t xml:space="preserve"> </w:t>
            </w:r>
            <w:r w:rsidR="00F30305"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8063EB" w:rsidP="000B5A55">
            <w:pPr>
              <w:pStyle w:val="Textodst1sl"/>
              <w:numPr>
                <w:ilvl w:val="0"/>
                <w:numId w:val="0"/>
              </w:numPr>
              <w:rPr>
                <w:sz w:val="22"/>
                <w:szCs w:val="22"/>
                <w:highlight w:val="cyan"/>
              </w:rPr>
            </w:pPr>
            <w:r w:rsidRPr="008063EB">
              <w:rPr>
                <w:noProof/>
                <w:sz w:val="22"/>
                <w:szCs w:val="22"/>
                <w:highlight w:val="cyan"/>
              </w:rPr>
              <w:fldChar w:fldCharType="begin">
                <w:ffData>
                  <w:name w:val=""/>
                  <w:enabled/>
                  <w:calcOnExit w:val="0"/>
                  <w:textInput>
                    <w:default w:val="[bude doplněno]"/>
                  </w:textInput>
                </w:ffData>
              </w:fldChar>
            </w:r>
            <w:r w:rsidRPr="008063EB">
              <w:rPr>
                <w:noProof/>
                <w:sz w:val="22"/>
                <w:szCs w:val="22"/>
                <w:highlight w:val="cyan"/>
              </w:rPr>
              <w:instrText xml:space="preserve"> FORMTEXT </w:instrText>
            </w:r>
            <w:r w:rsidRPr="008063EB">
              <w:rPr>
                <w:noProof/>
                <w:sz w:val="22"/>
                <w:szCs w:val="22"/>
                <w:highlight w:val="cyan"/>
              </w:rPr>
            </w:r>
            <w:r w:rsidRPr="008063EB">
              <w:rPr>
                <w:noProof/>
                <w:sz w:val="22"/>
                <w:szCs w:val="22"/>
                <w:highlight w:val="cyan"/>
              </w:rPr>
              <w:fldChar w:fldCharType="separate"/>
            </w:r>
            <w:r w:rsidRPr="008063EB">
              <w:rPr>
                <w:noProof/>
                <w:sz w:val="22"/>
                <w:szCs w:val="22"/>
                <w:highlight w:val="cyan"/>
              </w:rPr>
              <w:t>[bude doplněno]</w:t>
            </w:r>
            <w:r w:rsidRPr="008063EB">
              <w:rPr>
                <w:noProof/>
                <w:sz w:val="22"/>
                <w:szCs w:val="22"/>
                <w:highlight w:val="cyan"/>
              </w:rPr>
              <w:fldChar w:fldCharType="end"/>
            </w:r>
            <w:r>
              <w:rPr>
                <w:noProof/>
                <w:sz w:val="22"/>
                <w:szCs w:val="22"/>
              </w:rPr>
              <w:t xml:space="preserve"> </w:t>
            </w:r>
            <w:r w:rsidR="00F30305"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8063EB" w:rsidP="00EB542A">
            <w:pPr>
              <w:pStyle w:val="Textodst1sl"/>
              <w:numPr>
                <w:ilvl w:val="0"/>
                <w:numId w:val="0"/>
              </w:numPr>
              <w:rPr>
                <w:sz w:val="22"/>
                <w:szCs w:val="22"/>
                <w:highlight w:val="cyan"/>
              </w:rPr>
            </w:pPr>
            <w:r w:rsidRPr="008063EB">
              <w:rPr>
                <w:noProof/>
                <w:sz w:val="22"/>
                <w:szCs w:val="22"/>
                <w:highlight w:val="cyan"/>
              </w:rPr>
              <w:fldChar w:fldCharType="begin">
                <w:ffData>
                  <w:name w:val=""/>
                  <w:enabled/>
                  <w:calcOnExit w:val="0"/>
                  <w:textInput>
                    <w:default w:val="[bude doplněno]"/>
                  </w:textInput>
                </w:ffData>
              </w:fldChar>
            </w:r>
            <w:r w:rsidRPr="008063EB">
              <w:rPr>
                <w:noProof/>
                <w:sz w:val="22"/>
                <w:szCs w:val="22"/>
                <w:highlight w:val="cyan"/>
              </w:rPr>
              <w:instrText xml:space="preserve"> FORMTEXT </w:instrText>
            </w:r>
            <w:r w:rsidRPr="008063EB">
              <w:rPr>
                <w:noProof/>
                <w:sz w:val="22"/>
                <w:szCs w:val="22"/>
                <w:highlight w:val="cyan"/>
              </w:rPr>
            </w:r>
            <w:r w:rsidRPr="008063EB">
              <w:rPr>
                <w:noProof/>
                <w:sz w:val="22"/>
                <w:szCs w:val="22"/>
                <w:highlight w:val="cyan"/>
              </w:rPr>
              <w:fldChar w:fldCharType="separate"/>
            </w:r>
            <w:r w:rsidRPr="008063EB">
              <w:rPr>
                <w:noProof/>
                <w:sz w:val="22"/>
                <w:szCs w:val="22"/>
                <w:highlight w:val="cyan"/>
              </w:rPr>
              <w:t>[bude doplněno]</w:t>
            </w:r>
            <w:r w:rsidRPr="008063EB">
              <w:rPr>
                <w:noProof/>
                <w:sz w:val="22"/>
                <w:szCs w:val="22"/>
                <w:highlight w:val="cyan"/>
              </w:rPr>
              <w:fldChar w:fldCharType="end"/>
            </w:r>
            <w:r>
              <w:rPr>
                <w:noProof/>
                <w:sz w:val="22"/>
                <w:szCs w:val="22"/>
              </w:rPr>
              <w:t xml:space="preserve"> </w:t>
            </w:r>
            <w:r w:rsidR="00F30305" w:rsidRPr="00DD620F">
              <w:rPr>
                <w:sz w:val="22"/>
                <w:szCs w:val="22"/>
              </w:rPr>
              <w:t>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C20F7D" w:rsidRDefault="00CC2A79" w:rsidP="00CC2A79">
      <w:pPr>
        <w:pStyle w:val="Textodst1sl"/>
        <w:rPr>
          <w:sz w:val="22"/>
          <w:szCs w:val="22"/>
        </w:rPr>
      </w:pPr>
      <w:r w:rsidRPr="00C20F7D">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rsidR="00F30305" w:rsidRPr="00C81FCE" w:rsidRDefault="00F402D1" w:rsidP="00F30305">
      <w:pPr>
        <w:pStyle w:val="Textodst1sl"/>
        <w:rPr>
          <w:sz w:val="22"/>
          <w:szCs w:val="22"/>
        </w:rPr>
      </w:pPr>
      <w:r w:rsidRPr="00C20F7D">
        <w:rPr>
          <w:sz w:val="22"/>
          <w:szCs w:val="22"/>
        </w:rPr>
        <w:t>Datum uskutečnění zdanitelného plnění je datum podpisu Předávacího</w:t>
      </w:r>
      <w:r w:rsidRPr="00C81FCE">
        <w:rPr>
          <w:sz w:val="22"/>
          <w:szCs w:val="22"/>
        </w:rPr>
        <w:t xml:space="preserve"> protokolu dané části Díla. </w:t>
      </w:r>
    </w:p>
    <w:p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w:t>
      </w:r>
      <w:r w:rsidRPr="00B07FC8">
        <w:rPr>
          <w:sz w:val="22"/>
          <w:szCs w:val="22"/>
        </w:rPr>
        <w:lastRenderedPageBreak/>
        <w:t>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C20F7D"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w:t>
      </w:r>
      <w:r w:rsidRPr="00C20F7D">
        <w:rPr>
          <w:sz w:val="22"/>
          <w:szCs w:val="22"/>
        </w:rPr>
        <w:t>průběhu trvání záruční doby (záruka za jakost).</w:t>
      </w:r>
    </w:p>
    <w:p w:rsidR="003C6092" w:rsidRPr="00C20F7D" w:rsidRDefault="0038024A" w:rsidP="003C6092">
      <w:pPr>
        <w:pStyle w:val="Textodst1sl"/>
        <w:rPr>
          <w:sz w:val="22"/>
          <w:szCs w:val="22"/>
        </w:rPr>
      </w:pPr>
      <w:r w:rsidRPr="00C20F7D">
        <w:rPr>
          <w:sz w:val="22"/>
          <w:szCs w:val="22"/>
        </w:rPr>
        <w:t>Zhotovitel poskytuje Objednateli záruku za jakost Díla v délce trvání:</w:t>
      </w:r>
    </w:p>
    <w:p w:rsidR="003C6092" w:rsidRPr="00C20F7D" w:rsidRDefault="0038024A" w:rsidP="008D6ED8">
      <w:pPr>
        <w:pStyle w:val="Textodst1sl"/>
        <w:numPr>
          <w:ilvl w:val="0"/>
          <w:numId w:val="18"/>
        </w:numPr>
        <w:rPr>
          <w:sz w:val="22"/>
          <w:szCs w:val="22"/>
        </w:rPr>
      </w:pPr>
      <w:r w:rsidRPr="00C20F7D">
        <w:rPr>
          <w:sz w:val="22"/>
          <w:szCs w:val="22"/>
        </w:rPr>
        <w:t xml:space="preserve">rekonstrukce a oprava silnic 36 měsíců. </w:t>
      </w:r>
    </w:p>
    <w:p w:rsidR="003C6092" w:rsidRPr="00F04838" w:rsidRDefault="0038024A" w:rsidP="003C6092">
      <w:pPr>
        <w:pStyle w:val="Textodst1sl"/>
        <w:numPr>
          <w:ilvl w:val="0"/>
          <w:numId w:val="0"/>
        </w:numPr>
        <w:ind w:left="1430"/>
        <w:rPr>
          <w:sz w:val="22"/>
          <w:szCs w:val="22"/>
        </w:rPr>
      </w:pPr>
      <w:r w:rsidRPr="0038024A">
        <w:rPr>
          <w:sz w:val="22"/>
          <w:szCs w:val="22"/>
        </w:rPr>
        <w:lastRenderedPageBreak/>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EB542A" w:rsidRDefault="0038024A" w:rsidP="003C6092">
      <w:pPr>
        <w:pStyle w:val="Textodst1sl"/>
        <w:rPr>
          <w:sz w:val="22"/>
          <w:szCs w:val="22"/>
        </w:rPr>
      </w:pPr>
      <w:r w:rsidRPr="0038024A">
        <w:rPr>
          <w:sz w:val="22"/>
          <w:szCs w:val="22"/>
        </w:rPr>
        <w:t xml:space="preserve">Objednatel je </w:t>
      </w:r>
      <w:r w:rsidRPr="00EB542A">
        <w:rPr>
          <w:sz w:val="22"/>
          <w:szCs w:val="22"/>
        </w:rPr>
        <w:t>povinen vady Díla u Zhotovitele reklamovat vždy písemně, vadu musí náležitě specifikovat či uvést, jak se tato projev</w:t>
      </w:r>
      <w:r w:rsidR="00F44CE4" w:rsidRPr="00EB542A">
        <w:rPr>
          <w:sz w:val="22"/>
          <w:szCs w:val="22"/>
        </w:rPr>
        <w:t>uje, a dále vznést požadavek na </w:t>
      </w:r>
      <w:r w:rsidRPr="00EB542A">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EB542A">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w:t>
      </w:r>
      <w:r w:rsidRPr="0038024A">
        <w:rPr>
          <w:sz w:val="22"/>
          <w:szCs w:val="22"/>
        </w:rPr>
        <w:t xml:space="preserve">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3C6092" w:rsidRPr="00EB542A" w:rsidRDefault="0038024A" w:rsidP="008D6ED8">
      <w:pPr>
        <w:pStyle w:val="Textodst1sl"/>
        <w:numPr>
          <w:ilvl w:val="0"/>
          <w:numId w:val="4"/>
        </w:numPr>
        <w:ind w:left="1418" w:hanging="272"/>
        <w:rPr>
          <w:bCs/>
          <w:sz w:val="22"/>
          <w:szCs w:val="22"/>
        </w:rPr>
      </w:pPr>
      <w:r w:rsidRPr="0038024A">
        <w:rPr>
          <w:sz w:val="22"/>
          <w:szCs w:val="22"/>
        </w:rPr>
        <w:t xml:space="preserve">při </w:t>
      </w:r>
      <w:r w:rsidRPr="00EB542A">
        <w:rPr>
          <w:sz w:val="22"/>
          <w:szCs w:val="22"/>
        </w:rPr>
        <w:t>prodlení Zhotovitele s kompletním provedením a dokončením Díla v termínu dle Smlouvy – a to ve výši 0,5 % z celkové Nabídkové ceny, bez DPH, za každý započatý den prodlení;</w:t>
      </w:r>
    </w:p>
    <w:p w:rsidR="003C6092" w:rsidRPr="00EB542A" w:rsidRDefault="0038024A" w:rsidP="008D6ED8">
      <w:pPr>
        <w:pStyle w:val="Textodst1sl"/>
        <w:numPr>
          <w:ilvl w:val="0"/>
          <w:numId w:val="4"/>
        </w:numPr>
        <w:ind w:left="1418" w:hanging="272"/>
        <w:rPr>
          <w:bCs/>
          <w:sz w:val="22"/>
          <w:szCs w:val="22"/>
        </w:rPr>
      </w:pPr>
      <w:r w:rsidRPr="00EB542A">
        <w:rPr>
          <w:bCs/>
          <w:sz w:val="22"/>
          <w:szCs w:val="22"/>
        </w:rPr>
        <w:t xml:space="preserve">při prodlení </w:t>
      </w:r>
      <w:r w:rsidRPr="00EB542A">
        <w:rPr>
          <w:sz w:val="22"/>
          <w:szCs w:val="22"/>
        </w:rPr>
        <w:t xml:space="preserve">Zhotovitele </w:t>
      </w:r>
      <w:r w:rsidRPr="00EB542A">
        <w:rPr>
          <w:bCs/>
          <w:sz w:val="22"/>
          <w:szCs w:val="22"/>
        </w:rPr>
        <w:t xml:space="preserve">se splněním kterékoli části Díla, a to ve výši </w:t>
      </w:r>
      <w:r w:rsidRPr="00EB542A">
        <w:rPr>
          <w:sz w:val="22"/>
          <w:szCs w:val="22"/>
        </w:rPr>
        <w:t>0,5 % z dílčí Nabídkové ceny Díla bez DPH</w:t>
      </w:r>
      <w:r w:rsidRPr="00EB542A">
        <w:rPr>
          <w:bCs/>
          <w:sz w:val="22"/>
          <w:szCs w:val="22"/>
        </w:rPr>
        <w:t xml:space="preserve"> za každý započatý den prodlení se splněním části Díla;</w:t>
      </w:r>
    </w:p>
    <w:p w:rsidR="003C6092" w:rsidRPr="00EB542A" w:rsidRDefault="0038024A" w:rsidP="008D6ED8">
      <w:pPr>
        <w:pStyle w:val="Textodst1sl"/>
        <w:numPr>
          <w:ilvl w:val="0"/>
          <w:numId w:val="4"/>
        </w:numPr>
        <w:ind w:left="1418" w:hanging="272"/>
        <w:rPr>
          <w:bCs/>
          <w:sz w:val="22"/>
          <w:szCs w:val="22"/>
        </w:rPr>
      </w:pPr>
      <w:r w:rsidRPr="00EB542A">
        <w:rPr>
          <w:sz w:val="22"/>
          <w:szCs w:val="22"/>
        </w:rPr>
        <w:t xml:space="preserve">při </w:t>
      </w:r>
      <w:r w:rsidRPr="00EB542A">
        <w:rPr>
          <w:bCs/>
          <w:sz w:val="22"/>
          <w:szCs w:val="22"/>
        </w:rPr>
        <w:t xml:space="preserve">prodlení </w:t>
      </w:r>
      <w:r w:rsidRPr="00EB542A">
        <w:rPr>
          <w:sz w:val="22"/>
          <w:szCs w:val="22"/>
        </w:rPr>
        <w:t xml:space="preserve">Zhotovitele </w:t>
      </w:r>
      <w:r w:rsidRPr="00EB542A">
        <w:rPr>
          <w:bCs/>
          <w:sz w:val="22"/>
          <w:szCs w:val="22"/>
        </w:rPr>
        <w:t xml:space="preserve">s nástupem na odstranění Objednatelem uplatněné vady, či při prodlení </w:t>
      </w:r>
      <w:r w:rsidRPr="00EB542A">
        <w:rPr>
          <w:sz w:val="22"/>
          <w:szCs w:val="22"/>
        </w:rPr>
        <w:t xml:space="preserve">Zhotovitele </w:t>
      </w:r>
      <w:r w:rsidRPr="00EB542A">
        <w:rPr>
          <w:bCs/>
          <w:sz w:val="22"/>
          <w:szCs w:val="22"/>
        </w:rPr>
        <w:t xml:space="preserve">s odstraněním vady ve  stanoveném termínu, a to ve výši </w:t>
      </w:r>
      <w:r w:rsidRPr="00EB542A">
        <w:rPr>
          <w:sz w:val="22"/>
          <w:szCs w:val="22"/>
        </w:rPr>
        <w:t>0,5 % z celkové Nabídkové ceny Díla bez DPH, za každý započatý den prodlení</w:t>
      </w:r>
      <w:r w:rsidRPr="00EB542A">
        <w:rPr>
          <w:bCs/>
          <w:sz w:val="22"/>
          <w:szCs w:val="22"/>
        </w:rPr>
        <w:t>;</w:t>
      </w:r>
    </w:p>
    <w:p w:rsidR="003C6092" w:rsidRPr="00EB542A" w:rsidRDefault="0038024A" w:rsidP="008D6ED8">
      <w:pPr>
        <w:pStyle w:val="Textodst1sl"/>
        <w:numPr>
          <w:ilvl w:val="0"/>
          <w:numId w:val="4"/>
        </w:numPr>
        <w:ind w:left="1418" w:hanging="272"/>
        <w:rPr>
          <w:bCs/>
          <w:sz w:val="22"/>
          <w:szCs w:val="22"/>
        </w:rPr>
      </w:pPr>
      <w:r w:rsidRPr="00EB542A">
        <w:rPr>
          <w:sz w:val="22"/>
          <w:szCs w:val="22"/>
        </w:rPr>
        <w:t>při prodlení Zhotovitele s převzetím Staveniště či vyklizením a předáním Staveniště, a to ve výši 0,5 % z celkové Nabídkové ceny Díla bez DPH, za každý započatý den prodlení;</w:t>
      </w:r>
    </w:p>
    <w:p w:rsidR="003C6092" w:rsidRPr="00EB542A" w:rsidRDefault="0038024A" w:rsidP="008D6ED8">
      <w:pPr>
        <w:pStyle w:val="Textodst1sl"/>
        <w:numPr>
          <w:ilvl w:val="0"/>
          <w:numId w:val="4"/>
        </w:numPr>
        <w:ind w:left="1418" w:hanging="272"/>
        <w:rPr>
          <w:bCs/>
          <w:sz w:val="22"/>
          <w:szCs w:val="22"/>
        </w:rPr>
      </w:pPr>
      <w:r w:rsidRPr="00EB542A">
        <w:rPr>
          <w:sz w:val="22"/>
          <w:szCs w:val="22"/>
        </w:rPr>
        <w:t xml:space="preserve">dojde-li k jakémukoliv jinému porušení povinnosti Zhotovitele dle Smlouvy, </w:t>
      </w:r>
      <w:r w:rsidRPr="00EB542A">
        <w:rPr>
          <w:bCs/>
          <w:sz w:val="22"/>
          <w:szCs w:val="22"/>
        </w:rPr>
        <w:t xml:space="preserve">a to jednorázovou smluvní pokutu ve výši </w:t>
      </w:r>
      <w:r w:rsidRPr="00EB542A">
        <w:rPr>
          <w:sz w:val="22"/>
          <w:szCs w:val="22"/>
        </w:rPr>
        <w:t>10.000</w:t>
      </w:r>
      <w:r w:rsidRPr="00EB542A">
        <w:rPr>
          <w:bCs/>
          <w:sz w:val="22"/>
          <w:szCs w:val="22"/>
        </w:rPr>
        <w:t>,- Kč za každý takový případ</w:t>
      </w:r>
      <w:r w:rsidRPr="00EB542A">
        <w:rPr>
          <w:sz w:val="22"/>
          <w:szCs w:val="22"/>
        </w:rPr>
        <w:t xml:space="preserve">. </w:t>
      </w:r>
    </w:p>
    <w:p w:rsidR="003C6092" w:rsidRPr="00F04838" w:rsidRDefault="0038024A" w:rsidP="003C6092">
      <w:pPr>
        <w:pStyle w:val="Textodst1sl"/>
        <w:rPr>
          <w:bCs/>
          <w:sz w:val="22"/>
          <w:szCs w:val="22"/>
        </w:rPr>
      </w:pPr>
      <w:r w:rsidRPr="00EB542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EB542A">
        <w:rPr>
          <w:sz w:val="22"/>
          <w:szCs w:val="22"/>
        </w:rPr>
        <w:t>í o jejím uplatnění, přičemž se </w:t>
      </w:r>
      <w:r w:rsidRPr="00EB542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w:t>
      </w:r>
      <w:r w:rsidRPr="0038024A">
        <w:rPr>
          <w:sz w:val="22"/>
          <w:szCs w:val="22"/>
        </w:rPr>
        <w:t xml:space="preserve">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EB542A"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w:t>
      </w:r>
      <w:r w:rsidRPr="00EB542A">
        <w:rPr>
          <w:sz w:val="22"/>
          <w:szCs w:val="22"/>
        </w:rPr>
        <w:t>Odstoupením od Smlouvy není dotčen již existující nárok smluvní strany na zaplacení smluvní pokuty.</w:t>
      </w:r>
    </w:p>
    <w:p w:rsidR="003C6092" w:rsidRPr="00EB542A" w:rsidRDefault="0038024A" w:rsidP="003C6092">
      <w:pPr>
        <w:pStyle w:val="Textodst1sl"/>
        <w:rPr>
          <w:sz w:val="22"/>
          <w:szCs w:val="22"/>
        </w:rPr>
      </w:pPr>
      <w:r w:rsidRPr="00EB542A">
        <w:rPr>
          <w:sz w:val="22"/>
          <w:szCs w:val="22"/>
        </w:rPr>
        <w:t>Zhotovitel je oprávněn od Smlouvy odstoupit v případě, že:</w:t>
      </w:r>
    </w:p>
    <w:p w:rsidR="003C6092" w:rsidRPr="00EB542A" w:rsidRDefault="0038024A" w:rsidP="008D6ED8">
      <w:pPr>
        <w:pStyle w:val="Textodst1sl"/>
        <w:numPr>
          <w:ilvl w:val="0"/>
          <w:numId w:val="5"/>
        </w:numPr>
        <w:ind w:left="1418" w:hanging="272"/>
        <w:rPr>
          <w:sz w:val="22"/>
          <w:szCs w:val="22"/>
        </w:rPr>
      </w:pPr>
      <w:r w:rsidRPr="00EB542A">
        <w:rPr>
          <w:sz w:val="22"/>
          <w:szCs w:val="22"/>
        </w:rPr>
        <w:lastRenderedPageBreak/>
        <w:t>dojde k nepřetržitému přerušení provádění Díla z důvodů nacházejících se výlučně</w:t>
      </w:r>
      <w:r w:rsidRPr="00EB542A">
        <w:rPr>
          <w:sz w:val="22"/>
          <w:szCs w:val="22"/>
        </w:rPr>
        <w:br/>
        <w:t>na straně Objednatele po dobu delší než 12 měsíců;</w:t>
      </w:r>
    </w:p>
    <w:p w:rsidR="003C6092" w:rsidRPr="00EB542A" w:rsidRDefault="0038024A" w:rsidP="008D6ED8">
      <w:pPr>
        <w:pStyle w:val="Textodst1sl"/>
        <w:numPr>
          <w:ilvl w:val="0"/>
          <w:numId w:val="5"/>
        </w:numPr>
        <w:ind w:left="1418" w:hanging="272"/>
        <w:rPr>
          <w:sz w:val="22"/>
          <w:szCs w:val="22"/>
        </w:rPr>
      </w:pPr>
      <w:r w:rsidRPr="00EB542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EB542A" w:rsidRDefault="0038024A" w:rsidP="008D6ED8">
      <w:pPr>
        <w:pStyle w:val="Textodst1sl"/>
        <w:numPr>
          <w:ilvl w:val="0"/>
          <w:numId w:val="5"/>
        </w:numPr>
        <w:ind w:left="1418" w:hanging="272"/>
        <w:rPr>
          <w:sz w:val="22"/>
          <w:szCs w:val="22"/>
        </w:rPr>
      </w:pPr>
      <w:r w:rsidRPr="00EB542A">
        <w:rPr>
          <w:sz w:val="22"/>
          <w:szCs w:val="22"/>
        </w:rPr>
        <w:t>pozbude oprávnění vyžadovaného platnými právními předpisy k činnostem, k jejichž provádění je Zhotovitel povinen dle této Smlouvy.</w:t>
      </w:r>
    </w:p>
    <w:p w:rsidR="003C6092" w:rsidRPr="00EB542A" w:rsidRDefault="0038024A" w:rsidP="003C6092">
      <w:pPr>
        <w:pStyle w:val="Textodst1sl"/>
        <w:rPr>
          <w:sz w:val="22"/>
          <w:szCs w:val="22"/>
        </w:rPr>
      </w:pPr>
      <w:r w:rsidRPr="00EB542A">
        <w:rPr>
          <w:sz w:val="22"/>
          <w:szCs w:val="22"/>
        </w:rPr>
        <w:t>Odstoupení od Smlouvy je účinné doručením písemného oznámení o odstoupení druhé smluvní straně.</w:t>
      </w:r>
    </w:p>
    <w:p w:rsidR="003C6092" w:rsidRPr="00EB542A" w:rsidRDefault="0038024A" w:rsidP="003C6092">
      <w:pPr>
        <w:pStyle w:val="Textodst1sl"/>
        <w:rPr>
          <w:sz w:val="22"/>
          <w:szCs w:val="22"/>
        </w:rPr>
      </w:pPr>
      <w:r w:rsidRPr="00EB542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EB542A" w:rsidRDefault="0038024A" w:rsidP="003C6092">
      <w:pPr>
        <w:pStyle w:val="Textodst1sl"/>
        <w:rPr>
          <w:sz w:val="22"/>
          <w:szCs w:val="22"/>
        </w:rPr>
      </w:pPr>
      <w:r w:rsidRPr="00EB542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EB542A">
        <w:rPr>
          <w:sz w:val="22"/>
          <w:szCs w:val="22"/>
        </w:rPr>
        <w:t>V případě předčasného ukončení této Smlouvy</w:t>
      </w:r>
      <w:r w:rsidRPr="0038024A">
        <w:rPr>
          <w:sz w:val="22"/>
          <w:szCs w:val="22"/>
        </w:rPr>
        <w:t xml:space="preserve">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A53C71" w:rsidRPr="00C20F7D"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C20F7D">
        <w:rPr>
          <w:sz w:val="22"/>
          <w:szCs w:val="22"/>
        </w:rPr>
        <w:t>tel.: 602 317 498</w:t>
      </w:r>
    </w:p>
    <w:p w:rsidR="00A53C71" w:rsidRPr="00C20F7D" w:rsidRDefault="00A53C71" w:rsidP="00A53C71">
      <w:pPr>
        <w:pStyle w:val="Textodst1sl"/>
        <w:numPr>
          <w:ilvl w:val="0"/>
          <w:numId w:val="0"/>
        </w:numPr>
        <w:ind w:left="709"/>
        <w:rPr>
          <w:sz w:val="22"/>
          <w:szCs w:val="22"/>
        </w:rPr>
      </w:pPr>
    </w:p>
    <w:p w:rsidR="00EB542A" w:rsidRPr="00C20F7D" w:rsidRDefault="00EB542A" w:rsidP="00EB542A">
      <w:pPr>
        <w:pStyle w:val="Textodst1sl"/>
        <w:numPr>
          <w:ilvl w:val="0"/>
          <w:numId w:val="0"/>
        </w:numPr>
        <w:ind w:left="709"/>
        <w:rPr>
          <w:sz w:val="22"/>
          <w:szCs w:val="22"/>
        </w:rPr>
      </w:pPr>
      <w:r w:rsidRPr="00C20F7D">
        <w:rPr>
          <w:sz w:val="22"/>
          <w:szCs w:val="22"/>
        </w:rPr>
        <w:tab/>
        <w:t>ve věcech technických:</w:t>
      </w:r>
      <w:r w:rsidRPr="00C20F7D">
        <w:rPr>
          <w:sz w:val="22"/>
          <w:szCs w:val="22"/>
        </w:rPr>
        <w:tab/>
      </w:r>
      <w:r w:rsidRPr="00C20F7D">
        <w:rPr>
          <w:sz w:val="22"/>
          <w:szCs w:val="22"/>
        </w:rPr>
        <w:tab/>
      </w:r>
      <w:r w:rsidR="00C20F7D" w:rsidRPr="00C20F7D">
        <w:rPr>
          <w:noProof/>
          <w:sz w:val="22"/>
          <w:szCs w:val="22"/>
        </w:rPr>
        <w:t>Ing. Ján Kukura</w:t>
      </w:r>
    </w:p>
    <w:p w:rsidR="00EB542A" w:rsidRPr="00C20F7D" w:rsidRDefault="00EB542A" w:rsidP="00EB542A">
      <w:pPr>
        <w:pStyle w:val="Textodst1sl"/>
        <w:numPr>
          <w:ilvl w:val="0"/>
          <w:numId w:val="0"/>
        </w:numPr>
        <w:ind w:left="709"/>
        <w:rPr>
          <w:sz w:val="22"/>
          <w:szCs w:val="22"/>
        </w:rPr>
      </w:pPr>
      <w:r w:rsidRPr="00C20F7D">
        <w:rPr>
          <w:sz w:val="22"/>
          <w:szCs w:val="22"/>
        </w:rPr>
        <w:tab/>
      </w:r>
      <w:r w:rsidRPr="00C20F7D">
        <w:rPr>
          <w:sz w:val="22"/>
          <w:szCs w:val="22"/>
        </w:rPr>
        <w:tab/>
      </w:r>
      <w:r w:rsidRPr="00C20F7D">
        <w:rPr>
          <w:sz w:val="22"/>
          <w:szCs w:val="22"/>
        </w:rPr>
        <w:tab/>
      </w:r>
      <w:r w:rsidRPr="00C20F7D">
        <w:rPr>
          <w:sz w:val="22"/>
          <w:szCs w:val="22"/>
        </w:rPr>
        <w:tab/>
        <w:t>email:</w:t>
      </w:r>
      <w:r w:rsidRPr="00C20F7D">
        <w:rPr>
          <w:sz w:val="22"/>
          <w:szCs w:val="22"/>
        </w:rPr>
        <w:tab/>
      </w:r>
      <w:r w:rsidR="00C20F7D" w:rsidRPr="00C20F7D">
        <w:rPr>
          <w:noProof/>
          <w:sz w:val="22"/>
          <w:szCs w:val="22"/>
        </w:rPr>
        <w:t>jan.kukura</w:t>
      </w:r>
      <w:r w:rsidRPr="00C20F7D">
        <w:rPr>
          <w:noProof/>
          <w:sz w:val="22"/>
          <w:szCs w:val="22"/>
        </w:rPr>
        <w:t>@ksus.cz</w:t>
      </w:r>
    </w:p>
    <w:p w:rsidR="00EB542A" w:rsidRPr="00C20F7D" w:rsidRDefault="00EB542A" w:rsidP="00EB542A">
      <w:pPr>
        <w:pStyle w:val="Textodst1sl"/>
        <w:numPr>
          <w:ilvl w:val="0"/>
          <w:numId w:val="0"/>
        </w:numPr>
        <w:ind w:left="709"/>
        <w:rPr>
          <w:sz w:val="22"/>
          <w:szCs w:val="22"/>
        </w:rPr>
      </w:pPr>
      <w:r w:rsidRPr="00C20F7D">
        <w:rPr>
          <w:sz w:val="22"/>
          <w:szCs w:val="22"/>
        </w:rPr>
        <w:tab/>
      </w:r>
      <w:r w:rsidRPr="00C20F7D">
        <w:rPr>
          <w:sz w:val="22"/>
          <w:szCs w:val="22"/>
        </w:rPr>
        <w:tab/>
      </w:r>
      <w:r w:rsidRPr="00C20F7D">
        <w:rPr>
          <w:sz w:val="22"/>
          <w:szCs w:val="22"/>
        </w:rPr>
        <w:tab/>
      </w:r>
      <w:r w:rsidRPr="00C20F7D">
        <w:rPr>
          <w:sz w:val="22"/>
          <w:szCs w:val="22"/>
        </w:rPr>
        <w:tab/>
        <w:t>tel.:</w:t>
      </w:r>
      <w:r w:rsidRPr="00C20F7D">
        <w:rPr>
          <w:sz w:val="22"/>
          <w:szCs w:val="22"/>
        </w:rPr>
        <w:tab/>
      </w:r>
      <w:r w:rsidR="00C20F7D" w:rsidRPr="00C20F7D">
        <w:rPr>
          <w:noProof/>
          <w:sz w:val="22"/>
          <w:szCs w:val="22"/>
        </w:rPr>
        <w:t>606 059 214</w:t>
      </w:r>
    </w:p>
    <w:p w:rsidR="00EB542A" w:rsidRPr="00C20F7D" w:rsidRDefault="00EB542A" w:rsidP="00EB542A">
      <w:pPr>
        <w:pStyle w:val="Textodst1sl"/>
        <w:numPr>
          <w:ilvl w:val="0"/>
          <w:numId w:val="0"/>
        </w:numPr>
        <w:ind w:left="709"/>
        <w:rPr>
          <w:sz w:val="22"/>
          <w:szCs w:val="22"/>
        </w:rPr>
      </w:pPr>
    </w:p>
    <w:p w:rsidR="00EB542A" w:rsidRPr="00C20F7D" w:rsidRDefault="00EB542A" w:rsidP="00EB542A">
      <w:pPr>
        <w:pStyle w:val="Textodst1sl"/>
        <w:numPr>
          <w:ilvl w:val="0"/>
          <w:numId w:val="0"/>
        </w:numPr>
        <w:ind w:left="709"/>
        <w:rPr>
          <w:noProof/>
          <w:sz w:val="22"/>
          <w:szCs w:val="22"/>
        </w:rPr>
      </w:pPr>
      <w:r w:rsidRPr="00C20F7D">
        <w:rPr>
          <w:sz w:val="22"/>
          <w:szCs w:val="22"/>
        </w:rPr>
        <w:tab/>
      </w:r>
      <w:r w:rsidRPr="00C20F7D">
        <w:rPr>
          <w:sz w:val="22"/>
          <w:szCs w:val="22"/>
        </w:rPr>
        <w:tab/>
      </w:r>
      <w:r w:rsidRPr="00C20F7D">
        <w:rPr>
          <w:sz w:val="22"/>
          <w:szCs w:val="22"/>
        </w:rPr>
        <w:tab/>
      </w:r>
      <w:r w:rsidRPr="00C20F7D">
        <w:rPr>
          <w:sz w:val="22"/>
          <w:szCs w:val="22"/>
        </w:rPr>
        <w:tab/>
      </w:r>
      <w:r w:rsidRPr="00C20F7D">
        <w:rPr>
          <w:sz w:val="22"/>
          <w:szCs w:val="22"/>
        </w:rPr>
        <w:tab/>
      </w:r>
      <w:r w:rsidR="00C20F7D" w:rsidRPr="00C20F7D">
        <w:rPr>
          <w:noProof/>
          <w:sz w:val="22"/>
          <w:szCs w:val="22"/>
        </w:rPr>
        <w:t>Jiří Procházka</w:t>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email:</w:t>
      </w:r>
      <w:r w:rsidRPr="00C20F7D">
        <w:rPr>
          <w:noProof/>
          <w:sz w:val="22"/>
          <w:szCs w:val="22"/>
        </w:rPr>
        <w:tab/>
      </w:r>
      <w:r w:rsidR="00C20F7D" w:rsidRPr="00C20F7D">
        <w:rPr>
          <w:noProof/>
          <w:sz w:val="22"/>
          <w:szCs w:val="22"/>
        </w:rPr>
        <w:t>jiri.prochazka</w:t>
      </w:r>
      <w:r w:rsidR="00C20F7D" w:rsidRPr="00C20F7D">
        <w:rPr>
          <w:noProof/>
          <w:sz w:val="22"/>
          <w:szCs w:val="22"/>
        </w:rPr>
        <w:t>@ksus.cz</w:t>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tel.:</w:t>
      </w:r>
      <w:r w:rsidRPr="00C20F7D">
        <w:rPr>
          <w:noProof/>
          <w:sz w:val="22"/>
          <w:szCs w:val="22"/>
        </w:rPr>
        <w:tab/>
      </w:r>
      <w:r w:rsidR="00C20F7D" w:rsidRPr="00C20F7D">
        <w:rPr>
          <w:noProof/>
          <w:sz w:val="22"/>
          <w:szCs w:val="22"/>
        </w:rPr>
        <w:t>724 877 630</w:t>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r>
      <w:r w:rsidR="00C20F7D" w:rsidRPr="00C20F7D">
        <w:rPr>
          <w:noProof/>
          <w:sz w:val="22"/>
          <w:szCs w:val="22"/>
        </w:rPr>
        <w:t>Táňa Veselá</w:t>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email:</w:t>
      </w:r>
      <w:r w:rsidRPr="00C20F7D">
        <w:rPr>
          <w:noProof/>
          <w:sz w:val="22"/>
          <w:szCs w:val="22"/>
        </w:rPr>
        <w:tab/>
      </w:r>
      <w:r w:rsidR="00C20F7D" w:rsidRPr="00C20F7D">
        <w:rPr>
          <w:noProof/>
          <w:sz w:val="22"/>
          <w:szCs w:val="22"/>
        </w:rPr>
        <w:t>tana.vesela</w:t>
      </w:r>
      <w:r w:rsidR="00C20F7D" w:rsidRPr="00C20F7D">
        <w:rPr>
          <w:noProof/>
          <w:sz w:val="22"/>
          <w:szCs w:val="22"/>
        </w:rPr>
        <w:t>@ksus.cz</w:t>
      </w:r>
    </w:p>
    <w:p w:rsidR="00EB542A" w:rsidRPr="00C20F7D" w:rsidRDefault="00EB542A" w:rsidP="00EB542A">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tel.:</w:t>
      </w:r>
      <w:r w:rsidRPr="00C20F7D">
        <w:rPr>
          <w:noProof/>
          <w:sz w:val="22"/>
          <w:szCs w:val="22"/>
        </w:rPr>
        <w:tab/>
      </w:r>
      <w:r w:rsidR="00C20F7D" w:rsidRPr="00C20F7D">
        <w:rPr>
          <w:noProof/>
          <w:sz w:val="22"/>
          <w:szCs w:val="22"/>
        </w:rPr>
        <w:t>724 238 647</w:t>
      </w:r>
    </w:p>
    <w:p w:rsidR="00C20F7D" w:rsidRPr="00C20F7D" w:rsidRDefault="00C20F7D" w:rsidP="00EB542A">
      <w:pPr>
        <w:pStyle w:val="Textodst1sl"/>
        <w:numPr>
          <w:ilvl w:val="0"/>
          <w:numId w:val="0"/>
        </w:numPr>
        <w:ind w:left="709"/>
        <w:rPr>
          <w:noProof/>
          <w:sz w:val="22"/>
          <w:szCs w:val="22"/>
        </w:rPr>
      </w:pPr>
    </w:p>
    <w:p w:rsidR="00C20F7D" w:rsidRPr="00C20F7D" w:rsidRDefault="00C20F7D" w:rsidP="00C20F7D">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Renata Vyčítalová</w:t>
      </w:r>
    </w:p>
    <w:p w:rsidR="00C20F7D" w:rsidRPr="00C20F7D" w:rsidRDefault="00C20F7D" w:rsidP="00C20F7D">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email:</w:t>
      </w:r>
      <w:r w:rsidRPr="00C20F7D">
        <w:rPr>
          <w:noProof/>
          <w:sz w:val="22"/>
          <w:szCs w:val="22"/>
        </w:rPr>
        <w:tab/>
      </w:r>
      <w:r w:rsidRPr="00C20F7D">
        <w:rPr>
          <w:noProof/>
          <w:sz w:val="22"/>
          <w:szCs w:val="22"/>
        </w:rPr>
        <w:t>renata.vycitalova</w:t>
      </w:r>
      <w:r w:rsidRPr="00C20F7D">
        <w:rPr>
          <w:noProof/>
          <w:sz w:val="22"/>
          <w:szCs w:val="22"/>
        </w:rPr>
        <w:t>@ksus.cz</w:t>
      </w:r>
    </w:p>
    <w:p w:rsidR="00C20F7D" w:rsidRDefault="00C20F7D" w:rsidP="00C20F7D">
      <w:pPr>
        <w:pStyle w:val="Textodst1sl"/>
        <w:numPr>
          <w:ilvl w:val="0"/>
          <w:numId w:val="0"/>
        </w:numPr>
        <w:ind w:left="709"/>
        <w:rPr>
          <w:noProof/>
          <w:sz w:val="22"/>
          <w:szCs w:val="22"/>
        </w:rPr>
      </w:pPr>
      <w:r w:rsidRPr="00C20F7D">
        <w:rPr>
          <w:noProof/>
          <w:sz w:val="22"/>
          <w:szCs w:val="22"/>
        </w:rPr>
        <w:tab/>
      </w:r>
      <w:r w:rsidRPr="00C20F7D">
        <w:rPr>
          <w:noProof/>
          <w:sz w:val="22"/>
          <w:szCs w:val="22"/>
        </w:rPr>
        <w:tab/>
      </w:r>
      <w:r w:rsidRPr="00C20F7D">
        <w:rPr>
          <w:noProof/>
          <w:sz w:val="22"/>
          <w:szCs w:val="22"/>
        </w:rPr>
        <w:tab/>
      </w:r>
      <w:r w:rsidRPr="00C20F7D">
        <w:rPr>
          <w:noProof/>
          <w:sz w:val="22"/>
          <w:szCs w:val="22"/>
        </w:rPr>
        <w:tab/>
        <w:t>tel.:</w:t>
      </w:r>
      <w:r w:rsidRPr="00C20F7D">
        <w:rPr>
          <w:noProof/>
          <w:sz w:val="22"/>
          <w:szCs w:val="22"/>
        </w:rPr>
        <w:tab/>
        <w:t>606 603 314</w:t>
      </w:r>
    </w:p>
    <w:p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rsidR="00110945" w:rsidRPr="009D6BC2" w:rsidRDefault="00110945" w:rsidP="00110945">
      <w:pPr>
        <w:pStyle w:val="Textodst1sl"/>
        <w:rPr>
          <w:sz w:val="22"/>
          <w:szCs w:val="22"/>
        </w:rPr>
      </w:pPr>
      <w:r w:rsidRPr="009D6BC2">
        <w:rPr>
          <w:sz w:val="22"/>
          <w:szCs w:val="22"/>
        </w:rPr>
        <w:t>Oprávněné osoby Objednatele ve smyslu Směrnice:</w:t>
      </w: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Default="00110945" w:rsidP="007273E1">
      <w:pPr>
        <w:pStyle w:val="Textodst1sl"/>
        <w:numPr>
          <w:ilvl w:val="0"/>
          <w:numId w:val="0"/>
        </w:numPr>
        <w:ind w:left="1430"/>
        <w:rPr>
          <w:noProof/>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5C02D0" w:rsidRPr="0095487A" w:rsidRDefault="005C02D0" w:rsidP="007273E1">
      <w:pPr>
        <w:pStyle w:val="Textodst1sl"/>
        <w:numPr>
          <w:ilvl w:val="0"/>
          <w:numId w:val="0"/>
        </w:numPr>
        <w:ind w:left="1430"/>
        <w:rPr>
          <w:sz w:val="22"/>
          <w:szCs w:val="22"/>
        </w:rPr>
      </w:pP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Default="007273E1" w:rsidP="007273E1">
      <w:pPr>
        <w:pStyle w:val="Textodst1sl"/>
        <w:numPr>
          <w:ilvl w:val="0"/>
          <w:numId w:val="0"/>
        </w:numPr>
        <w:ind w:left="1430"/>
        <w:rPr>
          <w:noProof/>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5C02D0" w:rsidRPr="0095487A" w:rsidRDefault="005C02D0" w:rsidP="007273E1">
      <w:pPr>
        <w:pStyle w:val="Textodst1sl"/>
        <w:numPr>
          <w:ilvl w:val="0"/>
          <w:numId w:val="0"/>
        </w:numPr>
        <w:ind w:left="1430"/>
        <w:rPr>
          <w:sz w:val="22"/>
          <w:szCs w:val="22"/>
        </w:rPr>
      </w:pP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5C02D0" w:rsidRPr="005C02D0">
        <w:rPr>
          <w:noProof/>
          <w:sz w:val="22"/>
          <w:szCs w:val="22"/>
          <w:highlight w:val="cyan"/>
        </w:rPr>
        <w:fldChar w:fldCharType="begin">
          <w:ffData>
            <w:name w:val=""/>
            <w:enabled/>
            <w:calcOnExit w:val="0"/>
            <w:textInput>
              <w:default w:val="[bude doplněno]"/>
            </w:textInput>
          </w:ffData>
        </w:fldChar>
      </w:r>
      <w:r w:rsidR="005C02D0" w:rsidRPr="005C02D0">
        <w:rPr>
          <w:noProof/>
          <w:sz w:val="22"/>
          <w:szCs w:val="22"/>
          <w:highlight w:val="cyan"/>
        </w:rPr>
        <w:instrText xml:space="preserve"> FORMTEXT </w:instrText>
      </w:r>
      <w:r w:rsidR="005C02D0" w:rsidRPr="005C02D0">
        <w:rPr>
          <w:noProof/>
          <w:sz w:val="22"/>
          <w:szCs w:val="22"/>
          <w:highlight w:val="cyan"/>
        </w:rPr>
      </w:r>
      <w:r w:rsidR="005C02D0" w:rsidRPr="005C02D0">
        <w:rPr>
          <w:noProof/>
          <w:sz w:val="22"/>
          <w:szCs w:val="22"/>
          <w:highlight w:val="cyan"/>
        </w:rPr>
        <w:fldChar w:fldCharType="separate"/>
      </w:r>
      <w:r w:rsidR="005C02D0" w:rsidRPr="005C02D0">
        <w:rPr>
          <w:noProof/>
          <w:sz w:val="22"/>
          <w:szCs w:val="22"/>
          <w:highlight w:val="cyan"/>
        </w:rPr>
        <w:t>[bude doplněno]</w:t>
      </w:r>
      <w:r w:rsidR="005C02D0" w:rsidRPr="005C02D0">
        <w:rPr>
          <w:noProof/>
          <w:sz w:val="22"/>
          <w:szCs w:val="22"/>
          <w:highlight w:val="cyan"/>
        </w:rPr>
        <w:fldChar w:fldCharType="end"/>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lastRenderedPageBreak/>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9514B3" w:rsidRDefault="0038024A" w:rsidP="003C6092">
      <w:pPr>
        <w:pStyle w:val="Textodst1sl"/>
        <w:rPr>
          <w:sz w:val="22"/>
          <w:szCs w:val="22"/>
        </w:rPr>
      </w:pPr>
      <w:r w:rsidRPr="0038024A">
        <w:rPr>
          <w:sz w:val="22"/>
          <w:szCs w:val="22"/>
        </w:rPr>
        <w:t xml:space="preserve">Smluvní strany si nepřejí, aby nad rámec výslovných ustanovení této Smlouvy byla jakákoliv práva a povinnosti dovozovány z dosavadní či budoucí praxe zavedené mezi </w:t>
      </w:r>
      <w:r w:rsidRPr="009514B3">
        <w:rPr>
          <w:sz w:val="22"/>
          <w:szCs w:val="22"/>
        </w:rPr>
        <w:t>smluvními stranami, ledaže je ve Smlouvě výslovně ujednáno jinak.</w:t>
      </w:r>
    </w:p>
    <w:p w:rsidR="003C6092" w:rsidRPr="009514B3" w:rsidRDefault="0038024A" w:rsidP="003C6092">
      <w:pPr>
        <w:pStyle w:val="Textodst1sl"/>
        <w:rPr>
          <w:sz w:val="22"/>
          <w:szCs w:val="22"/>
        </w:rPr>
      </w:pPr>
      <w:r w:rsidRPr="009514B3">
        <w:rPr>
          <w:sz w:val="22"/>
          <w:szCs w:val="22"/>
        </w:rPr>
        <w:t>Je-li nebo stane-li se některé ustanovení tét</w:t>
      </w:r>
      <w:r w:rsidR="00F44CE4" w:rsidRPr="009514B3">
        <w:rPr>
          <w:sz w:val="22"/>
          <w:szCs w:val="22"/>
        </w:rPr>
        <w:t>o Smlouvy neplatné, nedotýká se </w:t>
      </w:r>
      <w:r w:rsidRPr="009514B3">
        <w:rPr>
          <w:sz w:val="22"/>
          <w:szCs w:val="22"/>
        </w:rPr>
        <w:t>to ostatních ustanovení této Smlouvy, která zůstávají nadále platná a účinná.</w:t>
      </w:r>
    </w:p>
    <w:bookmarkEnd w:id="0"/>
    <w:p w:rsidR="003C6092" w:rsidRPr="009514B3" w:rsidRDefault="0038024A" w:rsidP="003C6092">
      <w:pPr>
        <w:pStyle w:val="Textodst1sl"/>
        <w:rPr>
          <w:sz w:val="22"/>
          <w:szCs w:val="22"/>
        </w:rPr>
      </w:pPr>
      <w:r w:rsidRPr="009514B3">
        <w:rPr>
          <w:sz w:val="22"/>
          <w:szCs w:val="22"/>
        </w:rPr>
        <w:t>Smlouva je vyhotovena v 5 stejnopisech s platností originálu, z nichž Objednatel obdrží 3 stejnopisy a Zhotovitel obdrží 2 stejnopisy.</w:t>
      </w:r>
    </w:p>
    <w:p w:rsidR="003C6092" w:rsidRPr="009514B3" w:rsidRDefault="0038024A" w:rsidP="003C6092">
      <w:pPr>
        <w:pStyle w:val="Textodst1sl"/>
        <w:rPr>
          <w:sz w:val="22"/>
          <w:szCs w:val="22"/>
        </w:rPr>
      </w:pPr>
      <w:r w:rsidRPr="009514B3">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3C6092" w:rsidRPr="009514B3" w:rsidRDefault="0038024A" w:rsidP="003C6092">
      <w:pPr>
        <w:pStyle w:val="Textodst1sl"/>
        <w:rPr>
          <w:sz w:val="22"/>
          <w:szCs w:val="22"/>
        </w:rPr>
      </w:pPr>
      <w:r w:rsidRPr="009514B3">
        <w:rPr>
          <w:sz w:val="22"/>
          <w:szCs w:val="22"/>
        </w:rPr>
        <w:t>Nedílnou součástí Smlouvy jsou její následující přílohy:</w:t>
      </w:r>
    </w:p>
    <w:p w:rsidR="007273E1" w:rsidRPr="009514B3" w:rsidRDefault="007273E1" w:rsidP="007273E1">
      <w:pPr>
        <w:pStyle w:val="Textodst1sl"/>
        <w:numPr>
          <w:ilvl w:val="0"/>
          <w:numId w:val="0"/>
        </w:numPr>
        <w:ind w:left="1430"/>
        <w:rPr>
          <w:sz w:val="22"/>
          <w:szCs w:val="22"/>
        </w:rPr>
      </w:pPr>
      <w:r w:rsidRPr="009514B3">
        <w:rPr>
          <w:sz w:val="22"/>
          <w:szCs w:val="22"/>
        </w:rPr>
        <w:t>Příloha č. 1 – Oceněný soupis stavebních prací s výkazem výměr</w:t>
      </w:r>
    </w:p>
    <w:p w:rsidR="007273E1" w:rsidRPr="009514B3" w:rsidRDefault="007273E1" w:rsidP="007273E1">
      <w:pPr>
        <w:pStyle w:val="Textodst1sl"/>
        <w:numPr>
          <w:ilvl w:val="0"/>
          <w:numId w:val="0"/>
        </w:numPr>
        <w:ind w:left="1430"/>
        <w:rPr>
          <w:sz w:val="22"/>
          <w:szCs w:val="22"/>
        </w:rPr>
      </w:pPr>
      <w:r w:rsidRPr="009514B3">
        <w:rPr>
          <w:sz w:val="22"/>
          <w:szCs w:val="22"/>
        </w:rPr>
        <w:t>Příloha č. 2 – Ceník nepotřebných zásob</w:t>
      </w:r>
    </w:p>
    <w:p w:rsidR="007273E1" w:rsidRPr="0079757C" w:rsidRDefault="007273E1" w:rsidP="007273E1">
      <w:pPr>
        <w:pStyle w:val="Textodst1sl"/>
        <w:numPr>
          <w:ilvl w:val="0"/>
          <w:numId w:val="0"/>
        </w:numPr>
        <w:ind w:left="1416"/>
        <w:rPr>
          <w:sz w:val="22"/>
          <w:szCs w:val="22"/>
        </w:rPr>
      </w:pPr>
      <w:r w:rsidRPr="009514B3">
        <w:rPr>
          <w:sz w:val="22"/>
          <w:szCs w:val="22"/>
        </w:rPr>
        <w:t>Příloha č. 3 – Zápis o odevzdání a převzetí dokončené budovy nebo stavby nebo její dokončené části</w:t>
      </w:r>
    </w:p>
    <w:p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8063EB" w:rsidP="009B6FC2">
            <w:pPr>
              <w:keepNext/>
              <w:spacing w:before="80"/>
              <w:rPr>
                <w:sz w:val="22"/>
                <w:szCs w:val="22"/>
              </w:rPr>
            </w:pPr>
            <w:r w:rsidRPr="008063EB">
              <w:rPr>
                <w:noProof/>
                <w:sz w:val="22"/>
                <w:szCs w:val="22"/>
                <w:highlight w:val="cyan"/>
              </w:rPr>
              <w:fldChar w:fldCharType="begin">
                <w:ffData>
                  <w:name w:val=""/>
                  <w:enabled/>
                  <w:calcOnExit w:val="0"/>
                  <w:textInput>
                    <w:default w:val="[bude doplněno]"/>
                  </w:textInput>
                </w:ffData>
              </w:fldChar>
            </w:r>
            <w:r w:rsidRPr="008063EB">
              <w:rPr>
                <w:noProof/>
                <w:sz w:val="22"/>
                <w:szCs w:val="22"/>
                <w:highlight w:val="cyan"/>
              </w:rPr>
              <w:instrText xml:space="preserve"> FORMTEXT </w:instrText>
            </w:r>
            <w:r w:rsidRPr="008063EB">
              <w:rPr>
                <w:noProof/>
                <w:sz w:val="22"/>
                <w:szCs w:val="22"/>
                <w:highlight w:val="cyan"/>
              </w:rPr>
            </w:r>
            <w:r w:rsidRPr="008063EB">
              <w:rPr>
                <w:noProof/>
                <w:sz w:val="22"/>
                <w:szCs w:val="22"/>
                <w:highlight w:val="cyan"/>
              </w:rPr>
              <w:fldChar w:fldCharType="separate"/>
            </w:r>
            <w:r w:rsidRPr="008063EB">
              <w:rPr>
                <w:noProof/>
                <w:sz w:val="22"/>
                <w:szCs w:val="22"/>
                <w:highlight w:val="cyan"/>
              </w:rPr>
              <w:t>[bude doplněno]</w:t>
            </w:r>
            <w:r w:rsidRPr="008063EB">
              <w:rPr>
                <w:noProof/>
                <w:sz w:val="22"/>
                <w:szCs w:val="22"/>
                <w:highlight w:val="cyan"/>
              </w:rPr>
              <w:fldChar w:fldCharType="end"/>
            </w:r>
          </w:p>
        </w:tc>
      </w:tr>
    </w:tbl>
    <w:p w:rsidR="003C6092" w:rsidRPr="00F04838" w:rsidRDefault="003C6092" w:rsidP="003C6092">
      <w:pPr>
        <w:spacing w:before="80"/>
        <w:rPr>
          <w:sz w:val="22"/>
          <w:szCs w:val="22"/>
        </w:rPr>
      </w:pPr>
    </w:p>
    <w:p w:rsidR="009627C5" w:rsidRDefault="009627C5">
      <w:pPr>
        <w:rPr>
          <w:sz w:val="22"/>
          <w:szCs w:val="22"/>
        </w:rPr>
        <w:sectPr w:rsidR="009627C5" w:rsidSect="009B6FC2">
          <w:footerReference w:type="default" r:id="rId17"/>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DE799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DE7999"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DE799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DE799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DE7999"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DE799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Krajská správa údržby silnic Středočeského kraje, p.o.</w:t>
            </w:r>
          </w:p>
          <w:p w:rsidR="005A2561" w:rsidRPr="00C81FCE" w:rsidRDefault="00F402D1" w:rsidP="005A2561">
            <w:pPr>
              <w:jc w:val="left"/>
              <w:rPr>
                <w:sz w:val="22"/>
                <w:szCs w:val="22"/>
              </w:rPr>
            </w:pPr>
            <w:r w:rsidRPr="00C81FCE">
              <w:rPr>
                <w:sz w:val="22"/>
                <w:szCs w:val="22"/>
              </w:rPr>
              <w:t>Zborovská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Cena podle smlouvy o dílo a dodatků na stavbu           Kč</w:t>
            </w:r>
          </w:p>
          <w:p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00516A" w:rsidRDefault="00982516" w:rsidP="0034563B">
      <w:pPr>
        <w:tabs>
          <w:tab w:val="clear" w:pos="0"/>
          <w:tab w:val="clear" w:pos="284"/>
          <w:tab w:val="clear" w:pos="1701"/>
        </w:tabs>
        <w:rPr>
          <w:sz w:val="22"/>
          <w:szCs w:val="22"/>
        </w:rPr>
        <w:sectPr w:rsidR="0000516A" w:rsidSect="009B6FC2">
          <w:footerReference w:type="default" r:id="rId19"/>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00516A" w:rsidRPr="00525DC5" w:rsidRDefault="0000516A" w:rsidP="0000516A">
      <w:pPr>
        <w:tabs>
          <w:tab w:val="clear" w:pos="0"/>
          <w:tab w:val="clear" w:pos="284"/>
          <w:tab w:val="clear" w:pos="1701"/>
        </w:tabs>
        <w:jc w:val="left"/>
        <w:rPr>
          <w:sz w:val="22"/>
          <w:szCs w:val="22"/>
          <w:highlight w:val="green"/>
        </w:rPr>
      </w:pP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rsidR="0000516A" w:rsidRPr="00AB13F5" w:rsidRDefault="0000516A" w:rsidP="0000516A">
      <w:pPr>
        <w:pStyle w:val="Zhlav"/>
        <w:tabs>
          <w:tab w:val="clear" w:pos="4536"/>
          <w:tab w:val="clear" w:pos="9072"/>
        </w:tabs>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00516A" w:rsidRPr="00AB13F5" w:rsidTr="00B0649A">
        <w:tc>
          <w:tcPr>
            <w:tcW w:w="2302" w:type="dxa"/>
          </w:tcPr>
          <w:p w:rsidR="0000516A" w:rsidRPr="00AB13F5" w:rsidRDefault="0000516A" w:rsidP="00B0649A">
            <w:pPr>
              <w:pStyle w:val="Zhlav"/>
              <w:tabs>
                <w:tab w:val="clear" w:pos="4536"/>
                <w:tab w:val="clear" w:pos="9072"/>
              </w:tabs>
              <w:jc w:val="center"/>
              <w:rPr>
                <w:b/>
                <w:smallCaps/>
                <w:sz w:val="16"/>
                <w:u w:val="single"/>
              </w:rPr>
            </w:pPr>
            <w:r w:rsidRPr="00AB13F5">
              <w:rPr>
                <w:b/>
                <w:smallCaps/>
                <w:sz w:val="16"/>
                <w:u w:val="single"/>
              </w:rPr>
              <w:t>Zpracovatel</w:t>
            </w:r>
          </w:p>
        </w:tc>
        <w:tc>
          <w:tcPr>
            <w:tcW w:w="2303" w:type="dxa"/>
          </w:tcPr>
          <w:p w:rsidR="0000516A" w:rsidRPr="00AB13F5" w:rsidRDefault="0000516A" w:rsidP="00B0649A">
            <w:pPr>
              <w:pStyle w:val="Zhlav"/>
              <w:tabs>
                <w:tab w:val="clear" w:pos="4536"/>
                <w:tab w:val="clear" w:pos="9072"/>
              </w:tabs>
              <w:jc w:val="center"/>
              <w:rPr>
                <w:b/>
                <w:smallCaps/>
                <w:sz w:val="16"/>
                <w:u w:val="single"/>
              </w:rPr>
            </w:pPr>
            <w:r w:rsidRPr="00AB13F5">
              <w:rPr>
                <w:b/>
                <w:smallCaps/>
                <w:sz w:val="16"/>
                <w:u w:val="single"/>
              </w:rPr>
              <w:t>Garant</w:t>
            </w:r>
          </w:p>
        </w:tc>
        <w:tc>
          <w:tcPr>
            <w:tcW w:w="2303" w:type="dxa"/>
          </w:tcPr>
          <w:p w:rsidR="0000516A" w:rsidRPr="00AB13F5" w:rsidRDefault="0000516A" w:rsidP="00B0649A">
            <w:pPr>
              <w:pStyle w:val="Zhlav"/>
              <w:tabs>
                <w:tab w:val="clear" w:pos="4536"/>
                <w:tab w:val="clear" w:pos="9072"/>
              </w:tabs>
              <w:jc w:val="center"/>
              <w:rPr>
                <w:b/>
                <w:smallCaps/>
                <w:sz w:val="16"/>
                <w:u w:val="single"/>
              </w:rPr>
            </w:pPr>
            <w:r w:rsidRPr="00AB13F5">
              <w:rPr>
                <w:b/>
                <w:smallCaps/>
                <w:sz w:val="16"/>
                <w:u w:val="single"/>
              </w:rPr>
              <w:t>správce dokumentace</w:t>
            </w:r>
          </w:p>
        </w:tc>
        <w:tc>
          <w:tcPr>
            <w:tcW w:w="2303" w:type="dxa"/>
          </w:tcPr>
          <w:p w:rsidR="0000516A" w:rsidRPr="00AB13F5" w:rsidRDefault="0000516A" w:rsidP="00B0649A">
            <w:pPr>
              <w:pStyle w:val="Zhlav"/>
              <w:tabs>
                <w:tab w:val="clear" w:pos="4536"/>
                <w:tab w:val="clear" w:pos="9072"/>
              </w:tabs>
              <w:jc w:val="center"/>
              <w:rPr>
                <w:b/>
                <w:smallCaps/>
                <w:sz w:val="16"/>
                <w:u w:val="single"/>
              </w:rPr>
            </w:pPr>
            <w:r w:rsidRPr="00AB13F5">
              <w:rPr>
                <w:b/>
                <w:smallCaps/>
                <w:sz w:val="16"/>
                <w:u w:val="single"/>
              </w:rPr>
              <w:t>Právní kancelář</w:t>
            </w:r>
          </w:p>
        </w:tc>
      </w:tr>
      <w:tr w:rsidR="0000516A" w:rsidRPr="00AB13F5" w:rsidTr="00B0649A">
        <w:tc>
          <w:tcPr>
            <w:tcW w:w="2302" w:type="dxa"/>
          </w:tcPr>
          <w:p w:rsidR="0000516A" w:rsidRPr="00AB13F5" w:rsidRDefault="0000516A" w:rsidP="00B0649A">
            <w:pPr>
              <w:pStyle w:val="Zhlav"/>
              <w:tabs>
                <w:tab w:val="clear" w:pos="4536"/>
                <w:tab w:val="clear" w:pos="9072"/>
              </w:tabs>
              <w:spacing w:before="40"/>
              <w:jc w:val="center"/>
              <w:rPr>
                <w:sz w:val="20"/>
              </w:rPr>
            </w:pPr>
            <w:r w:rsidRPr="00AB13F5">
              <w:rPr>
                <w:sz w:val="20"/>
              </w:rPr>
              <w:t>Ing. Lukáš Svoboda</w:t>
            </w:r>
          </w:p>
        </w:tc>
        <w:tc>
          <w:tcPr>
            <w:tcW w:w="2303" w:type="dxa"/>
          </w:tcPr>
          <w:p w:rsidR="0000516A" w:rsidRPr="00AB13F5" w:rsidRDefault="0000516A" w:rsidP="00B0649A">
            <w:pPr>
              <w:pStyle w:val="Zhlav"/>
              <w:tabs>
                <w:tab w:val="clear" w:pos="4536"/>
                <w:tab w:val="clear" w:pos="9072"/>
              </w:tabs>
              <w:spacing w:before="40"/>
              <w:jc w:val="center"/>
              <w:rPr>
                <w:sz w:val="20"/>
              </w:rPr>
            </w:pPr>
          </w:p>
        </w:tc>
        <w:tc>
          <w:tcPr>
            <w:tcW w:w="2303" w:type="dxa"/>
          </w:tcPr>
          <w:p w:rsidR="0000516A" w:rsidRPr="00AB13F5" w:rsidRDefault="0000516A" w:rsidP="00B0649A">
            <w:pPr>
              <w:pStyle w:val="Zhlav"/>
              <w:tabs>
                <w:tab w:val="clear" w:pos="4536"/>
                <w:tab w:val="clear" w:pos="9072"/>
              </w:tabs>
              <w:spacing w:before="40"/>
              <w:jc w:val="center"/>
              <w:rPr>
                <w:sz w:val="20"/>
              </w:rPr>
            </w:pPr>
            <w:r w:rsidRPr="00AB13F5">
              <w:rPr>
                <w:sz w:val="20"/>
              </w:rPr>
              <w:t>Ing. Miloslav Štrobach</w:t>
            </w:r>
          </w:p>
        </w:tc>
        <w:tc>
          <w:tcPr>
            <w:tcW w:w="2303" w:type="dxa"/>
          </w:tcPr>
          <w:p w:rsidR="0000516A" w:rsidRPr="00AB13F5" w:rsidRDefault="0000516A" w:rsidP="00B0649A">
            <w:pPr>
              <w:pStyle w:val="Zhlav"/>
              <w:tabs>
                <w:tab w:val="clear" w:pos="4536"/>
                <w:tab w:val="clear" w:pos="9072"/>
              </w:tabs>
              <w:spacing w:before="40"/>
              <w:jc w:val="center"/>
              <w:rPr>
                <w:sz w:val="20"/>
              </w:rPr>
            </w:pPr>
          </w:p>
        </w:tc>
      </w:tr>
      <w:tr w:rsidR="0000516A" w:rsidRPr="00AB13F5" w:rsidTr="00B0649A">
        <w:tc>
          <w:tcPr>
            <w:tcW w:w="2302"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Podpis</w:t>
            </w:r>
          </w:p>
        </w:tc>
      </w:tr>
      <w:tr w:rsidR="0000516A" w:rsidRPr="00AB13F5" w:rsidTr="00B0649A">
        <w:tc>
          <w:tcPr>
            <w:tcW w:w="2302" w:type="dxa"/>
          </w:tcPr>
          <w:p w:rsidR="0000516A" w:rsidRPr="00AB13F5" w:rsidRDefault="0000516A" w:rsidP="00B0649A">
            <w:pPr>
              <w:pStyle w:val="Zhlav"/>
              <w:tabs>
                <w:tab w:val="clear" w:pos="4536"/>
                <w:tab w:val="clear" w:pos="9072"/>
              </w:tabs>
              <w:spacing w:before="400"/>
              <w:jc w:val="center"/>
              <w:rPr>
                <w:sz w:val="16"/>
              </w:rPr>
            </w:pPr>
            <w:r w:rsidRPr="00AB13F5">
              <w:rPr>
                <w:sz w:val="16"/>
              </w:rPr>
              <w:t>………………………………</w:t>
            </w:r>
          </w:p>
        </w:tc>
        <w:tc>
          <w:tcPr>
            <w:tcW w:w="2303" w:type="dxa"/>
          </w:tcPr>
          <w:p w:rsidR="0000516A" w:rsidRPr="00AB13F5" w:rsidRDefault="0000516A" w:rsidP="00B0649A">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B0649A">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B0649A">
            <w:pPr>
              <w:pStyle w:val="Zhlav"/>
              <w:tabs>
                <w:tab w:val="clear" w:pos="4536"/>
                <w:tab w:val="clear" w:pos="9072"/>
              </w:tabs>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00516A" w:rsidRPr="00AB13F5" w:rsidTr="00B0649A">
        <w:trPr>
          <w:cantSplit/>
          <w:trHeight w:val="278"/>
        </w:trPr>
        <w:tc>
          <w:tcPr>
            <w:tcW w:w="4140" w:type="dxa"/>
            <w:gridSpan w:val="2"/>
          </w:tcPr>
          <w:p w:rsidR="0000516A" w:rsidRPr="00AB13F5" w:rsidRDefault="0000516A" w:rsidP="00B0649A">
            <w:pPr>
              <w:pStyle w:val="Zhlav"/>
              <w:tabs>
                <w:tab w:val="clear" w:pos="4536"/>
                <w:tab w:val="clear" w:pos="9072"/>
              </w:tabs>
              <w:jc w:val="center"/>
              <w:rPr>
                <w:smallCaps/>
              </w:rPr>
            </w:pPr>
            <w:r w:rsidRPr="00AB13F5">
              <w:rPr>
                <w:b/>
                <w:smallCaps/>
                <w:sz w:val="16"/>
                <w:u w:val="single"/>
              </w:rPr>
              <w:t>Schválil a vydal</w:t>
            </w:r>
          </w:p>
        </w:tc>
      </w:tr>
      <w:tr w:rsidR="0000516A" w:rsidRPr="00AB13F5" w:rsidTr="00B0649A">
        <w:trPr>
          <w:cantSplit/>
          <w:trHeight w:val="277"/>
        </w:trPr>
        <w:tc>
          <w:tcPr>
            <w:tcW w:w="4140" w:type="dxa"/>
            <w:gridSpan w:val="2"/>
          </w:tcPr>
          <w:p w:rsidR="0000516A" w:rsidRPr="00AB13F5" w:rsidRDefault="0000516A" w:rsidP="00B0649A">
            <w:pPr>
              <w:pStyle w:val="Zhlav"/>
              <w:tabs>
                <w:tab w:val="clear" w:pos="4536"/>
                <w:tab w:val="clear" w:pos="9072"/>
              </w:tabs>
              <w:spacing w:before="40"/>
              <w:jc w:val="center"/>
              <w:rPr>
                <w:sz w:val="20"/>
              </w:rPr>
            </w:pPr>
            <w:r w:rsidRPr="00AB13F5">
              <w:rPr>
                <w:sz w:val="20"/>
              </w:rPr>
              <w:t>Bc. Zdeněk Dvořák, ředitel</w:t>
            </w:r>
          </w:p>
          <w:p w:rsidR="0000516A" w:rsidRPr="00AB13F5" w:rsidRDefault="0000516A" w:rsidP="00B0649A">
            <w:pPr>
              <w:pStyle w:val="Zhlav"/>
              <w:tabs>
                <w:tab w:val="clear" w:pos="4536"/>
                <w:tab w:val="clear" w:pos="9072"/>
              </w:tabs>
              <w:spacing w:before="40"/>
              <w:jc w:val="center"/>
              <w:rPr>
                <w:sz w:val="20"/>
              </w:rPr>
            </w:pPr>
            <w:r w:rsidRPr="00AB13F5">
              <w:rPr>
                <w:sz w:val="20"/>
              </w:rPr>
              <w:t>Krajské správy a údržby silnic Středočeského kraje, příspěvková organizace</w:t>
            </w:r>
          </w:p>
        </w:tc>
      </w:tr>
      <w:tr w:rsidR="0000516A" w:rsidRPr="00AB13F5" w:rsidTr="00B0649A">
        <w:trPr>
          <w:trHeight w:val="277"/>
        </w:trPr>
        <w:tc>
          <w:tcPr>
            <w:tcW w:w="2028"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Datum</w:t>
            </w:r>
          </w:p>
        </w:tc>
        <w:tc>
          <w:tcPr>
            <w:tcW w:w="2112" w:type="dxa"/>
          </w:tcPr>
          <w:p w:rsidR="0000516A" w:rsidRPr="00AB13F5" w:rsidRDefault="0000516A" w:rsidP="00B0649A">
            <w:pPr>
              <w:pStyle w:val="Zhlav"/>
              <w:tabs>
                <w:tab w:val="clear" w:pos="4536"/>
                <w:tab w:val="clear" w:pos="9072"/>
              </w:tabs>
              <w:spacing w:before="80"/>
              <w:jc w:val="center"/>
              <w:rPr>
                <w:i/>
                <w:sz w:val="12"/>
              </w:rPr>
            </w:pPr>
            <w:r w:rsidRPr="00AB13F5">
              <w:rPr>
                <w:i/>
                <w:sz w:val="12"/>
              </w:rPr>
              <w:t>Podpis</w:t>
            </w:r>
          </w:p>
        </w:tc>
      </w:tr>
      <w:tr w:rsidR="0000516A" w:rsidRPr="00AB13F5" w:rsidTr="00B0649A">
        <w:trPr>
          <w:trHeight w:val="277"/>
        </w:trPr>
        <w:tc>
          <w:tcPr>
            <w:tcW w:w="2028" w:type="dxa"/>
          </w:tcPr>
          <w:p w:rsidR="0000516A" w:rsidRPr="00AB13F5" w:rsidRDefault="0000516A" w:rsidP="00B0649A">
            <w:pPr>
              <w:spacing w:before="300"/>
              <w:ind w:left="360"/>
              <w:jc w:val="center"/>
              <w:rPr>
                <w:sz w:val="20"/>
              </w:rPr>
            </w:pPr>
            <w:r w:rsidRPr="00AB13F5">
              <w:rPr>
                <w:sz w:val="20"/>
              </w:rPr>
              <w:t>29.05.2017</w:t>
            </w:r>
          </w:p>
        </w:tc>
        <w:tc>
          <w:tcPr>
            <w:tcW w:w="2112" w:type="dxa"/>
          </w:tcPr>
          <w:p w:rsidR="0000516A" w:rsidRPr="00AB13F5" w:rsidRDefault="0000516A" w:rsidP="00B0649A">
            <w:pPr>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pPr>
      <w:r w:rsidRPr="00AB13F5">
        <w:rPr>
          <w:b/>
          <w:sz w:val="20"/>
        </w:rPr>
        <w:t>Platnost od:</w:t>
      </w:r>
      <w:r w:rsidR="00104D2D">
        <w:fldChar w:fldCharType="begin"/>
      </w:r>
      <w:r w:rsidR="00104D2D">
        <w:instrText xml:space="preserve"> DOCPROPERTY "Účinnost do"  \* MERGEFORMAT </w:instrText>
      </w:r>
      <w:r w:rsidR="00104D2D">
        <w:fldChar w:fldCharType="separate"/>
      </w:r>
      <w:r w:rsidRPr="00AB13F5">
        <w:rPr>
          <w:b/>
          <w:sz w:val="20"/>
        </w:rPr>
        <w:t xml:space="preserve"> </w:t>
      </w:r>
      <w:r w:rsidR="00104D2D">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rsidTr="00B0649A">
        <w:trPr>
          <w:jc w:val="center"/>
        </w:trPr>
        <w:tc>
          <w:tcPr>
            <w:tcW w:w="3070" w:type="dxa"/>
          </w:tcPr>
          <w:p w:rsidR="0000516A" w:rsidRPr="00AB13F5" w:rsidRDefault="0000516A" w:rsidP="00B0649A">
            <w:pPr>
              <w:pStyle w:val="Zhlav"/>
              <w:tabs>
                <w:tab w:val="clear" w:pos="4536"/>
                <w:tab w:val="clear" w:pos="9072"/>
              </w:tabs>
              <w:rPr>
                <w:b/>
                <w:sz w:val="20"/>
              </w:rPr>
            </w:pPr>
            <w:r w:rsidRPr="00AB13F5">
              <w:rPr>
                <w:b/>
                <w:sz w:val="20"/>
              </w:rPr>
              <w:t xml:space="preserve"> </w:t>
            </w:r>
          </w:p>
        </w:tc>
        <w:tc>
          <w:tcPr>
            <w:tcW w:w="3070" w:type="dxa"/>
          </w:tcPr>
          <w:p w:rsidR="0000516A" w:rsidRPr="00AB13F5" w:rsidRDefault="0000516A" w:rsidP="00B0649A">
            <w:pPr>
              <w:pStyle w:val="Zhlav"/>
              <w:tabs>
                <w:tab w:val="clear" w:pos="4536"/>
                <w:tab w:val="clear" w:pos="9072"/>
              </w:tabs>
              <w:jc w:val="center"/>
              <w:rPr>
                <w:b/>
                <w:sz w:val="20"/>
              </w:rPr>
            </w:pPr>
          </w:p>
        </w:tc>
        <w:tc>
          <w:tcPr>
            <w:tcW w:w="3071" w:type="dxa"/>
          </w:tcPr>
          <w:p w:rsidR="0000516A" w:rsidRPr="00AB13F5" w:rsidRDefault="0000516A" w:rsidP="00B0649A">
            <w:pPr>
              <w:pStyle w:val="Zhlav"/>
              <w:tabs>
                <w:tab w:val="clear" w:pos="4536"/>
                <w:tab w:val="clear" w:pos="9072"/>
              </w:tabs>
              <w:jc w:val="right"/>
              <w:rPr>
                <w:b/>
                <w:sz w:val="20"/>
              </w:rPr>
            </w:pPr>
          </w:p>
        </w:tc>
      </w:tr>
    </w:tbl>
    <w:p w:rsidR="0000516A" w:rsidRPr="00AB13F5" w:rsidRDefault="0000516A" w:rsidP="0000516A">
      <w:pPr>
        <w:pStyle w:val="Zhlav"/>
        <w:tabs>
          <w:tab w:val="clear" w:pos="4536"/>
          <w:tab w:val="clear" w:pos="9072"/>
        </w:tabs>
        <w:spacing w:after="240"/>
        <w:rPr>
          <w:b/>
        </w:rPr>
      </w:pPr>
    </w:p>
    <w:p w:rsidR="0000516A" w:rsidRDefault="0000516A" w:rsidP="0000516A">
      <w:pPr>
        <w:tabs>
          <w:tab w:val="clear" w:pos="0"/>
          <w:tab w:val="clear" w:pos="284"/>
          <w:tab w:val="clear" w:pos="1701"/>
        </w:tabs>
        <w:jc w:val="left"/>
        <w:rPr>
          <w:b/>
        </w:rPr>
      </w:pPr>
      <w:r>
        <w:rPr>
          <w:b/>
        </w:rPr>
        <w:br w:type="page"/>
      </w:r>
    </w:p>
    <w:p w:rsidR="0000516A" w:rsidRPr="00AB13F5" w:rsidRDefault="0000516A" w:rsidP="0000516A">
      <w:pPr>
        <w:pStyle w:val="Zhlav"/>
        <w:tabs>
          <w:tab w:val="clear" w:pos="4536"/>
          <w:tab w:val="clear" w:pos="9072"/>
        </w:tabs>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rsidTr="00B0649A">
        <w:trPr>
          <w:cantSplit/>
        </w:trPr>
        <w:tc>
          <w:tcPr>
            <w:tcW w:w="3850" w:type="dxa"/>
            <w:gridSpan w:val="3"/>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20"/>
              </w:rPr>
            </w:pPr>
          </w:p>
        </w:tc>
      </w:tr>
      <w:tr w:rsidR="0000516A" w:rsidRPr="00AB13F5" w:rsidTr="00B0649A">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změna článku</w:t>
            </w:r>
          </w:p>
        </w:tc>
      </w:tr>
      <w:tr w:rsidR="0000516A" w:rsidRPr="00AB13F5" w:rsidTr="00B0649A">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Verze 1.0 a 2.0 byly vloženy do směrnice R-Sm-08</w:t>
            </w:r>
          </w:p>
        </w:tc>
      </w:tr>
      <w:tr w:rsidR="0000516A" w:rsidRPr="00AB13F5" w:rsidTr="00B06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00516A" w:rsidRPr="00AB13F5" w:rsidTr="00B06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r>
      <w:tr w:rsidR="0000516A" w:rsidRPr="00AB13F5" w:rsidTr="00B06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r>
      <w:tr w:rsidR="0000516A" w:rsidRPr="00AB13F5" w:rsidTr="00B06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r>
      <w:tr w:rsidR="0000516A" w:rsidRPr="00AB13F5" w:rsidTr="00B06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B0649A">
            <w:pPr>
              <w:pStyle w:val="Zhlav"/>
              <w:tabs>
                <w:tab w:val="clear" w:pos="4536"/>
                <w:tab w:val="clear" w:pos="9072"/>
              </w:tabs>
              <w:rPr>
                <w:sz w:val="18"/>
              </w:rPr>
            </w:pPr>
          </w:p>
        </w:tc>
      </w:tr>
    </w:tbl>
    <w:p w:rsidR="0000516A" w:rsidRPr="00AB13F5" w:rsidRDefault="0000516A" w:rsidP="0000516A">
      <w:pPr>
        <w:rPr>
          <w:b/>
          <w:szCs w:val="22"/>
        </w:rPr>
      </w:pPr>
    </w:p>
    <w:p w:rsidR="0000516A" w:rsidRPr="00AB13F5" w:rsidRDefault="0000516A" w:rsidP="0000516A">
      <w:pPr>
        <w:pStyle w:val="Nadpis5"/>
        <w:tabs>
          <w:tab w:val="clear" w:pos="3240"/>
        </w:tabs>
        <w:ind w:left="0"/>
        <w:rPr>
          <w:bCs/>
          <w:caps/>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rsidR="0000516A" w:rsidRPr="0000516A" w:rsidRDefault="0000516A" w:rsidP="0000516A">
      <w:pPr>
        <w:tabs>
          <w:tab w:val="left" w:pos="1080"/>
        </w:tabs>
        <w:spacing w:before="120" w:after="120"/>
        <w:jc w:val="left"/>
        <w:rPr>
          <w:b/>
          <w:bCs/>
          <w:sz w:val="28"/>
          <w:szCs w:val="22"/>
          <w:u w:val="single"/>
        </w:rPr>
      </w:pPr>
      <w:r w:rsidRPr="0000516A">
        <w:rPr>
          <w:b/>
          <w:bCs/>
          <w:sz w:val="28"/>
          <w:szCs w:val="22"/>
          <w:u w:val="single"/>
        </w:rPr>
        <w:lastRenderedPageBreak/>
        <w:t>Obsah:</w:t>
      </w:r>
    </w:p>
    <w:p w:rsidR="0000516A" w:rsidRPr="0000516A" w:rsidRDefault="0000516A" w:rsidP="0000516A">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rsidR="0000516A" w:rsidRPr="0000516A" w:rsidRDefault="0000516A" w:rsidP="0000516A">
      <w:pPr>
        <w:tabs>
          <w:tab w:val="left" w:pos="540"/>
        </w:tabs>
        <w:spacing w:before="120" w:after="120"/>
        <w:jc w:val="left"/>
        <w:rPr>
          <w:szCs w:val="22"/>
        </w:rPr>
      </w:pPr>
      <w:r w:rsidRPr="0000516A">
        <w:rPr>
          <w:szCs w:val="22"/>
        </w:rPr>
        <w:t>§ 1 Působnost Směrnice…………………………………………………..…….5</w:t>
      </w:r>
    </w:p>
    <w:p w:rsidR="0000516A" w:rsidRPr="0000516A" w:rsidRDefault="0000516A" w:rsidP="0000516A">
      <w:pPr>
        <w:tabs>
          <w:tab w:val="left" w:pos="540"/>
        </w:tabs>
        <w:spacing w:before="120" w:after="120"/>
        <w:jc w:val="left"/>
        <w:rPr>
          <w:szCs w:val="22"/>
        </w:rPr>
      </w:pPr>
      <w:r w:rsidRPr="0000516A">
        <w:rPr>
          <w:szCs w:val="22"/>
        </w:rPr>
        <w:t xml:space="preserve">§ 2 </w:t>
      </w:r>
      <w:r w:rsidRPr="0000516A">
        <w:rPr>
          <w:szCs w:val="22"/>
        </w:rPr>
        <w:tab/>
        <w:t>Definice pojmů………………………………………………………….….6</w:t>
      </w:r>
    </w:p>
    <w:p w:rsidR="0000516A" w:rsidRPr="0000516A" w:rsidRDefault="0000516A" w:rsidP="0000516A">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rsidR="0000516A" w:rsidRPr="0000516A" w:rsidRDefault="0000516A" w:rsidP="0000516A">
      <w:pPr>
        <w:tabs>
          <w:tab w:val="left" w:pos="1080"/>
        </w:tabs>
        <w:spacing w:before="120" w:after="120"/>
        <w:jc w:val="left"/>
        <w:rPr>
          <w:szCs w:val="22"/>
        </w:rPr>
      </w:pPr>
      <w:r w:rsidRPr="0000516A">
        <w:rPr>
          <w:szCs w:val="22"/>
        </w:rPr>
        <w:t>§ 3 Důvody pro vznik Změn a jejich zpracování do dokumentace stavby….…7</w:t>
      </w:r>
    </w:p>
    <w:p w:rsidR="0000516A" w:rsidRPr="0000516A" w:rsidRDefault="0000516A" w:rsidP="0000516A">
      <w:pPr>
        <w:tabs>
          <w:tab w:val="left" w:pos="1080"/>
        </w:tabs>
        <w:spacing w:before="120" w:after="120"/>
        <w:jc w:val="left"/>
        <w:rPr>
          <w:szCs w:val="22"/>
        </w:rPr>
      </w:pPr>
      <w:r w:rsidRPr="0000516A">
        <w:rPr>
          <w:szCs w:val="22"/>
        </w:rPr>
        <w:t>§ 4 Základní hodnocení Změn…………………………………………………7</w:t>
      </w:r>
    </w:p>
    <w:p w:rsidR="0000516A" w:rsidRPr="0000516A" w:rsidRDefault="0000516A" w:rsidP="0000516A">
      <w:pPr>
        <w:tabs>
          <w:tab w:val="left" w:pos="1080"/>
        </w:tabs>
        <w:spacing w:before="120" w:after="120"/>
        <w:jc w:val="left"/>
        <w:rPr>
          <w:szCs w:val="22"/>
        </w:rPr>
      </w:pPr>
      <w:r w:rsidRPr="0000516A">
        <w:rPr>
          <w:szCs w:val="22"/>
        </w:rPr>
        <w:t>§ 5 Nepodstatné Změny………………………………………………………..8</w:t>
      </w:r>
    </w:p>
    <w:p w:rsidR="0000516A" w:rsidRPr="0000516A" w:rsidRDefault="0000516A" w:rsidP="0000516A">
      <w:pPr>
        <w:tabs>
          <w:tab w:val="left" w:pos="1080"/>
        </w:tabs>
        <w:spacing w:before="120" w:after="120"/>
        <w:jc w:val="left"/>
        <w:rPr>
          <w:szCs w:val="22"/>
        </w:rPr>
      </w:pPr>
      <w:r w:rsidRPr="0000516A">
        <w:rPr>
          <w:szCs w:val="22"/>
        </w:rPr>
        <w:t xml:space="preserve">§ 6 Řetězení Změn……………………………………………………………..9 </w:t>
      </w:r>
    </w:p>
    <w:p w:rsidR="0000516A" w:rsidRPr="0000516A" w:rsidRDefault="0000516A" w:rsidP="0000516A">
      <w:pPr>
        <w:tabs>
          <w:tab w:val="left" w:pos="1080"/>
        </w:tabs>
        <w:spacing w:before="120" w:after="120"/>
        <w:jc w:val="left"/>
        <w:rPr>
          <w:szCs w:val="22"/>
        </w:rPr>
      </w:pPr>
      <w:r w:rsidRPr="0000516A">
        <w:rPr>
          <w:szCs w:val="22"/>
        </w:rPr>
        <w:t>§ 7 Vyhrazené změny – Skupina 1…………………………………….………9</w:t>
      </w:r>
    </w:p>
    <w:p w:rsidR="0000516A" w:rsidRPr="0000516A" w:rsidRDefault="0000516A" w:rsidP="0000516A">
      <w:pPr>
        <w:tabs>
          <w:tab w:val="left" w:pos="1080"/>
        </w:tabs>
        <w:spacing w:before="120" w:after="120"/>
        <w:jc w:val="left"/>
        <w:rPr>
          <w:szCs w:val="22"/>
        </w:rPr>
      </w:pPr>
      <w:r w:rsidRPr="0000516A">
        <w:rPr>
          <w:szCs w:val="22"/>
        </w:rPr>
        <w:t>§ 8 Preliminářové položky …………………………………………..………10</w:t>
      </w:r>
    </w:p>
    <w:p w:rsidR="0000516A" w:rsidRPr="0000516A" w:rsidRDefault="0000516A" w:rsidP="0000516A">
      <w:pPr>
        <w:tabs>
          <w:tab w:val="left" w:pos="1080"/>
        </w:tabs>
        <w:spacing w:before="120" w:after="120"/>
        <w:jc w:val="left"/>
        <w:rPr>
          <w:szCs w:val="22"/>
        </w:rPr>
      </w:pPr>
      <w:r w:rsidRPr="0000516A">
        <w:rPr>
          <w:szCs w:val="22"/>
        </w:rPr>
        <w:t>§ 9 Záměna položek – Skupina 2…………………………………………….10</w:t>
      </w:r>
    </w:p>
    <w:p w:rsidR="0000516A" w:rsidRPr="0000516A" w:rsidRDefault="0000516A" w:rsidP="0000516A">
      <w:pPr>
        <w:tabs>
          <w:tab w:val="left" w:pos="1080"/>
        </w:tabs>
        <w:spacing w:before="120" w:after="120"/>
        <w:jc w:val="left"/>
        <w:rPr>
          <w:szCs w:val="22"/>
        </w:rPr>
      </w:pPr>
      <w:r w:rsidRPr="0000516A">
        <w:rPr>
          <w:szCs w:val="22"/>
        </w:rPr>
        <w:t>§ 10 Změny z nepředvídaných důvodů – Skupina 3…………………………11</w:t>
      </w:r>
    </w:p>
    <w:p w:rsidR="0000516A" w:rsidRPr="0000516A" w:rsidRDefault="0000516A" w:rsidP="0000516A">
      <w:pPr>
        <w:tabs>
          <w:tab w:val="left" w:pos="1080"/>
        </w:tabs>
        <w:spacing w:before="120" w:after="120"/>
        <w:jc w:val="left"/>
        <w:rPr>
          <w:szCs w:val="22"/>
        </w:rPr>
      </w:pPr>
      <w:r w:rsidRPr="0000516A">
        <w:rPr>
          <w:szCs w:val="22"/>
        </w:rPr>
        <w:t>§ 11 Změny nezbytné k dokončení – Skupina 4……………………………..12</w:t>
      </w:r>
    </w:p>
    <w:p w:rsidR="0000516A" w:rsidRPr="0000516A" w:rsidRDefault="0000516A" w:rsidP="0000516A">
      <w:pPr>
        <w:tabs>
          <w:tab w:val="left" w:pos="1080"/>
        </w:tabs>
        <w:spacing w:before="120" w:after="120"/>
        <w:jc w:val="left"/>
        <w:rPr>
          <w:szCs w:val="22"/>
        </w:rPr>
      </w:pPr>
      <w:r w:rsidRPr="0000516A">
        <w:rPr>
          <w:szCs w:val="22"/>
        </w:rPr>
        <w:t>§ 12 Změny de minimis – Skupina 5…………………………………………13</w:t>
      </w:r>
    </w:p>
    <w:p w:rsidR="0000516A" w:rsidRPr="0000516A" w:rsidRDefault="0000516A" w:rsidP="0000516A">
      <w:pPr>
        <w:tabs>
          <w:tab w:val="left" w:pos="1080"/>
        </w:tabs>
        <w:spacing w:before="120" w:after="120"/>
        <w:jc w:val="left"/>
        <w:rPr>
          <w:szCs w:val="22"/>
        </w:rPr>
      </w:pPr>
      <w:r w:rsidRPr="0000516A">
        <w:rPr>
          <w:szCs w:val="22"/>
        </w:rPr>
        <w:t>§ 13 Způsob započítávání a výpočtů limitů…………………………………14</w:t>
      </w:r>
    </w:p>
    <w:p w:rsidR="0000516A" w:rsidRPr="0000516A" w:rsidRDefault="0000516A" w:rsidP="0000516A">
      <w:pPr>
        <w:tabs>
          <w:tab w:val="left" w:pos="1080"/>
        </w:tabs>
        <w:spacing w:before="120" w:after="120"/>
        <w:jc w:val="left"/>
        <w:rPr>
          <w:szCs w:val="22"/>
        </w:rPr>
      </w:pPr>
      <w:r w:rsidRPr="0000516A">
        <w:rPr>
          <w:szCs w:val="22"/>
        </w:rPr>
        <w:t xml:space="preserve">§ 14 Změny záporné…………………………………………………………15 </w:t>
      </w:r>
    </w:p>
    <w:p w:rsidR="0000516A" w:rsidRPr="0000516A" w:rsidRDefault="0000516A" w:rsidP="0000516A">
      <w:pPr>
        <w:tabs>
          <w:tab w:val="left" w:pos="1080"/>
        </w:tabs>
        <w:spacing w:before="120" w:after="120"/>
        <w:jc w:val="left"/>
        <w:rPr>
          <w:szCs w:val="22"/>
        </w:rPr>
      </w:pPr>
      <w:r w:rsidRPr="0000516A">
        <w:rPr>
          <w:szCs w:val="22"/>
        </w:rPr>
        <w:t xml:space="preserve">§ 15 Změny zadávané v Jednacím řízení bez uveřejnění (JŘBU)…………..17 </w:t>
      </w:r>
    </w:p>
    <w:p w:rsidR="0000516A" w:rsidRPr="0000516A" w:rsidRDefault="0000516A" w:rsidP="0000516A">
      <w:pPr>
        <w:tabs>
          <w:tab w:val="left" w:pos="1080"/>
        </w:tabs>
        <w:spacing w:before="120" w:after="120"/>
        <w:jc w:val="left"/>
        <w:rPr>
          <w:szCs w:val="22"/>
        </w:rPr>
      </w:pPr>
      <w:r w:rsidRPr="0000516A">
        <w:rPr>
          <w:szCs w:val="22"/>
        </w:rPr>
        <w:t>§ 16 Základní postup pro určení Skupiny…………………………………..17</w:t>
      </w:r>
    </w:p>
    <w:p w:rsidR="0000516A" w:rsidRPr="0000516A" w:rsidRDefault="0000516A" w:rsidP="0000516A">
      <w:pPr>
        <w:tabs>
          <w:tab w:val="left" w:pos="1080"/>
        </w:tabs>
        <w:spacing w:before="120" w:after="120"/>
        <w:jc w:val="left"/>
        <w:rPr>
          <w:szCs w:val="22"/>
        </w:rPr>
      </w:pPr>
      <w:r w:rsidRPr="0000516A">
        <w:rPr>
          <w:szCs w:val="22"/>
        </w:rPr>
        <w:t xml:space="preserve">§ 17 Zásady oceňování Změn a tvorba nových položek……………………18 </w:t>
      </w:r>
    </w:p>
    <w:p w:rsidR="0000516A" w:rsidRPr="0000516A" w:rsidRDefault="0000516A" w:rsidP="0000516A">
      <w:pPr>
        <w:tabs>
          <w:tab w:val="left" w:pos="1080"/>
        </w:tabs>
        <w:spacing w:before="120" w:after="120"/>
        <w:jc w:val="left"/>
        <w:rPr>
          <w:szCs w:val="22"/>
        </w:rPr>
      </w:pPr>
      <w:r w:rsidRPr="0000516A">
        <w:rPr>
          <w:szCs w:val="22"/>
        </w:rPr>
        <w:t>§ 18 Obsah dokumentace Změny…………………………………………...19</w:t>
      </w:r>
    </w:p>
    <w:p w:rsidR="0000516A" w:rsidRPr="0000516A" w:rsidRDefault="0000516A" w:rsidP="0000516A">
      <w:pPr>
        <w:tabs>
          <w:tab w:val="left" w:pos="1080"/>
        </w:tabs>
        <w:spacing w:before="120" w:after="120"/>
        <w:jc w:val="left"/>
        <w:rPr>
          <w:szCs w:val="22"/>
        </w:rPr>
      </w:pPr>
      <w:r w:rsidRPr="0000516A">
        <w:rPr>
          <w:szCs w:val="22"/>
        </w:rPr>
        <w:t xml:space="preserve">§ 19 Změnový list…………………………………………………………..19              </w:t>
      </w:r>
    </w:p>
    <w:p w:rsidR="0000516A" w:rsidRPr="0000516A" w:rsidRDefault="0000516A" w:rsidP="0000516A">
      <w:pPr>
        <w:tabs>
          <w:tab w:val="left" w:pos="1080"/>
        </w:tabs>
        <w:spacing w:before="120" w:after="120"/>
        <w:jc w:val="left"/>
        <w:rPr>
          <w:szCs w:val="22"/>
        </w:rPr>
      </w:pPr>
      <w:r w:rsidRPr="0000516A">
        <w:rPr>
          <w:szCs w:val="22"/>
        </w:rPr>
        <w:t>§ 20 Procesní postup při vzniku Změn……………………………………..20</w:t>
      </w:r>
    </w:p>
    <w:p w:rsidR="0000516A" w:rsidRPr="0000516A" w:rsidRDefault="0000516A" w:rsidP="0000516A">
      <w:pPr>
        <w:tabs>
          <w:tab w:val="left" w:pos="1080"/>
        </w:tabs>
        <w:spacing w:before="120" w:after="120"/>
        <w:jc w:val="left"/>
        <w:rPr>
          <w:szCs w:val="22"/>
        </w:rPr>
      </w:pPr>
      <w:r w:rsidRPr="0000516A">
        <w:rPr>
          <w:szCs w:val="22"/>
        </w:rPr>
        <w:t>§ 21 Společné zásady………………………………………………………20</w:t>
      </w:r>
    </w:p>
    <w:p w:rsidR="0000516A" w:rsidRPr="0000516A" w:rsidRDefault="0000516A" w:rsidP="0000516A">
      <w:pPr>
        <w:tabs>
          <w:tab w:val="left" w:pos="1080"/>
        </w:tabs>
        <w:spacing w:before="120" w:after="120"/>
        <w:jc w:val="left"/>
        <w:rPr>
          <w:szCs w:val="22"/>
        </w:rPr>
      </w:pPr>
      <w:r w:rsidRPr="0000516A">
        <w:rPr>
          <w:szCs w:val="22"/>
        </w:rPr>
        <w:t>§ 22 Přechodná a zrušující ustanovení……………….…………...………..21</w:t>
      </w:r>
    </w:p>
    <w:p w:rsidR="0000516A" w:rsidRPr="0000516A" w:rsidRDefault="0000516A" w:rsidP="0000516A">
      <w:pPr>
        <w:tabs>
          <w:tab w:val="left" w:pos="1080"/>
        </w:tabs>
        <w:spacing w:before="120" w:after="120"/>
        <w:jc w:val="left"/>
        <w:rPr>
          <w:szCs w:val="22"/>
        </w:rPr>
      </w:pPr>
      <w:r w:rsidRPr="0000516A">
        <w:rPr>
          <w:szCs w:val="22"/>
        </w:rPr>
        <w:t>§ 23 Účinnost………………………………………………...…………….21</w:t>
      </w:r>
    </w:p>
    <w:p w:rsidR="0000516A" w:rsidRPr="0000516A" w:rsidRDefault="0000516A" w:rsidP="0000516A">
      <w:pPr>
        <w:tabs>
          <w:tab w:val="left" w:pos="540"/>
        </w:tabs>
        <w:spacing w:before="120" w:after="120"/>
        <w:jc w:val="left"/>
        <w:rPr>
          <w:szCs w:val="22"/>
        </w:rPr>
      </w:pPr>
      <w:r w:rsidRPr="0000516A">
        <w:rPr>
          <w:szCs w:val="22"/>
        </w:rPr>
        <w:t>§24  Seznam příloh…………………………………………..…………….22</w:t>
      </w:r>
    </w:p>
    <w:p w:rsidR="0000516A" w:rsidRPr="0000516A" w:rsidRDefault="0000516A" w:rsidP="0000516A">
      <w:pPr>
        <w:spacing w:after="200" w:line="276" w:lineRule="auto"/>
        <w:jc w:val="left"/>
        <w:rPr>
          <w:szCs w:val="22"/>
        </w:rPr>
      </w:pPr>
      <w:r w:rsidRPr="0000516A">
        <w:rPr>
          <w:szCs w:val="22"/>
        </w:rPr>
        <w:br w:type="page"/>
      </w:r>
    </w:p>
    <w:p w:rsidR="0000516A" w:rsidRPr="0000516A" w:rsidRDefault="0000516A" w:rsidP="0000516A">
      <w:pPr>
        <w:jc w:val="center"/>
        <w:rPr>
          <w:b/>
          <w:szCs w:val="22"/>
        </w:rPr>
      </w:pPr>
      <w:r w:rsidRPr="0000516A">
        <w:rPr>
          <w:b/>
          <w:szCs w:val="22"/>
        </w:rPr>
        <w:lastRenderedPageBreak/>
        <w:t>Článek 1</w:t>
      </w:r>
    </w:p>
    <w:p w:rsidR="0000516A" w:rsidRPr="0000516A" w:rsidRDefault="0000516A" w:rsidP="0000516A">
      <w:pPr>
        <w:jc w:val="center"/>
        <w:rPr>
          <w:b/>
          <w:szCs w:val="22"/>
        </w:rPr>
      </w:pPr>
      <w:r w:rsidRPr="0000516A">
        <w:rPr>
          <w:b/>
          <w:szCs w:val="22"/>
        </w:rPr>
        <w:t>Základní ustanovení</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w:t>
      </w:r>
    </w:p>
    <w:p w:rsidR="0000516A" w:rsidRPr="0000516A" w:rsidRDefault="0000516A" w:rsidP="0000516A">
      <w:pPr>
        <w:jc w:val="center"/>
        <w:rPr>
          <w:b/>
          <w:szCs w:val="22"/>
        </w:rPr>
      </w:pPr>
      <w:r w:rsidRPr="0000516A">
        <w:rPr>
          <w:b/>
          <w:szCs w:val="22"/>
        </w:rPr>
        <w:t>Působnost Směrnice</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se vztahuje rovněž na Změny v případě smluv na plnění veřejných zakázek malého rozsahu dle § 31 zákona č. 134/2016 Sb., o zadávání veřejných zakázek (dále jen „</w:t>
      </w:r>
      <w:r w:rsidRPr="0000516A">
        <w:rPr>
          <w:rFonts w:ascii="Times New Roman" w:hAnsi="Times New Roman"/>
          <w:i/>
        </w:rPr>
        <w:t>ZZVZ</w:t>
      </w:r>
      <w:r w:rsidRPr="0000516A">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2</w:t>
      </w:r>
    </w:p>
    <w:p w:rsidR="0000516A" w:rsidRPr="0000516A" w:rsidRDefault="0000516A" w:rsidP="0000516A">
      <w:pPr>
        <w:jc w:val="center"/>
        <w:rPr>
          <w:b/>
          <w:szCs w:val="22"/>
        </w:rPr>
      </w:pPr>
      <w:r w:rsidRPr="0000516A">
        <w:rPr>
          <w:b/>
          <w:szCs w:val="22"/>
        </w:rPr>
        <w:t>Definice pojmů</w:t>
      </w:r>
    </w:p>
    <w:p w:rsidR="0000516A" w:rsidRPr="0000516A" w:rsidRDefault="0000516A" w:rsidP="0000516A">
      <w:pPr>
        <w:spacing w:after="200"/>
        <w:rPr>
          <w:szCs w:val="22"/>
        </w:rPr>
      </w:pPr>
      <w:r w:rsidRPr="0000516A">
        <w:rPr>
          <w:szCs w:val="22"/>
        </w:rPr>
        <w:t>Pro účely této Směrnice a jejích příloh se nad rámec termínů definovaných Zákonem rozumí:</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w:t>
      </w:r>
      <w:r w:rsidRPr="0000516A">
        <w:rPr>
          <w:rFonts w:ascii="Times New Roman" w:hAnsi="Times New Roman" w:cs="Times New Roman"/>
        </w:rPr>
        <w:lastRenderedPageBreak/>
        <w:t>PDPS, které však neznamenají změnu technického řešení díla ani provedení nové položky anebo nejsou důsledkem chyby v projektové dokumentaci.</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„JŘBU“ jednací řízení bez uveřejnění dle § 63 a násl. Zákona.</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rFonts w:ascii="Times New Roman" w:hAnsi="Times New Roman" w:cs="Times New Roman"/>
          <w:color w:val="1F497D"/>
        </w:rPr>
        <w:t xml:space="preserve">stránkách </w:t>
      </w:r>
      <w:hyperlink r:id="rId20" w:history="1">
        <w:r w:rsidRPr="0000516A">
          <w:rPr>
            <w:rStyle w:val="Hypertextovodkaz"/>
            <w:rFonts w:ascii="Times New Roman" w:hAnsi="Times New Roman" w:cs="Times New Roman"/>
            <w:color w:val="1F497D"/>
          </w:rPr>
          <w:t>https://smlouvy.gov.cz/</w:t>
        </w:r>
      </w:hyperlink>
      <w:r w:rsidRPr="0000516A">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„Ředitelem KSÚS“ Ředitel KSÚS jakožto osoba bez dalšího oprávněná jednat za KSÚS.</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„Skupinou“ konkrétní druh nepodstatné Změny dle § 5 odst. 1 Směrnice.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0516A" w:rsidDel="000F2093">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„Smlouvou“ soubor ujednání a dokumentů, které tvoří smluvní dokumentaci na realizaci stavebních prací.</w:t>
      </w:r>
      <w:r w:rsidRPr="0000516A" w:rsidDel="000039AD">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„PDPS“ se rozumí projektová dokumentace pro provedení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„RDS“ se rozumí realizační dokumentace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„TDI“ fyzická nebo právnická osoba určená Objednatelem k tomu, aby pro Objednatele vykonávala stavební dozor v průběhu realizace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„ZBV“/„Změnou během výstavby“/„dokumentací Změny“ úplná dokumentace Změny podle této Směrnice.</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„Změny kladné“ nové stavební práce, které jsou v souvislosti s provedenou Změnou realizovány.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„RDK“ se rozumí Regionální dotační kancelář.</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„ITI“ se rozumí dotační program EU - integrované územní investice Pražské metropolitní oblasti.</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„IROP“ se rozumí dotační program EU - integrovaný regionální operační program.</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Článek 2 </w:t>
      </w:r>
    </w:p>
    <w:p w:rsidR="0000516A" w:rsidRPr="0000516A" w:rsidRDefault="0000516A" w:rsidP="0000516A">
      <w:pPr>
        <w:jc w:val="center"/>
        <w:rPr>
          <w:b/>
          <w:szCs w:val="22"/>
        </w:rPr>
      </w:pPr>
      <w:r w:rsidRPr="0000516A">
        <w:rPr>
          <w:b/>
          <w:szCs w:val="22"/>
        </w:rPr>
        <w:t>Změny během výstavby</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 3  </w:t>
      </w:r>
    </w:p>
    <w:p w:rsidR="0000516A" w:rsidRPr="0000516A" w:rsidRDefault="0000516A" w:rsidP="0000516A">
      <w:pPr>
        <w:jc w:val="center"/>
        <w:rPr>
          <w:b/>
          <w:szCs w:val="22"/>
        </w:rPr>
      </w:pPr>
      <w:r w:rsidRPr="0000516A">
        <w:rPr>
          <w:b/>
          <w:szCs w:val="22"/>
        </w:rPr>
        <w:t>Důvody pro vznik Změn a jejich zapracování do dokumentace stavby</w:t>
      </w:r>
    </w:p>
    <w:p w:rsidR="0000516A" w:rsidRPr="0000516A" w:rsidRDefault="0000516A" w:rsidP="008D6ED8">
      <w:pPr>
        <w:pStyle w:val="Odstavecseseznamem3"/>
        <w:numPr>
          <w:ilvl w:val="0"/>
          <w:numId w:val="22"/>
        </w:numPr>
        <w:spacing w:line="240" w:lineRule="auto"/>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rsidR="0000516A" w:rsidRPr="0000516A" w:rsidRDefault="0000516A" w:rsidP="0000516A">
      <w:pPr>
        <w:pStyle w:val="Odstavecseseznamem3"/>
        <w:spacing w:line="240" w:lineRule="auto"/>
        <w:jc w:val="both"/>
        <w:rPr>
          <w:rFonts w:ascii="Times New Roman" w:hAnsi="Times New Roman" w:cs="Times New Roman"/>
        </w:rPr>
      </w:pPr>
    </w:p>
    <w:p w:rsidR="0000516A" w:rsidRPr="0000516A" w:rsidRDefault="0000516A" w:rsidP="0000516A">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rsidR="0000516A" w:rsidRPr="0000516A" w:rsidRDefault="0000516A" w:rsidP="0000516A">
      <w:pPr>
        <w:jc w:val="center"/>
        <w:rPr>
          <w:b/>
          <w:szCs w:val="22"/>
        </w:rPr>
      </w:pPr>
      <w:r w:rsidRPr="0000516A">
        <w:rPr>
          <w:b/>
          <w:szCs w:val="22"/>
        </w:rPr>
        <w:t>Základní hodnocení Změn</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rsidR="0000516A" w:rsidRPr="0000516A"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00516A">
        <w:rPr>
          <w:rFonts w:ascii="Times New Roman" w:hAnsi="Times New Roman"/>
        </w:rPr>
        <w:t>Změny podstatné,</w:t>
      </w:r>
    </w:p>
    <w:p w:rsidR="0000516A" w:rsidRPr="0000516A"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00516A">
        <w:rPr>
          <w:rFonts w:ascii="Times New Roman" w:hAnsi="Times New Roman"/>
        </w:rPr>
        <w:t xml:space="preserve">Změny nepodstatné.  </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měnila ekonomickou rovnováhu závazku ze smlouvy ve prospěch vybraného dodavatele, nebo</w:t>
      </w:r>
    </w:p>
    <w:p w:rsidR="0000516A" w:rsidRPr="0000516A"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00516A">
        <w:rPr>
          <w:rFonts w:ascii="Times New Roman" w:hAnsi="Times New Roman"/>
        </w:rPr>
        <w:t>vedla k významnému rozšíření rozsahu plnění veřejné zakázky.</w:t>
      </w:r>
    </w:p>
    <w:p w:rsidR="0000516A" w:rsidRPr="0000516A"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00516A">
        <w:rPr>
          <w:rFonts w:ascii="Times New Roman" w:hAnsi="Times New Roman"/>
        </w:rPr>
        <w:t>Provedení podstatné Změny není přípustné. V případě podstatné Změny musí být provedeno nové zadávací řízení za splnění podmínek ZZVZ.</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rsidR="0000516A" w:rsidRPr="0000516A"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00516A">
        <w:rPr>
          <w:rFonts w:ascii="Times New Roman" w:hAnsi="Times New Roman"/>
        </w:rPr>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Změnu závazku ze smlouvy může zadavatel uplatnit pouze po dobu trvání závazku, nikoliv po jeho ukončení.</w:t>
      </w:r>
    </w:p>
    <w:p w:rsidR="0000516A" w:rsidRPr="0000516A" w:rsidRDefault="0000516A" w:rsidP="0000516A">
      <w:pPr>
        <w:pStyle w:val="Odstavecseseznamem"/>
        <w:jc w:val="both"/>
        <w:rPr>
          <w:rFonts w:ascii="Times New Roman" w:hAnsi="Times New Roman"/>
        </w:rPr>
      </w:pPr>
    </w:p>
    <w:p w:rsidR="0000516A" w:rsidRPr="0000516A" w:rsidRDefault="0000516A" w:rsidP="0000516A">
      <w:pPr>
        <w:jc w:val="center"/>
        <w:rPr>
          <w:b/>
          <w:szCs w:val="22"/>
        </w:rPr>
      </w:pPr>
      <w:r w:rsidRPr="0000516A">
        <w:rPr>
          <w:b/>
          <w:szCs w:val="22"/>
        </w:rPr>
        <w:t>§ 5</w:t>
      </w:r>
    </w:p>
    <w:p w:rsidR="0000516A" w:rsidRPr="0000516A" w:rsidRDefault="0000516A" w:rsidP="0000516A">
      <w:pPr>
        <w:jc w:val="center"/>
        <w:rPr>
          <w:szCs w:val="22"/>
        </w:rPr>
      </w:pPr>
      <w:r w:rsidRPr="0000516A">
        <w:rPr>
          <w:b/>
          <w:szCs w:val="22"/>
        </w:rPr>
        <w:t>Nepodstatné Změny</w:t>
      </w:r>
    </w:p>
    <w:p w:rsidR="0000516A" w:rsidRPr="0000516A" w:rsidRDefault="0000516A" w:rsidP="0000516A">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1 - Vyhrazené změny závazku dle § 7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2 - Záměna položek dle § 9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3 - Změny z nepředvídaných důvodů dle § 10 této Směrnice; </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4 – Dodatečné stavební práce nezbytné k dokončení dle § 11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5 - Změny de minimis dle § 12 této Směrnice.</w:t>
      </w:r>
    </w:p>
    <w:p w:rsidR="0000516A" w:rsidRPr="0000516A" w:rsidRDefault="0000516A" w:rsidP="008D6ED8">
      <w:pPr>
        <w:pStyle w:val="psmeno"/>
        <w:numPr>
          <w:ilvl w:val="0"/>
          <w:numId w:val="55"/>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jc w:val="center"/>
        <w:rPr>
          <w:b/>
          <w:szCs w:val="22"/>
        </w:rPr>
      </w:pPr>
      <w:r w:rsidRPr="0000516A">
        <w:rPr>
          <w:b/>
          <w:szCs w:val="22"/>
        </w:rPr>
        <w:t>§ 6</w:t>
      </w:r>
    </w:p>
    <w:p w:rsidR="0000516A" w:rsidRPr="0000516A" w:rsidRDefault="0000516A" w:rsidP="0000516A">
      <w:pPr>
        <w:jc w:val="center"/>
        <w:rPr>
          <w:b/>
          <w:szCs w:val="22"/>
        </w:rPr>
      </w:pPr>
      <w:r w:rsidRPr="0000516A">
        <w:rPr>
          <w:b/>
          <w:szCs w:val="22"/>
        </w:rPr>
        <w:t>Řetězení Změn</w:t>
      </w:r>
    </w:p>
    <w:p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0516A" w:rsidRPr="0000516A" w:rsidRDefault="0000516A" w:rsidP="0000516A">
      <w:pPr>
        <w:pStyle w:val="psmeno"/>
        <w:tabs>
          <w:tab w:val="clear" w:pos="357"/>
        </w:tabs>
        <w:rPr>
          <w:sz w:val="22"/>
          <w:szCs w:val="22"/>
          <w:lang w:val="cs-CZ"/>
        </w:rPr>
      </w:pPr>
    </w:p>
    <w:p w:rsidR="0000516A" w:rsidRPr="0000516A" w:rsidRDefault="0000516A" w:rsidP="0000516A">
      <w:pPr>
        <w:ind w:left="360" w:hanging="360"/>
        <w:jc w:val="center"/>
        <w:rPr>
          <w:b/>
          <w:szCs w:val="22"/>
        </w:rPr>
      </w:pPr>
      <w:r w:rsidRPr="0000516A">
        <w:rPr>
          <w:b/>
          <w:szCs w:val="22"/>
        </w:rPr>
        <w:t>§ 7</w:t>
      </w:r>
    </w:p>
    <w:p w:rsidR="0000516A" w:rsidRPr="0000516A" w:rsidRDefault="0000516A" w:rsidP="0000516A">
      <w:pPr>
        <w:ind w:left="357" w:hanging="357"/>
        <w:jc w:val="center"/>
        <w:rPr>
          <w:b/>
          <w:szCs w:val="22"/>
        </w:rPr>
      </w:pPr>
      <w:r w:rsidRPr="0000516A">
        <w:rPr>
          <w:b/>
          <w:szCs w:val="22"/>
        </w:rPr>
        <w:t>Vyhrazené změny – Skupina 1</w:t>
      </w:r>
    </w:p>
    <w:p w:rsidR="0000516A" w:rsidRPr="0000516A"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00516A" w:rsidRPr="0000516A"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rsidR="0000516A" w:rsidRPr="0000516A" w:rsidRDefault="0000516A" w:rsidP="008D6ED8">
      <w:pPr>
        <w:pStyle w:val="Pa29"/>
        <w:numPr>
          <w:ilvl w:val="0"/>
          <w:numId w:val="25"/>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rsidR="0000516A" w:rsidRPr="0000516A" w:rsidRDefault="0000516A" w:rsidP="008D6ED8">
      <w:pPr>
        <w:numPr>
          <w:ilvl w:val="0"/>
          <w:numId w:val="26"/>
        </w:numPr>
        <w:tabs>
          <w:tab w:val="clear" w:pos="0"/>
          <w:tab w:val="clear" w:pos="284"/>
          <w:tab w:val="clear" w:pos="1701"/>
        </w:tabs>
        <w:suppressAutoHyphens/>
        <w:spacing w:after="200"/>
        <w:ind w:left="777" w:hanging="357"/>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lang w:eastAsia="ar-SA"/>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rsidR="0000516A" w:rsidRPr="0000516A"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rsidR="0000516A" w:rsidRPr="0000516A"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rsidR="0000516A" w:rsidRPr="0000516A"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00516A">
        <w:rPr>
          <w:rFonts w:eastAsia="Arial Unicode MS"/>
          <w:kern w:val="1"/>
          <w:szCs w:val="22"/>
          <w:lang w:eastAsia="ar-SA"/>
        </w:rPr>
        <w:t>Měřením není:</w:t>
      </w:r>
    </w:p>
    <w:p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využití položkové ceny obsažené ve výkazu výměr pro ocenění nových prací neobsažených v původní veřejné zakázce;</w:t>
      </w:r>
    </w:p>
    <w:p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oprava zjevně vadně uvedeného množství položky (řádové odchylky např. 100 místo 1000 apod.);</w:t>
      </w:r>
    </w:p>
    <w:p w:rsidR="0000516A" w:rsidRPr="0000516A"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neprovedení položky či její podstatné části.</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Pro evidenci Změn ve Skupině 1 se použijí přílohy uvedené v § 18, bod (1) a), b).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8</w:t>
      </w:r>
    </w:p>
    <w:p w:rsidR="0000516A" w:rsidRPr="0000516A" w:rsidRDefault="0000516A" w:rsidP="0000516A">
      <w:pPr>
        <w:jc w:val="center"/>
        <w:rPr>
          <w:b/>
          <w:szCs w:val="22"/>
        </w:rPr>
      </w:pPr>
      <w:r w:rsidRPr="0000516A">
        <w:rPr>
          <w:b/>
          <w:szCs w:val="22"/>
        </w:rPr>
        <w:lastRenderedPageBreak/>
        <w:t>Preliminářové položky</w:t>
      </w:r>
    </w:p>
    <w:p w:rsidR="0000516A" w:rsidRPr="0000516A"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0516A" w:rsidRPr="0000516A"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00516A">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9</w:t>
      </w:r>
    </w:p>
    <w:p w:rsidR="0000516A" w:rsidRPr="0000516A" w:rsidRDefault="0000516A" w:rsidP="0000516A">
      <w:pPr>
        <w:jc w:val="center"/>
        <w:rPr>
          <w:b/>
          <w:szCs w:val="22"/>
        </w:rPr>
      </w:pPr>
      <w:r w:rsidRPr="0000516A">
        <w:rPr>
          <w:b/>
          <w:szCs w:val="22"/>
        </w:rPr>
        <w:t>Záměna položek  - Skupina 2</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Záměna položek položkového rozpočtu (dále rovněž jen „</w:t>
      </w:r>
      <w:r w:rsidRPr="0000516A">
        <w:rPr>
          <w:rFonts w:eastAsia="Arial Unicode MS"/>
          <w:i/>
          <w:kern w:val="1"/>
          <w:szCs w:val="22"/>
          <w:lang w:eastAsia="ar-SA"/>
        </w:rPr>
        <w:t>Záměna položek</w:t>
      </w:r>
      <w:r w:rsidRPr="0000516A">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0516A" w:rsidRPr="0000516A"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w:t>
      </w:r>
      <w:r w:rsidRPr="0000516A">
        <w:rPr>
          <w:rFonts w:eastAsia="MS Mincho"/>
          <w:szCs w:val="22"/>
        </w:rPr>
        <w:lastRenderedPageBreak/>
        <w:t>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Změna musí být zasmluvněna dodatkem ke smlouvě ve formě Změnového listu. Změnový list musí být uveřejněn v Registru smluv, a to ve lhůtě 15 dnů od jeho podpisu oběma smluvními stranami.</w:t>
      </w:r>
    </w:p>
    <w:p w:rsidR="0000516A" w:rsidRPr="0000516A"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2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10</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rsidR="0000516A" w:rsidRPr="0000516A"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00516A">
        <w:rPr>
          <w:rFonts w:eastAsia="Arial Unicode MS"/>
          <w:kern w:val="1"/>
          <w:szCs w:val="22"/>
          <w:lang w:eastAsia="ar-SA"/>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 xml:space="preserve">nemění celkovou povahu veřejné zakázky a </w:t>
      </w:r>
    </w:p>
    <w:p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rsidR="0000516A" w:rsidRPr="0000516A" w:rsidRDefault="0000516A" w:rsidP="008D6ED8">
      <w:pPr>
        <w:numPr>
          <w:ilvl w:val="0"/>
          <w:numId w:val="28"/>
        </w:numPr>
        <w:tabs>
          <w:tab w:val="clear" w:pos="0"/>
          <w:tab w:val="clear" w:pos="284"/>
          <w:tab w:val="clear" w:pos="1701"/>
        </w:tabs>
        <w:suppressAutoHyphens/>
        <w:spacing w:after="200"/>
        <w:ind w:left="777" w:hanging="357"/>
        <w:rPr>
          <w:szCs w:val="22"/>
        </w:rPr>
      </w:pPr>
      <w:r w:rsidRPr="0000516A">
        <w:rPr>
          <w:rFonts w:eastAsia="Arial Unicode MS"/>
          <w:kern w:val="1"/>
          <w:szCs w:val="22"/>
          <w:lang w:eastAsia="ar-SA"/>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rsidR="0000516A" w:rsidRPr="0000516A"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lastRenderedPageBreak/>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rsidR="0000516A" w:rsidRPr="0000516A" w:rsidRDefault="0000516A" w:rsidP="008D6ED8">
      <w:pPr>
        <w:pStyle w:val="Pa29"/>
        <w:numPr>
          <w:ilvl w:val="0"/>
          <w:numId w:val="45"/>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rsidR="0000516A" w:rsidRPr="0000516A"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00516A">
        <w:rPr>
          <w:rFonts w:ascii="Times New Roman" w:hAnsi="Times New Roman"/>
        </w:rPr>
        <w:t>požadavků třetích osob, pokud tyto požadavky vzniknou v průběhu realizace a jsou uplatněny subjekty, které jsou k tomu oprávněny.</w:t>
      </w:r>
    </w:p>
    <w:p w:rsidR="0000516A" w:rsidRPr="0000516A" w:rsidRDefault="0000516A" w:rsidP="0000516A">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Změny, jejíž potřeba vznikla z důvodů podle tohoto paragrafu, se započítává do limitu pro Zákonem povolené změny – viz § 13 této Směrnice.</w:t>
      </w:r>
    </w:p>
    <w:p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0516A" w:rsidRPr="0000516A"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3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11</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nezbytné k dokončení (dále rovněž jen „Nezbytné změny“) </w:t>
      </w:r>
      <w:r w:rsidRPr="0000516A">
        <w:rPr>
          <w:rFonts w:eastAsia="Arial Unicode MS"/>
          <w:kern w:val="1"/>
          <w:szCs w:val="22"/>
          <w:lang w:eastAsia="ar-SA"/>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lang w:eastAsia="ar-SA"/>
        </w:rPr>
        <w:t>:</w:t>
      </w:r>
    </w:p>
    <w:p w:rsidR="0000516A" w:rsidRPr="0000516A" w:rsidRDefault="0000516A" w:rsidP="008D6ED8">
      <w:pPr>
        <w:pStyle w:val="Pa29"/>
        <w:numPr>
          <w:ilvl w:val="0"/>
          <w:numId w:val="32"/>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00516A" w:rsidRPr="0000516A" w:rsidRDefault="0000516A" w:rsidP="008D6ED8">
      <w:pPr>
        <w:pStyle w:val="Pa29"/>
        <w:numPr>
          <w:ilvl w:val="0"/>
          <w:numId w:val="32"/>
        </w:numPr>
        <w:spacing w:line="240" w:lineRule="auto"/>
        <w:ind w:left="993" w:hanging="284"/>
        <w:contextualSpacing/>
        <w:jc w:val="both"/>
        <w:rPr>
          <w:sz w:val="22"/>
          <w:szCs w:val="22"/>
        </w:rPr>
      </w:pPr>
      <w:r w:rsidRPr="0000516A">
        <w:rPr>
          <w:sz w:val="22"/>
          <w:szCs w:val="22"/>
        </w:rPr>
        <w:t>by způsobila zadavateli značné obtíže nebo výrazné zvýšení nákladů a</w:t>
      </w:r>
    </w:p>
    <w:p w:rsidR="0000516A" w:rsidRPr="0000516A" w:rsidRDefault="0000516A" w:rsidP="008D6ED8">
      <w:pPr>
        <w:pStyle w:val="Pa29"/>
        <w:numPr>
          <w:ilvl w:val="0"/>
          <w:numId w:val="32"/>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rsidR="0000516A" w:rsidRPr="0000516A" w:rsidRDefault="0000516A" w:rsidP="008D6ED8">
      <w:pPr>
        <w:numPr>
          <w:ilvl w:val="0"/>
          <w:numId w:val="31"/>
        </w:numPr>
        <w:tabs>
          <w:tab w:val="clear" w:pos="0"/>
          <w:tab w:val="clear" w:pos="284"/>
          <w:tab w:val="clear" w:pos="1701"/>
        </w:tabs>
        <w:suppressAutoHyphens/>
        <w:spacing w:after="200"/>
        <w:rPr>
          <w:szCs w:val="22"/>
        </w:rPr>
      </w:pPr>
      <w:r w:rsidRPr="0000516A">
        <w:rPr>
          <w:rFonts w:eastAsia="Arial Unicode MS"/>
          <w:kern w:val="1"/>
          <w:szCs w:val="22"/>
          <w:lang w:eastAsia="ar-SA"/>
        </w:rPr>
        <w:lastRenderedPageBreak/>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značné obtíže plynoucí z narušení postupů výstavby,</w:t>
      </w:r>
    </w:p>
    <w:p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nedodržení technických a technologických postupů, nebo</w:t>
      </w:r>
    </w:p>
    <w:p w:rsidR="0000516A" w:rsidRPr="0000516A" w:rsidRDefault="0000516A" w:rsidP="008D6ED8">
      <w:pPr>
        <w:pStyle w:val="Pa29"/>
        <w:numPr>
          <w:ilvl w:val="0"/>
          <w:numId w:val="42"/>
        </w:numPr>
        <w:spacing w:after="200" w:line="240" w:lineRule="auto"/>
        <w:ind w:left="993" w:hanging="284"/>
        <w:contextualSpacing/>
        <w:jc w:val="both"/>
        <w:rPr>
          <w:sz w:val="22"/>
          <w:szCs w:val="22"/>
        </w:rPr>
      </w:pPr>
      <w:r w:rsidRPr="0000516A">
        <w:rPr>
          <w:sz w:val="22"/>
          <w:szCs w:val="22"/>
        </w:rPr>
        <w:t>rozdělení odpovědnosti za vady, apod.</w:t>
      </w:r>
    </w:p>
    <w:p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0516A" w:rsidRPr="0000516A"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4 se použijí přílohy uvedené v § 19, bod (1) a) až g). </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12</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de minimis  - Skupina 5</w:t>
      </w:r>
    </w:p>
    <w:p w:rsidR="0000516A" w:rsidRPr="0000516A"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de minimis </w:t>
      </w:r>
      <w:r w:rsidRPr="0000516A">
        <w:rPr>
          <w:rFonts w:eastAsia="Arial Unicode MS"/>
          <w:kern w:val="1"/>
          <w:szCs w:val="22"/>
          <w:lang w:eastAsia="ar-SA"/>
        </w:rPr>
        <w:t xml:space="preserve">jsou Změny, které splňují podmínky stanovené v § 222 odst. 4 ZZVZ, tedy </w:t>
      </w:r>
      <w:r w:rsidRPr="0000516A">
        <w:rPr>
          <w:szCs w:val="22"/>
        </w:rPr>
        <w:t>jde o změnu</w:t>
      </w:r>
      <w:r w:rsidRPr="0000516A">
        <w:rPr>
          <w:rFonts w:eastAsia="Arial Unicode MS"/>
          <w:kern w:val="1"/>
          <w:szCs w:val="22"/>
          <w:lang w:eastAsia="ar-SA"/>
        </w:rPr>
        <w:t>:</w:t>
      </w:r>
    </w:p>
    <w:p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rsidR="0000516A" w:rsidRPr="0000516A" w:rsidRDefault="0000516A" w:rsidP="008D6ED8">
      <w:pPr>
        <w:pStyle w:val="Pa29"/>
        <w:numPr>
          <w:ilvl w:val="0"/>
          <w:numId w:val="34"/>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lastRenderedPageBreak/>
        <w:t>Hodnota Změny podle tohoto § 12 Směrnice se započítává do limitu pro Změny de minimis stanoveného Zákonem – viz § 13 této Směrnice.</w:t>
      </w:r>
    </w:p>
    <w:p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00516A">
        <w:rPr>
          <w:rFonts w:eastAsia="Arial Unicode MS"/>
          <w:kern w:val="1"/>
          <w:szCs w:val="22"/>
          <w:lang w:eastAsia="ar-SA"/>
        </w:rPr>
        <w:t>V případě Změny de minimis být musí Změna zasmluvněna dodatkem ke smlouvě ve formě Změnového listu. Změnový list musí být uveřejněn v Registru smluv, a to ve lhůtě 15 dnů od jeho podpisu oběma smluvními stranami.</w:t>
      </w:r>
    </w:p>
    <w:p w:rsidR="0000516A" w:rsidRPr="0000516A"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5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13</w:t>
      </w:r>
    </w:p>
    <w:p w:rsidR="0000516A" w:rsidRPr="0000516A"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rsidR="0000516A" w:rsidRPr="0000516A"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00516A">
        <w:rPr>
          <w:szCs w:val="22"/>
        </w:rPr>
        <w:t>Změny, jejichž hodnota se ne</w:t>
      </w:r>
      <w:r w:rsidRPr="0000516A">
        <w:rPr>
          <w:rFonts w:eastAsia="Arial Unicode MS"/>
          <w:kern w:val="1"/>
          <w:szCs w:val="22"/>
          <w:lang w:eastAsia="ar-SA"/>
        </w:rPr>
        <w:t>započítává do limitu pro Zákonem povolené změny, jsou:</w:t>
      </w:r>
    </w:p>
    <w:p w:rsidR="0000516A" w:rsidRPr="0000516A"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rsidR="0000516A" w:rsidRPr="0000516A"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0516A" w:rsidRPr="0000516A"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00516A">
        <w:rPr>
          <w:szCs w:val="22"/>
        </w:rPr>
        <w:t xml:space="preserve">Změny, jejichž hodnota se </w:t>
      </w:r>
      <w:r w:rsidRPr="0000516A">
        <w:rPr>
          <w:rFonts w:eastAsia="Arial Unicode MS"/>
          <w:kern w:val="1"/>
          <w:szCs w:val="22"/>
          <w:lang w:eastAsia="ar-SA"/>
        </w:rPr>
        <w:t>započítává do limitu pro Zákonem povolené změny, jsou:</w:t>
      </w:r>
    </w:p>
    <w:p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rsidR="0000516A" w:rsidRPr="0000516A" w:rsidRDefault="0000516A" w:rsidP="008D6ED8">
      <w:pPr>
        <w:pStyle w:val="Pa29"/>
        <w:numPr>
          <w:ilvl w:val="0"/>
          <w:numId w:val="37"/>
        </w:numPr>
        <w:spacing w:after="200" w:line="240" w:lineRule="auto"/>
        <w:ind w:left="993" w:hanging="284"/>
        <w:contextualSpacing/>
        <w:jc w:val="both"/>
        <w:rPr>
          <w:sz w:val="22"/>
          <w:szCs w:val="22"/>
        </w:rPr>
      </w:pPr>
      <w:r w:rsidRPr="0000516A">
        <w:rPr>
          <w:sz w:val="22"/>
          <w:szCs w:val="22"/>
        </w:rPr>
        <w:t xml:space="preserve">Skupina 5 - Změny de minimis podle </w:t>
      </w:r>
      <w:r w:rsidRPr="0000516A">
        <w:rPr>
          <w:rFonts w:eastAsia="Arial Unicode MS"/>
          <w:kern w:val="1"/>
          <w:sz w:val="22"/>
          <w:szCs w:val="22"/>
          <w:lang w:eastAsia="ar-SA"/>
        </w:rPr>
        <w:t>§ 12 této Směrnice</w:t>
      </w:r>
      <w:r w:rsidRPr="0000516A">
        <w:rPr>
          <w:sz w:val="22"/>
          <w:szCs w:val="22"/>
        </w:rPr>
        <w:t>.</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Pro Změny dle § 13 odst. 4 písm. a) a b) této Směrnice platí:</w:t>
      </w:r>
    </w:p>
    <w:p w:rsidR="0000516A" w:rsidRPr="0000516A" w:rsidRDefault="0000516A" w:rsidP="008D6ED8">
      <w:pPr>
        <w:pStyle w:val="Pa29"/>
        <w:numPr>
          <w:ilvl w:val="0"/>
          <w:numId w:val="43"/>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rsidR="0000516A" w:rsidRPr="0000516A"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00516A">
        <w:rPr>
          <w:rFonts w:ascii="Times New Roman" w:hAnsi="Times New Roman"/>
        </w:rPr>
        <w:lastRenderedPageBreak/>
        <w:t xml:space="preserve">limit 50% původní hodnoty závazku je stanoven pro každou </w:t>
      </w:r>
      <w:r w:rsidRPr="0000516A">
        <w:rPr>
          <w:rFonts w:ascii="Times New Roman" w:eastAsia="Arial Unicode MS" w:hAnsi="Times New Roman"/>
          <w:kern w:val="1"/>
          <w:lang w:eastAsia="ar-SA"/>
        </w:rPr>
        <w:t>jednotlivou</w:t>
      </w:r>
      <w:r w:rsidRPr="0000516A">
        <w:rPr>
          <w:rFonts w:ascii="Times New Roman" w:hAnsi="Times New Roman"/>
        </w:rPr>
        <w:t xml:space="preserve"> Skupinu samostatně. Do limitu se zahrnuje jak absolutní hodnota Změn kladných, tak i absolutní hodnota Změn záporných</w:t>
      </w:r>
      <w:r w:rsidRPr="0000516A">
        <w:rPr>
          <w:rStyle w:val="Znakapoznpodarou"/>
          <w:rFonts w:ascii="Times New Roman" w:hAnsi="Times New Roman"/>
        </w:rPr>
        <w:footnoteReference w:id="1"/>
      </w:r>
      <w:r w:rsidRPr="0000516A">
        <w:rPr>
          <w:rFonts w:ascii="Times New Roman" w:hAnsi="Times New Roman"/>
        </w:rPr>
        <w:t xml:space="preserve">. </w:t>
      </w:r>
      <w:r w:rsidRPr="0000516A">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rsidR="0000516A" w:rsidRPr="0000516A" w:rsidRDefault="0000516A" w:rsidP="008D6ED8">
      <w:pPr>
        <w:pStyle w:val="Pa29"/>
        <w:numPr>
          <w:ilvl w:val="0"/>
          <w:numId w:val="43"/>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rsidR="0000516A" w:rsidRPr="0000516A" w:rsidRDefault="0000516A" w:rsidP="008D6ED8">
      <w:pPr>
        <w:pStyle w:val="Pa29"/>
        <w:numPr>
          <w:ilvl w:val="0"/>
          <w:numId w:val="43"/>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 xml:space="preserve">Pro Změny dle § 13 odst. 4 písm. c) této Směrnice platí: </w:t>
      </w:r>
    </w:p>
    <w:p w:rsidR="0000516A" w:rsidRPr="0000516A" w:rsidRDefault="0000516A" w:rsidP="008D6ED8">
      <w:pPr>
        <w:pStyle w:val="Pa29"/>
        <w:numPr>
          <w:ilvl w:val="0"/>
          <w:numId w:val="44"/>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rsidR="0000516A" w:rsidRPr="0000516A" w:rsidRDefault="0000516A" w:rsidP="008D6ED8">
      <w:pPr>
        <w:pStyle w:val="Pa29"/>
        <w:numPr>
          <w:ilvl w:val="0"/>
          <w:numId w:val="44"/>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rsidR="0000516A" w:rsidRPr="0000516A"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2"/>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00516A">
        <w:rPr>
          <w:rFonts w:eastAsia="Arial Unicode MS"/>
          <w:kern w:val="1"/>
          <w:lang w:eastAsia="ar-SA"/>
        </w:rPr>
        <w:t xml:space="preserve">Základem pro výpočet všech limitů je vždy 100 % </w:t>
      </w:r>
      <w:r w:rsidRPr="0000516A">
        <w:rPr>
          <w:rFonts w:eastAsia="Arial Unicode MS"/>
          <w:kern w:val="1"/>
          <w:szCs w:val="22"/>
          <w:lang w:eastAsia="ar-SA"/>
        </w:rPr>
        <w:t>původní hodnoty závazku</w:t>
      </w:r>
      <w:r w:rsidRPr="0000516A">
        <w:rPr>
          <w:rFonts w:eastAsia="Arial Unicode MS"/>
          <w:kern w:val="1"/>
          <w:lang w:eastAsia="ar-SA"/>
        </w:rPr>
        <w:t xml:space="preserve">. Pro účely výpočtu není </w:t>
      </w:r>
      <w:r w:rsidRPr="0000516A">
        <w:rPr>
          <w:rFonts w:eastAsia="Arial Unicode MS"/>
          <w:kern w:val="1"/>
          <w:szCs w:val="22"/>
          <w:lang w:eastAsia="ar-SA"/>
        </w:rPr>
        <w:t xml:space="preserve">původní </w:t>
      </w:r>
      <w:r w:rsidRPr="0000516A">
        <w:rPr>
          <w:rFonts w:eastAsia="Arial Unicode MS"/>
          <w:kern w:val="1"/>
          <w:lang w:eastAsia="ar-SA"/>
        </w:rPr>
        <w:t>hodnota závazku navýšena o vyhrazené změny, tj. nezahrnuje Doměrky</w:t>
      </w:r>
      <w:r w:rsidRPr="0000516A">
        <w:rPr>
          <w:rStyle w:val="DeltaViewInsertion"/>
          <w:kern w:val="22"/>
          <w:szCs w:val="22"/>
        </w:rPr>
        <w:t xml:space="preserve">. </w:t>
      </w:r>
      <w:r w:rsidRPr="0000516A">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0516A" w:rsidRPr="0000516A" w:rsidRDefault="0000516A" w:rsidP="0000516A">
      <w:pPr>
        <w:suppressAutoHyphens/>
        <w:spacing w:after="200"/>
        <w:rPr>
          <w:rStyle w:val="DeltaViewInsertion"/>
          <w:kern w:val="22"/>
          <w:szCs w:val="22"/>
        </w:rPr>
      </w:pPr>
    </w:p>
    <w:p w:rsidR="0000516A" w:rsidRPr="0000516A" w:rsidRDefault="0000516A" w:rsidP="0000516A">
      <w:pPr>
        <w:jc w:val="center"/>
        <w:rPr>
          <w:b/>
          <w:szCs w:val="22"/>
        </w:rPr>
      </w:pPr>
      <w:r w:rsidRPr="0000516A">
        <w:rPr>
          <w:b/>
          <w:szCs w:val="22"/>
        </w:rPr>
        <w:t>§ 14</w:t>
      </w:r>
    </w:p>
    <w:p w:rsidR="0000516A" w:rsidRPr="0000516A" w:rsidRDefault="0000516A" w:rsidP="0000516A">
      <w:pPr>
        <w:pStyle w:val="Odstavecseseznamem"/>
        <w:ind w:left="0"/>
        <w:jc w:val="center"/>
        <w:rPr>
          <w:rFonts w:ascii="Times New Roman" w:hAnsi="Times New Roman"/>
          <w:b/>
        </w:rPr>
      </w:pPr>
      <w:r w:rsidRPr="0000516A">
        <w:rPr>
          <w:rFonts w:ascii="Times New Roman" w:hAnsi="Times New Roman"/>
          <w:b/>
        </w:rPr>
        <w:t>Změny záporné</w:t>
      </w:r>
    </w:p>
    <w:p w:rsidR="0000516A" w:rsidRPr="0000516A"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lastRenderedPageBreak/>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rsidR="0000516A" w:rsidRPr="0000516A" w:rsidRDefault="0000516A" w:rsidP="008D6ED8">
      <w:pPr>
        <w:pStyle w:val="Pa29"/>
        <w:numPr>
          <w:ilvl w:val="0"/>
          <w:numId w:val="56"/>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0516A" w:rsidRPr="0000516A"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této Směrnice. </w:t>
      </w:r>
    </w:p>
    <w:p w:rsidR="0000516A" w:rsidRPr="0000516A"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00516A" w:rsidRPr="0000516A"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0516A" w:rsidRPr="0000516A"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rsidR="0000516A" w:rsidRPr="0000516A" w:rsidRDefault="0000516A" w:rsidP="0000516A">
      <w:pPr>
        <w:pStyle w:val="Odstavecseseznamem2"/>
        <w:spacing w:line="240" w:lineRule="auto"/>
        <w:ind w:left="714"/>
        <w:jc w:val="both"/>
        <w:rPr>
          <w:rFonts w:ascii="Times New Roman" w:hAnsi="Times New Roman" w:cs="Times New Roman"/>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si může v zadávací dokumentaci vyhradit možnost použití JŘBU pro poskytnutí nových stavebních prací vybraným dodavatelem (opční právo) za předpokladu, že</w:t>
      </w:r>
    </w:p>
    <w:p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podmínky pro nové stavební práce odpovídají podmínkám pro použití JŘBU dle § 66 ZZVZ,</w:t>
      </w:r>
    </w:p>
    <w:p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předpokládaná hodnota nových stavebních prací nepřevyšuje 30 % předpokládané hodnoty veřejných zakázek a</w:t>
      </w:r>
    </w:p>
    <w:p w:rsidR="0000516A" w:rsidRPr="0000516A"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00516A">
        <w:rPr>
          <w:rFonts w:ascii="Times New Roman" w:hAnsi="Times New Roman"/>
        </w:rPr>
        <w:t>v zadávací dokumentaci uvede předpokládanou dobu a rozsah poskytnutí nových služeb nebo nových stavebních prací.</w:t>
      </w:r>
    </w:p>
    <w:p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16</w:t>
      </w:r>
    </w:p>
    <w:p w:rsidR="0000516A" w:rsidRPr="0000516A" w:rsidRDefault="0000516A" w:rsidP="0000516A">
      <w:pPr>
        <w:jc w:val="center"/>
        <w:rPr>
          <w:b/>
          <w:szCs w:val="22"/>
        </w:rPr>
      </w:pPr>
      <w:r w:rsidRPr="0000516A">
        <w:rPr>
          <w:b/>
          <w:szCs w:val="22"/>
        </w:rPr>
        <w:t xml:space="preserve">Základní postup pro určení Skupiny </w:t>
      </w:r>
    </w:p>
    <w:p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Při určení Skupiny postupuje Oprávněná osoba následovně, a to v tomto závazném pořadí:</w:t>
      </w:r>
    </w:p>
    <w:p w:rsidR="0000516A" w:rsidRPr="0000516A"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lastRenderedPageBreak/>
        <w:t>Postupuje v novém zadávacím řízení dle Zákona.</w:t>
      </w:r>
    </w:p>
    <w:p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Oprávněná osoba bude postupovat dle § 16 odst. 1 této Směrnice vždy, bez výjimky.</w:t>
      </w:r>
    </w:p>
    <w:p w:rsidR="0000516A" w:rsidRPr="0000516A" w:rsidRDefault="0000516A" w:rsidP="0000516A">
      <w:pPr>
        <w:spacing w:line="240" w:lineRule="atLeast"/>
        <w:ind w:left="360" w:hanging="360"/>
        <w:jc w:val="center"/>
        <w:rPr>
          <w:b/>
          <w:szCs w:val="22"/>
        </w:rPr>
      </w:pPr>
    </w:p>
    <w:p w:rsidR="0000516A" w:rsidRPr="0000516A" w:rsidRDefault="0000516A" w:rsidP="0000516A">
      <w:pPr>
        <w:spacing w:line="240" w:lineRule="atLeast"/>
        <w:ind w:left="360" w:hanging="360"/>
        <w:jc w:val="center"/>
        <w:rPr>
          <w:b/>
          <w:szCs w:val="22"/>
        </w:rPr>
      </w:pPr>
      <w:r w:rsidRPr="0000516A">
        <w:rPr>
          <w:b/>
          <w:szCs w:val="22"/>
        </w:rPr>
        <w:t>§ 17</w:t>
      </w:r>
    </w:p>
    <w:p w:rsidR="0000516A" w:rsidRPr="0000516A" w:rsidRDefault="0000516A" w:rsidP="0000516A">
      <w:pPr>
        <w:spacing w:line="240" w:lineRule="atLeast"/>
        <w:ind w:left="360" w:hanging="360"/>
        <w:jc w:val="center"/>
        <w:rPr>
          <w:b/>
          <w:szCs w:val="22"/>
        </w:rPr>
      </w:pPr>
      <w:r w:rsidRPr="0000516A">
        <w:rPr>
          <w:b/>
          <w:szCs w:val="22"/>
        </w:rPr>
        <w:t>Zásady oceňování Změn a tvorba nových položek</w:t>
      </w:r>
    </w:p>
    <w:p w:rsidR="0000516A" w:rsidRPr="0000516A" w:rsidRDefault="0000516A" w:rsidP="008D6ED8">
      <w:pPr>
        <w:pStyle w:val="Odstavecseseznamem3"/>
        <w:numPr>
          <w:ilvl w:val="0"/>
          <w:numId w:val="68"/>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 z kalkulací jednotkových cen pro nabídku, pokud jsou Zhotovitelem za tím účelem k nabídce doloženy,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iv) z více ověřených nabídek výrobců materiálů,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rsidR="0000516A" w:rsidRPr="0000516A" w:rsidRDefault="0000516A" w:rsidP="0000516A">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 18</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Dokumentace Změny obsahuje následující dokumenty:</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Změnový list pro Změny Skupiny 1-5 (příloha č. 2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Zápis o projednání ocenění soupisu prací a ceny stavebního objektu/provozního souboru (příloha č. 3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Rozpis ocenění změn položek (příloha č. 4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rsidR="0000516A" w:rsidRPr="0000516A"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rsidR="0000516A" w:rsidRPr="0000516A" w:rsidRDefault="0000516A" w:rsidP="0000516A">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rsidR="0000516A" w:rsidRPr="0000516A" w:rsidRDefault="0000516A" w:rsidP="0000516A">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rsidR="0000516A" w:rsidRPr="0000516A" w:rsidRDefault="0000516A" w:rsidP="0000516A">
      <w:pPr>
        <w:pStyle w:val="Odstavecseseznamem3"/>
        <w:spacing w:after="0" w:line="240" w:lineRule="auto"/>
        <w:ind w:hanging="294"/>
        <w:rPr>
          <w:rFonts w:ascii="Times New Roman" w:hAnsi="Times New Roman" w:cs="Times New Roman"/>
        </w:rPr>
      </w:pPr>
    </w:p>
    <w:p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 xml:space="preserve">Oprávněná osoba je povinna zajistit archivaci dokumentace Změny jako nedílnou součást smluvních dokumentů týkajících se veřejné zakázky na realizaci Stavby. </w:t>
      </w:r>
    </w:p>
    <w:p w:rsidR="0000516A" w:rsidRPr="0000516A" w:rsidRDefault="0000516A" w:rsidP="008D6ED8">
      <w:pPr>
        <w:numPr>
          <w:ilvl w:val="0"/>
          <w:numId w:val="67"/>
        </w:numPr>
        <w:tabs>
          <w:tab w:val="clear" w:pos="0"/>
          <w:tab w:val="clear" w:pos="284"/>
          <w:tab w:val="clear" w:pos="1701"/>
        </w:tabs>
        <w:suppressAutoHyphens/>
        <w:spacing w:after="200"/>
        <w:ind w:left="777" w:hanging="357"/>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lastRenderedPageBreak/>
        <w:t xml:space="preserve">podpisy osob jednajících za Objednatele a Zhotovitele, včetně dokumentů, které je k takovým úkonům opravňují. </w:t>
      </w:r>
    </w:p>
    <w:p w:rsidR="0000516A" w:rsidRPr="0000516A" w:rsidRDefault="0000516A" w:rsidP="0000516A">
      <w:pPr>
        <w:pStyle w:val="Odstavecseseznamem4"/>
        <w:spacing w:after="0" w:line="240" w:lineRule="auto"/>
        <w:ind w:left="720"/>
        <w:jc w:val="both"/>
        <w:rPr>
          <w:rFonts w:ascii="Times New Roman" w:hAnsi="Times New Roman" w:cs="Times New Roman"/>
        </w:rPr>
      </w:pP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Přílohou Změnového listu je Rozpis ocenění Změn položek (příloha č. 4 této Směrnice).</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rsidR="0000516A" w:rsidRPr="0000516A" w:rsidRDefault="0000516A" w:rsidP="008D6ED8">
      <w:pPr>
        <w:pStyle w:val="Odstavecseseznamem5"/>
        <w:numPr>
          <w:ilvl w:val="1"/>
          <w:numId w:val="65"/>
        </w:numPr>
        <w:spacing w:after="120" w:line="240" w:lineRule="auto"/>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00516A" w:rsidRPr="0000516A" w:rsidRDefault="0000516A" w:rsidP="0000516A">
      <w:pPr>
        <w:tabs>
          <w:tab w:val="left" w:pos="600"/>
          <w:tab w:val="left" w:pos="1440"/>
        </w:tabs>
        <w:jc w:val="center"/>
        <w:rPr>
          <w:b/>
          <w:bCs/>
          <w:szCs w:val="22"/>
        </w:rPr>
      </w:pPr>
    </w:p>
    <w:p w:rsidR="0000516A" w:rsidRPr="0000516A" w:rsidRDefault="0000516A" w:rsidP="0000516A">
      <w:pPr>
        <w:tabs>
          <w:tab w:val="left" w:pos="600"/>
          <w:tab w:val="left" w:pos="1440"/>
        </w:tabs>
        <w:jc w:val="center"/>
        <w:rPr>
          <w:b/>
          <w:bCs/>
          <w:szCs w:val="22"/>
        </w:rPr>
      </w:pPr>
      <w:r w:rsidRPr="0000516A">
        <w:rPr>
          <w:b/>
          <w:bCs/>
          <w:szCs w:val="22"/>
        </w:rPr>
        <w:t>§ 21</w:t>
      </w:r>
    </w:p>
    <w:p w:rsidR="0000516A" w:rsidRPr="0000516A" w:rsidRDefault="0000516A" w:rsidP="0000516A">
      <w:pPr>
        <w:tabs>
          <w:tab w:val="left" w:pos="600"/>
          <w:tab w:val="left" w:pos="1440"/>
        </w:tabs>
        <w:spacing w:before="120"/>
        <w:jc w:val="center"/>
        <w:rPr>
          <w:b/>
          <w:bCs/>
          <w:szCs w:val="22"/>
        </w:rPr>
      </w:pPr>
      <w:r w:rsidRPr="0000516A">
        <w:rPr>
          <w:b/>
          <w:bCs/>
          <w:szCs w:val="22"/>
        </w:rPr>
        <w:t>Společné zásady</w:t>
      </w:r>
    </w:p>
    <w:p w:rsidR="0000516A" w:rsidRPr="0000516A"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w:t>
      </w:r>
      <w:r w:rsidRPr="0000516A">
        <w:rPr>
          <w:rFonts w:ascii="Times New Roman" w:hAnsi="Times New Roman" w:cs="Times New Roman"/>
        </w:rPr>
        <w:lastRenderedPageBreak/>
        <w:t>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0516A" w:rsidRPr="0000516A" w:rsidRDefault="0000516A" w:rsidP="0000516A">
      <w:pPr>
        <w:rPr>
          <w:b/>
          <w:szCs w:val="22"/>
        </w:rPr>
      </w:pPr>
    </w:p>
    <w:p w:rsidR="0000516A" w:rsidRPr="0000516A" w:rsidRDefault="0000516A" w:rsidP="0000516A">
      <w:pPr>
        <w:jc w:val="center"/>
        <w:rPr>
          <w:b/>
          <w:szCs w:val="22"/>
        </w:rPr>
      </w:pPr>
      <w:r w:rsidRPr="0000516A">
        <w:rPr>
          <w:b/>
          <w:szCs w:val="22"/>
        </w:rPr>
        <w:t>§ 22</w:t>
      </w:r>
    </w:p>
    <w:p w:rsidR="0000516A" w:rsidRPr="0000516A" w:rsidRDefault="0000516A" w:rsidP="0000516A">
      <w:pPr>
        <w:jc w:val="center"/>
        <w:rPr>
          <w:b/>
          <w:szCs w:val="22"/>
        </w:rPr>
      </w:pPr>
      <w:r w:rsidRPr="0000516A">
        <w:rPr>
          <w:b/>
          <w:szCs w:val="22"/>
        </w:rPr>
        <w:t>Přechodná a zrušující ustanovení</w:t>
      </w:r>
    </w:p>
    <w:p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0516A" w:rsidRPr="0000516A" w:rsidRDefault="0000516A" w:rsidP="0000516A">
      <w:pPr>
        <w:pStyle w:val="Odstavecseseznamem"/>
        <w:ind w:left="0"/>
        <w:rPr>
          <w:rFonts w:ascii="Times New Roman" w:hAnsi="Times New Roman"/>
          <w:b/>
        </w:rPr>
      </w:pP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 23</w:t>
      </w: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Účinnost</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 xml:space="preserve">§ 24 </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Seznam příloh</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Krycí list ZBV</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Změnový list pro Změny Skupiny 1-5</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Zápis o projednání ocenění soupisu prací a ceny stavebního objektu/provozního souboru</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Rozpis ocenění změn položek</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zařazení změn do skupin</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dalších dokladů</w:t>
      </w: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00516A">
        <w:rPr>
          <w:rFonts w:ascii="Times New Roman" w:hAnsi="Times New Roman"/>
        </w:rPr>
        <w:lastRenderedPageBreak/>
        <w:t xml:space="preserve">Tato Směrnice nabývá účinnosti dnem </w:t>
      </w:r>
      <w:r w:rsidRPr="0000516A">
        <w:rPr>
          <w:rFonts w:ascii="Times New Roman" w:hAnsi="Times New Roman"/>
          <w:b/>
        </w:rPr>
        <w:t>29.května 2017</w:t>
      </w:r>
    </w:p>
    <w:p w:rsidR="0000516A" w:rsidRPr="0000516A" w:rsidRDefault="0000516A" w:rsidP="0000516A">
      <w:pPr>
        <w:pStyle w:val="Odstavecseseznamem"/>
        <w:ind w:left="709"/>
        <w:jc w:val="both"/>
        <w:rPr>
          <w:rFonts w:ascii="Times New Roman" w:hAnsi="Times New Roman"/>
        </w:rPr>
      </w:pPr>
    </w:p>
    <w:p w:rsidR="0000516A" w:rsidRPr="0000516A" w:rsidRDefault="0000516A" w:rsidP="0000516A">
      <w:pPr>
        <w:rPr>
          <w:szCs w:val="22"/>
        </w:rPr>
      </w:pPr>
    </w:p>
    <w:p w:rsidR="0000516A" w:rsidRPr="0000516A" w:rsidRDefault="0000516A" w:rsidP="0000516A">
      <w:pPr>
        <w:ind w:left="426"/>
        <w:rPr>
          <w:szCs w:val="22"/>
        </w:rPr>
      </w:pPr>
      <w:r w:rsidRPr="0000516A">
        <w:rPr>
          <w:szCs w:val="22"/>
        </w:rPr>
        <w:t xml:space="preserve">V Praze dne </w:t>
      </w:r>
      <w:r w:rsidRPr="0000516A">
        <w:rPr>
          <w:b/>
          <w:szCs w:val="22"/>
        </w:rPr>
        <w:t>29.05.2017</w:t>
      </w:r>
    </w:p>
    <w:p w:rsidR="0000516A" w:rsidRPr="0000516A" w:rsidRDefault="0000516A" w:rsidP="0000516A">
      <w:pPr>
        <w:ind w:left="5103"/>
        <w:jc w:val="center"/>
        <w:rPr>
          <w:szCs w:val="22"/>
        </w:rPr>
      </w:pPr>
      <w:r w:rsidRPr="0000516A">
        <w:rPr>
          <w:szCs w:val="22"/>
        </w:rPr>
        <w:t>…………………………………..</w:t>
      </w:r>
    </w:p>
    <w:p w:rsidR="0000516A" w:rsidRPr="0000516A" w:rsidRDefault="0000516A" w:rsidP="0000516A">
      <w:pPr>
        <w:ind w:left="5103"/>
        <w:jc w:val="center"/>
        <w:rPr>
          <w:szCs w:val="22"/>
        </w:rPr>
      </w:pPr>
      <w:r w:rsidRPr="0000516A">
        <w:rPr>
          <w:szCs w:val="22"/>
        </w:rPr>
        <w:t>Bc. Zdeněk Dvořák</w:t>
      </w:r>
    </w:p>
    <w:p w:rsidR="0000516A" w:rsidRPr="0000516A" w:rsidRDefault="0000516A" w:rsidP="0000516A">
      <w:pPr>
        <w:ind w:left="5103"/>
        <w:jc w:val="center"/>
        <w:rPr>
          <w:szCs w:val="22"/>
        </w:rPr>
      </w:pPr>
      <w:r w:rsidRPr="0000516A">
        <w:rPr>
          <w:szCs w:val="22"/>
        </w:rPr>
        <w:t>ředitel</w:t>
      </w:r>
    </w:p>
    <w:p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pPr>
      <w:r w:rsidRPr="0000516A">
        <w:rPr>
          <w:szCs w:val="22"/>
        </w:rPr>
        <w:br w:type="page"/>
      </w:r>
    </w:p>
    <w:p w:rsidR="0000516A" w:rsidRDefault="0000516A" w:rsidP="0000516A">
      <w:pPr>
        <w:tabs>
          <w:tab w:val="clear" w:pos="0"/>
          <w:tab w:val="clear" w:pos="284"/>
          <w:tab w:val="clear" w:pos="1701"/>
        </w:tabs>
        <w:jc w:val="left"/>
        <w:rPr>
          <w:szCs w:val="22"/>
        </w:rPr>
      </w:pPr>
    </w:p>
    <w:p w:rsidR="0000516A" w:rsidRPr="00AB13F5" w:rsidRDefault="0000516A" w:rsidP="0000516A">
      <w:pPr>
        <w:ind w:left="5103"/>
        <w:jc w:val="center"/>
        <w:rPr>
          <w:szCs w:val="22"/>
        </w:rPr>
      </w:pPr>
    </w:p>
    <w:p w:rsidR="0000516A" w:rsidRDefault="0000516A" w:rsidP="0000516A">
      <w:pPr>
        <w:spacing w:after="200"/>
        <w:rPr>
          <w:rStyle w:val="DeltaViewInsertion"/>
          <w:b/>
          <w:kern w:val="22"/>
          <w:szCs w:val="22"/>
        </w:rPr>
      </w:pPr>
      <w:r w:rsidRPr="009B54C9">
        <w:rPr>
          <w:noProof/>
          <w:szCs w:val="22"/>
        </w:rPr>
        <w:drawing>
          <wp:inline distT="0" distB="0" distL="0" distR="0">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sectPr w:rsidR="0000516A" w:rsidSect="00B0649A">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rsidR="0000516A" w:rsidRDefault="0000516A" w:rsidP="0000516A">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p>
    <w:p w:rsidR="0000516A" w:rsidRDefault="0000516A" w:rsidP="0000516A">
      <w:pPr>
        <w:tabs>
          <w:tab w:val="clear" w:pos="0"/>
          <w:tab w:val="clear" w:pos="284"/>
          <w:tab w:val="clear" w:pos="1701"/>
        </w:tabs>
        <w:jc w:val="left"/>
        <w:rPr>
          <w:rStyle w:val="DeltaViewInsertion"/>
          <w:b/>
          <w:kern w:val="22"/>
          <w:szCs w:val="22"/>
        </w:rPr>
        <w:sectPr w:rsidR="0000516A" w:rsidSect="00B0649A">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r w:rsidRPr="0098388B">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3" o:title=""/>
          </v:shape>
          <o:OLEObject Type="Embed" ProgID="Excel.Sheet.12" ShapeID="_x0000_i1025" DrawAspect="Content" ObjectID="_1596969540" r:id="rId34"/>
        </w:object>
      </w:r>
    </w:p>
    <w:p w:rsidR="0000516A" w:rsidRDefault="0000516A" w:rsidP="0000516A">
      <w:pPr>
        <w:tabs>
          <w:tab w:val="clear" w:pos="0"/>
          <w:tab w:val="clear" w:pos="284"/>
          <w:tab w:val="clear" w:pos="1701"/>
        </w:tabs>
        <w:jc w:val="left"/>
        <w:rPr>
          <w:rStyle w:val="DeltaViewInsertion"/>
          <w:b/>
          <w:kern w:val="22"/>
          <w:szCs w:val="22"/>
        </w:rPr>
        <w:sectPr w:rsidR="0000516A" w:rsidSect="00B0649A">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00516A" w:rsidRDefault="0000516A" w:rsidP="0000516A">
      <w:pPr>
        <w:spacing w:after="200"/>
        <w:rPr>
          <w:rStyle w:val="DeltaViewInsertion"/>
          <w:b/>
          <w:kern w:val="22"/>
          <w:szCs w:val="22"/>
        </w:rPr>
      </w:pPr>
    </w:p>
    <w:p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p>
        </w:tc>
        <w:tc>
          <w:tcPr>
            <w:tcW w:w="2965" w:type="dxa"/>
            <w:vAlign w:val="center"/>
          </w:tcPr>
          <w:p w:rsidR="00D95018" w:rsidRPr="00C12A20" w:rsidRDefault="00D95018" w:rsidP="00B0649A">
            <w:pPr>
              <w:pStyle w:val="NormalJustified"/>
              <w:spacing w:before="120" w:after="120"/>
              <w:jc w:val="center"/>
              <w:rPr>
                <w:b/>
                <w:bCs/>
                <w:szCs w:val="24"/>
              </w:rPr>
            </w:pPr>
            <w:r w:rsidRPr="00C12A20">
              <w:rPr>
                <w:b/>
                <w:bCs/>
                <w:szCs w:val="24"/>
              </w:rPr>
              <w:t>Identifikační údaje poddodavatele</w:t>
            </w:r>
          </w:p>
          <w:p w:rsidR="00D95018" w:rsidRPr="00C12A20" w:rsidRDefault="00D95018" w:rsidP="00B0649A">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B0649A">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D95018" w:rsidRPr="00C12A20" w:rsidRDefault="00D95018" w:rsidP="00B0649A">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B0649A">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r w:rsidRPr="00357FE4">
              <w:rPr>
                <w:bCs/>
                <w:szCs w:val="24"/>
              </w:rPr>
              <w:t>1.</w:t>
            </w:r>
          </w:p>
        </w:tc>
        <w:tc>
          <w:tcPr>
            <w:tcW w:w="2965" w:type="dxa"/>
          </w:tcPr>
          <w:p w:rsidR="00D95018" w:rsidRPr="00357FE4" w:rsidRDefault="00D95018" w:rsidP="00B0649A">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r>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r w:rsidRPr="00357FE4">
              <w:rPr>
                <w:bCs/>
                <w:szCs w:val="24"/>
              </w:rPr>
              <w:t>2.</w:t>
            </w:r>
          </w:p>
        </w:tc>
        <w:tc>
          <w:tcPr>
            <w:tcW w:w="2965"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0649A">
            <w:pPr>
              <w:pStyle w:val="NormalJustified"/>
              <w:spacing w:before="120" w:after="120"/>
              <w:rPr>
                <w:bCs/>
                <w:szCs w:val="24"/>
              </w:rPr>
            </w:pPr>
            <w:r w:rsidRPr="00AD3188">
              <w:rPr>
                <w:sz w:val="22"/>
                <w:szCs w:val="22"/>
                <w:highlight w:val="cyan"/>
              </w:rPr>
              <w:t>[BUDE DOPLNĚNO]</w:t>
            </w:r>
          </w:p>
        </w:tc>
      </w:tr>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r w:rsidRPr="00357FE4">
              <w:rPr>
                <w:bCs/>
                <w:szCs w:val="24"/>
              </w:rPr>
              <w:t>3.</w:t>
            </w:r>
          </w:p>
        </w:tc>
        <w:tc>
          <w:tcPr>
            <w:tcW w:w="2965"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0649A">
            <w:pPr>
              <w:pStyle w:val="NormalJustified"/>
              <w:spacing w:before="120" w:after="120"/>
              <w:rPr>
                <w:bCs/>
                <w:szCs w:val="24"/>
              </w:rPr>
            </w:pPr>
            <w:r w:rsidRPr="00AD3188">
              <w:rPr>
                <w:sz w:val="22"/>
                <w:szCs w:val="22"/>
                <w:highlight w:val="cyan"/>
              </w:rPr>
              <w:t>[BUDE DOPLNĚNO]</w:t>
            </w:r>
          </w:p>
        </w:tc>
      </w:tr>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r w:rsidRPr="00357FE4">
              <w:rPr>
                <w:bCs/>
                <w:szCs w:val="24"/>
              </w:rPr>
              <w:t>4.</w:t>
            </w:r>
          </w:p>
        </w:tc>
        <w:tc>
          <w:tcPr>
            <w:tcW w:w="2965"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B0649A">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B0649A">
            <w:pPr>
              <w:pStyle w:val="NormalJustified"/>
              <w:spacing w:before="120" w:after="120"/>
              <w:rPr>
                <w:bCs/>
                <w:szCs w:val="24"/>
              </w:rPr>
            </w:pPr>
            <w:r w:rsidRPr="006A3CFE">
              <w:rPr>
                <w:sz w:val="22"/>
                <w:szCs w:val="22"/>
                <w:highlight w:val="cyan"/>
              </w:rPr>
              <w:t>[BUDE DOPLNĚNO]</w:t>
            </w:r>
          </w:p>
        </w:tc>
      </w:tr>
      <w:tr w:rsidR="00D95018" w:rsidRPr="00357FE4" w:rsidTr="00B0649A">
        <w:tc>
          <w:tcPr>
            <w:tcW w:w="396" w:type="dxa"/>
            <w:vAlign w:val="center"/>
          </w:tcPr>
          <w:p w:rsidR="00D95018" w:rsidRPr="00357FE4" w:rsidRDefault="00D95018" w:rsidP="00B0649A">
            <w:pPr>
              <w:pStyle w:val="NormalJustified"/>
              <w:spacing w:before="120" w:after="120"/>
              <w:jc w:val="center"/>
              <w:rPr>
                <w:bCs/>
                <w:szCs w:val="24"/>
              </w:rPr>
            </w:pPr>
            <w:r w:rsidRPr="00357FE4">
              <w:rPr>
                <w:bCs/>
                <w:szCs w:val="24"/>
              </w:rPr>
              <w:t>5.</w:t>
            </w:r>
          </w:p>
        </w:tc>
        <w:tc>
          <w:tcPr>
            <w:tcW w:w="2965" w:type="dxa"/>
          </w:tcPr>
          <w:p w:rsidR="00D95018" w:rsidRPr="00357FE4" w:rsidRDefault="00D95018" w:rsidP="00B0649A">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B0649A">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B0649A">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rsidTr="00B0649A">
        <w:tc>
          <w:tcPr>
            <w:tcW w:w="4961" w:type="dxa"/>
          </w:tcPr>
          <w:p w:rsidR="00D95018" w:rsidRPr="00F04838" w:rsidRDefault="00D95018" w:rsidP="00B0649A">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B0649A">
        <w:tc>
          <w:tcPr>
            <w:tcW w:w="4961" w:type="dxa"/>
          </w:tcPr>
          <w:p w:rsidR="00D95018" w:rsidRPr="00F04838" w:rsidRDefault="00D95018" w:rsidP="00B0649A">
            <w:pPr>
              <w:pStyle w:val="zkltextcentr12"/>
              <w:spacing w:before="80"/>
              <w:jc w:val="both"/>
              <w:rPr>
                <w:sz w:val="22"/>
                <w:szCs w:val="22"/>
              </w:rPr>
            </w:pPr>
          </w:p>
          <w:p w:rsidR="00D95018" w:rsidRPr="00F04838" w:rsidRDefault="00D95018" w:rsidP="00B0649A">
            <w:pPr>
              <w:pStyle w:val="zkltextcentr12"/>
              <w:spacing w:before="80"/>
              <w:jc w:val="both"/>
              <w:rPr>
                <w:sz w:val="22"/>
                <w:szCs w:val="22"/>
              </w:rPr>
            </w:pPr>
          </w:p>
          <w:p w:rsidR="00D95018" w:rsidRPr="00F04838" w:rsidRDefault="00D95018" w:rsidP="00B0649A">
            <w:pPr>
              <w:pStyle w:val="zkltextcentr12"/>
              <w:spacing w:before="80"/>
              <w:jc w:val="both"/>
              <w:rPr>
                <w:sz w:val="22"/>
                <w:szCs w:val="22"/>
              </w:rPr>
            </w:pPr>
          </w:p>
          <w:p w:rsidR="00D95018" w:rsidRPr="00F04838" w:rsidRDefault="00D95018" w:rsidP="00B0649A">
            <w:pPr>
              <w:pStyle w:val="zkltextcentr12"/>
              <w:spacing w:before="80"/>
              <w:jc w:val="both"/>
              <w:rPr>
                <w:sz w:val="22"/>
                <w:szCs w:val="22"/>
              </w:rPr>
            </w:pPr>
            <w:r w:rsidRPr="0038024A">
              <w:rPr>
                <w:sz w:val="22"/>
                <w:szCs w:val="22"/>
              </w:rPr>
              <w:t>______________________________</w:t>
            </w:r>
          </w:p>
        </w:tc>
      </w:tr>
      <w:tr w:rsidR="00D95018" w:rsidRPr="00F04838" w:rsidTr="00B0649A">
        <w:trPr>
          <w:trHeight w:val="351"/>
        </w:trPr>
        <w:tc>
          <w:tcPr>
            <w:tcW w:w="4961" w:type="dxa"/>
          </w:tcPr>
          <w:p w:rsidR="00D95018" w:rsidRPr="00F04838" w:rsidRDefault="00D95018" w:rsidP="00B0649A">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p>
    <w:p w:rsidR="00E97963" w:rsidRDefault="00E97963" w:rsidP="00694123">
      <w:pPr>
        <w:pStyle w:val="Textodst1sl"/>
        <w:numPr>
          <w:ilvl w:val="0"/>
          <w:numId w:val="0"/>
        </w:numPr>
        <w:rPr>
          <w:sz w:val="22"/>
          <w:szCs w:val="22"/>
          <w:highlight w:val="green"/>
        </w:rPr>
      </w:pPr>
    </w:p>
    <w:p w:rsidR="007273E1" w:rsidRPr="00F04838" w:rsidRDefault="007273E1" w:rsidP="00C20F7D">
      <w:pPr>
        <w:tabs>
          <w:tab w:val="clear" w:pos="0"/>
          <w:tab w:val="clear" w:pos="284"/>
          <w:tab w:val="clear" w:pos="1701"/>
        </w:tabs>
        <w:jc w:val="left"/>
        <w:rPr>
          <w:sz w:val="22"/>
          <w:szCs w:val="22"/>
        </w:rPr>
      </w:pPr>
      <w:bookmarkStart w:id="1" w:name="_GoBack"/>
      <w:bookmarkEnd w:id="1"/>
    </w:p>
    <w:sectPr w:rsidR="007273E1" w:rsidRPr="00F04838" w:rsidSect="009B6FC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5C334" w15:done="0"/>
  <w15:commentEx w15:paraId="6E50B415" w15:done="0"/>
  <w15:commentEx w15:paraId="793919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2D" w:rsidRDefault="00104D2D" w:rsidP="003C6092">
      <w:r>
        <w:separator/>
      </w:r>
    </w:p>
  </w:endnote>
  <w:endnote w:type="continuationSeparator" w:id="0">
    <w:p w:rsidR="00104D2D" w:rsidRDefault="00104D2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0F72A0" w:rsidRDefault="00B0649A">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C20F7D">
      <w:rPr>
        <w:noProof/>
        <w:szCs w:val="24"/>
      </w:rPr>
      <w:t>16</w:t>
    </w:r>
    <w:r w:rsidRPr="000F72A0">
      <w:rPr>
        <w:szCs w:val="24"/>
      </w:rPr>
      <w:fldChar w:fldCharType="end"/>
    </w:r>
  </w:p>
  <w:p w:rsidR="00B0649A" w:rsidRDefault="00B064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Default="00B064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0A65D6" w:rsidRDefault="00B0649A" w:rsidP="00B0649A">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Default="00B0649A" w:rsidP="00B0649A">
    <w:pPr>
      <w:pStyle w:val="Zpat"/>
      <w:pBdr>
        <w:top w:val="single" w:sz="4" w:space="1" w:color="auto"/>
      </w:pBdr>
      <w:rPr>
        <w:b/>
        <w:i/>
        <w:sz w:val="18"/>
      </w:rPr>
    </w:pPr>
    <w:r>
      <w:rPr>
        <w:b/>
        <w:i/>
        <w:sz w:val="18"/>
      </w:rPr>
      <w:t>Platnost od 29.05.2017                                                                                                           účinnost od 29.05.2017</w:t>
    </w:r>
  </w:p>
  <w:p w:rsidR="00B0649A" w:rsidRDefault="00B0649A" w:rsidP="00B0649A">
    <w:pPr>
      <w:pStyle w:val="Zpat"/>
      <w:tabs>
        <w:tab w:val="left" w:pos="885"/>
      </w:tabs>
    </w:pPr>
    <w:r>
      <w:tab/>
    </w:r>
  </w:p>
  <w:p w:rsidR="00B0649A" w:rsidRDefault="00B0649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Default="00B0649A">
    <w:pPr>
      <w:pStyle w:val="Zpat"/>
      <w:jc w:val="center"/>
    </w:pPr>
  </w:p>
  <w:p w:rsidR="00B0649A" w:rsidRDefault="00B0649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F6793D" w:rsidRDefault="00B0649A" w:rsidP="00B064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2D" w:rsidRDefault="00104D2D" w:rsidP="003C6092">
      <w:r>
        <w:separator/>
      </w:r>
    </w:p>
  </w:footnote>
  <w:footnote w:type="continuationSeparator" w:id="0">
    <w:p w:rsidR="00104D2D" w:rsidRDefault="00104D2D" w:rsidP="003C6092">
      <w:r>
        <w:continuationSeparator/>
      </w:r>
    </w:p>
  </w:footnote>
  <w:footnote w:id="1">
    <w:p w:rsidR="00B0649A" w:rsidRDefault="00B0649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B0649A" w:rsidRDefault="00B0649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B0649A" w:rsidRPr="00C41596" w:rsidRDefault="00B0649A"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B0649A" w:rsidRPr="00C41596" w:rsidRDefault="00B0649A"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404423" w:rsidRDefault="00B0649A" w:rsidP="00B0649A">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0649A" w:rsidTr="00B0649A">
      <w:trPr>
        <w:cantSplit/>
        <w:trHeight w:val="129"/>
        <w:jc w:val="center"/>
      </w:trPr>
      <w:tc>
        <w:tcPr>
          <w:tcW w:w="1856" w:type="dxa"/>
          <w:vMerge w:val="restart"/>
          <w:vAlign w:val="center"/>
        </w:tcPr>
        <w:p w:rsidR="00B0649A" w:rsidRDefault="00B0649A" w:rsidP="00B0649A">
          <w:pPr>
            <w:pStyle w:val="Zhlav"/>
            <w:spacing w:before="120"/>
            <w:jc w:val="center"/>
            <w:rPr>
              <w:noProof/>
              <w:sz w:val="20"/>
            </w:rPr>
          </w:pPr>
          <w:r>
            <w:rPr>
              <w:noProof/>
              <w:sz w:val="20"/>
            </w:rPr>
            <w:drawing>
              <wp:inline distT="0" distB="0" distL="0" distR="0">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B0649A" w:rsidRPr="004F1040" w:rsidRDefault="00B0649A" w:rsidP="00B0649A">
          <w:pPr>
            <w:pStyle w:val="Zhlav"/>
            <w:spacing w:before="120"/>
            <w:jc w:val="center"/>
            <w:rPr>
              <w:rFonts w:ascii="Calibri" w:hAnsi="Calibri" w:cs="Calibri"/>
              <w:sz w:val="20"/>
            </w:rPr>
          </w:pPr>
          <w:r w:rsidRPr="004F1040">
            <w:rPr>
              <w:rFonts w:ascii="Calibri" w:hAnsi="Calibri" w:cs="Calibri"/>
              <w:sz w:val="20"/>
            </w:rPr>
            <w:t xml:space="preserve">Krajská správa a </w:t>
          </w:r>
        </w:p>
        <w:p w:rsidR="00B0649A" w:rsidRPr="00BA5BE0" w:rsidRDefault="00B0649A" w:rsidP="00B0649A">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B0649A" w:rsidRPr="00733DEB" w:rsidRDefault="00B0649A" w:rsidP="00B0649A">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B0649A" w:rsidRPr="004F1040" w:rsidRDefault="00B0649A" w:rsidP="00B0649A">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20F7D">
            <w:rPr>
              <w:rFonts w:ascii="Calibri" w:hAnsi="Calibri" w:cs="Calibri"/>
              <w:noProof/>
              <w:sz w:val="18"/>
            </w:rPr>
            <w:t>44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20F7D">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rsidR="00B0649A" w:rsidRPr="004F1040" w:rsidRDefault="00B0649A" w:rsidP="00B0649A">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B0649A" w:rsidRDefault="00B0649A" w:rsidP="00B0649A">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0649A" w:rsidTr="00B0649A">
      <w:trPr>
        <w:cantSplit/>
        <w:trHeight w:val="129"/>
        <w:jc w:val="center"/>
      </w:trPr>
      <w:tc>
        <w:tcPr>
          <w:tcW w:w="1856" w:type="dxa"/>
          <w:vMerge/>
        </w:tcPr>
        <w:p w:rsidR="00B0649A" w:rsidRDefault="00B0649A" w:rsidP="00B0649A">
          <w:pPr>
            <w:pStyle w:val="Zhlav"/>
            <w:rPr>
              <w:noProof/>
            </w:rPr>
          </w:pPr>
        </w:p>
      </w:tc>
      <w:tc>
        <w:tcPr>
          <w:tcW w:w="5483" w:type="dxa"/>
          <w:vAlign w:val="center"/>
        </w:tcPr>
        <w:p w:rsidR="00B0649A" w:rsidRPr="005E7515" w:rsidRDefault="00B0649A" w:rsidP="00B0649A">
          <w:pPr>
            <w:pStyle w:val="Zhlav"/>
            <w:spacing w:before="60"/>
            <w:jc w:val="center"/>
            <w:rPr>
              <w:b/>
              <w:noProof/>
            </w:rPr>
          </w:pPr>
          <w:r>
            <w:rPr>
              <w:b/>
              <w:noProof/>
            </w:rPr>
            <w:t>R-Sm-36</w:t>
          </w:r>
        </w:p>
      </w:tc>
      <w:tc>
        <w:tcPr>
          <w:tcW w:w="1842" w:type="dxa"/>
          <w:vMerge/>
        </w:tcPr>
        <w:p w:rsidR="00B0649A" w:rsidRDefault="00B0649A" w:rsidP="00B0649A">
          <w:pPr>
            <w:pStyle w:val="Zhlav"/>
            <w:rPr>
              <w:noProof/>
            </w:rPr>
          </w:pPr>
        </w:p>
      </w:tc>
    </w:tr>
  </w:tbl>
  <w:p w:rsidR="00B0649A" w:rsidRDefault="00B0649A" w:rsidP="00B0649A">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404423" w:rsidRDefault="00B0649A" w:rsidP="00B0649A">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0649A" w:rsidTr="00B0649A">
      <w:trPr>
        <w:cantSplit/>
        <w:trHeight w:val="129"/>
        <w:jc w:val="center"/>
      </w:trPr>
      <w:tc>
        <w:tcPr>
          <w:tcW w:w="1856" w:type="dxa"/>
          <w:vMerge w:val="restart"/>
          <w:vAlign w:val="center"/>
        </w:tcPr>
        <w:p w:rsidR="00B0649A" w:rsidRDefault="00B0649A" w:rsidP="00B0649A">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B0649A" w:rsidRPr="004F1040" w:rsidRDefault="00B0649A" w:rsidP="00B0649A">
          <w:pPr>
            <w:pStyle w:val="Zhlav"/>
            <w:spacing w:before="120"/>
            <w:jc w:val="center"/>
            <w:rPr>
              <w:rFonts w:ascii="Calibri" w:hAnsi="Calibri" w:cs="Calibri"/>
              <w:sz w:val="20"/>
            </w:rPr>
          </w:pPr>
          <w:r w:rsidRPr="004F1040">
            <w:rPr>
              <w:rFonts w:ascii="Calibri" w:hAnsi="Calibri" w:cs="Calibri"/>
              <w:sz w:val="20"/>
            </w:rPr>
            <w:t xml:space="preserve">Krajská správa a </w:t>
          </w:r>
        </w:p>
        <w:p w:rsidR="00B0649A" w:rsidRPr="00BA5BE0" w:rsidRDefault="00B0649A" w:rsidP="00B0649A">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B0649A" w:rsidRPr="00733DEB" w:rsidRDefault="00B0649A" w:rsidP="00B0649A">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B0649A" w:rsidRPr="004F1040" w:rsidRDefault="00B0649A" w:rsidP="00B0649A">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20F7D">
            <w:rPr>
              <w:rFonts w:ascii="Calibri" w:hAnsi="Calibri" w:cs="Calibri"/>
              <w:noProof/>
              <w:sz w:val="18"/>
            </w:rPr>
            <w:t>24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20F7D">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rsidR="00B0649A" w:rsidRPr="004F1040" w:rsidRDefault="00B0649A" w:rsidP="00B0649A">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B0649A" w:rsidRDefault="00B0649A" w:rsidP="00B0649A">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0649A" w:rsidTr="00B0649A">
      <w:trPr>
        <w:cantSplit/>
        <w:trHeight w:val="129"/>
        <w:jc w:val="center"/>
      </w:trPr>
      <w:tc>
        <w:tcPr>
          <w:tcW w:w="1856" w:type="dxa"/>
          <w:vMerge/>
        </w:tcPr>
        <w:p w:rsidR="00B0649A" w:rsidRDefault="00B0649A" w:rsidP="00B0649A">
          <w:pPr>
            <w:pStyle w:val="Zhlav"/>
            <w:rPr>
              <w:noProof/>
            </w:rPr>
          </w:pPr>
        </w:p>
      </w:tc>
      <w:tc>
        <w:tcPr>
          <w:tcW w:w="5483" w:type="dxa"/>
          <w:vAlign w:val="center"/>
        </w:tcPr>
        <w:p w:rsidR="00B0649A" w:rsidRPr="005E7515" w:rsidRDefault="00B0649A" w:rsidP="00B0649A">
          <w:pPr>
            <w:pStyle w:val="Zhlav"/>
            <w:spacing w:before="60"/>
            <w:jc w:val="center"/>
            <w:rPr>
              <w:b/>
              <w:noProof/>
            </w:rPr>
          </w:pPr>
          <w:r>
            <w:rPr>
              <w:b/>
              <w:noProof/>
            </w:rPr>
            <w:t>R-Sm-36</w:t>
          </w:r>
        </w:p>
      </w:tc>
      <w:tc>
        <w:tcPr>
          <w:tcW w:w="1842" w:type="dxa"/>
          <w:vMerge/>
        </w:tcPr>
        <w:p w:rsidR="00B0649A" w:rsidRDefault="00B0649A" w:rsidP="00B0649A">
          <w:pPr>
            <w:pStyle w:val="Zhlav"/>
            <w:rPr>
              <w:noProof/>
            </w:rPr>
          </w:pPr>
        </w:p>
      </w:tc>
    </w:tr>
  </w:tbl>
  <w:p w:rsidR="00B0649A" w:rsidRDefault="00B064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B722D5" w:rsidRDefault="00B0649A" w:rsidP="00B0649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9A" w:rsidRPr="00B722D5" w:rsidRDefault="00B0649A" w:rsidP="00B064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 w:numId="69">
    <w:abstractNumId w:val="17"/>
  </w:num>
  <w:num w:numId="70">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D2D"/>
    <w:rsid w:val="00110945"/>
    <w:rsid w:val="00111620"/>
    <w:rsid w:val="001148A1"/>
    <w:rsid w:val="00114929"/>
    <w:rsid w:val="00116391"/>
    <w:rsid w:val="001171D3"/>
    <w:rsid w:val="001208BC"/>
    <w:rsid w:val="0013654C"/>
    <w:rsid w:val="00140E9C"/>
    <w:rsid w:val="001416E6"/>
    <w:rsid w:val="001424F4"/>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6F2"/>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02D0"/>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0BFC"/>
    <w:rsid w:val="00751B0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063EB"/>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D6ED8"/>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4B3"/>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649A"/>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0F7D"/>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6916"/>
    <w:rsid w:val="00CE6E8C"/>
    <w:rsid w:val="00D03D9C"/>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E7999"/>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B02"/>
    <w:rsid w:val="00E96A8A"/>
    <w:rsid w:val="00E9775F"/>
    <w:rsid w:val="00E97963"/>
    <w:rsid w:val="00EA11B9"/>
    <w:rsid w:val="00EA54CE"/>
    <w:rsid w:val="00EA7171"/>
    <w:rsid w:val="00EB542A"/>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3204"/>
    <w:rsid w:val="00F17857"/>
    <w:rsid w:val="00F21926"/>
    <w:rsid w:val="00F22127"/>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package" Target="embeddings/Microsoft_Excel_Worksheet1.xlsx"/><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4.wmf"/><Relationship Id="rId33" Type="http://schemas.openxmlformats.org/officeDocument/2006/relationships/image" Target="media/image8.emf"/><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hyperlink" Target="https://smlouvy.gov.cz/"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heinrich@ksus.cz"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B9A9413D-4514-4317-BC62-CB2E7E3A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14460</Words>
  <Characters>85317</Characters>
  <Application>Microsoft Office Word</Application>
  <DocSecurity>0</DocSecurity>
  <Lines>710</Lines>
  <Paragraphs>199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2018-01-22T13:18:00Z</dcterms:created>
  <dcterms:modified xsi:type="dcterms:W3CDTF">2018-08-28T11:53:00Z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