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3E024239"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704CFF">
        <w:rPr>
          <w:b/>
          <w:bCs/>
          <w:sz w:val="22"/>
          <w:szCs w:val="22"/>
        </w:rPr>
        <w:t>Výstavba parkoviště P+R Rostoklaty, PD</w:t>
      </w:r>
      <w:r w:rsidR="0025197F">
        <w:rPr>
          <w:b/>
          <w:bCs/>
          <w:sz w:val="22"/>
          <w:szCs w:val="22"/>
        </w:rPr>
        <w:t xml:space="preserve"> II</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3B03CA9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704CFF">
        <w:rPr>
          <w:b/>
          <w:sz w:val="22"/>
          <w:szCs w:val="22"/>
        </w:rPr>
        <w:t>Výstavba parkoviště P+R Rostoklaty</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Default="000C1E23" w:rsidP="003B0C38">
      <w:pPr>
        <w:pStyle w:val="Textodst1sl"/>
      </w:pPr>
      <w:r w:rsidRPr="000C1E23">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Default="000C1E23" w:rsidP="003B0C38">
      <w:pPr>
        <w:pStyle w:val="Textodst1sl"/>
      </w:pPr>
      <w:r w:rsidRPr="000C1E23">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0374111A" w:rsidR="00E84135" w:rsidRPr="00C276BC" w:rsidRDefault="00E84135" w:rsidP="00E84135">
      <w:pPr>
        <w:pStyle w:val="Textodst3psmena"/>
        <w:spacing w:before="80"/>
        <w:ind w:left="1752"/>
        <w:rPr>
          <w:sz w:val="22"/>
          <w:szCs w:val="22"/>
        </w:rPr>
      </w:pPr>
      <w:r w:rsidRPr="00C276BC">
        <w:rPr>
          <w:sz w:val="22"/>
          <w:szCs w:val="22"/>
        </w:rPr>
        <w:lastRenderedPageBreak/>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25197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7EA36750"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25197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3D599E3B"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25197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25197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lastRenderedPageBreak/>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0C6464B5"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704CFF">
            <w:rPr>
              <w:sz w:val="22"/>
              <w:szCs w:val="22"/>
            </w:rPr>
            <w:t>4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6C513417"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do 1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08FDDFF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7C208C">
            <w:rPr>
              <w:bCs/>
              <w:sz w:val="22"/>
              <w:szCs w:val="22"/>
            </w:rPr>
            <w:t>5 měsíců</w:t>
          </w:r>
        </w:sdtContent>
      </w:sdt>
      <w:r w:rsidR="001764CB" w:rsidRPr="001764CB">
        <w:rPr>
          <w:bCs/>
          <w:sz w:val="22"/>
          <w:szCs w:val="22"/>
        </w:rPr>
        <w:t xml:space="preserve"> od doručení čistopisu Objednateli</w:t>
      </w:r>
      <w:r w:rsidR="001764CB">
        <w:rPr>
          <w:bCs/>
          <w:sz w:val="22"/>
          <w:szCs w:val="22"/>
        </w:rPr>
        <w:t>;</w:t>
      </w:r>
    </w:p>
    <w:p w14:paraId="6EFD4769" w14:textId="4D0A46B8"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0ADE51A5001B4BD69306650707128A2F"/>
          </w:placeholder>
        </w:sdtPr>
        <w:sdtEndPr/>
        <w:sdtContent>
          <w:r w:rsidR="007C208C">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172669A9"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7C208C">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lastRenderedPageBreak/>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02538F0B" w14:textId="77777777" w:rsidR="00A87BA4" w:rsidRPr="00C276BC" w:rsidRDefault="00A87BA4" w:rsidP="00A87BA4">
      <w:pPr>
        <w:pStyle w:val="Textodst1sl"/>
        <w:rPr>
          <w:sz w:val="22"/>
          <w:szCs w:val="22"/>
        </w:rPr>
      </w:pPr>
      <w:r w:rsidRPr="00C276BC">
        <w:rPr>
          <w:sz w:val="22"/>
          <w:szCs w:val="22"/>
        </w:rPr>
        <w:t xml:space="preserve">Objednatel prohlašuje, že plnění dle této smlouvy použije výlučně pro účely, které nejsou předmětem daně z přidané hodnoty, resp. příjemce ve vztahu k daňovému plnění </w:t>
      </w:r>
      <w:r w:rsidRPr="00C276BC">
        <w:rPr>
          <w:sz w:val="22"/>
          <w:szCs w:val="22"/>
        </w:rPr>
        <w:lastRenderedPageBreak/>
        <w:t>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4009857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7C208C">
        <w:rPr>
          <w:bCs/>
          <w:sz w:val="22"/>
          <w:szCs w:val="22"/>
        </w:rPr>
        <w:t xml:space="preserve">Jan Zákostelský, </w:t>
      </w:r>
      <w:proofErr w:type="spellStart"/>
      <w:r w:rsidR="007C208C">
        <w:rPr>
          <w:bCs/>
          <w:sz w:val="22"/>
          <w:szCs w:val="22"/>
        </w:rPr>
        <w:t>DiS</w:t>
      </w:r>
      <w:proofErr w:type="spellEnd"/>
    </w:p>
    <w:p w14:paraId="3008F7DE" w14:textId="307F13E1"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C208C">
        <w:rPr>
          <w:bCs/>
          <w:sz w:val="22"/>
          <w:szCs w:val="22"/>
        </w:rPr>
        <w:t>jan.zakostelsky@ksus.cz</w:t>
      </w:r>
    </w:p>
    <w:p w14:paraId="41354B01" w14:textId="77777777" w:rsidR="007C208C" w:rsidRDefault="007C208C" w:rsidP="007938D6">
      <w:pPr>
        <w:tabs>
          <w:tab w:val="num" w:pos="1418"/>
        </w:tabs>
        <w:ind w:left="1418" w:hanging="709"/>
        <w:outlineLvl w:val="0"/>
        <w:rPr>
          <w:bCs/>
          <w:sz w:val="22"/>
          <w:szCs w:val="22"/>
        </w:rPr>
      </w:pPr>
    </w:p>
    <w:p w14:paraId="20358792" w14:textId="68845934"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25197F">
        <w:rPr>
          <w:bCs/>
          <w:sz w:val="22"/>
          <w:szCs w:val="22"/>
        </w:rPr>
        <w:t>František Jelínek</w:t>
      </w:r>
    </w:p>
    <w:p w14:paraId="409EBBFD" w14:textId="1ACBE522"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25197F">
        <w:rPr>
          <w:bCs/>
          <w:sz w:val="22"/>
          <w:szCs w:val="22"/>
        </w:rPr>
        <w:t>frantisek.jelinek</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5F562037"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25197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2A0637CF"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25197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25197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w:t>
      </w:r>
      <w:r w:rsidRPr="00C276BC">
        <w:rPr>
          <w:sz w:val="22"/>
          <w:szCs w:val="22"/>
        </w:rPr>
        <w:lastRenderedPageBreak/>
        <w:t xml:space="preserve">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045B601A" w:rsidR="00193F54" w:rsidRPr="00C276BC" w:rsidRDefault="000D4887" w:rsidP="00193F54">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77777777"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14.2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7777777"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9E2206" w:rsidRPr="00C276BC">
        <w:rPr>
          <w:sz w:val="22"/>
          <w:szCs w:val="22"/>
          <w:lang w:eastAsia="cs-CZ"/>
        </w:rPr>
        <w:t>4</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77777777" w:rsidR="00320314" w:rsidRPr="00C276BC" w:rsidRDefault="000D4887" w:rsidP="000D4887">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77777777"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9E2206" w:rsidRPr="00C276BC">
        <w:rPr>
          <w:sz w:val="22"/>
          <w:szCs w:val="22"/>
        </w:rPr>
        <w:t>4</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77777777"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9E2206" w:rsidRPr="00C276BC">
        <w:rPr>
          <w:sz w:val="22"/>
          <w:szCs w:val="22"/>
          <w:lang w:eastAsia="en-US"/>
        </w:rPr>
        <w:t>4</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w:t>
      </w:r>
      <w:r w:rsidRPr="007C5A83">
        <w:rPr>
          <w:sz w:val="22"/>
          <w:szCs w:val="22"/>
        </w:rPr>
        <w:lastRenderedPageBreak/>
        <w:t>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1227E19" w:rsidR="000F1161" w:rsidRPr="00C276BC" w:rsidRDefault="000F1161" w:rsidP="000F1161">
      <w:pPr>
        <w:jc w:val="center"/>
        <w:rPr>
          <w:rFonts w:eastAsia="Arial"/>
          <w:b/>
          <w:bCs/>
          <w:sz w:val="22"/>
          <w:szCs w:val="22"/>
        </w:rPr>
      </w:pPr>
      <w:r w:rsidRPr="00C276BC">
        <w:rPr>
          <w:rFonts w:eastAsia="Arial"/>
          <w:b/>
          <w:bCs/>
          <w:sz w:val="22"/>
          <w:szCs w:val="22"/>
        </w:rPr>
        <w:t>„</w:t>
      </w:r>
      <w:r w:rsidR="009B140D">
        <w:rPr>
          <w:bCs/>
          <w:sz w:val="22"/>
          <w:szCs w:val="22"/>
        </w:rPr>
        <w:t>Výstavba parkoviště P+R Rostoklaty</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59BFA45B"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C15934">
        <w:rPr>
          <w:sz w:val="22"/>
          <w:szCs w:val="22"/>
        </w:rPr>
        <w:t>28</w:t>
      </w:r>
      <w:r>
        <w:rPr>
          <w:sz w:val="22"/>
          <w:szCs w:val="22"/>
        </w:rPr>
        <w:t>3/20</w:t>
      </w:r>
      <w:r w:rsidR="00C15934">
        <w:rPr>
          <w:sz w:val="22"/>
          <w:szCs w:val="22"/>
        </w:rPr>
        <w:t>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4A7C1B0" w:rsidR="00CB5681" w:rsidRPr="00C276BC" w:rsidRDefault="00B3424A" w:rsidP="00B3424A">
      <w:pPr>
        <w:tabs>
          <w:tab w:val="clear" w:pos="0"/>
          <w:tab w:val="clear" w:pos="284"/>
          <w:tab w:val="clear" w:pos="1701"/>
        </w:tabs>
        <w:jc w:val="left"/>
        <w:rPr>
          <w:sz w:val="22"/>
          <w:szCs w:val="22"/>
        </w:rPr>
      </w:pPr>
      <w:r w:rsidRPr="00B353BB">
        <w:t xml:space="preserve"> </w:t>
      </w:r>
      <w:r w:rsidRPr="00B353BB">
        <w:rPr>
          <w:noProof/>
        </w:rPr>
        <w:drawing>
          <wp:inline distT="0" distB="0" distL="0" distR="0" wp14:anchorId="145A4A73" wp14:editId="66E6D5D2">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447"/>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97F"/>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10008"/>
    <w:rsid w:val="00710762"/>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934"/>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0ADE51A5001B4BD69306650707128A2F"/>
        <w:category>
          <w:name w:val="Obecné"/>
          <w:gallery w:val="placeholder"/>
        </w:category>
        <w:types>
          <w:type w:val="bbPlcHdr"/>
        </w:types>
        <w:behaviors>
          <w:behavior w:val="content"/>
        </w:behaviors>
        <w:guid w:val="{E18C4809-1A33-4D95-A483-E55189D52133}"/>
      </w:docPartPr>
      <w:docPartBody>
        <w:p w:rsidR="007B5F79" w:rsidRDefault="00B5668B" w:rsidP="00B5668B">
          <w:pPr>
            <w:pStyle w:val="0ADE51A5001B4BD69306650707128A2F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01447"/>
    <w:rsid w:val="00143577"/>
    <w:rsid w:val="00150BEB"/>
    <w:rsid w:val="00173838"/>
    <w:rsid w:val="00196E6D"/>
    <w:rsid w:val="0029624E"/>
    <w:rsid w:val="00334D87"/>
    <w:rsid w:val="00376B51"/>
    <w:rsid w:val="0042593A"/>
    <w:rsid w:val="00495FFB"/>
    <w:rsid w:val="004B14D8"/>
    <w:rsid w:val="00520B6F"/>
    <w:rsid w:val="005572D1"/>
    <w:rsid w:val="00567E67"/>
    <w:rsid w:val="00573322"/>
    <w:rsid w:val="005B5ED0"/>
    <w:rsid w:val="006004B6"/>
    <w:rsid w:val="006932F9"/>
    <w:rsid w:val="007B5F79"/>
    <w:rsid w:val="007B7C57"/>
    <w:rsid w:val="0086146E"/>
    <w:rsid w:val="00877CB2"/>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E0342"/>
    <w:rsid w:val="00D33664"/>
    <w:rsid w:val="00D65326"/>
    <w:rsid w:val="00E01EE7"/>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0ADE51A5001B4BD69306650707128A2F1">
    <w:name w:val="0ADE51A5001B4BD69306650707128A2F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4570</Words>
  <Characters>26964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247</cp:revision>
  <cp:lastPrinted>2024-11-27T12:46:00Z</cp:lastPrinted>
  <dcterms:created xsi:type="dcterms:W3CDTF">2024-10-15T12:44:00Z</dcterms:created>
  <dcterms:modified xsi:type="dcterms:W3CDTF">2025-06-25T10:25:00Z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