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77777777" w:rsidR="002C5BA7" w:rsidRPr="00CD031F" w:rsidRDefault="00920E4B" w:rsidP="00721916">
      <w:pPr>
        <w:pStyle w:val="Nzev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KUPNÍ SMLOUVA</w:t>
      </w:r>
    </w:p>
    <w:p w14:paraId="0E615DD4" w14:textId="225047AA" w:rsidR="00F86687" w:rsidRPr="00E34D92" w:rsidRDefault="005914A7" w:rsidP="2FA32E01">
      <w:pPr>
        <w:pStyle w:val="Nzev"/>
        <w:rPr>
          <w:rFonts w:ascii="Calibri" w:hAnsi="Calibri" w:cs="Calibri"/>
          <w:sz w:val="32"/>
          <w:szCs w:val="32"/>
        </w:rPr>
      </w:pPr>
      <w:r w:rsidRPr="00BB390C">
        <w:rPr>
          <w:rFonts w:ascii="Calibri" w:hAnsi="Calibri" w:cs="Calibri"/>
          <w:sz w:val="36"/>
          <w:szCs w:val="36"/>
        </w:rPr>
        <w:t>nákup</w:t>
      </w:r>
      <w:r w:rsidR="00EB228A" w:rsidRPr="00BB390C">
        <w:rPr>
          <w:rFonts w:ascii="Calibri" w:hAnsi="Calibri" w:cs="Calibri"/>
          <w:sz w:val="36"/>
          <w:szCs w:val="36"/>
        </w:rPr>
        <w:t xml:space="preserve"> </w:t>
      </w:r>
      <w:r w:rsidR="486C4F00" w:rsidRPr="00E34D92">
        <w:rPr>
          <w:rFonts w:ascii="Calibri" w:hAnsi="Calibri" w:cs="Calibri"/>
          <w:szCs w:val="28"/>
        </w:rPr>
        <w:t>UŽITKOVÉHO</w:t>
      </w:r>
      <w:r w:rsidR="00F9381A" w:rsidRPr="00E34D92">
        <w:rPr>
          <w:rFonts w:ascii="Calibri" w:hAnsi="Calibri" w:cs="Calibri"/>
          <w:sz w:val="32"/>
          <w:szCs w:val="32"/>
        </w:rPr>
        <w:t xml:space="preserve"> vozidla</w:t>
      </w:r>
      <w:r w:rsidR="005C57B2" w:rsidRPr="00E34D92">
        <w:rPr>
          <w:rFonts w:ascii="Calibri" w:hAnsi="Calibri" w:cs="Calibri"/>
          <w:sz w:val="32"/>
          <w:szCs w:val="32"/>
        </w:rPr>
        <w:t xml:space="preserve"> </w:t>
      </w:r>
    </w:p>
    <w:p w14:paraId="523A1A47" w14:textId="77777777" w:rsidR="00CD031F" w:rsidRPr="00E34D92" w:rsidRDefault="00CD031F" w:rsidP="2FA32E01">
      <w:pPr>
        <w:pStyle w:val="Nzev"/>
        <w:rPr>
          <w:rFonts w:ascii="Calibri" w:hAnsi="Calibri" w:cs="Calibri"/>
          <w:sz w:val="32"/>
          <w:szCs w:val="32"/>
        </w:rPr>
      </w:pPr>
    </w:p>
    <w:p w14:paraId="5D2841A3" w14:textId="77777777" w:rsidR="00F2060E" w:rsidRPr="000E3653" w:rsidRDefault="00F2060E" w:rsidP="00F2060E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>Číslo smlouvy EZAK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: [doplní </w:t>
      </w:r>
      <w:r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C6AEFAA" w14:textId="77777777" w:rsidR="00F2060E" w:rsidRPr="000E3653" w:rsidRDefault="00F2060E" w:rsidP="00F2060E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[doplní </w:t>
      </w:r>
      <w:r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</w:p>
    <w:p w14:paraId="5D794AB6" w14:textId="54291F0F" w:rsidR="00F2060E" w:rsidRPr="00CD031F" w:rsidRDefault="00F2060E" w:rsidP="00F2060E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[doplní poskytovatel]</w:t>
      </w:r>
      <w:r>
        <w:rPr>
          <w:rFonts w:ascii="Calibri" w:hAnsi="Calibri" w:cs="Calibri"/>
          <w:b w:val="0"/>
          <w:bCs/>
          <w:sz w:val="20"/>
        </w:rPr>
        <w:t xml:space="preserve"> </w:t>
      </w:r>
    </w:p>
    <w:p w14:paraId="11340EFF" w14:textId="77777777" w:rsidR="00F2060E" w:rsidRPr="00CD031F" w:rsidRDefault="00F2060E" w:rsidP="00F2060E">
      <w:pPr>
        <w:pStyle w:val="Nzev"/>
        <w:jc w:val="both"/>
        <w:rPr>
          <w:rFonts w:ascii="Calibri" w:hAnsi="Calibri" w:cs="Calibri"/>
          <w:szCs w:val="28"/>
        </w:rPr>
      </w:pPr>
    </w:p>
    <w:p w14:paraId="79D58384" w14:textId="0E61E8AF" w:rsidR="00CD031F" w:rsidRPr="00E34D92" w:rsidRDefault="00CD031F" w:rsidP="00CD031F">
      <w:pPr>
        <w:pStyle w:val="Nzev"/>
        <w:rPr>
          <w:rFonts w:ascii="Calibri" w:hAnsi="Calibri" w:cs="Calibri"/>
          <w:b w:val="0"/>
          <w:bCs/>
          <w:sz w:val="22"/>
          <w:szCs w:val="22"/>
        </w:rPr>
      </w:pPr>
    </w:p>
    <w:p w14:paraId="04976CFD" w14:textId="6F3C7122" w:rsidR="005C57B2" w:rsidRPr="00CD031F" w:rsidRDefault="005C57B2" w:rsidP="00E34D92">
      <w:pPr>
        <w:pStyle w:val="Nzev"/>
        <w:rPr>
          <w:rFonts w:ascii="Calibri" w:hAnsi="Calibri" w:cs="Calibri"/>
          <w:szCs w:val="28"/>
        </w:rPr>
      </w:pPr>
    </w:p>
    <w:p w14:paraId="7BFA599E" w14:textId="6B21A3D7" w:rsidR="005C57B2" w:rsidRPr="00E34D92" w:rsidRDefault="005C57B2" w:rsidP="005C57B2">
      <w:pPr>
        <w:pStyle w:val="Nzev"/>
        <w:jc w:val="both"/>
        <w:rPr>
          <w:rFonts w:ascii="Calibri" w:hAnsi="Calibri" w:cs="Calibri"/>
          <w:sz w:val="32"/>
          <w:szCs w:val="32"/>
        </w:rPr>
      </w:pPr>
      <w:r w:rsidRPr="00E34D92">
        <w:rPr>
          <w:rFonts w:ascii="Calibri" w:hAnsi="Calibri" w:cs="Calibri"/>
          <w:szCs w:val="28"/>
        </w:rPr>
        <w:t>S</w:t>
      </w:r>
      <w:r w:rsidRPr="00E34D92">
        <w:rPr>
          <w:rFonts w:ascii="Calibri" w:hAnsi="Calibri" w:cs="Calibri"/>
          <w:sz w:val="32"/>
          <w:szCs w:val="32"/>
        </w:rPr>
        <w:t>mluvní strany:</w:t>
      </w:r>
    </w:p>
    <w:p w14:paraId="4F6B1642" w14:textId="77777777" w:rsidR="005C57B2" w:rsidRPr="00CD031F" w:rsidRDefault="005C57B2" w:rsidP="00E34D92">
      <w:pPr>
        <w:pStyle w:val="Nzev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Pr 1564 vedená u Městského soudu v Praze</w:t>
      </w:r>
    </w:p>
    <w:p w14:paraId="5DBF06B8" w14:textId="41525DD0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Bankovní spojení: </w:t>
      </w:r>
      <w:r w:rsidRPr="00CD031F">
        <w:rPr>
          <w:rFonts w:ascii="Calibri" w:hAnsi="Calibri" w:cs="Calibri"/>
          <w:szCs w:val="24"/>
        </w:rPr>
        <w:tab/>
        <w:t>PPF banka, a.s.</w:t>
      </w:r>
    </w:p>
    <w:p w14:paraId="19A62AF1" w14:textId="0B924EB6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Provozní účet:</w:t>
      </w:r>
      <w:r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164CFB64" w14:textId="06E2525E" w:rsidR="00CD4035" w:rsidRPr="00CD031F" w:rsidRDefault="00CD4035" w:rsidP="00CD4035">
      <w:pPr>
        <w:spacing w:after="6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ID datové schránky: </w:t>
      </w:r>
      <w:r w:rsid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pdrwknv</w:t>
      </w:r>
    </w:p>
    <w:p w14:paraId="2254E553" w14:textId="77777777" w:rsidR="00CD4035" w:rsidRPr="00CD031F" w:rsidRDefault="00CD4035" w:rsidP="00CD4035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Pr="00CD031F">
        <w:rPr>
          <w:rFonts w:ascii="Calibri" w:hAnsi="Calibri" w:cs="Calibri"/>
          <w:b/>
          <w:szCs w:val="24"/>
        </w:rPr>
        <w:t>Kupující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34ECE794" w14:textId="1CDD912D" w:rsidR="00DB2D91" w:rsidRPr="00CD031F" w:rsidRDefault="00F15439" w:rsidP="00F15439">
      <w:pPr>
        <w:tabs>
          <w:tab w:val="right" w:pos="6663"/>
        </w:tabs>
        <w:jc w:val="both"/>
        <w:rPr>
          <w:rFonts w:ascii="Calibri" w:hAnsi="Calibri" w:cs="Calibri"/>
          <w:szCs w:val="24"/>
        </w:rPr>
      </w:pPr>
      <w:r w:rsidRPr="00CD031F">
        <w:rPr>
          <w:rStyle w:val="platne1"/>
          <w:rFonts w:ascii="Calibri" w:hAnsi="Calibri" w:cs="Calibri"/>
          <w:szCs w:val="24"/>
        </w:rPr>
        <w:t>Název:</w:t>
      </w:r>
      <w:r w:rsidR="00F9381A" w:rsidRPr="00CD031F">
        <w:rPr>
          <w:rStyle w:val="platne1"/>
          <w:rFonts w:ascii="Calibri" w:hAnsi="Calibri" w:cs="Calibri"/>
          <w:szCs w:val="24"/>
        </w:rPr>
        <w:t xml:space="preserve">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1A42919A" w14:textId="38882B3B" w:rsidR="00F15439" w:rsidRPr="00CD031F" w:rsidRDefault="00F15439" w:rsidP="00F15439">
      <w:pPr>
        <w:tabs>
          <w:tab w:val="right" w:pos="6663"/>
        </w:tabs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sídlem:</w:t>
      </w:r>
      <w:r w:rsidR="00F9381A" w:rsidRPr="00CD031F">
        <w:rPr>
          <w:rFonts w:ascii="Calibri" w:hAnsi="Calibri" w:cs="Calibri"/>
          <w:szCs w:val="24"/>
        </w:rPr>
        <w:t xml:space="preserve">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7F7CF872" w14:textId="5AEF44CF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4FED5DE2" w14:textId="0CA68DF3" w:rsidR="00F9381A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5024BB0B" w14:textId="6CA04A63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DIČ: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2C288085" w14:textId="5C52B11F" w:rsidR="00852C4E" w:rsidRPr="00CD031F" w:rsidRDefault="00852C4E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ID schránky: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28D73AE5" w14:textId="6B61E786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Bankovní spojení: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2B276485" w14:textId="4B5E6345" w:rsidR="00F15439" w:rsidRPr="00CD031F" w:rsidRDefault="00F15439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Zastoupena</w:t>
      </w:r>
      <w:r w:rsidR="00F9381A" w:rsidRPr="00CD031F">
        <w:rPr>
          <w:rFonts w:ascii="Calibri" w:hAnsi="Calibri" w:cs="Calibri"/>
          <w:szCs w:val="24"/>
        </w:rPr>
        <w:t xml:space="preserve">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</w:p>
    <w:p w14:paraId="63FB2F18" w14:textId="331FDBC3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Kontaktní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Pr="00CD031F">
        <w:rPr>
          <w:rFonts w:ascii="Calibri" w:hAnsi="Calibri" w:cs="Calibri"/>
          <w:szCs w:val="24"/>
        </w:rPr>
        <w:t xml:space="preserve">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>(včetně kontaktů)</w:t>
      </w:r>
    </w:p>
    <w:p w14:paraId="364A85A2" w14:textId="1E7E4EFB" w:rsidR="00852C4E" w:rsidRPr="00CD031F" w:rsidRDefault="00F41ED2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Kontaktní osoba pro reklamace věcí: 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(DOPLNÍ DODAVATEL) </w:t>
      </w:r>
      <w:r w:rsidR="00852C4E" w:rsidRPr="00CD031F">
        <w:rPr>
          <w:rFonts w:ascii="Calibri" w:hAnsi="Calibri" w:cs="Calibri"/>
          <w:szCs w:val="24"/>
          <w:highlight w:val="green"/>
        </w:rPr>
        <w:t>(včetně kontaktů)</w:t>
      </w:r>
    </w:p>
    <w:p w14:paraId="63F5707D" w14:textId="77777777" w:rsidR="00F41ED2" w:rsidRPr="00CD031F" w:rsidRDefault="00F41ED2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59E9670A" w14:textId="0DFA02A5" w:rsidR="00DB2D91" w:rsidRDefault="00DB2D91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043F7A" w:rsidRPr="00CD031F">
        <w:rPr>
          <w:rFonts w:ascii="Calibri" w:hAnsi="Calibri" w:cs="Calibri"/>
          <w:b/>
          <w:szCs w:val="24"/>
        </w:rPr>
        <w:t>P</w:t>
      </w:r>
      <w:r w:rsidRPr="00CD031F">
        <w:rPr>
          <w:rFonts w:ascii="Calibri" w:hAnsi="Calibri" w:cs="Calibri"/>
          <w:b/>
          <w:szCs w:val="24"/>
        </w:rPr>
        <w:t>rodávající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06EE68E6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106F8822" w14:textId="3C9D5BE0" w:rsid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7F9EE667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 § </w:t>
      </w:r>
      <w:smartTag w:uri="urn:schemas-microsoft-com:office:smarttags" w:element="metricconverter">
        <w:smartTagPr>
          <w:attr w:name="ProductID" w:val="2079 a"/>
        </w:smartTagPr>
        <w:r w:rsidRPr="00CD031F">
          <w:rPr>
            <w:rFonts w:ascii="Calibri" w:hAnsi="Calibri" w:cs="Calibri"/>
            <w:szCs w:val="24"/>
          </w:rPr>
          <w:t>2079 a</w:t>
        </w:r>
      </w:smartTag>
      <w:r w:rsidRPr="00CD031F">
        <w:rPr>
          <w:rFonts w:ascii="Calibri" w:hAnsi="Calibri" w:cs="Calibri"/>
          <w:szCs w:val="24"/>
        </w:rPr>
        <w:t xml:space="preserve"> násl.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(dále jen „občanský zákoník“)</w:t>
      </w:r>
      <w:r w:rsidR="00C757D3" w:rsidRPr="00CD031F">
        <w:rPr>
          <w:rFonts w:ascii="Calibri" w:hAnsi="Calibri" w:cs="Calibri"/>
          <w:szCs w:val="24"/>
        </w:rPr>
        <w:t>,</w:t>
      </w:r>
      <w:r w:rsidRPr="00CD031F">
        <w:rPr>
          <w:rFonts w:ascii="Calibri" w:hAnsi="Calibri" w:cs="Calibri"/>
          <w:szCs w:val="24"/>
        </w:rPr>
        <w:t xml:space="preserve"> tuto </w:t>
      </w:r>
      <w:r w:rsidR="00920E4B" w:rsidRPr="00CD031F">
        <w:rPr>
          <w:rFonts w:ascii="Calibri" w:hAnsi="Calibri" w:cs="Calibri"/>
          <w:szCs w:val="24"/>
        </w:rPr>
        <w:t>kupní smlouvu</w:t>
      </w:r>
      <w:r w:rsidR="00E5414D" w:rsidRPr="00CD031F">
        <w:rPr>
          <w:rFonts w:ascii="Calibri" w:hAnsi="Calibri" w:cs="Calibri"/>
          <w:szCs w:val="24"/>
        </w:rPr>
        <w:t xml:space="preserve"> </w:t>
      </w:r>
      <w:r w:rsidRPr="00CD031F">
        <w:rPr>
          <w:rFonts w:ascii="Calibri" w:hAnsi="Calibri" w:cs="Calibri"/>
          <w:szCs w:val="24"/>
        </w:rPr>
        <w:t>(dále jen „</w:t>
      </w:r>
      <w:r w:rsidR="00920E4B" w:rsidRPr="00CD031F">
        <w:rPr>
          <w:rFonts w:ascii="Calibri" w:hAnsi="Calibri" w:cs="Calibri"/>
          <w:i/>
          <w:szCs w:val="24"/>
        </w:rPr>
        <w:t>Smlouva</w:t>
      </w:r>
      <w:r w:rsidRPr="00CD031F">
        <w:rPr>
          <w:rFonts w:ascii="Calibri" w:hAnsi="Calibri" w:cs="Calibri"/>
          <w:szCs w:val="24"/>
        </w:rPr>
        <w:t>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337DD8BA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855F2" w:rsidRPr="00FA61C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D3F00F" w14:textId="6AD57F99" w:rsidR="00E91A36" w:rsidRPr="00FA61C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je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17444757" w:rsidRPr="00FA61C6">
        <w:rPr>
          <w:rFonts w:asciiTheme="minorHAnsi" w:hAnsiTheme="minorHAnsi" w:cstheme="minorHAnsi"/>
          <w:b/>
          <w:bCs/>
          <w:sz w:val="22"/>
          <w:szCs w:val="22"/>
        </w:rPr>
        <w:t>užitkového</w:t>
      </w:r>
      <w:r w:rsidR="00F9381A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vozidla</w:t>
      </w:r>
      <w:r w:rsidR="00AD13DC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>pro potřeby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AC0E74" w:rsidRPr="00FA61C6">
        <w:rPr>
          <w:rFonts w:asciiTheme="minorHAnsi" w:hAnsiTheme="minorHAnsi" w:cstheme="minorHAnsi"/>
          <w:sz w:val="22"/>
          <w:szCs w:val="22"/>
        </w:rPr>
        <w:t>upujícího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 xml:space="preserve">(dále </w:t>
      </w:r>
      <w:r w:rsidR="003A4C40" w:rsidRPr="00FA61C6">
        <w:rPr>
          <w:rFonts w:asciiTheme="minorHAnsi" w:hAnsiTheme="minorHAnsi" w:cstheme="minorHAnsi"/>
          <w:sz w:val="22"/>
          <w:szCs w:val="22"/>
        </w:rPr>
        <w:t>jen „</w:t>
      </w:r>
      <w:r w:rsidR="003A4C40" w:rsidRPr="00FA61C6">
        <w:rPr>
          <w:rFonts w:asciiTheme="minorHAnsi" w:hAnsiTheme="minorHAnsi" w:cstheme="minorHAnsi"/>
          <w:b/>
          <w:bCs/>
          <w:sz w:val="22"/>
          <w:szCs w:val="22"/>
        </w:rPr>
        <w:t>vozidlo</w:t>
      </w:r>
      <w:r w:rsidR="00326CA7" w:rsidRPr="00FA61C6">
        <w:rPr>
          <w:rFonts w:asciiTheme="minorHAnsi" w:hAnsiTheme="minorHAnsi" w:cstheme="minorHAnsi"/>
          <w:sz w:val="22"/>
          <w:szCs w:val="22"/>
        </w:rPr>
        <w:t>“</w:t>
      </w:r>
      <w:r w:rsidRPr="00FA61C6">
        <w:rPr>
          <w:rFonts w:asciiTheme="minorHAnsi" w:hAnsiTheme="minorHAnsi" w:cstheme="minorHAnsi"/>
          <w:sz w:val="22"/>
          <w:szCs w:val="22"/>
        </w:rPr>
        <w:t>)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F855F2" w:rsidRPr="00FA61C6">
        <w:rPr>
          <w:rFonts w:asciiTheme="minorHAnsi" w:hAnsiTheme="minorHAnsi" w:cstheme="minorHAnsi"/>
          <w:sz w:val="22"/>
          <w:szCs w:val="22"/>
        </w:rPr>
        <w:t>P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rodávajícím a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upujícím na základě výsledků zadávacího řízení </w:t>
      </w:r>
      <w:r w:rsidR="37E0B85C" w:rsidRPr="00FA61C6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77F1B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5593F8DB" w:rsidRPr="00FA61C6">
        <w:rPr>
          <w:rFonts w:asciiTheme="minorHAnsi" w:hAnsiTheme="minorHAnsi" w:cstheme="minorHAnsi"/>
          <w:b/>
          <w:bCs/>
          <w:sz w:val="22"/>
          <w:szCs w:val="22"/>
        </w:rPr>
        <w:t>užitkového</w:t>
      </w:r>
      <w:r w:rsidR="00F9381A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vozidla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F855F2" w:rsidRPr="007A1D7F">
        <w:rPr>
          <w:rFonts w:asciiTheme="minorHAnsi" w:hAnsiTheme="minorHAnsi" w:cstheme="minorHAnsi"/>
          <w:sz w:val="22"/>
          <w:szCs w:val="22"/>
        </w:rPr>
        <w:t>P</w:t>
      </w:r>
      <w:r w:rsidR="008D524D" w:rsidRPr="007A1D7F">
        <w:rPr>
          <w:rFonts w:asciiTheme="minorHAnsi" w:hAnsiTheme="minorHAnsi" w:cstheme="minorHAnsi"/>
          <w:sz w:val="22"/>
          <w:szCs w:val="22"/>
        </w:rPr>
        <w:t>rodávajícího 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 xml:space="preserve">hodnější. </w:t>
      </w:r>
      <w:r w:rsidR="00D756B5" w:rsidRPr="007A1D7F">
        <w:rPr>
          <w:rFonts w:asciiTheme="minorHAnsi" w:hAnsiTheme="minorHAnsi" w:cstheme="minorHAnsi"/>
          <w:sz w:val="22"/>
          <w:szCs w:val="22"/>
        </w:rPr>
        <w:t>Vozidl</w:t>
      </w:r>
      <w:r w:rsidR="00CD74C0" w:rsidRPr="007A1D7F">
        <w:rPr>
          <w:rFonts w:asciiTheme="minorHAnsi" w:hAnsiTheme="minorHAnsi" w:cstheme="minorHAnsi"/>
          <w:sz w:val="22"/>
          <w:szCs w:val="22"/>
        </w:rPr>
        <w:t>o</w:t>
      </w:r>
      <w:r w:rsidRPr="007A1D7F">
        <w:rPr>
          <w:rFonts w:asciiTheme="minorHAnsi" w:hAnsiTheme="minorHAnsi" w:cstheme="minorHAnsi"/>
          <w:sz w:val="22"/>
          <w:szCs w:val="22"/>
        </w:rPr>
        <w:t xml:space="preserve"> bud</w:t>
      </w:r>
      <w:r w:rsidR="00CD74C0" w:rsidRPr="007A1D7F">
        <w:rPr>
          <w:rFonts w:asciiTheme="minorHAnsi" w:hAnsiTheme="minorHAnsi" w:cstheme="minorHAnsi"/>
          <w:sz w:val="22"/>
          <w:szCs w:val="22"/>
        </w:rPr>
        <w:t>e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technické specifikaci 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EF0F7A" w:rsidRPr="007A1D7F">
        <w:rPr>
          <w:rFonts w:asciiTheme="minorHAnsi" w:hAnsiTheme="minorHAnsi" w:cstheme="minorHAnsi"/>
          <w:sz w:val="22"/>
          <w:szCs w:val="22"/>
        </w:rPr>
        <w:t>1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 nabídce Prodávajícího, kterou předložil v zadávacím řízení na 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 bu</w:t>
      </w:r>
      <w:r w:rsidR="00CD74C0" w:rsidRPr="00FA61C6">
        <w:rPr>
          <w:rFonts w:asciiTheme="minorHAnsi" w:hAnsiTheme="minorHAnsi" w:cstheme="minorHAnsi"/>
          <w:sz w:val="22"/>
          <w:szCs w:val="22"/>
        </w:rPr>
        <w:t>de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 za podmínek specifikovaných 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Smlouvou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F855F2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8CA2FA4" w14:textId="7AE26412" w:rsidR="00FA7E2E" w:rsidRPr="00FA61C6" w:rsidRDefault="005914A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Technická specifikace 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1 </w:t>
      </w:r>
      <w:r w:rsidRPr="00FA61C6">
        <w:rPr>
          <w:rFonts w:asciiTheme="minorHAnsi" w:hAnsiTheme="minorHAnsi" w:cstheme="minorHAnsi"/>
          <w:sz w:val="22"/>
          <w:szCs w:val="22"/>
        </w:rPr>
        <w:t>této smlouvy (totožná, jako byla v zadávacím řízení).</w:t>
      </w:r>
    </w:p>
    <w:p w14:paraId="1E7395D8" w14:textId="32616041" w:rsidR="00FF25BB" w:rsidRPr="00FA61C6" w:rsidRDefault="00FF25BB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Prodávající se zavazuje též současně s dodáním 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a</w:t>
      </w:r>
      <w:r w:rsidRPr="00FA61C6">
        <w:rPr>
          <w:rFonts w:asciiTheme="minorHAnsi" w:hAnsiTheme="minorHAnsi" w:cstheme="minorHAnsi"/>
          <w:sz w:val="22"/>
          <w:szCs w:val="22"/>
        </w:rPr>
        <w:t xml:space="preserve"> zajistit je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zápis do registru silničních vozidel a osadit 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příslušnými tabulkami s přidělenou registrační značkou. Za tímto účelem vystaví Kupující Prodávajícímu potřebnou plnou moc.</w:t>
      </w:r>
    </w:p>
    <w:p w14:paraId="0B162880" w14:textId="1A7D9174" w:rsidR="00623648" w:rsidRDefault="0074497E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151DF3" w:rsidRPr="00FA61C6">
        <w:rPr>
          <w:rFonts w:asciiTheme="minorHAnsi" w:hAnsiTheme="minorHAnsi" w:cstheme="minorHAnsi"/>
          <w:sz w:val="22"/>
          <w:szCs w:val="22"/>
        </w:rPr>
        <w:t xml:space="preserve">upujícímu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dodat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 podmínek uvedených v této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Smlouvě</w:t>
      </w:r>
      <w:r w:rsidRPr="00FA61C6">
        <w:rPr>
          <w:rFonts w:asciiTheme="minorHAnsi" w:hAnsiTheme="minorHAnsi" w:cstheme="minorHAnsi"/>
          <w:sz w:val="22"/>
          <w:szCs w:val="22"/>
        </w:rPr>
        <w:t xml:space="preserve">, přičemž je povinen dodat </w:t>
      </w:r>
      <w:r w:rsidR="00BA5473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stejných nebo lepších parametrů, než je uvedeno v 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FA61C6">
        <w:rPr>
          <w:rFonts w:asciiTheme="minorHAnsi" w:hAnsiTheme="minorHAnsi" w:cstheme="minorHAnsi"/>
          <w:sz w:val="22"/>
          <w:szCs w:val="22"/>
        </w:rPr>
        <w:t>č. 1</w:t>
      </w:r>
      <w:r w:rsidR="00B77CAD" w:rsidRPr="00FA61C6">
        <w:rPr>
          <w:rFonts w:asciiTheme="minorHAnsi" w:hAnsiTheme="minorHAnsi" w:cstheme="minorHAnsi"/>
          <w:sz w:val="22"/>
          <w:szCs w:val="22"/>
        </w:rPr>
        <w:t xml:space="preserve"> této </w:t>
      </w:r>
      <w:r w:rsidR="00562A78" w:rsidRPr="00FA61C6">
        <w:rPr>
          <w:rFonts w:asciiTheme="minorHAnsi" w:hAnsiTheme="minorHAnsi" w:cstheme="minorHAnsi"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sz w:val="22"/>
          <w:szCs w:val="22"/>
        </w:rPr>
        <w:t>mlouvy</w:t>
      </w:r>
      <w:r w:rsidRPr="00FA61C6">
        <w:rPr>
          <w:rFonts w:asciiTheme="minorHAnsi" w:hAnsiTheme="minorHAnsi" w:cstheme="minorHAnsi"/>
          <w:sz w:val="22"/>
          <w:szCs w:val="22"/>
        </w:rPr>
        <w:t>.</w:t>
      </w:r>
    </w:p>
    <w:p w14:paraId="7E547E4D" w14:textId="746A29D8" w:rsidR="0002450A" w:rsidRDefault="0002450A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02450A">
        <w:rPr>
          <w:rFonts w:asciiTheme="minorHAnsi" w:hAnsiTheme="minorHAnsi" w:cstheme="minorHAnsi"/>
          <w:sz w:val="22"/>
          <w:szCs w:val="22"/>
        </w:rPr>
        <w:t>touto smlouvou prodává níže specifikovan</w:t>
      </w:r>
      <w:r w:rsidR="00E34D92">
        <w:rPr>
          <w:rFonts w:asciiTheme="minorHAnsi" w:hAnsiTheme="minorHAnsi" w:cstheme="minorHAnsi"/>
          <w:sz w:val="22"/>
          <w:szCs w:val="22"/>
        </w:rPr>
        <w:t>é</w:t>
      </w:r>
      <w:r w:rsidRPr="0002450A">
        <w:rPr>
          <w:rFonts w:asciiTheme="minorHAnsi" w:hAnsiTheme="minorHAnsi" w:cstheme="minorHAnsi"/>
          <w:sz w:val="22"/>
          <w:szCs w:val="22"/>
        </w:rPr>
        <w:t xml:space="preserve"> vozidl</w:t>
      </w:r>
      <w:r w:rsidR="00E34D92">
        <w:rPr>
          <w:rFonts w:asciiTheme="minorHAnsi" w:hAnsiTheme="minorHAnsi" w:cstheme="minorHAnsi"/>
          <w:sz w:val="22"/>
          <w:szCs w:val="22"/>
        </w:rPr>
        <w:t>o</w:t>
      </w:r>
      <w:r w:rsidRPr="0002450A">
        <w:rPr>
          <w:rFonts w:asciiTheme="minorHAnsi" w:hAnsiTheme="minorHAnsi" w:cstheme="minorHAnsi"/>
          <w:sz w:val="22"/>
          <w:szCs w:val="22"/>
        </w:rPr>
        <w:t xml:space="preserve"> a umožní kupujícímu nabýt vlastnické právo k následujícím</w:t>
      </w:r>
      <w:r w:rsidR="00E34D92">
        <w:rPr>
          <w:rFonts w:asciiTheme="minorHAnsi" w:hAnsiTheme="minorHAnsi" w:cstheme="minorHAnsi"/>
          <w:sz w:val="22"/>
          <w:szCs w:val="22"/>
        </w:rPr>
        <w:t>u</w:t>
      </w:r>
      <w:r w:rsidRPr="0002450A">
        <w:rPr>
          <w:rFonts w:asciiTheme="minorHAnsi" w:hAnsiTheme="minorHAnsi" w:cstheme="minorHAnsi"/>
          <w:sz w:val="22"/>
          <w:szCs w:val="22"/>
        </w:rPr>
        <w:t xml:space="preserve"> vozidl</w:t>
      </w:r>
      <w:r w:rsidR="00E34D92">
        <w:rPr>
          <w:rFonts w:asciiTheme="minorHAnsi" w:hAnsiTheme="minorHAnsi" w:cstheme="minorHAnsi"/>
          <w:sz w:val="22"/>
          <w:szCs w:val="22"/>
        </w:rPr>
        <w:t>u</w:t>
      </w:r>
      <w:r w:rsidRPr="0002450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D5D840" w14:textId="77777777" w:rsidR="0002450A" w:rsidRDefault="0002450A" w:rsidP="0002450A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119"/>
      </w:tblGrid>
      <w:tr w:rsidR="0002450A" w14:paraId="371E889A" w14:textId="77777777" w:rsidTr="00965B31">
        <w:tc>
          <w:tcPr>
            <w:tcW w:w="2835" w:type="dxa"/>
          </w:tcPr>
          <w:p w14:paraId="39000A77" w14:textId="3060B1EC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Druh vozidla</w:t>
            </w:r>
            <w:r w:rsidR="009879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19E4228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F5CEAF2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Tovární značka:</w:t>
            </w:r>
          </w:p>
        </w:tc>
        <w:tc>
          <w:tcPr>
            <w:tcW w:w="2119" w:type="dxa"/>
          </w:tcPr>
          <w:p w14:paraId="6AAE2DC3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450A" w14:paraId="440E4EFA" w14:textId="77777777" w:rsidTr="00965B31">
        <w:tc>
          <w:tcPr>
            <w:tcW w:w="2835" w:type="dxa"/>
          </w:tcPr>
          <w:p w14:paraId="296B51F7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VIN:</w:t>
            </w:r>
          </w:p>
        </w:tc>
        <w:tc>
          <w:tcPr>
            <w:tcW w:w="2268" w:type="dxa"/>
          </w:tcPr>
          <w:p w14:paraId="1534384A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603445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Model:</w:t>
            </w:r>
          </w:p>
        </w:tc>
        <w:tc>
          <w:tcPr>
            <w:tcW w:w="2119" w:type="dxa"/>
          </w:tcPr>
          <w:p w14:paraId="78C1F62F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1" w14:paraId="219CA75C" w14:textId="77777777" w:rsidTr="00965B31">
        <w:tc>
          <w:tcPr>
            <w:tcW w:w="2835" w:type="dxa"/>
          </w:tcPr>
          <w:p w14:paraId="73F8A7DB" w14:textId="10C089C5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Stav tachometru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</w:tcPr>
          <w:p w14:paraId="254C7100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097CAF8" w14:textId="3B5A3B13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Barva:</w:t>
            </w:r>
          </w:p>
        </w:tc>
        <w:tc>
          <w:tcPr>
            <w:tcW w:w="2119" w:type="dxa"/>
          </w:tcPr>
          <w:p w14:paraId="5A5247E3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31" w14:paraId="047BE61C" w14:textId="77777777" w:rsidTr="00965B31">
        <w:tc>
          <w:tcPr>
            <w:tcW w:w="2835" w:type="dxa"/>
          </w:tcPr>
          <w:p w14:paraId="11CD35D6" w14:textId="109DEC18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Datum uvedení do provozu:</w:t>
            </w:r>
          </w:p>
        </w:tc>
        <w:tc>
          <w:tcPr>
            <w:tcW w:w="2268" w:type="dxa"/>
          </w:tcPr>
          <w:p w14:paraId="08971C2D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8209E20" w14:textId="6892C8E1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5EF8D0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792A3C" w14:textId="77777777" w:rsidR="0002450A" w:rsidRPr="0002450A" w:rsidRDefault="0002450A" w:rsidP="0002450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23FDC" w14:textId="56479208" w:rsidR="00623648" w:rsidRPr="00FA61C6" w:rsidRDefault="00517B2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převzít a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zaplatit za </w:t>
      </w:r>
      <w:r w:rsidR="00B256F7" w:rsidRPr="00FA61C6">
        <w:rPr>
          <w:rFonts w:asciiTheme="minorHAnsi" w:hAnsiTheme="minorHAnsi" w:cstheme="minorHAnsi"/>
          <w:sz w:val="22"/>
          <w:szCs w:val="22"/>
        </w:rPr>
        <w:t>ně</w:t>
      </w:r>
      <w:r w:rsidR="00CD74C0" w:rsidRPr="00FA61C6">
        <w:rPr>
          <w:rFonts w:asciiTheme="minorHAnsi" w:hAnsiTheme="minorHAnsi" w:cstheme="minorHAnsi"/>
          <w:sz w:val="22"/>
          <w:szCs w:val="22"/>
        </w:rPr>
        <w:t>j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BA5473" w:rsidRPr="00FA61C6">
        <w:rPr>
          <w:rFonts w:asciiTheme="minorHAnsi" w:hAnsiTheme="minorHAnsi" w:cstheme="minorHAnsi"/>
          <w:sz w:val="22"/>
          <w:szCs w:val="22"/>
        </w:rPr>
        <w:t>sjednanou cenu, bud</w:t>
      </w:r>
      <w:r w:rsidR="00CD74C0" w:rsidRPr="00FA61C6">
        <w:rPr>
          <w:rFonts w:asciiTheme="minorHAnsi" w:hAnsiTheme="minorHAnsi" w:cstheme="minorHAnsi"/>
          <w:sz w:val="22"/>
          <w:szCs w:val="22"/>
        </w:rPr>
        <w:t xml:space="preserve">e-li </w:t>
      </w:r>
      <w:r w:rsidR="00BA5473" w:rsidRPr="00FA61C6">
        <w:rPr>
          <w:rFonts w:asciiTheme="minorHAnsi" w:hAnsiTheme="minorHAnsi" w:cstheme="minorHAnsi"/>
          <w:sz w:val="22"/>
          <w:szCs w:val="22"/>
        </w:rPr>
        <w:t>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v souladu s 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Smlouvou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Pr="00FA61C6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B37286" w:rsidRPr="00FA61C6">
        <w:rPr>
          <w:rFonts w:asciiTheme="minorHAnsi" w:hAnsiTheme="minorHAnsi" w:cstheme="minorHAnsi"/>
          <w:sz w:val="22"/>
          <w:szCs w:val="22"/>
        </w:rPr>
        <w:t>výzvou k plnění</w:t>
      </w:r>
      <w:r w:rsidR="00623648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02A38083" w14:textId="63E9B834" w:rsidR="000604C6" w:rsidRPr="00FA61C6" w:rsidRDefault="000604C6" w:rsidP="00326CA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0C5CD5F0" w:rsidR="00F86687" w:rsidRPr="00FA61C6" w:rsidRDefault="00C0379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Kupní cen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1FB32E41" w14:textId="4B29A043" w:rsidR="00EB743F" w:rsidRPr="00FA61C6" w:rsidRDefault="00065EF2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Celková maximální kupní cena za vozidlo uvedené v čl. I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3601"/>
      </w:tblGrid>
      <w:tr w:rsidR="00EF0F7A" w:rsidRPr="00FA61C6" w14:paraId="5ABDCB89" w14:textId="77777777" w:rsidTr="00EF0F7A">
        <w:trPr>
          <w:jc w:val="center"/>
        </w:trPr>
        <w:tc>
          <w:tcPr>
            <w:tcW w:w="1838" w:type="dxa"/>
            <w:vMerge w:val="restart"/>
          </w:tcPr>
          <w:p w14:paraId="60A73AFE" w14:textId="4D9B785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Užitkové</w:t>
            </w:r>
            <w:r w:rsidRPr="00FA61C6">
              <w:rPr>
                <w:rFonts w:asciiTheme="minorHAnsi" w:hAnsiTheme="minorHAnsi" w:cstheme="minorHAnsi"/>
                <w:sz w:val="22"/>
                <w:szCs w:val="22"/>
              </w:rPr>
              <w:t xml:space="preserve"> vozidlo</w:t>
            </w:r>
          </w:p>
        </w:tc>
        <w:tc>
          <w:tcPr>
            <w:tcW w:w="3119" w:type="dxa"/>
          </w:tcPr>
          <w:p w14:paraId="0A8F00FD" w14:textId="4DC51648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bez DPH</w:t>
            </w:r>
          </w:p>
        </w:tc>
        <w:tc>
          <w:tcPr>
            <w:tcW w:w="3601" w:type="dxa"/>
          </w:tcPr>
          <w:p w14:paraId="2B258DCD" w14:textId="17741133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bude doplněno prodávajícím </w:t>
            </w:r>
          </w:p>
        </w:tc>
      </w:tr>
      <w:tr w:rsidR="00EF0F7A" w:rsidRPr="00FA61C6" w14:paraId="136D9755" w14:textId="77777777" w:rsidTr="00EF0F7A">
        <w:trPr>
          <w:jc w:val="center"/>
        </w:trPr>
        <w:tc>
          <w:tcPr>
            <w:tcW w:w="1838" w:type="dxa"/>
            <w:vMerge/>
          </w:tcPr>
          <w:p w14:paraId="4FF4B2B9" w14:textId="52592B3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94968" w14:textId="1CF49B7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Sazba DPH v %</w:t>
            </w:r>
          </w:p>
        </w:tc>
        <w:tc>
          <w:tcPr>
            <w:tcW w:w="3601" w:type="dxa"/>
          </w:tcPr>
          <w:p w14:paraId="3D0211B1" w14:textId="6E84F604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21% /bude doplněno prodávajícím </w:t>
            </w:r>
          </w:p>
        </w:tc>
      </w:tr>
      <w:tr w:rsidR="00EF0F7A" w:rsidRPr="00FA61C6" w14:paraId="51762D6B" w14:textId="77777777" w:rsidTr="00EF0F7A">
        <w:trPr>
          <w:jc w:val="center"/>
        </w:trPr>
        <w:tc>
          <w:tcPr>
            <w:tcW w:w="1838" w:type="dxa"/>
            <w:vMerge/>
          </w:tcPr>
          <w:p w14:paraId="10408912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D7295F" w14:textId="6EFD708F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Hodnota DPH v Kč</w:t>
            </w:r>
          </w:p>
        </w:tc>
        <w:tc>
          <w:tcPr>
            <w:tcW w:w="3601" w:type="dxa"/>
          </w:tcPr>
          <w:p w14:paraId="575ACCF8" w14:textId="4A0806CB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bude doplněno prodávajícím </w:t>
            </w:r>
          </w:p>
        </w:tc>
      </w:tr>
      <w:tr w:rsidR="00EF0F7A" w:rsidRPr="00FA61C6" w14:paraId="0201232D" w14:textId="77777777" w:rsidTr="00EF0F7A">
        <w:trPr>
          <w:jc w:val="center"/>
        </w:trPr>
        <w:tc>
          <w:tcPr>
            <w:tcW w:w="1838" w:type="dxa"/>
            <w:vMerge/>
          </w:tcPr>
          <w:p w14:paraId="2F14F83D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84146D" w14:textId="0BD4049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včetně DPH</w:t>
            </w:r>
          </w:p>
        </w:tc>
        <w:tc>
          <w:tcPr>
            <w:tcW w:w="3601" w:type="dxa"/>
          </w:tcPr>
          <w:p w14:paraId="30107264" w14:textId="65F58131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bude doplněno prodávajícím </w:t>
            </w:r>
          </w:p>
        </w:tc>
      </w:tr>
    </w:tbl>
    <w:p w14:paraId="641A06F1" w14:textId="0A77CC87" w:rsidR="0002450A" w:rsidRDefault="0002450A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EE0E7E" w14:textId="77777777" w:rsidR="0002450A" w:rsidRDefault="0002450A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3E34CBB6" w14:textId="77777777" w:rsidR="001D76FC" w:rsidRPr="00FA61C6" w:rsidRDefault="001D76FC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7D8647" w14:textId="54DD05DA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F855F2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E8E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kupní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řádně a včas odevzdan</w:t>
      </w:r>
      <w:r w:rsidR="7849F782" w:rsidRPr="00FA61C6">
        <w:rPr>
          <w:rFonts w:asciiTheme="minorHAnsi" w:hAnsiTheme="minorHAnsi" w:cstheme="minorHAnsi"/>
          <w:bCs/>
          <w:sz w:val="22"/>
          <w:szCs w:val="22"/>
        </w:rPr>
        <w:t>é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55265E34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bankovním převodem na bankovní účet 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Prodávajícím a doručeného Kupujícímu na adresu </w:t>
      </w:r>
      <w:hyperlink r:id="rId11" w:history="1">
        <w:r w:rsidR="008F03A3" w:rsidRPr="008F03A3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mailto:fakturace@idsk.cz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50B9B082" w:rsidR="008F19A6" w:rsidRPr="00FA61C6" w:rsidRDefault="001B05AC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2AB23818" w:rsidR="008F19A6" w:rsidRPr="00FA61C6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za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bez DPH uvedená v tomto článku je nejvýše přípustná a není možné ji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překročit za žádných podmínek.</w:t>
      </w:r>
    </w:p>
    <w:p w14:paraId="719D446F" w14:textId="77777777" w:rsidR="009120E1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 je oprávněn ke kupní ceně 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ke dni uskutečnění zdanitelného plnění. Datem uskutečnění zdanitelného plnění je den převzetí zboží Kupujícím.</w:t>
      </w:r>
    </w:p>
    <w:p w14:paraId="64DEDEF6" w14:textId="7F4954BB" w:rsidR="005748F1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ujišťuje </w:t>
      </w:r>
      <w:r w:rsidRPr="00FA61C6">
        <w:rPr>
          <w:rFonts w:asciiTheme="minorHAnsi" w:hAnsiTheme="minorHAnsi" w:cstheme="minorHAnsi"/>
          <w:bCs/>
          <w:sz w:val="22"/>
          <w:szCs w:val="22"/>
        </w:rPr>
        <w:t>Kupujícího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dodávku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v sobě zahrnuje veškeré náklady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spojené s plněním dle této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 a</w:t>
      </w:r>
      <w:r w:rsidR="00517B27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zahrnuje také náklady na dopravu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do místa určeného 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Kupujícím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recyklační poplatky,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správní poplatky apod.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všechny parametry uvedené v Příloze č. 1 této 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>mlouvy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1C80CC" w14:textId="77777777" w:rsidR="00F86687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přebírá nebezpečí změny okolností ve smyslu § 1765 odst. 2 občanského zákoníku.</w:t>
      </w:r>
    </w:p>
    <w:p w14:paraId="4185EE7F" w14:textId="77777777" w:rsidR="00992281" w:rsidRPr="00FA61C6" w:rsidRDefault="0099228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neposkytuje Prodávajícímu zálohy.</w:t>
      </w:r>
    </w:p>
    <w:p w14:paraId="1BFEE239" w14:textId="1DC9332E" w:rsidR="00562A78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Daňový doklad (fakturu) doručí Prodávající Kupujícímu neprodleně po převzetí zboží Kupujícím. Faktura může být vystavena nejdříve v den převzetí zboží, nejpozději však do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3 pracovních dnů od převzetí zboží Kupujícím.</w:t>
      </w:r>
      <w:r w:rsidR="0002450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77777777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Za den splnění platební povinnosti se považuje den odepsání částky ceny z účtu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47291D18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Kupujícím na účet Prodávajícího uvedený v záhlaví této </w:t>
      </w:r>
      <w:r w:rsidR="0048050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 xml:space="preserve"> 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225BB000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11B6C681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827005" w:rsidRPr="00FA61C6">
        <w:rPr>
          <w:rFonts w:asciiTheme="minorHAnsi" w:hAnsiTheme="minorHAnsi" w:cstheme="minorHAnsi"/>
          <w:sz w:val="22"/>
          <w:szCs w:val="22"/>
        </w:rPr>
        <w:t>Kupující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ho (toto číslo musí být </w:t>
      </w:r>
      <w:r w:rsidR="006F4D73" w:rsidRPr="00FA61C6">
        <w:rPr>
          <w:rFonts w:asciiTheme="minorHAnsi" w:hAnsiTheme="minorHAnsi" w:cstheme="minorHAnsi"/>
          <w:sz w:val="22"/>
          <w:szCs w:val="22"/>
        </w:rPr>
        <w:t xml:space="preserve">Kupujícím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827005" w:rsidRPr="00FA61C6">
        <w:rPr>
          <w:rFonts w:asciiTheme="minorHAnsi" w:hAnsiTheme="minorHAnsi" w:cstheme="minorHAnsi"/>
          <w:sz w:val="22"/>
          <w:szCs w:val="22"/>
        </w:rPr>
        <w:t>Prodávající</w:t>
      </w:r>
      <w:r w:rsidR="00FA7C83" w:rsidRPr="00FA61C6">
        <w:rPr>
          <w:rFonts w:asciiTheme="minorHAnsi" w:hAnsiTheme="minorHAnsi" w:cstheme="minorHAnsi"/>
          <w:sz w:val="22"/>
          <w:szCs w:val="22"/>
        </w:rPr>
        <w:t>ho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59C37EE7" w14:textId="0014ECD4" w:rsidR="008F03A3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905F43" w14:textId="77777777" w:rsidR="008F03A3" w:rsidRDefault="008F03A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B9B5BF7" w14:textId="77777777" w:rsidR="00F86687" w:rsidRPr="00FA61C6" w:rsidRDefault="00F86687" w:rsidP="008F03A3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85210" w14:textId="419E4983" w:rsidR="00E3783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řádně a včas platit DPH. Pokud FÚ vyzve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17D6AF67" w14:textId="11E86524" w:rsidR="006F52F3" w:rsidRDefault="00827005" w:rsidP="00F2060E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bude zboží 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rodávající při fakturaci za dodané zboží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upujícího upozorní a na faktuře viditelně uvede, že DPH hradí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upující. Bude-li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uplatňovat přenesenou daňovou povinnost pouze u části dodaného zboží, vystaví na takové zboží fakturu zvlášť.</w:t>
      </w:r>
    </w:p>
    <w:p w14:paraId="7FD3784E" w14:textId="77777777" w:rsidR="00F2060E" w:rsidRDefault="00F2060E" w:rsidP="00F2060E">
      <w:pPr>
        <w:spacing w:line="276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40B7467" w14:textId="77777777" w:rsidR="00F2060E" w:rsidRPr="00F2060E" w:rsidRDefault="00F2060E" w:rsidP="00F2060E">
      <w:pPr>
        <w:spacing w:line="276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2E04567B" w14:textId="7ECAEE35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Vozidlo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Prodávající povinen dodat Kupujícímu </w:t>
      </w:r>
      <w:r w:rsidRPr="00965B31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do </w:t>
      </w:r>
      <w:r w:rsidR="00670AE3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30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="000A3C6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0</w:t>
      </w:r>
      <w:r w:rsidR="00670AE3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9</w:t>
      </w:r>
      <w:r w:rsidR="000A3C64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2025.</w:t>
      </w:r>
    </w:p>
    <w:p w14:paraId="083CCB63" w14:textId="77777777" w:rsidR="002606C7" w:rsidRPr="00FA61C6" w:rsidRDefault="002606C7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Místem dodání je sídlo Kupujícího uvedené v záhlaví této Smlouvy, pokud se smluvní strany nedohodnou jinak.</w:t>
      </w:r>
    </w:p>
    <w:p w14:paraId="4936E493" w14:textId="7AFB3310" w:rsidR="00F86687" w:rsidRDefault="00F86687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3A27D159" w14:textId="77777777" w:rsidR="00F2060E" w:rsidRPr="00FA61C6" w:rsidRDefault="00F2060E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9EBB637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Převzetí zboží</w:t>
      </w:r>
    </w:p>
    <w:p w14:paraId="4991A570" w14:textId="391654D6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Konkrétní </w:t>
      </w:r>
      <w:r w:rsidRPr="00FA61C6">
        <w:rPr>
          <w:rFonts w:asciiTheme="minorHAnsi" w:hAnsiTheme="minorHAnsi" w:cstheme="minorHAnsi"/>
          <w:sz w:val="22"/>
          <w:szCs w:val="22"/>
        </w:rPr>
        <w:t>den a hodinu předání vozidla je Prodávající povinen avizovat nejméně dva pracovní dny předem e-mailem nebo telefonicky kontaktním osobám Kupujícího uvedeným v této Smlouvě. Pokud tuto povinnost Prodávající nesplní, není Kupující povinen dodávku převzít a není v takovém případě v prodlení s převzetím věci.</w:t>
      </w:r>
    </w:p>
    <w:p w14:paraId="0193AC7F" w14:textId="6B89B6DF" w:rsidR="00154F7C" w:rsidRPr="007639DF" w:rsidRDefault="00154F7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Převzetí </w:t>
      </w:r>
      <w:r w:rsidRPr="00965B31">
        <w:rPr>
          <w:rFonts w:asciiTheme="minorHAnsi" w:hAnsiTheme="minorHAnsi" w:cstheme="minorHAnsi"/>
          <w:bCs/>
          <w:sz w:val="22"/>
          <w:szCs w:val="22"/>
        </w:rPr>
        <w:t>vozidla potvrdí za Kupujícího osoba oprávněná k jeho převzetí, a to na dokladu o převzetí vozidla (dodací list/výdejka/předávací protokol)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>.</w:t>
      </w:r>
      <w:r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15D71A" w14:textId="090AE22E" w:rsidR="00F26B1C" w:rsidRPr="00FA61C6" w:rsidRDefault="00F26B1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Vlastnické právo k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přejde z Prodávajícího na Kupujícího 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>okamžikem je</w:t>
      </w:r>
      <w:r w:rsidR="00B701A3" w:rsidRPr="00FA61C6">
        <w:rPr>
          <w:rFonts w:asciiTheme="minorHAnsi" w:hAnsiTheme="minorHAnsi" w:cstheme="minorHAnsi"/>
          <w:bCs/>
          <w:sz w:val="22"/>
          <w:szCs w:val="22"/>
        </w:rPr>
        <w:t>ho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 xml:space="preserve"> převzetí.</w:t>
      </w:r>
    </w:p>
    <w:p w14:paraId="574C45B2" w14:textId="35BFEB56" w:rsidR="006020BD" w:rsidRPr="00FA61C6" w:rsidRDefault="006020BD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Spolu s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em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 xml:space="preserve"> je Prodávající povinen odevzdat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58DB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doklady nutné k provozu vozidla na pozemních komunikacích.</w:t>
      </w:r>
    </w:p>
    <w:p w14:paraId="3257F800" w14:textId="2BA9D810" w:rsidR="000519CB" w:rsidRPr="00FA61C6" w:rsidRDefault="000519CB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je 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povinen ode dne převzetí vozidla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platit zákonné pojištění vozidel.</w:t>
      </w:r>
    </w:p>
    <w:p w14:paraId="63CEF191" w14:textId="2D23D4E7" w:rsidR="006020BD" w:rsidRDefault="006020BD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4AE6E00" w14:textId="77777777" w:rsidR="00F2060E" w:rsidRPr="00FA61C6" w:rsidRDefault="00F2060E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5163BD1" w14:textId="52AB5A7D" w:rsidR="006020BD" w:rsidRPr="00FA61C6" w:rsidRDefault="005823E9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O</w:t>
      </w:r>
      <w:r w:rsidR="00E301A6" w:rsidRPr="00FA61C6">
        <w:rPr>
          <w:rFonts w:asciiTheme="minorHAnsi" w:hAnsiTheme="minorHAnsi" w:cstheme="minorHAnsi"/>
          <w:b/>
          <w:sz w:val="22"/>
          <w:szCs w:val="22"/>
        </w:rPr>
        <w:t>dpovědnost za vady,</w:t>
      </w:r>
      <w:r w:rsidR="006020BD" w:rsidRPr="00FA61C6">
        <w:rPr>
          <w:rFonts w:asciiTheme="minorHAnsi" w:hAnsiTheme="minorHAnsi" w:cstheme="minorHAnsi"/>
          <w:b/>
          <w:sz w:val="22"/>
          <w:szCs w:val="22"/>
        </w:rPr>
        <w:t xml:space="preserve"> reklamační podmínky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754ABE" w14:textId="0C55F51F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podpisem této Smlouvy potvrzuje, že si před jejím uzavřením vozidlo podrobně prohlédl, seznámil se s jeho technickým stavem a uskutečnil s vozidlem zkušební jízdu. </w:t>
      </w:r>
    </w:p>
    <w:p w14:paraId="154BE9E6" w14:textId="02B04C1B" w:rsidR="00FF25BB" w:rsidRPr="00FA61C6" w:rsidRDefault="00FF25BB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94481826"/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poskytuje na dodané vozidlo včetně příslušenství záruku za jakost v délce </w:t>
      </w:r>
      <w:r w:rsidR="00F9381A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="00933FE7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– nejméně však </w:t>
      </w:r>
      <w:r w:rsidR="2D5C71D3" w:rsidRPr="00154F7C">
        <w:rPr>
          <w:rFonts w:asciiTheme="minorHAnsi" w:hAnsiTheme="minorHAnsi" w:cstheme="minorHAnsi"/>
          <w:bCs/>
          <w:sz w:val="22"/>
          <w:szCs w:val="22"/>
        </w:rPr>
        <w:t>24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měsíců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měsíců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od jeho dodání kupujícímu nebo do ujetí </w:t>
      </w:r>
      <w:r w:rsidR="00933FE7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– nejméně však 100 000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km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FA61C6">
        <w:rPr>
          <w:rFonts w:asciiTheme="minorHAnsi" w:hAnsiTheme="minorHAnsi" w:cstheme="minorHAnsi"/>
          <w:bCs/>
          <w:sz w:val="22"/>
          <w:szCs w:val="22"/>
        </w:rPr>
        <w:t>podle toho, co nastane dříve).</w:t>
      </w:r>
      <w:bookmarkEnd w:id="0"/>
    </w:p>
    <w:p w14:paraId="3363BF5F" w14:textId="281C345B" w:rsidR="00E301A6" w:rsidRPr="00965B31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39DF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odpovídá za jakoukoliv vadu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 xml:space="preserve">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s výjimkou běžných opotřebení, vad způsobených nesprávnou obsluhou, vad způsobených vyšší mocí nebo třetími osobami a vad spotřebního materiálu.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 xml:space="preserve"> Prodávajíc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>í dále neodpovídá za vady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>la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>, na které Kupujícího upozornil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1A9D" w:rsidRPr="00965B31">
        <w:rPr>
          <w:rFonts w:asciiTheme="minorHAnsi" w:hAnsiTheme="minorHAnsi" w:cstheme="minorHAnsi"/>
          <w:bCs/>
          <w:sz w:val="22"/>
          <w:szCs w:val="22"/>
        </w:rPr>
        <w:t>a jsou zaznamenány na dokladu o převzetí vozidla</w:t>
      </w:r>
      <w:r w:rsidR="0093072F"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B17CA7" w14:textId="044FB4E7" w:rsidR="00823AA6" w:rsidRPr="00FA61C6" w:rsidRDefault="00817F2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vady, jestliže nebyl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5F642E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965B31">
        <w:rPr>
          <w:rFonts w:asciiTheme="minorHAnsi" w:hAnsiTheme="minorHAnsi" w:cstheme="minorHAnsi"/>
          <w:bCs/>
          <w:sz w:val="22"/>
          <w:szCs w:val="22"/>
        </w:rPr>
        <w:t xml:space="preserve">Přílohou č. </w:t>
      </w:r>
      <w:r w:rsidR="007639DF" w:rsidRPr="00965B31">
        <w:rPr>
          <w:rFonts w:asciiTheme="minorHAnsi" w:hAnsiTheme="minorHAnsi" w:cstheme="minorHAnsi"/>
          <w:bCs/>
          <w:sz w:val="22"/>
          <w:szCs w:val="22"/>
        </w:rPr>
        <w:t>2</w:t>
      </w:r>
      <w:r w:rsidR="00D55B7D">
        <w:rPr>
          <w:rFonts w:asciiTheme="minorHAnsi" w:hAnsiTheme="minorHAnsi" w:cstheme="minorHAnsi"/>
          <w:bCs/>
          <w:sz w:val="22"/>
          <w:szCs w:val="22"/>
        </w:rPr>
        <w:t>a)</w:t>
      </w:r>
      <w:r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07BDAC" w14:textId="74450B65" w:rsidR="005A5D3F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lastRenderedPageBreak/>
        <w:t xml:space="preserve">Práva z odpovědnosti za vady 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uplatňuje Kupující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 xml:space="preserve"> písemně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Kupující umožní Prodávajícímu prohlídku reklamovaného vozidla ve svém sídle nebo v jiné své provozovně na území hlavního města Prahy. Pro účely uplatnění práv z odpovědnosti za vady nebo záruky za jakost není Kupující povinen vozidlo dopravit na jiná místa než dle předcházející věty, nedohodne-li se s Prodávajícím v konkrétním případě jinak.</w:t>
      </w:r>
    </w:p>
    <w:p w14:paraId="58F37B48" w14:textId="77777777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Po dobu mezi doručením reklamace vady Prodávajícímu a podpisem Kupujícího 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2609081B" w:rsidR="005B736F" w:rsidRPr="00FA61C6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je oprávněn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77777777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Uplatněním práv z odpovědnosti za vady není dotčeno právo Kupujícího na náhradu škody.</w:t>
      </w:r>
    </w:p>
    <w:p w14:paraId="7F3159A6" w14:textId="10695DF4" w:rsidR="00F27AF2" w:rsidRPr="00FA61C6" w:rsidRDefault="00F27A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</w:t>
      </w:r>
      <w:r w:rsidR="00AC0E74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>cí</w:t>
      </w:r>
      <w:r w:rsidR="20F0E1D0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>30 dnů od doručení reklamace.</w:t>
      </w:r>
    </w:p>
    <w:p w14:paraId="66341E7B" w14:textId="15482A12" w:rsidR="159BBBA8" w:rsidRPr="00FA61C6" w:rsidRDefault="159BBBA8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47CA0B8F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4A9B7369" w:rsidRPr="00FA61C6">
        <w:rPr>
          <w:rFonts w:asciiTheme="minorHAnsi" w:hAnsiTheme="minorHAnsi" w:cstheme="minorHAnsi"/>
          <w:bCs/>
          <w:sz w:val="22"/>
          <w:szCs w:val="22"/>
        </w:rPr>
        <w:t xml:space="preserve">po dobu </w:t>
      </w:r>
      <w:r w:rsidR="09B79CB8" w:rsidRPr="00FA61C6">
        <w:rPr>
          <w:rFonts w:asciiTheme="minorHAnsi" w:hAnsiTheme="minorHAnsi" w:cstheme="minorHAnsi"/>
          <w:bCs/>
          <w:sz w:val="22"/>
          <w:szCs w:val="22"/>
        </w:rPr>
        <w:t xml:space="preserve">záruční opravy </w:t>
      </w:r>
      <w:r w:rsidR="1B99F531" w:rsidRPr="00FA61C6">
        <w:rPr>
          <w:rFonts w:asciiTheme="minorHAnsi" w:hAnsiTheme="minorHAnsi" w:cstheme="minorHAnsi"/>
          <w:bCs/>
          <w:sz w:val="22"/>
          <w:szCs w:val="22"/>
        </w:rPr>
        <w:t>bezúplatně poskytnout náhradní vozidlo odpovídající kategorie.</w:t>
      </w:r>
    </w:p>
    <w:p w14:paraId="1D2F398A" w14:textId="77777777" w:rsidR="006F52F3" w:rsidRPr="00FA61C6" w:rsidRDefault="006F52F3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01057" w14:textId="77777777" w:rsidR="00065EF2" w:rsidRPr="00FA61C6" w:rsidRDefault="00065EF2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BDA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3FCB8C1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Prodávající bude v prodlení se splněním povinnosti dodat vozidlo ve lhůtě sjednané touto Smlouvou, je Prodávající povinen zaplatit Kupujícímu smluvní pokutu ve výši 0,2 % z ceny nedodaného zboží vč. DPH za každý započatý pracovní den po překročení termínu.</w:t>
      </w:r>
    </w:p>
    <w:p w14:paraId="25EB2BBB" w14:textId="792FD1DA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., je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F2F65A" w14:textId="66E12130" w:rsidR="00202A93" w:rsidRPr="00FA61C6" w:rsidRDefault="00202A93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2135E7A" w14:textId="65C32379" w:rsidR="00716E21" w:rsidRPr="00FA61C6" w:rsidRDefault="00716E21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2352784D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2DA8C913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Obě Smluvní strany souhlasí se zveřejněním všech náležitostí smluvního vztahu založeného touto smlouvou.</w:t>
      </w:r>
    </w:p>
    <w:p w14:paraId="77545DCB" w14:textId="17D80A68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smlouvy výslovně prohlašují, že jim nejsou známy žádné okolnosti bránící v uzavření této smlouvy. </w:t>
      </w:r>
    </w:p>
    <w:p w14:paraId="7A9F3F49" w14:textId="1BDFFD04" w:rsidR="000C5D5A" w:rsidRPr="0064097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smlouva je platná dnem podpisu stranami této smlouvy a nabývá účinnosti dnem vložení </w:t>
      </w:r>
      <w:r w:rsidRPr="0064097F">
        <w:rPr>
          <w:rFonts w:asciiTheme="minorHAnsi" w:hAnsiTheme="minorHAnsi" w:cstheme="minorHAnsi"/>
          <w:bCs/>
          <w:sz w:val="22"/>
          <w:szCs w:val="22"/>
        </w:rPr>
        <w:t xml:space="preserve">do registru smluv. </w:t>
      </w:r>
    </w:p>
    <w:p w14:paraId="39478269" w14:textId="118E3FE5" w:rsidR="00467D8F" w:rsidRPr="0064097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4097F">
        <w:rPr>
          <w:rFonts w:asciiTheme="minorHAnsi" w:hAnsiTheme="minorHAnsi" w:cstheme="minorHAnsi"/>
          <w:bCs/>
          <w:sz w:val="22"/>
          <w:szCs w:val="22"/>
        </w:rPr>
        <w:t>Tato smlouva bude po jejím uzavření vložena do registru smluv v souladu se zákonem č.</w:t>
      </w:r>
      <w:r w:rsidR="008F03A3" w:rsidRPr="0064097F">
        <w:rPr>
          <w:rFonts w:asciiTheme="minorHAnsi" w:hAnsiTheme="minorHAnsi" w:cstheme="minorHAnsi"/>
          <w:bCs/>
          <w:sz w:val="22"/>
          <w:szCs w:val="22"/>
        </w:rPr>
        <w:t> </w:t>
      </w:r>
      <w:r w:rsidRPr="0064097F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smlouvy zajišťuje </w:t>
      </w:r>
      <w:r w:rsidR="00196802" w:rsidRPr="0064097F">
        <w:rPr>
          <w:rFonts w:asciiTheme="minorHAnsi" w:hAnsiTheme="minorHAnsi" w:cstheme="minorHAnsi"/>
          <w:bCs/>
          <w:sz w:val="22"/>
          <w:szCs w:val="22"/>
        </w:rPr>
        <w:t>Kupující.</w:t>
      </w:r>
    </w:p>
    <w:p w14:paraId="6D2BD9C3" w14:textId="77777777" w:rsidR="00467D8F" w:rsidRDefault="00467D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7A2CAD9" w14:textId="77777777" w:rsidR="000604C6" w:rsidRPr="00FA61C6" w:rsidRDefault="000604C6" w:rsidP="00467D8F">
      <w:pPr>
        <w:pStyle w:val="Odstavecseseznamem"/>
        <w:spacing w:line="276" w:lineRule="auto"/>
        <w:ind w:left="792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317B86" w14:textId="4C51B7AC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Jakékoliv jednání předvídané v této Smlouvě, musí být učiněno, není-li ve Smlouvě výslovně stanoveno jinak, písemně v listinné podobě nebo elektronické opatřené elektronickým podpisem a musí být s vyloučením ust. § 566 zákona č. 89/2012 Sb., občanský zákoník, řádně podepsané oprávněnými osobami. Jakékoliv jiné jednání, včetně e-mailové korespondence, je bez právního významu, není-li ve Smlouvě výslovně stanoveno jinak.</w:t>
      </w:r>
    </w:p>
    <w:p w14:paraId="42334908" w14:textId="684F631B" w:rsidR="00B77F1B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2E544ED" w14:textId="7472366E" w:rsidR="00FA3839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smlouvy Smluvní strany připojily své elektronické podpisy založené na kvalifikovaném certifikátu dle Zákona č. 297/2016 Sb., o službách vytvářejících důvěru pro elektronické transakce, ve znění pozdějších předpisů. </w:t>
      </w:r>
    </w:p>
    <w:p w14:paraId="6FDCC906" w14:textId="77777777" w:rsidR="00F9381A" w:rsidRPr="00FA61C6" w:rsidRDefault="00F9381A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DDE2AD2" w14:textId="77777777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7F1DB219" w14:textId="5399EAB5" w:rsidR="00065EF2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Přílohy</w:t>
      </w:r>
      <w:r w:rsidR="00EF0F7A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39B925A" w14:textId="77777777" w:rsidR="00F2060E" w:rsidRPr="006C364E" w:rsidRDefault="00F2060E" w:rsidP="00F2060E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6C364E"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součástí této smlouvy jsou tyto její přílohy: </w:t>
      </w:r>
    </w:p>
    <w:p w14:paraId="724A54FE" w14:textId="77777777" w:rsidR="00F2060E" w:rsidRPr="006C364E" w:rsidRDefault="00F2060E" w:rsidP="00F2060E">
      <w:pPr>
        <w:spacing w:line="276" w:lineRule="auto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č.1: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 xml:space="preserve">Technická specifikace (Příloha č. 2a) zadávací dokumentace) </w:t>
      </w:r>
    </w:p>
    <w:p w14:paraId="28AB8D5C" w14:textId="77777777" w:rsidR="00F2060E" w:rsidRDefault="00F2060E" w:rsidP="00F2060E">
      <w:pPr>
        <w:spacing w:line="276" w:lineRule="auto"/>
        <w:ind w:left="2127" w:hanging="1418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č.2: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 xml:space="preserve">Technický výkres vozidla (bližší zadání v Příloze č. 2b) zadávací dokumentace), který </w:t>
      </w:r>
      <w:bookmarkStart w:id="1" w:name="_Hlk199768243"/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bude sloužit jako podklad pro návrh a realizaci grafického polepu </w:t>
      </w:r>
      <w:bookmarkEnd w:id="1"/>
      <w:r>
        <w:rPr>
          <w:rFonts w:ascii="Calibri" w:hAnsi="Calibri" w:cs="Calibri"/>
          <w:szCs w:val="24"/>
          <w:highlight w:val="green"/>
        </w:rPr>
        <w:t xml:space="preserve">[PŘÍLOHU </w:t>
      </w:r>
      <w:r w:rsidRPr="00CD031F">
        <w:rPr>
          <w:rFonts w:ascii="Calibri" w:hAnsi="Calibri" w:cs="Calibri"/>
          <w:szCs w:val="24"/>
          <w:highlight w:val="green"/>
        </w:rPr>
        <w:t>DO</w:t>
      </w:r>
      <w:r>
        <w:rPr>
          <w:rFonts w:ascii="Calibri" w:hAnsi="Calibri" w:cs="Calibri"/>
          <w:szCs w:val="24"/>
          <w:highlight w:val="green"/>
        </w:rPr>
        <w:t>DÁ</w:t>
      </w:r>
      <w:r w:rsidRPr="00CD031F">
        <w:rPr>
          <w:rFonts w:ascii="Calibri" w:hAnsi="Calibri" w:cs="Calibri"/>
          <w:szCs w:val="24"/>
          <w:highlight w:val="green"/>
        </w:rPr>
        <w:t xml:space="preserve"> DODAVATEL</w:t>
      </w:r>
      <w:r w:rsidRPr="002A5596">
        <w:rPr>
          <w:rFonts w:ascii="Calibri" w:hAnsi="Calibri" w:cs="Calibri"/>
          <w:szCs w:val="24"/>
          <w:highlight w:val="green"/>
        </w:rPr>
        <w:t>]</w:t>
      </w:r>
    </w:p>
    <w:p w14:paraId="585ACA47" w14:textId="77777777" w:rsidR="00F2060E" w:rsidRDefault="00F2060E" w:rsidP="00F2060E"/>
    <w:p w14:paraId="22D326F8" w14:textId="77777777" w:rsidR="00AA5CBA" w:rsidRDefault="00AA5CBA" w:rsidP="00AA5CBA"/>
    <w:p w14:paraId="4AF1D876" w14:textId="77777777" w:rsidR="00AA5CBA" w:rsidRDefault="00AA5CBA" w:rsidP="00AA5CBA"/>
    <w:p w14:paraId="0BA71BF6" w14:textId="77777777" w:rsidR="00AA5CBA" w:rsidRPr="00C8055F" w:rsidRDefault="00AA5CBA" w:rsidP="00AA5CB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AA5CBA" w:rsidRPr="00C8055F" w14:paraId="250A172F" w14:textId="77777777" w:rsidTr="00B97DD3">
        <w:tc>
          <w:tcPr>
            <w:tcW w:w="4253" w:type="dxa"/>
          </w:tcPr>
          <w:p w14:paraId="198AAD72" w14:textId="72AF4E43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Kupující:</w:t>
            </w:r>
          </w:p>
          <w:p w14:paraId="782CAE7A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652E63C5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7AA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CE6DC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7A8C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15F9C" w14:textId="77777777" w:rsidR="00AA5CBA" w:rsidRPr="00AA5CBA" w:rsidRDefault="00AA5CBA" w:rsidP="00B97D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5C3DCDC5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4A0BE033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  <w:r w:rsidRPr="00AA5CBA">
              <w:rPr>
                <w:rFonts w:cstheme="minorHAnsi"/>
              </w:rPr>
              <w:t>ředitel IDSK</w:t>
            </w:r>
          </w:p>
        </w:tc>
        <w:tc>
          <w:tcPr>
            <w:tcW w:w="4100" w:type="dxa"/>
          </w:tcPr>
          <w:p w14:paraId="44A4D201" w14:textId="140BAF35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Prodávající:</w:t>
            </w:r>
          </w:p>
          <w:p w14:paraId="0219432A" w14:textId="77777777" w:rsidR="00AA5CBA" w:rsidRPr="00AA5CBA" w:rsidRDefault="00AA5CBA" w:rsidP="00B97DD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………..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1E324AB9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951F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AF290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8EB0B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832C3" w14:textId="77777777" w:rsidR="00AA5CBA" w:rsidRPr="00AA5CBA" w:rsidRDefault="00AA5CBA" w:rsidP="00B97DD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D804260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  <w:p w14:paraId="2C7F270E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0F282A6A" w14:textId="77777777" w:rsidR="00AA5CBA" w:rsidRPr="00C8055F" w:rsidRDefault="00AA5CBA" w:rsidP="00AA5CBA"/>
    <w:p w14:paraId="4A8172AE" w14:textId="0423A08A" w:rsidR="009E70D0" w:rsidRPr="00CD031F" w:rsidRDefault="009E70D0" w:rsidP="00AA5CBA">
      <w:pPr>
        <w:spacing w:line="276" w:lineRule="auto"/>
        <w:rPr>
          <w:rFonts w:ascii="Calibri" w:hAnsi="Calibri" w:cs="Calibri"/>
          <w:szCs w:val="24"/>
        </w:rPr>
      </w:pPr>
    </w:p>
    <w:sectPr w:rsidR="009E70D0" w:rsidRPr="00CD031F" w:rsidSect="00FC1CB0">
      <w:headerReference w:type="default" r:id="rId12"/>
      <w:footerReference w:type="default" r:id="rId13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7D0B" w14:textId="77777777" w:rsidR="00D9153D" w:rsidRDefault="00D9153D">
      <w:r>
        <w:separator/>
      </w:r>
    </w:p>
  </w:endnote>
  <w:endnote w:type="continuationSeparator" w:id="0">
    <w:p w14:paraId="506A3F21" w14:textId="77777777" w:rsidR="00D9153D" w:rsidRDefault="00D91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964F" w14:textId="77777777" w:rsidR="00D9153D" w:rsidRDefault="00D9153D">
      <w:r>
        <w:separator/>
      </w:r>
    </w:p>
  </w:footnote>
  <w:footnote w:type="continuationSeparator" w:id="0">
    <w:p w14:paraId="41B54DCA" w14:textId="77777777" w:rsidR="00D9153D" w:rsidRDefault="00D915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5771" w14:textId="47240BB4" w:rsidR="00F9381A" w:rsidRPr="00F9381A" w:rsidRDefault="00F9381A" w:rsidP="00F9381A">
    <w:pPr>
      <w:pStyle w:val="Zhlav"/>
      <w:rPr>
        <w:noProof/>
      </w:rPr>
    </w:pPr>
    <w:r w:rsidRPr="00F9381A">
      <w:rPr>
        <w:noProof/>
      </w:rPr>
      <w:drawing>
        <wp:anchor distT="0" distB="0" distL="114300" distR="114300" simplePos="0" relativeHeight="251659264" behindDoc="1" locked="0" layoutInCell="1" allowOverlap="1" wp14:anchorId="424D829B" wp14:editId="475C9DF1">
          <wp:simplePos x="0" y="0"/>
          <wp:positionH relativeFrom="column">
            <wp:posOffset>-638175</wp:posOffset>
          </wp:positionH>
          <wp:positionV relativeFrom="paragraph">
            <wp:posOffset>-266700</wp:posOffset>
          </wp:positionV>
          <wp:extent cx="2660650" cy="838200"/>
          <wp:effectExtent l="0" t="0" r="0" b="0"/>
          <wp:wrapNone/>
          <wp:docPr id="1376112210" name="Obrázek 4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IDSK text CZ scre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5F4971" w14:textId="77777777" w:rsidR="00F9381A" w:rsidRPr="00F9381A" w:rsidRDefault="00F9381A" w:rsidP="00F9381A">
    <w:pPr>
      <w:pStyle w:val="Zhlav"/>
      <w:rPr>
        <w:noProof/>
      </w:rPr>
    </w:pPr>
  </w:p>
  <w:p w14:paraId="2802EDA0" w14:textId="12437475" w:rsidR="00CD6125" w:rsidRPr="00CD031F" w:rsidRDefault="00933FE7" w:rsidP="00F9381A">
    <w:pPr>
      <w:pStyle w:val="Zhlav"/>
      <w:rPr>
        <w:rFonts w:asciiTheme="minorHAnsi" w:hAnsiTheme="minorHAnsi" w:cstheme="minorHAnsi"/>
        <w:iCs/>
        <w:sz w:val="22"/>
        <w:szCs w:val="22"/>
      </w:rPr>
    </w:pPr>
    <w:r w:rsidRPr="00CD031F">
      <w:rPr>
        <w:rFonts w:asciiTheme="minorHAnsi" w:hAnsiTheme="minorHAnsi" w:cstheme="minorHAnsi"/>
        <w:iCs/>
        <w:sz w:val="22"/>
        <w:szCs w:val="22"/>
      </w:rPr>
      <w:t>Příloha č.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74848766">
    <w:abstractNumId w:val="37"/>
  </w:num>
  <w:num w:numId="2" w16cid:durableId="696660603">
    <w:abstractNumId w:val="6"/>
  </w:num>
  <w:num w:numId="3" w16cid:durableId="882716093">
    <w:abstractNumId w:val="19"/>
  </w:num>
  <w:num w:numId="4" w16cid:durableId="1601596201">
    <w:abstractNumId w:val="22"/>
  </w:num>
  <w:num w:numId="5" w16cid:durableId="1319305540">
    <w:abstractNumId w:val="14"/>
  </w:num>
  <w:num w:numId="6" w16cid:durableId="975336650">
    <w:abstractNumId w:val="4"/>
  </w:num>
  <w:num w:numId="7" w16cid:durableId="1844390715">
    <w:abstractNumId w:val="0"/>
  </w:num>
  <w:num w:numId="8" w16cid:durableId="1023017403">
    <w:abstractNumId w:val="24"/>
  </w:num>
  <w:num w:numId="9" w16cid:durableId="115029564">
    <w:abstractNumId w:val="18"/>
  </w:num>
  <w:num w:numId="10" w16cid:durableId="886795133">
    <w:abstractNumId w:val="16"/>
  </w:num>
  <w:num w:numId="11" w16cid:durableId="86654999">
    <w:abstractNumId w:val="29"/>
  </w:num>
  <w:num w:numId="12" w16cid:durableId="2063557313">
    <w:abstractNumId w:val="30"/>
  </w:num>
  <w:num w:numId="13" w16cid:durableId="483401490">
    <w:abstractNumId w:val="2"/>
  </w:num>
  <w:num w:numId="14" w16cid:durableId="1784105731">
    <w:abstractNumId w:val="13"/>
  </w:num>
  <w:num w:numId="15" w16cid:durableId="1691293208">
    <w:abstractNumId w:val="10"/>
  </w:num>
  <w:num w:numId="16" w16cid:durableId="1611232527">
    <w:abstractNumId w:val="36"/>
  </w:num>
  <w:num w:numId="17" w16cid:durableId="446241009">
    <w:abstractNumId w:val="23"/>
  </w:num>
  <w:num w:numId="18" w16cid:durableId="2032955175">
    <w:abstractNumId w:val="25"/>
  </w:num>
  <w:num w:numId="19" w16cid:durableId="1009059714">
    <w:abstractNumId w:val="12"/>
  </w:num>
  <w:num w:numId="20" w16cid:durableId="1445493407">
    <w:abstractNumId w:val="31"/>
  </w:num>
  <w:num w:numId="21" w16cid:durableId="1963422208">
    <w:abstractNumId w:val="11"/>
  </w:num>
  <w:num w:numId="22" w16cid:durableId="1243951026">
    <w:abstractNumId w:val="20"/>
  </w:num>
  <w:num w:numId="23" w16cid:durableId="1483620123">
    <w:abstractNumId w:val="7"/>
  </w:num>
  <w:num w:numId="24" w16cid:durableId="1835756913">
    <w:abstractNumId w:val="26"/>
  </w:num>
  <w:num w:numId="25" w16cid:durableId="1174027003">
    <w:abstractNumId w:val="17"/>
  </w:num>
  <w:num w:numId="26" w16cid:durableId="2058160567">
    <w:abstractNumId w:val="3"/>
  </w:num>
  <w:num w:numId="27" w16cid:durableId="933171250">
    <w:abstractNumId w:val="32"/>
  </w:num>
  <w:num w:numId="28" w16cid:durableId="1286277977">
    <w:abstractNumId w:val="27"/>
  </w:num>
  <w:num w:numId="29" w16cid:durableId="225918423">
    <w:abstractNumId w:val="8"/>
  </w:num>
  <w:num w:numId="30" w16cid:durableId="1427532655">
    <w:abstractNumId w:val="34"/>
  </w:num>
  <w:num w:numId="31" w16cid:durableId="2101442928">
    <w:abstractNumId w:val="21"/>
  </w:num>
  <w:num w:numId="32" w16cid:durableId="1188176106">
    <w:abstractNumId w:val="15"/>
  </w:num>
  <w:num w:numId="33" w16cid:durableId="1979260799">
    <w:abstractNumId w:val="5"/>
  </w:num>
  <w:num w:numId="34" w16cid:durableId="1112242474">
    <w:abstractNumId w:val="33"/>
  </w:num>
  <w:num w:numId="35" w16cid:durableId="186213480">
    <w:abstractNumId w:val="35"/>
  </w:num>
  <w:num w:numId="36" w16cid:durableId="1459714572">
    <w:abstractNumId w:val="28"/>
  </w:num>
  <w:num w:numId="37" w16cid:durableId="1956981956">
    <w:abstractNumId w:val="9"/>
  </w:num>
  <w:num w:numId="38" w16cid:durableId="346516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5B84"/>
    <w:rsid w:val="00016D62"/>
    <w:rsid w:val="0002450A"/>
    <w:rsid w:val="00027587"/>
    <w:rsid w:val="00027E54"/>
    <w:rsid w:val="00031415"/>
    <w:rsid w:val="00041ACD"/>
    <w:rsid w:val="00043F7A"/>
    <w:rsid w:val="00044D6B"/>
    <w:rsid w:val="000519CB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B12"/>
    <w:rsid w:val="00076145"/>
    <w:rsid w:val="00087249"/>
    <w:rsid w:val="000920C1"/>
    <w:rsid w:val="00097A00"/>
    <w:rsid w:val="000A3C64"/>
    <w:rsid w:val="000A648D"/>
    <w:rsid w:val="000B4EF6"/>
    <w:rsid w:val="000B7821"/>
    <w:rsid w:val="000C27E9"/>
    <w:rsid w:val="000C3555"/>
    <w:rsid w:val="000C5D5A"/>
    <w:rsid w:val="000D58AA"/>
    <w:rsid w:val="000D6CF4"/>
    <w:rsid w:val="000E10A8"/>
    <w:rsid w:val="000E1979"/>
    <w:rsid w:val="000E29ED"/>
    <w:rsid w:val="000E4B48"/>
    <w:rsid w:val="000F5912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629C6"/>
    <w:rsid w:val="001641B1"/>
    <w:rsid w:val="00165E6D"/>
    <w:rsid w:val="00166AF6"/>
    <w:rsid w:val="001772D6"/>
    <w:rsid w:val="0018141F"/>
    <w:rsid w:val="00183EBE"/>
    <w:rsid w:val="00190A89"/>
    <w:rsid w:val="00191343"/>
    <w:rsid w:val="001922B7"/>
    <w:rsid w:val="00192507"/>
    <w:rsid w:val="0019424D"/>
    <w:rsid w:val="00196802"/>
    <w:rsid w:val="001A3CA4"/>
    <w:rsid w:val="001B05AC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07A3"/>
    <w:rsid w:val="0020152F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A0B52"/>
    <w:rsid w:val="002A4306"/>
    <w:rsid w:val="002B3B9B"/>
    <w:rsid w:val="002C113D"/>
    <w:rsid w:val="002C2B87"/>
    <w:rsid w:val="002C5856"/>
    <w:rsid w:val="002C5BA7"/>
    <w:rsid w:val="002D44DD"/>
    <w:rsid w:val="002E4308"/>
    <w:rsid w:val="002E5CFD"/>
    <w:rsid w:val="002E62A6"/>
    <w:rsid w:val="00301F34"/>
    <w:rsid w:val="0030680D"/>
    <w:rsid w:val="0031305A"/>
    <w:rsid w:val="00316809"/>
    <w:rsid w:val="00323DE7"/>
    <w:rsid w:val="00326CA7"/>
    <w:rsid w:val="0032783C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85A"/>
    <w:rsid w:val="00366C72"/>
    <w:rsid w:val="00374974"/>
    <w:rsid w:val="0037620E"/>
    <w:rsid w:val="00384B79"/>
    <w:rsid w:val="00393340"/>
    <w:rsid w:val="003A2B21"/>
    <w:rsid w:val="003A4C40"/>
    <w:rsid w:val="003A5444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F5A73"/>
    <w:rsid w:val="003F7328"/>
    <w:rsid w:val="00400036"/>
    <w:rsid w:val="00403684"/>
    <w:rsid w:val="004060FF"/>
    <w:rsid w:val="004079EA"/>
    <w:rsid w:val="00410386"/>
    <w:rsid w:val="0041598E"/>
    <w:rsid w:val="0041611E"/>
    <w:rsid w:val="00435968"/>
    <w:rsid w:val="00436E49"/>
    <w:rsid w:val="00440132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4F84"/>
    <w:rsid w:val="004D4FA2"/>
    <w:rsid w:val="004D57CB"/>
    <w:rsid w:val="004D6717"/>
    <w:rsid w:val="004E0954"/>
    <w:rsid w:val="004E555C"/>
    <w:rsid w:val="004F18FE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1ABA"/>
    <w:rsid w:val="00522ECC"/>
    <w:rsid w:val="00532952"/>
    <w:rsid w:val="00536115"/>
    <w:rsid w:val="00546B1C"/>
    <w:rsid w:val="00551C10"/>
    <w:rsid w:val="00554EE9"/>
    <w:rsid w:val="00556649"/>
    <w:rsid w:val="00557F96"/>
    <w:rsid w:val="00562A78"/>
    <w:rsid w:val="005748F1"/>
    <w:rsid w:val="00581C1E"/>
    <w:rsid w:val="005823E9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F0D4E"/>
    <w:rsid w:val="005F41B6"/>
    <w:rsid w:val="005F4BD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097F"/>
    <w:rsid w:val="00643DA7"/>
    <w:rsid w:val="006537E1"/>
    <w:rsid w:val="0065698B"/>
    <w:rsid w:val="006577E2"/>
    <w:rsid w:val="006622AD"/>
    <w:rsid w:val="00670AE3"/>
    <w:rsid w:val="00671BC8"/>
    <w:rsid w:val="006775EC"/>
    <w:rsid w:val="00680F90"/>
    <w:rsid w:val="006920A5"/>
    <w:rsid w:val="006A537B"/>
    <w:rsid w:val="006B3799"/>
    <w:rsid w:val="006C7B41"/>
    <w:rsid w:val="006D5710"/>
    <w:rsid w:val="006D5B4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383"/>
    <w:rsid w:val="0076252F"/>
    <w:rsid w:val="00762CEB"/>
    <w:rsid w:val="007639DF"/>
    <w:rsid w:val="00770533"/>
    <w:rsid w:val="00773752"/>
    <w:rsid w:val="00793109"/>
    <w:rsid w:val="00797090"/>
    <w:rsid w:val="007A000D"/>
    <w:rsid w:val="007A1D7F"/>
    <w:rsid w:val="007A1D8C"/>
    <w:rsid w:val="007A31A5"/>
    <w:rsid w:val="007B792A"/>
    <w:rsid w:val="007C228E"/>
    <w:rsid w:val="007C25D7"/>
    <w:rsid w:val="007C4992"/>
    <w:rsid w:val="007C77B4"/>
    <w:rsid w:val="007D15F8"/>
    <w:rsid w:val="007D2B8B"/>
    <w:rsid w:val="007D34E8"/>
    <w:rsid w:val="007D57E5"/>
    <w:rsid w:val="007D6989"/>
    <w:rsid w:val="007E071F"/>
    <w:rsid w:val="007E1207"/>
    <w:rsid w:val="007E35C7"/>
    <w:rsid w:val="007E62F6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335C"/>
    <w:rsid w:val="00861DBA"/>
    <w:rsid w:val="008669F9"/>
    <w:rsid w:val="00884675"/>
    <w:rsid w:val="0088501F"/>
    <w:rsid w:val="008864D0"/>
    <w:rsid w:val="0088659C"/>
    <w:rsid w:val="00886DD4"/>
    <w:rsid w:val="00896BF1"/>
    <w:rsid w:val="00897142"/>
    <w:rsid w:val="008A1817"/>
    <w:rsid w:val="008A3076"/>
    <w:rsid w:val="008B0474"/>
    <w:rsid w:val="008B2B57"/>
    <w:rsid w:val="008B47D9"/>
    <w:rsid w:val="008B50E8"/>
    <w:rsid w:val="008B6B84"/>
    <w:rsid w:val="008C0548"/>
    <w:rsid w:val="008C4359"/>
    <w:rsid w:val="008C47D9"/>
    <w:rsid w:val="008C57B1"/>
    <w:rsid w:val="008D524D"/>
    <w:rsid w:val="008D77CE"/>
    <w:rsid w:val="008D7A5A"/>
    <w:rsid w:val="008E134D"/>
    <w:rsid w:val="008E2520"/>
    <w:rsid w:val="008F03A3"/>
    <w:rsid w:val="008F19A6"/>
    <w:rsid w:val="008F1FF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53C88"/>
    <w:rsid w:val="00954C42"/>
    <w:rsid w:val="00960541"/>
    <w:rsid w:val="00965B31"/>
    <w:rsid w:val="00966921"/>
    <w:rsid w:val="009675F5"/>
    <w:rsid w:val="00967943"/>
    <w:rsid w:val="00971AB2"/>
    <w:rsid w:val="009721B5"/>
    <w:rsid w:val="00985461"/>
    <w:rsid w:val="009879E1"/>
    <w:rsid w:val="00992281"/>
    <w:rsid w:val="00992680"/>
    <w:rsid w:val="00992DC6"/>
    <w:rsid w:val="00995382"/>
    <w:rsid w:val="009960E1"/>
    <w:rsid w:val="009A2F38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5693"/>
    <w:rsid w:val="009F6D05"/>
    <w:rsid w:val="00A0106E"/>
    <w:rsid w:val="00A07245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621D"/>
    <w:rsid w:val="00A51CB6"/>
    <w:rsid w:val="00A52113"/>
    <w:rsid w:val="00A52E98"/>
    <w:rsid w:val="00A56440"/>
    <w:rsid w:val="00A62435"/>
    <w:rsid w:val="00A66473"/>
    <w:rsid w:val="00A70D27"/>
    <w:rsid w:val="00A745F2"/>
    <w:rsid w:val="00A747AD"/>
    <w:rsid w:val="00A834AB"/>
    <w:rsid w:val="00A94018"/>
    <w:rsid w:val="00A960E9"/>
    <w:rsid w:val="00AA2A3B"/>
    <w:rsid w:val="00AA521F"/>
    <w:rsid w:val="00AA5CBA"/>
    <w:rsid w:val="00AA5DE1"/>
    <w:rsid w:val="00AB1FBD"/>
    <w:rsid w:val="00AB3E84"/>
    <w:rsid w:val="00AB443B"/>
    <w:rsid w:val="00AB60BA"/>
    <w:rsid w:val="00AC0E74"/>
    <w:rsid w:val="00AC1DE1"/>
    <w:rsid w:val="00AC24C0"/>
    <w:rsid w:val="00AC6BBA"/>
    <w:rsid w:val="00AD13DC"/>
    <w:rsid w:val="00AD21F6"/>
    <w:rsid w:val="00AD57C8"/>
    <w:rsid w:val="00AF153B"/>
    <w:rsid w:val="00AF30D7"/>
    <w:rsid w:val="00AF38E1"/>
    <w:rsid w:val="00B074C7"/>
    <w:rsid w:val="00B21306"/>
    <w:rsid w:val="00B256F7"/>
    <w:rsid w:val="00B258DB"/>
    <w:rsid w:val="00B3406B"/>
    <w:rsid w:val="00B37286"/>
    <w:rsid w:val="00B41B50"/>
    <w:rsid w:val="00B41C7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6553"/>
    <w:rsid w:val="00B873DF"/>
    <w:rsid w:val="00B95BED"/>
    <w:rsid w:val="00BA2834"/>
    <w:rsid w:val="00BA5473"/>
    <w:rsid w:val="00BB04F5"/>
    <w:rsid w:val="00BB0F23"/>
    <w:rsid w:val="00BB1B71"/>
    <w:rsid w:val="00BB370C"/>
    <w:rsid w:val="00BB39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706B"/>
    <w:rsid w:val="00C10DDD"/>
    <w:rsid w:val="00C13CC2"/>
    <w:rsid w:val="00C13F67"/>
    <w:rsid w:val="00C300E4"/>
    <w:rsid w:val="00C31B8E"/>
    <w:rsid w:val="00C33AE2"/>
    <w:rsid w:val="00C400C9"/>
    <w:rsid w:val="00C45259"/>
    <w:rsid w:val="00C508D8"/>
    <w:rsid w:val="00C51179"/>
    <w:rsid w:val="00C54ACB"/>
    <w:rsid w:val="00C55D46"/>
    <w:rsid w:val="00C61F55"/>
    <w:rsid w:val="00C62CF3"/>
    <w:rsid w:val="00C757D3"/>
    <w:rsid w:val="00C759BE"/>
    <w:rsid w:val="00C75C51"/>
    <w:rsid w:val="00C766D2"/>
    <w:rsid w:val="00C7739D"/>
    <w:rsid w:val="00C817CC"/>
    <w:rsid w:val="00C83DEC"/>
    <w:rsid w:val="00C87992"/>
    <w:rsid w:val="00CA0EA7"/>
    <w:rsid w:val="00CA1F91"/>
    <w:rsid w:val="00CA7C70"/>
    <w:rsid w:val="00CB170A"/>
    <w:rsid w:val="00CB5809"/>
    <w:rsid w:val="00CC0D6A"/>
    <w:rsid w:val="00CC6AC7"/>
    <w:rsid w:val="00CC7E6C"/>
    <w:rsid w:val="00CD031F"/>
    <w:rsid w:val="00CD4035"/>
    <w:rsid w:val="00CD6125"/>
    <w:rsid w:val="00CD6329"/>
    <w:rsid w:val="00CD74C0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201E"/>
    <w:rsid w:val="00D3428B"/>
    <w:rsid w:val="00D34C3C"/>
    <w:rsid w:val="00D40409"/>
    <w:rsid w:val="00D55190"/>
    <w:rsid w:val="00D55B7D"/>
    <w:rsid w:val="00D55CBE"/>
    <w:rsid w:val="00D63246"/>
    <w:rsid w:val="00D657BD"/>
    <w:rsid w:val="00D65F8D"/>
    <w:rsid w:val="00D756B5"/>
    <w:rsid w:val="00D82816"/>
    <w:rsid w:val="00D84894"/>
    <w:rsid w:val="00D85931"/>
    <w:rsid w:val="00D9153D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7B4B"/>
    <w:rsid w:val="00DF1AAF"/>
    <w:rsid w:val="00DF30A1"/>
    <w:rsid w:val="00DF4D04"/>
    <w:rsid w:val="00E05F6A"/>
    <w:rsid w:val="00E1075B"/>
    <w:rsid w:val="00E133B3"/>
    <w:rsid w:val="00E15762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4D92"/>
    <w:rsid w:val="00E352F8"/>
    <w:rsid w:val="00E35389"/>
    <w:rsid w:val="00E37798"/>
    <w:rsid w:val="00E37835"/>
    <w:rsid w:val="00E4221F"/>
    <w:rsid w:val="00E5414D"/>
    <w:rsid w:val="00E559AF"/>
    <w:rsid w:val="00E61E93"/>
    <w:rsid w:val="00E64974"/>
    <w:rsid w:val="00E66CD5"/>
    <w:rsid w:val="00E7061D"/>
    <w:rsid w:val="00E90F03"/>
    <w:rsid w:val="00E91336"/>
    <w:rsid w:val="00E91A36"/>
    <w:rsid w:val="00E93486"/>
    <w:rsid w:val="00EA1587"/>
    <w:rsid w:val="00EA6519"/>
    <w:rsid w:val="00EB1A21"/>
    <w:rsid w:val="00EB228A"/>
    <w:rsid w:val="00EB743F"/>
    <w:rsid w:val="00EC4782"/>
    <w:rsid w:val="00ED1341"/>
    <w:rsid w:val="00ED481C"/>
    <w:rsid w:val="00ED53C9"/>
    <w:rsid w:val="00ED7AED"/>
    <w:rsid w:val="00EE11AD"/>
    <w:rsid w:val="00EE1FE2"/>
    <w:rsid w:val="00EE2343"/>
    <w:rsid w:val="00EE3E11"/>
    <w:rsid w:val="00EF0F7A"/>
    <w:rsid w:val="00EF5939"/>
    <w:rsid w:val="00EF59D5"/>
    <w:rsid w:val="00F06317"/>
    <w:rsid w:val="00F068AF"/>
    <w:rsid w:val="00F07BB3"/>
    <w:rsid w:val="00F1369A"/>
    <w:rsid w:val="00F15439"/>
    <w:rsid w:val="00F154E1"/>
    <w:rsid w:val="00F15506"/>
    <w:rsid w:val="00F16296"/>
    <w:rsid w:val="00F2060E"/>
    <w:rsid w:val="00F22648"/>
    <w:rsid w:val="00F26B1C"/>
    <w:rsid w:val="00F27AF2"/>
    <w:rsid w:val="00F27E34"/>
    <w:rsid w:val="00F32ACA"/>
    <w:rsid w:val="00F41ED2"/>
    <w:rsid w:val="00F42177"/>
    <w:rsid w:val="00F43763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  <w15:docId w15:val="{83DAFBE5-CB93-4A38-A27E-089ABB2F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3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1796</Words>
  <Characters>10613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Formáčková Eva</dc:creator>
  <cp:lastModifiedBy>Bělohlavová Hana</cp:lastModifiedBy>
  <cp:revision>4</cp:revision>
  <dcterms:created xsi:type="dcterms:W3CDTF">2025-06-16T09:54:00Z</dcterms:created>
  <dcterms:modified xsi:type="dcterms:W3CDTF">2025-06-19T12:04:00Z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