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07B8ED3D"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BA602B">
        <w:rPr>
          <w:noProof/>
          <w:sz w:val="22"/>
          <w:szCs w:val="22"/>
          <w:highlight w:val="lightGray"/>
        </w:rPr>
        <w:t>[BUDE DOPLNĚNO PŘED PODPISEM]</w:t>
      </w:r>
      <w:r w:rsidR="001C3440">
        <w:rPr>
          <w:sz w:val="22"/>
          <w:szCs w:val="22"/>
          <w:highlight w:val="lightGray"/>
        </w:rPr>
        <w:fldChar w:fldCharType="end"/>
      </w:r>
    </w:p>
    <w:p w14:paraId="33476054" w14:textId="77777777" w:rsidR="003C6092" w:rsidRPr="00E914A1" w:rsidRDefault="003C6092" w:rsidP="003C6092">
      <w:pPr>
        <w:tabs>
          <w:tab w:val="left" w:pos="2835"/>
        </w:tabs>
        <w:spacing w:before="80"/>
        <w:ind w:left="709"/>
        <w:rPr>
          <w:sz w:val="22"/>
          <w:szCs w:val="22"/>
        </w:rPr>
      </w:pPr>
    </w:p>
    <w:p w14:paraId="50C55C48" w14:textId="10FE354D" w:rsidR="00E914A1" w:rsidRPr="00E914A1" w:rsidRDefault="00E914A1" w:rsidP="00E914A1">
      <w:pPr>
        <w:tabs>
          <w:tab w:val="left" w:pos="2835"/>
        </w:tabs>
        <w:spacing w:before="80"/>
        <w:ind w:left="709"/>
        <w:rPr>
          <w:b/>
          <w:sz w:val="22"/>
          <w:szCs w:val="22"/>
        </w:rPr>
      </w:pPr>
      <w:r w:rsidRPr="00E914A1">
        <w:rPr>
          <w:sz w:val="22"/>
          <w:szCs w:val="22"/>
        </w:rPr>
        <w:t>dále jen</w:t>
      </w:r>
      <w:r w:rsidRPr="00E914A1">
        <w:rPr>
          <w:b/>
          <w:sz w:val="22"/>
          <w:szCs w:val="22"/>
        </w:rPr>
        <w:t xml:space="preserve"> Objednatel č. 1</w:t>
      </w:r>
    </w:p>
    <w:p w14:paraId="3E721671" w14:textId="77777777" w:rsidR="00E914A1" w:rsidRDefault="00E914A1" w:rsidP="00E914A1">
      <w:pPr>
        <w:tabs>
          <w:tab w:val="left" w:pos="2835"/>
        </w:tabs>
        <w:spacing w:before="80"/>
        <w:ind w:left="709"/>
        <w:rPr>
          <w:sz w:val="22"/>
          <w:szCs w:val="22"/>
        </w:rPr>
      </w:pPr>
    </w:p>
    <w:p w14:paraId="39D3B030" w14:textId="441D3EAF" w:rsidR="00E914A1" w:rsidRPr="00E914A1" w:rsidRDefault="00E914A1" w:rsidP="00E914A1">
      <w:pPr>
        <w:tabs>
          <w:tab w:val="left" w:pos="426"/>
        </w:tabs>
        <w:spacing w:after="120"/>
        <w:ind w:firstLine="709"/>
        <w:rPr>
          <w:b/>
          <w:sz w:val="22"/>
          <w:szCs w:val="22"/>
        </w:rPr>
      </w:pPr>
      <w:r>
        <w:rPr>
          <w:b/>
          <w:sz w:val="22"/>
          <w:szCs w:val="22"/>
        </w:rPr>
        <w:t>Město Nymburk</w:t>
      </w:r>
    </w:p>
    <w:p w14:paraId="091AF1B0" w14:textId="1164EEFB" w:rsidR="00E914A1" w:rsidRPr="00E914A1" w:rsidRDefault="00E914A1" w:rsidP="00E914A1">
      <w:pPr>
        <w:tabs>
          <w:tab w:val="left" w:pos="709"/>
        </w:tabs>
        <w:spacing w:line="276" w:lineRule="auto"/>
        <w:rPr>
          <w:sz w:val="22"/>
          <w:szCs w:val="22"/>
        </w:rPr>
      </w:pPr>
      <w:r w:rsidRPr="00E914A1">
        <w:rPr>
          <w:sz w:val="22"/>
          <w:szCs w:val="22"/>
        </w:rPr>
        <w:tab/>
      </w:r>
      <w:r w:rsidRPr="00E914A1">
        <w:rPr>
          <w:sz w:val="22"/>
          <w:szCs w:val="22"/>
        </w:rPr>
        <w:tab/>
        <w:t xml:space="preserve">se sídlem: </w:t>
      </w:r>
      <w:r w:rsidRPr="00E914A1">
        <w:rPr>
          <w:sz w:val="22"/>
          <w:szCs w:val="22"/>
        </w:rPr>
        <w:tab/>
      </w:r>
      <w:r w:rsidRPr="00E914A1">
        <w:rPr>
          <w:sz w:val="22"/>
          <w:szCs w:val="22"/>
        </w:rPr>
        <w:tab/>
      </w:r>
      <w:r>
        <w:rPr>
          <w:sz w:val="22"/>
          <w:szCs w:val="22"/>
        </w:rPr>
        <w:tab/>
      </w:r>
      <w:r w:rsidRPr="00E914A1">
        <w:rPr>
          <w:sz w:val="22"/>
          <w:szCs w:val="22"/>
        </w:rPr>
        <w:t>Náměstí Přemyslovců 163, Nymburk 288 28</w:t>
      </w:r>
    </w:p>
    <w:p w14:paraId="69B6B504" w14:textId="0DB8A17A" w:rsidR="00E914A1" w:rsidRPr="00E914A1" w:rsidRDefault="00E914A1" w:rsidP="00E914A1">
      <w:pPr>
        <w:tabs>
          <w:tab w:val="left" w:pos="709"/>
        </w:tabs>
        <w:spacing w:line="276" w:lineRule="auto"/>
        <w:rPr>
          <w:sz w:val="22"/>
          <w:szCs w:val="22"/>
        </w:rPr>
      </w:pPr>
      <w:r w:rsidRPr="00E914A1">
        <w:rPr>
          <w:sz w:val="22"/>
          <w:szCs w:val="22"/>
        </w:rPr>
        <w:tab/>
      </w:r>
      <w:r w:rsidRPr="00E914A1">
        <w:rPr>
          <w:sz w:val="22"/>
          <w:szCs w:val="22"/>
        </w:rPr>
        <w:tab/>
        <w:t xml:space="preserve">zastoupené: </w:t>
      </w:r>
      <w:r w:rsidRPr="00E914A1">
        <w:rPr>
          <w:sz w:val="22"/>
          <w:szCs w:val="22"/>
        </w:rPr>
        <w:tab/>
      </w:r>
      <w:r w:rsidRPr="00E914A1">
        <w:rPr>
          <w:sz w:val="22"/>
          <w:szCs w:val="22"/>
        </w:rPr>
        <w:tab/>
        <w:t>Ing. Tomášem Machem, Ph.D., starostou</w:t>
      </w:r>
    </w:p>
    <w:p w14:paraId="214B509E" w14:textId="21D3F094" w:rsidR="00E914A1" w:rsidRPr="00E914A1" w:rsidRDefault="00E914A1" w:rsidP="00E914A1">
      <w:pPr>
        <w:tabs>
          <w:tab w:val="left" w:pos="709"/>
        </w:tabs>
        <w:spacing w:line="276" w:lineRule="auto"/>
        <w:ind w:left="708"/>
        <w:rPr>
          <w:sz w:val="22"/>
          <w:szCs w:val="22"/>
        </w:rPr>
      </w:pPr>
      <w:r w:rsidRPr="00E914A1">
        <w:rPr>
          <w:sz w:val="22"/>
          <w:szCs w:val="22"/>
        </w:rPr>
        <w:tab/>
        <w:t xml:space="preserve">IČO: </w:t>
      </w:r>
      <w:r w:rsidRPr="00E914A1">
        <w:rPr>
          <w:sz w:val="22"/>
          <w:szCs w:val="22"/>
        </w:rPr>
        <w:tab/>
      </w:r>
      <w:r w:rsidRPr="00E914A1">
        <w:rPr>
          <w:sz w:val="22"/>
          <w:szCs w:val="22"/>
        </w:rPr>
        <w:tab/>
      </w:r>
      <w:r w:rsidRPr="00E914A1">
        <w:rPr>
          <w:sz w:val="22"/>
          <w:szCs w:val="22"/>
        </w:rPr>
        <w:tab/>
      </w:r>
      <w:r>
        <w:rPr>
          <w:sz w:val="22"/>
          <w:szCs w:val="22"/>
        </w:rPr>
        <w:t>00239500</w:t>
      </w:r>
    </w:p>
    <w:p w14:paraId="61608208" w14:textId="224A4597" w:rsidR="00E914A1" w:rsidRPr="00901765" w:rsidRDefault="00E914A1" w:rsidP="00E914A1">
      <w:pPr>
        <w:tabs>
          <w:tab w:val="left" w:pos="709"/>
        </w:tabs>
        <w:spacing w:line="276" w:lineRule="auto"/>
        <w:rPr>
          <w:sz w:val="22"/>
          <w:szCs w:val="22"/>
        </w:rPr>
      </w:pPr>
      <w:r w:rsidRPr="00E914A1">
        <w:rPr>
          <w:sz w:val="22"/>
          <w:szCs w:val="22"/>
        </w:rPr>
        <w:tab/>
      </w:r>
      <w:r w:rsidRPr="00E914A1">
        <w:rPr>
          <w:sz w:val="22"/>
          <w:szCs w:val="22"/>
        </w:rPr>
        <w:tab/>
        <w:t xml:space="preserve">bankovní spojení: </w:t>
      </w:r>
      <w:r w:rsidRPr="00E914A1">
        <w:rPr>
          <w:sz w:val="22"/>
          <w:szCs w:val="22"/>
        </w:rPr>
        <w:tab/>
      </w:r>
      <w:r w:rsidR="00CF00FD" w:rsidRPr="00901765">
        <w:t>Česká</w:t>
      </w:r>
      <w:r w:rsidR="00CF00FD" w:rsidRPr="00901765">
        <w:rPr>
          <w:spacing w:val="-6"/>
        </w:rPr>
        <w:t xml:space="preserve"> </w:t>
      </w:r>
      <w:r w:rsidR="00CF00FD" w:rsidRPr="00901765">
        <w:t>spořitelna,</w:t>
      </w:r>
      <w:r w:rsidR="00CF00FD" w:rsidRPr="00901765">
        <w:rPr>
          <w:spacing w:val="-7"/>
        </w:rPr>
        <w:t xml:space="preserve"> </w:t>
      </w:r>
      <w:r w:rsidR="00CF00FD" w:rsidRPr="00901765">
        <w:t>a.s.</w:t>
      </w:r>
      <w:r w:rsidR="00CF00FD" w:rsidRPr="00901765">
        <w:rPr>
          <w:spacing w:val="-4"/>
        </w:rPr>
        <w:t xml:space="preserve"> </w:t>
      </w:r>
      <w:r w:rsidR="00CF00FD" w:rsidRPr="00901765">
        <w:t>27-504359359/0800</w:t>
      </w:r>
    </w:p>
    <w:p w14:paraId="4E69556E" w14:textId="00D5A5D1" w:rsidR="00E914A1" w:rsidRPr="00E914A1" w:rsidRDefault="00E914A1" w:rsidP="00E914A1">
      <w:pPr>
        <w:tabs>
          <w:tab w:val="left" w:pos="709"/>
          <w:tab w:val="left" w:pos="2835"/>
        </w:tabs>
        <w:spacing w:before="80" w:line="276" w:lineRule="auto"/>
        <w:rPr>
          <w:sz w:val="22"/>
          <w:szCs w:val="22"/>
        </w:rPr>
      </w:pPr>
      <w:r w:rsidRPr="00901765">
        <w:rPr>
          <w:sz w:val="22"/>
          <w:szCs w:val="22"/>
        </w:rPr>
        <w:tab/>
      </w:r>
      <w:r w:rsidRPr="00901765">
        <w:rPr>
          <w:sz w:val="22"/>
          <w:szCs w:val="22"/>
        </w:rPr>
        <w:tab/>
        <w:t xml:space="preserve">číslo účtu: </w:t>
      </w:r>
      <w:r w:rsidRPr="00901765">
        <w:rPr>
          <w:sz w:val="22"/>
          <w:szCs w:val="22"/>
        </w:rPr>
        <w:tab/>
      </w:r>
      <w:r w:rsidRPr="00901765">
        <w:rPr>
          <w:sz w:val="22"/>
          <w:szCs w:val="22"/>
        </w:rPr>
        <w:tab/>
      </w:r>
      <w:r w:rsidR="00CF00FD" w:rsidRPr="00901765">
        <w:t>27-504359359/0800</w:t>
      </w:r>
    </w:p>
    <w:p w14:paraId="39FF45B6" w14:textId="77777777" w:rsidR="00E914A1" w:rsidRPr="00E914A1" w:rsidRDefault="00E914A1" w:rsidP="00E914A1">
      <w:pPr>
        <w:tabs>
          <w:tab w:val="left" w:pos="2835"/>
        </w:tabs>
        <w:spacing w:before="80" w:line="276" w:lineRule="auto"/>
        <w:ind w:left="709"/>
        <w:rPr>
          <w:sz w:val="22"/>
          <w:szCs w:val="22"/>
        </w:rPr>
      </w:pPr>
      <w:r w:rsidRPr="00E914A1">
        <w:rPr>
          <w:sz w:val="22"/>
          <w:szCs w:val="22"/>
        </w:rPr>
        <w:t xml:space="preserve">č. smlouvy: </w:t>
      </w:r>
      <w:r w:rsidRPr="00E914A1">
        <w:rPr>
          <w:sz w:val="22"/>
          <w:szCs w:val="22"/>
        </w:rPr>
        <w:tab/>
      </w:r>
      <w:r w:rsidRPr="00E914A1">
        <w:rPr>
          <w:sz w:val="22"/>
          <w:szCs w:val="22"/>
          <w:highlight w:val="lightGray"/>
        </w:rPr>
        <w:fldChar w:fldCharType="begin">
          <w:ffData>
            <w:name w:val=""/>
            <w:enabled/>
            <w:calcOnExit w:val="0"/>
            <w:textInput>
              <w:default w:val="[BUDE DOPLNĚNO PŘED PODPISEM]"/>
              <w:format w:val="VELKÁ"/>
            </w:textInput>
          </w:ffData>
        </w:fldChar>
      </w:r>
      <w:r w:rsidRPr="00E914A1">
        <w:rPr>
          <w:sz w:val="22"/>
          <w:szCs w:val="22"/>
          <w:highlight w:val="lightGray"/>
        </w:rPr>
        <w:instrText xml:space="preserve"> FORMTEXT </w:instrText>
      </w:r>
      <w:r w:rsidRPr="00E914A1">
        <w:rPr>
          <w:sz w:val="22"/>
          <w:szCs w:val="22"/>
          <w:highlight w:val="lightGray"/>
        </w:rPr>
      </w:r>
      <w:r w:rsidRPr="00E914A1">
        <w:rPr>
          <w:sz w:val="22"/>
          <w:szCs w:val="22"/>
          <w:highlight w:val="lightGray"/>
        </w:rPr>
        <w:fldChar w:fldCharType="separate"/>
      </w:r>
      <w:r w:rsidRPr="00E914A1">
        <w:rPr>
          <w:noProof/>
          <w:sz w:val="22"/>
          <w:szCs w:val="22"/>
          <w:highlight w:val="lightGray"/>
        </w:rPr>
        <w:t>[BUDE DOPLNĚNO PŘED PODPISEM]</w:t>
      </w:r>
      <w:r w:rsidRPr="00E914A1">
        <w:rPr>
          <w:sz w:val="22"/>
          <w:szCs w:val="22"/>
          <w:highlight w:val="lightGray"/>
        </w:rPr>
        <w:fldChar w:fldCharType="end"/>
      </w:r>
    </w:p>
    <w:p w14:paraId="11222E69" w14:textId="77777777" w:rsidR="00E914A1" w:rsidRPr="00E914A1" w:rsidRDefault="00E914A1" w:rsidP="00E914A1">
      <w:pPr>
        <w:tabs>
          <w:tab w:val="left" w:pos="2835"/>
        </w:tabs>
        <w:spacing w:before="80" w:line="276" w:lineRule="auto"/>
        <w:ind w:left="709"/>
        <w:rPr>
          <w:sz w:val="22"/>
          <w:szCs w:val="22"/>
        </w:rPr>
      </w:pPr>
      <w:r w:rsidRPr="00E914A1">
        <w:rPr>
          <w:sz w:val="22"/>
          <w:szCs w:val="22"/>
        </w:rPr>
        <w:t>usnesení č.:</w:t>
      </w:r>
      <w:r w:rsidRPr="00E914A1">
        <w:rPr>
          <w:sz w:val="22"/>
          <w:szCs w:val="22"/>
        </w:rPr>
        <w:tab/>
      </w:r>
      <w:r w:rsidRPr="00E914A1">
        <w:rPr>
          <w:sz w:val="22"/>
          <w:szCs w:val="22"/>
          <w:highlight w:val="lightGray"/>
        </w:rPr>
        <w:fldChar w:fldCharType="begin">
          <w:ffData>
            <w:name w:val=""/>
            <w:enabled/>
            <w:calcOnExit w:val="0"/>
            <w:textInput>
              <w:default w:val="[BUDE DOPLNĚNO PŘED PODPISEM]"/>
              <w:format w:val="VELKÁ"/>
            </w:textInput>
          </w:ffData>
        </w:fldChar>
      </w:r>
      <w:r w:rsidRPr="00E914A1">
        <w:rPr>
          <w:sz w:val="22"/>
          <w:szCs w:val="22"/>
          <w:highlight w:val="lightGray"/>
        </w:rPr>
        <w:instrText xml:space="preserve"> FORMTEXT </w:instrText>
      </w:r>
      <w:r w:rsidRPr="00E914A1">
        <w:rPr>
          <w:sz w:val="22"/>
          <w:szCs w:val="22"/>
          <w:highlight w:val="lightGray"/>
        </w:rPr>
      </w:r>
      <w:r w:rsidRPr="00E914A1">
        <w:rPr>
          <w:sz w:val="22"/>
          <w:szCs w:val="22"/>
          <w:highlight w:val="lightGray"/>
        </w:rPr>
        <w:fldChar w:fldCharType="separate"/>
      </w:r>
      <w:r w:rsidRPr="00E914A1">
        <w:rPr>
          <w:noProof/>
          <w:sz w:val="22"/>
          <w:szCs w:val="22"/>
          <w:highlight w:val="lightGray"/>
        </w:rPr>
        <w:t>[BUDE DOPLNĚNO PŘED PODPISEM]</w:t>
      </w:r>
      <w:r w:rsidRPr="00E914A1">
        <w:rPr>
          <w:sz w:val="22"/>
          <w:szCs w:val="22"/>
          <w:highlight w:val="lightGray"/>
        </w:rPr>
        <w:fldChar w:fldCharType="end"/>
      </w:r>
    </w:p>
    <w:p w14:paraId="675B3D12" w14:textId="77777777" w:rsidR="00E914A1" w:rsidRPr="00E914A1" w:rsidRDefault="00E914A1" w:rsidP="00E914A1">
      <w:pPr>
        <w:tabs>
          <w:tab w:val="left" w:pos="2835"/>
        </w:tabs>
        <w:spacing w:before="80" w:line="276" w:lineRule="auto"/>
        <w:ind w:left="709"/>
        <w:rPr>
          <w:b/>
          <w:sz w:val="22"/>
          <w:szCs w:val="22"/>
        </w:rPr>
      </w:pPr>
      <w:r w:rsidRPr="00E914A1">
        <w:rPr>
          <w:sz w:val="22"/>
          <w:szCs w:val="22"/>
        </w:rPr>
        <w:t>dále jen</w:t>
      </w:r>
      <w:r w:rsidRPr="00E914A1">
        <w:rPr>
          <w:b/>
          <w:sz w:val="22"/>
          <w:szCs w:val="22"/>
        </w:rPr>
        <w:t xml:space="preserve"> Objednatel č. 2</w:t>
      </w:r>
    </w:p>
    <w:p w14:paraId="3242CDF5" w14:textId="77777777" w:rsidR="00E914A1" w:rsidRPr="00E914A1" w:rsidRDefault="00E914A1" w:rsidP="00E914A1">
      <w:pPr>
        <w:tabs>
          <w:tab w:val="left" w:pos="2835"/>
        </w:tabs>
        <w:spacing w:before="80"/>
        <w:ind w:left="709"/>
        <w:rPr>
          <w:sz w:val="22"/>
          <w:szCs w:val="22"/>
        </w:rPr>
      </w:pPr>
    </w:p>
    <w:p w14:paraId="47E3F17E" w14:textId="3FA09381" w:rsidR="00E914A1" w:rsidRPr="00E914A1" w:rsidRDefault="00E914A1" w:rsidP="00E914A1">
      <w:pPr>
        <w:tabs>
          <w:tab w:val="left" w:pos="709"/>
        </w:tabs>
        <w:spacing w:before="80"/>
        <w:rPr>
          <w:sz w:val="22"/>
          <w:szCs w:val="22"/>
        </w:rPr>
      </w:pPr>
      <w:r>
        <w:rPr>
          <w:sz w:val="22"/>
          <w:szCs w:val="22"/>
        </w:rPr>
        <w:tab/>
      </w:r>
      <w:r w:rsidRPr="00E914A1">
        <w:rPr>
          <w:sz w:val="22"/>
          <w:szCs w:val="22"/>
        </w:rPr>
        <w:tab/>
        <w:t xml:space="preserve">společně dále jen </w:t>
      </w:r>
      <w:r w:rsidRPr="00E914A1">
        <w:rPr>
          <w:b/>
          <w:sz w:val="22"/>
          <w:szCs w:val="22"/>
        </w:rPr>
        <w:t>„Objednatel“</w:t>
      </w:r>
      <w:r w:rsidRPr="00E914A1">
        <w:rPr>
          <w:sz w:val="22"/>
          <w:szCs w:val="22"/>
        </w:rPr>
        <w:t xml:space="preserve"> na straně jedné</w:t>
      </w:r>
    </w:p>
    <w:p w14:paraId="54473E72" w14:textId="0EB43F2D" w:rsidR="003C6092" w:rsidRPr="0053678B" w:rsidRDefault="003C6092" w:rsidP="003C6092">
      <w:pPr>
        <w:tabs>
          <w:tab w:val="clear" w:pos="284"/>
          <w:tab w:val="left" w:pos="709"/>
        </w:tabs>
        <w:spacing w:before="80"/>
        <w:rPr>
          <w:sz w:val="22"/>
          <w:szCs w:val="22"/>
        </w:rPr>
      </w:pP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lastRenderedPageBreak/>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37A8F260"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w:t>
      </w:r>
      <w:r w:rsidR="00FE5976">
        <w:rPr>
          <w:sz w:val="22"/>
          <w:szCs w:val="22"/>
        </w:rPr>
        <w:t xml:space="preserve"> zákona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5BEAA6DB"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6A66BE" w:rsidRPr="006A66BE">
        <w:rPr>
          <w:b/>
          <w:sz w:val="22"/>
          <w:szCs w:val="22"/>
        </w:rPr>
        <w:t xml:space="preserve">II/503 Nymburk, most </w:t>
      </w:r>
      <w:proofErr w:type="spellStart"/>
      <w:r w:rsidR="006A66BE" w:rsidRPr="006A66BE">
        <w:rPr>
          <w:b/>
          <w:sz w:val="22"/>
          <w:szCs w:val="22"/>
        </w:rPr>
        <w:t>ev.č</w:t>
      </w:r>
      <w:proofErr w:type="spellEnd"/>
      <w:r w:rsidR="006A66BE" w:rsidRPr="006A66BE">
        <w:rPr>
          <w:b/>
          <w:sz w:val="22"/>
          <w:szCs w:val="22"/>
        </w:rPr>
        <w:t>. 503-004 přes Labe</w:t>
      </w:r>
      <w:r w:rsidRPr="00F04838">
        <w:rPr>
          <w:sz w:val="22"/>
          <w:szCs w:val="22"/>
        </w:rPr>
        <w:t>“, a to v následujícím rozsahu:</w:t>
      </w:r>
    </w:p>
    <w:p w14:paraId="0FDB3148" w14:textId="373A226D" w:rsidR="006A35F9" w:rsidRDefault="00F267FB" w:rsidP="006A35F9">
      <w:pPr>
        <w:pStyle w:val="Textodst2slovan"/>
        <w:numPr>
          <w:ilvl w:val="0"/>
          <w:numId w:val="0"/>
        </w:numPr>
        <w:spacing w:before="80"/>
        <w:ind w:left="851"/>
        <w:rPr>
          <w:sz w:val="22"/>
          <w:szCs w:val="22"/>
        </w:rPr>
      </w:pPr>
      <w:r w:rsidRPr="00F267FB">
        <w:rPr>
          <w:sz w:val="22"/>
          <w:szCs w:val="22"/>
        </w:rPr>
        <w:t xml:space="preserve">Celková rekonstrukce mostu </w:t>
      </w:r>
      <w:proofErr w:type="spellStart"/>
      <w:r w:rsidRPr="00F267FB">
        <w:rPr>
          <w:sz w:val="22"/>
          <w:szCs w:val="22"/>
        </w:rPr>
        <w:t>ev.č</w:t>
      </w:r>
      <w:proofErr w:type="spellEnd"/>
      <w:r w:rsidRPr="00F267FB">
        <w:rPr>
          <w:sz w:val="22"/>
          <w:szCs w:val="22"/>
        </w:rPr>
        <w:t xml:space="preserve">. 503-004 přes řeku Labe, který je situován v intravilánu města Nymburk ve Středočeském kraji. Bude provedena sanace nosné konstrukce, včetně úpravy jejího statického modelu. Most je chráněnou technickou </w:t>
      </w:r>
      <w:proofErr w:type="gramStart"/>
      <w:r w:rsidRPr="00F267FB">
        <w:rPr>
          <w:sz w:val="22"/>
          <w:szCs w:val="22"/>
        </w:rPr>
        <w:t>památkou - sanace</w:t>
      </w:r>
      <w:proofErr w:type="gramEnd"/>
      <w:r w:rsidRPr="00F267FB">
        <w:rPr>
          <w:sz w:val="22"/>
          <w:szCs w:val="22"/>
        </w:rPr>
        <w:t xml:space="preserve"> včetně částečné výměny mostního vybavení bude prováděno za dohledu pracovníků památkové péče NPÚ. Rozsah stavby je podrobně specifikován v přiložené zadávací dokumentaci. Před zahájením stavebních prací objednatel zajistí provedení Geotechnického monitoringu přilehlého okolí a budov, který bude aktivní až do doby kolaudace stavby a několik týdnů po jejím ukončení. Zhotovitel provede vymístění většiny inženýrských síti z mostu do podzemního kolektoru. Výstavba kolektoru pod řekou Labe je podzemním dílem, které je součástí zadání. Oprava silnice II/503 je navrženo pouze v nutném rozsahu pro plynulé napojení na stávající stav. Součástí díla je také stavba </w:t>
      </w:r>
      <w:proofErr w:type="gramStart"/>
      <w:r w:rsidRPr="00F267FB">
        <w:rPr>
          <w:sz w:val="22"/>
          <w:szCs w:val="22"/>
        </w:rPr>
        <w:t>spoluzadavatele - města</w:t>
      </w:r>
      <w:proofErr w:type="gramEnd"/>
      <w:r w:rsidRPr="00F267FB">
        <w:rPr>
          <w:sz w:val="22"/>
          <w:szCs w:val="22"/>
        </w:rPr>
        <w:t xml:space="preserve"> </w:t>
      </w:r>
      <w:proofErr w:type="gramStart"/>
      <w:r w:rsidRPr="00F267FB">
        <w:rPr>
          <w:sz w:val="22"/>
          <w:szCs w:val="22"/>
        </w:rPr>
        <w:t>Nymburk - lávka</w:t>
      </w:r>
      <w:proofErr w:type="gramEnd"/>
      <w:r w:rsidRPr="00F267FB">
        <w:rPr>
          <w:sz w:val="22"/>
          <w:szCs w:val="22"/>
        </w:rPr>
        <w:t xml:space="preserve"> pro pěší </w:t>
      </w:r>
      <w:proofErr w:type="spellStart"/>
      <w:r w:rsidRPr="00F267FB">
        <w:rPr>
          <w:sz w:val="22"/>
          <w:szCs w:val="22"/>
        </w:rPr>
        <w:t>ev.č</w:t>
      </w:r>
      <w:proofErr w:type="spellEnd"/>
      <w:r w:rsidRPr="00F267FB">
        <w:rPr>
          <w:sz w:val="22"/>
          <w:szCs w:val="22"/>
        </w:rPr>
        <w:t>. NB05.</w:t>
      </w:r>
    </w:p>
    <w:p w14:paraId="076800E3" w14:textId="77777777" w:rsidR="00F267FB" w:rsidRPr="00E00D51" w:rsidRDefault="00F267FB" w:rsidP="006A35F9">
      <w:pPr>
        <w:pStyle w:val="Textodst2slovan"/>
        <w:numPr>
          <w:ilvl w:val="0"/>
          <w:numId w:val="0"/>
        </w:numPr>
        <w:spacing w:before="80"/>
        <w:ind w:left="851"/>
        <w:rPr>
          <w:sz w:val="22"/>
          <w:szCs w:val="22"/>
        </w:rPr>
      </w:pPr>
    </w:p>
    <w:p w14:paraId="1C068B58" w14:textId="1B861D5F" w:rsidR="001B079F" w:rsidRPr="00A6422A" w:rsidRDefault="001B079F" w:rsidP="001B079F">
      <w:pPr>
        <w:pStyle w:val="Textodst2slovan"/>
        <w:ind w:left="1418" w:hanging="567"/>
      </w:pPr>
      <w:r>
        <w:rPr>
          <w:sz w:val="22"/>
          <w:szCs w:val="22"/>
        </w:rPr>
        <w:t>Z</w:t>
      </w:r>
      <w:r w:rsidRPr="00A6422A">
        <w:rPr>
          <w:sz w:val="22"/>
          <w:szCs w:val="22"/>
        </w:rPr>
        <w:t xml:space="preserve">hotovení realizační dokumentace stavby dle kap. 10 Směrnice pro dokumentaci staveb pozemních komunikací,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421C6AB0" w14:textId="77777777" w:rsidR="001B079F" w:rsidRPr="00A6422A" w:rsidRDefault="001B079F" w:rsidP="001B079F">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5735B2DC" w14:textId="77777777" w:rsidR="001B079F" w:rsidRPr="00A6422A" w:rsidRDefault="001B079F" w:rsidP="001B079F">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421B825B" w14:textId="37284834" w:rsidR="001B079F" w:rsidRPr="00A6422A" w:rsidRDefault="001B079F" w:rsidP="001B079F">
      <w:pPr>
        <w:pStyle w:val="Textodst2slovan"/>
        <w:tabs>
          <w:tab w:val="clear" w:pos="360"/>
          <w:tab w:val="num" w:pos="-6237"/>
        </w:tabs>
        <w:ind w:left="1418" w:hanging="567"/>
        <w:rPr>
          <w:sz w:val="22"/>
          <w:szCs w:val="22"/>
        </w:rPr>
      </w:pPr>
      <w:r w:rsidRPr="00A6422A">
        <w:rPr>
          <w:sz w:val="22"/>
          <w:szCs w:val="22"/>
        </w:rPr>
        <w:t xml:space="preserve">Zpracování dokumentace skutečného provedení stavby ve smyslu § 125 odst. 6 zákona č. 183/2006 Sb., o územním plánování a stavebním řádu (stavební zákon), ve znění pozdějších předpisů, dle kap. </w:t>
      </w:r>
      <w:r w:rsidRPr="00A719D9">
        <w:rPr>
          <w:sz w:val="22"/>
          <w:szCs w:val="22"/>
        </w:rPr>
        <w:t xml:space="preserve">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A719D9">
          <w:rPr>
            <w:rStyle w:val="Hypertextovodkaz"/>
            <w:sz w:val="22"/>
            <w:szCs w:val="22"/>
          </w:rPr>
          <w:t>www.pjpk.cz</w:t>
        </w:r>
      </w:hyperlink>
      <w:r w:rsidRPr="00A719D9">
        <w:rPr>
          <w:sz w:val="22"/>
          <w:szCs w:val="22"/>
        </w:rPr>
        <w:t>).). Dokumentace skutečného provedení stavby bude Objednateli předána následovně:</w:t>
      </w:r>
    </w:p>
    <w:p w14:paraId="3464AE22" w14:textId="77777777" w:rsidR="001B079F" w:rsidRPr="00F267FB" w:rsidRDefault="001B079F" w:rsidP="001B079F">
      <w:pPr>
        <w:pStyle w:val="Textodst3psmena"/>
        <w:ind w:left="1701" w:hanging="284"/>
        <w:rPr>
          <w:sz w:val="22"/>
          <w:szCs w:val="22"/>
        </w:rPr>
      </w:pPr>
      <w:r w:rsidRPr="00A6422A">
        <w:rPr>
          <w:sz w:val="22"/>
          <w:szCs w:val="22"/>
        </w:rPr>
        <w:lastRenderedPageBreak/>
        <w:t xml:space="preserve">koncept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w:t>
      </w:r>
      <w:r w:rsidRPr="00F267FB">
        <w:rPr>
          <w:sz w:val="22"/>
          <w:szCs w:val="22"/>
        </w:rPr>
        <w:t>apod.),</w:t>
      </w:r>
    </w:p>
    <w:p w14:paraId="1579165C" w14:textId="77777777" w:rsidR="001B079F" w:rsidRPr="00F267FB" w:rsidRDefault="001B079F" w:rsidP="001B079F">
      <w:pPr>
        <w:pStyle w:val="Textodst3psmena"/>
        <w:ind w:left="1701" w:hanging="284"/>
        <w:rPr>
          <w:sz w:val="22"/>
          <w:szCs w:val="22"/>
        </w:rPr>
      </w:pPr>
      <w:r w:rsidRPr="00F267FB">
        <w:rPr>
          <w:sz w:val="22"/>
          <w:szCs w:val="22"/>
        </w:rPr>
        <w:t>čistopis v tištěné podobě v 1 paré a 1x v elektronické podobě (rozsah a uspořádání odpovídající podobě tištěné) v uzavřeném (PDF) a otevřeném formátu (DWG, XLS, DOC, apod.).</w:t>
      </w:r>
    </w:p>
    <w:p w14:paraId="615B9040" w14:textId="77777777" w:rsidR="001B079F" w:rsidRPr="00F267FB" w:rsidRDefault="001B079F" w:rsidP="001B079F">
      <w:pPr>
        <w:pStyle w:val="Textodst3psmena"/>
        <w:numPr>
          <w:ilvl w:val="0"/>
          <w:numId w:val="0"/>
        </w:numPr>
        <w:rPr>
          <w:sz w:val="22"/>
          <w:szCs w:val="22"/>
        </w:rPr>
      </w:pPr>
      <w:r w:rsidRPr="00F267FB">
        <w:rPr>
          <w:sz w:val="22"/>
          <w:szCs w:val="22"/>
        </w:rPr>
        <w:tab/>
      </w:r>
      <w:r w:rsidRPr="00F267FB">
        <w:rPr>
          <w:sz w:val="22"/>
          <w:szCs w:val="22"/>
        </w:rPr>
        <w:tab/>
      </w:r>
      <w:r w:rsidRPr="00F267FB">
        <w:rPr>
          <w:sz w:val="22"/>
          <w:szCs w:val="22"/>
        </w:rPr>
        <w:tab/>
        <w:t xml:space="preserve">(dále společně jen </w:t>
      </w:r>
      <w:r w:rsidRPr="00F267FB">
        <w:rPr>
          <w:b/>
          <w:sz w:val="22"/>
          <w:szCs w:val="22"/>
        </w:rPr>
        <w:t>„Dílo“)</w:t>
      </w:r>
    </w:p>
    <w:p w14:paraId="57CE7F78" w14:textId="77777777" w:rsidR="00F11BD1" w:rsidRPr="00F267FB" w:rsidRDefault="00F11BD1" w:rsidP="00F11BD1">
      <w:pPr>
        <w:pStyle w:val="Textodst3psmena"/>
        <w:numPr>
          <w:ilvl w:val="0"/>
          <w:numId w:val="0"/>
        </w:numPr>
        <w:ind w:left="1753" w:hanging="618"/>
        <w:rPr>
          <w:sz w:val="22"/>
          <w:szCs w:val="22"/>
        </w:rPr>
      </w:pPr>
    </w:p>
    <w:p w14:paraId="220F657C" w14:textId="3EB2BCDD" w:rsidR="00B6200D" w:rsidRPr="00F267FB" w:rsidRDefault="00B6200D" w:rsidP="00F267FB">
      <w:pPr>
        <w:pStyle w:val="Textodst1sl"/>
        <w:numPr>
          <w:ilvl w:val="0"/>
          <w:numId w:val="0"/>
        </w:numPr>
        <w:ind w:left="1430"/>
        <w:rPr>
          <w:sz w:val="22"/>
          <w:szCs w:val="22"/>
        </w:rPr>
      </w:pPr>
      <w:r w:rsidRPr="00F267FB">
        <w:rPr>
          <w:sz w:val="22"/>
          <w:szCs w:val="22"/>
        </w:rPr>
        <w:t>Předmět Smlouvy bude zhotoven podle prováděcí projektové dokumentace pro provádění stavby vč. výkazu výměr, kterou vypracovala</w:t>
      </w:r>
      <w:r w:rsidR="00F267FB" w:rsidRPr="00F267FB">
        <w:rPr>
          <w:sz w:val="22"/>
          <w:szCs w:val="22"/>
        </w:rPr>
        <w:t xml:space="preserve"> společnost</w:t>
      </w:r>
      <w:r w:rsidRPr="00F267FB">
        <w:rPr>
          <w:sz w:val="22"/>
          <w:szCs w:val="22"/>
        </w:rPr>
        <w:t xml:space="preserve"> </w:t>
      </w:r>
      <w:r w:rsidR="00F267FB" w:rsidRPr="00F267FB">
        <w:rPr>
          <w:sz w:val="22"/>
          <w:szCs w:val="22"/>
        </w:rPr>
        <w:t xml:space="preserve">PRAGOPROJEKT, a.s., se sídlem: K </w:t>
      </w:r>
      <w:proofErr w:type="spellStart"/>
      <w:r w:rsidR="00F267FB" w:rsidRPr="00F267FB">
        <w:rPr>
          <w:sz w:val="22"/>
          <w:szCs w:val="22"/>
        </w:rPr>
        <w:t>Ryšánce</w:t>
      </w:r>
      <w:proofErr w:type="spellEnd"/>
      <w:r w:rsidR="00F267FB" w:rsidRPr="00F267FB">
        <w:rPr>
          <w:sz w:val="22"/>
          <w:szCs w:val="22"/>
        </w:rPr>
        <w:t xml:space="preserve"> 1668/16, 14700 Praha, IČO: 45272387 a společnost Kucián statika s.r.o., se sídlem: 17. listopadu 236, 530 02 Pardubice, IČO: 08055475</w:t>
      </w:r>
      <w:r w:rsidRPr="00F267FB">
        <w:rPr>
          <w:sz w:val="22"/>
          <w:szCs w:val="22"/>
        </w:rPr>
        <w:t>, v rozsahu specifikovaném v oceněném výkazu výměr (položkovém rozpočtu), který tvoří přílohu č. 1 Smlouvy a byl součástí nabídky Zhotovitele podané v rámci zadávacího řízení na výběr Zhotovitele Díla. Dopravně inženýrská opatření (DIO) si zajistí Zhotovitel u příslušného silničního správního úřadu včetně aktualizace vyjádření správců sítí a orgánů státní správy.</w:t>
      </w:r>
    </w:p>
    <w:p w14:paraId="6475FD13" w14:textId="135F411A" w:rsidR="00B6200D" w:rsidRPr="00B56F04" w:rsidRDefault="00B6200D" w:rsidP="00B6200D">
      <w:pPr>
        <w:pStyle w:val="Textodst1sl"/>
        <w:rPr>
          <w:sz w:val="22"/>
          <w:szCs w:val="22"/>
        </w:rPr>
      </w:pPr>
      <w:r w:rsidRPr="00EC2A78">
        <w:rPr>
          <w:sz w:val="22"/>
          <w:szCs w:val="22"/>
        </w:rPr>
        <w:t xml:space="preserve">Veškeré provedené práce budou dle platných norem ČSN, TP. Závazné podklady pro plnění Díla jsou vymezeny dokumenty poskytnutými v zadávacím řízení na zadání veřejné zakázky předcházejícím uzavření Smlouvy (dále jen </w:t>
      </w:r>
      <w:r w:rsidRPr="00EC2A78">
        <w:rPr>
          <w:b/>
          <w:sz w:val="22"/>
          <w:szCs w:val="22"/>
        </w:rPr>
        <w:t>„Zakázka“</w:t>
      </w:r>
      <w:r w:rsidRPr="00EC2A78">
        <w:rPr>
          <w:sz w:val="22"/>
          <w:szCs w:val="22"/>
        </w:rPr>
        <w:t xml:space="preserve"> a </w:t>
      </w:r>
      <w:r w:rsidRPr="00EC2A78">
        <w:rPr>
          <w:b/>
          <w:sz w:val="22"/>
          <w:szCs w:val="22"/>
        </w:rPr>
        <w:t>„Závazná dokumentace“</w:t>
      </w:r>
      <w:r w:rsidRPr="00EC2A78">
        <w:rPr>
          <w:sz w:val="22"/>
          <w:szCs w:val="22"/>
        </w:rPr>
        <w:t>).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w:t>
      </w:r>
      <w:r w:rsidRPr="00B56F04">
        <w:rPr>
          <w:sz w:val="22"/>
          <w:szCs w:val="22"/>
        </w:rPr>
        <w:t xml:space="preserve">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22F868B5"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D607EF">
        <w:rPr>
          <w:sz w:val="22"/>
          <w:szCs w:val="22"/>
        </w:rPr>
        <w:fldChar w:fldCharType="begin"/>
      </w:r>
      <w:r w:rsidR="00D607EF">
        <w:rPr>
          <w:sz w:val="22"/>
          <w:szCs w:val="22"/>
        </w:rPr>
        <w:instrText xml:space="preserve"> REF _Ref182765068 \r \h </w:instrText>
      </w:r>
      <w:r w:rsidR="00D607EF">
        <w:rPr>
          <w:sz w:val="22"/>
          <w:szCs w:val="22"/>
        </w:rPr>
      </w:r>
      <w:r w:rsidR="00D607EF">
        <w:rPr>
          <w:sz w:val="22"/>
          <w:szCs w:val="22"/>
        </w:rPr>
        <w:fldChar w:fldCharType="separate"/>
      </w:r>
      <w:r w:rsidR="00BA602B">
        <w:rPr>
          <w:sz w:val="22"/>
          <w:szCs w:val="22"/>
        </w:rPr>
        <w:t>6.7</w:t>
      </w:r>
      <w:r w:rsidR="00D607EF">
        <w:rPr>
          <w:sz w:val="22"/>
          <w:szCs w:val="22"/>
        </w:rPr>
        <w:fldChar w:fldCharType="end"/>
      </w:r>
      <w:r w:rsidR="00D607EF">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2F37B266" w:rsidR="00B6200D" w:rsidRPr="0064169B" w:rsidRDefault="00B6200D" w:rsidP="00B6200D">
      <w:pPr>
        <w:pStyle w:val="Textodst1sl"/>
        <w:spacing w:before="120"/>
        <w:rPr>
          <w:sz w:val="22"/>
          <w:szCs w:val="22"/>
        </w:rPr>
      </w:pPr>
      <w:r w:rsidRPr="0064169B">
        <w:rPr>
          <w:sz w:val="22"/>
          <w:szCs w:val="22"/>
        </w:rPr>
        <w:t xml:space="preserve">Objednatel se stává vlastníkem projektové dokumentace skutečného provedení stavby v </w:t>
      </w:r>
      <w:r w:rsidR="004F6281" w:rsidRPr="0064169B">
        <w:rPr>
          <w:sz w:val="22"/>
          <w:szCs w:val="22"/>
        </w:rPr>
        <w:t>1</w:t>
      </w:r>
      <w:r w:rsidRPr="0064169B">
        <w:rPr>
          <w:sz w:val="22"/>
          <w:szCs w:val="22"/>
        </w:rPr>
        <w:t xml:space="preserve"> paré v tištěné podobě a 1x v elektronické podobě a geodetického zaměření zhotovené stavby, včetně </w:t>
      </w:r>
      <w:r w:rsidRPr="0064169B">
        <w:rPr>
          <w:sz w:val="22"/>
          <w:szCs w:val="22"/>
        </w:rPr>
        <w:lastRenderedPageBreak/>
        <w:t>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573C1BFA" w14:textId="77777777" w:rsidR="009553DB" w:rsidRDefault="009553DB" w:rsidP="009553DB">
      <w:pPr>
        <w:pStyle w:val="Textodst1sl"/>
        <w:numPr>
          <w:ilvl w:val="1"/>
          <w:numId w:val="6"/>
        </w:numPr>
        <w:rPr>
          <w:sz w:val="22"/>
          <w:szCs w:val="22"/>
        </w:rPr>
      </w:pPr>
      <w:bookmarkStart w:id="0" w:name="o31"/>
      <w:bookmarkStart w:id="1" w:name="_Ref182770153"/>
      <w:bookmarkEnd w:id="0"/>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1"/>
    </w:p>
    <w:p w14:paraId="0EC7B266" w14:textId="11B4BAC5" w:rsidR="00B6200D" w:rsidRPr="00B56F04" w:rsidRDefault="00B6200D" w:rsidP="00B6200D">
      <w:pPr>
        <w:pStyle w:val="Textodst1sl"/>
        <w:numPr>
          <w:ilvl w:val="1"/>
          <w:numId w:val="6"/>
        </w:numPr>
        <w:rPr>
          <w:sz w:val="22"/>
          <w:szCs w:val="22"/>
        </w:rPr>
      </w:pPr>
      <w:r w:rsidRPr="00B56F04">
        <w:rPr>
          <w:sz w:val="22"/>
          <w:szCs w:val="22"/>
        </w:rPr>
        <w:t xml:space="preserve">Nejpozději při předání </w:t>
      </w:r>
      <w:r>
        <w:rPr>
          <w:sz w:val="22"/>
          <w:szCs w:val="22"/>
        </w:rPr>
        <w:t>S</w:t>
      </w:r>
      <w:r w:rsidRPr="00B56F04">
        <w:rPr>
          <w:sz w:val="22"/>
          <w:szCs w:val="22"/>
        </w:rPr>
        <w:t xml:space="preserve">taveniště budou Objednatelem předána Zhotoviteli pravomocná rozhodnutí orgánů státní správy. Bez výše uvedených dokladů není </w:t>
      </w:r>
      <w:r>
        <w:rPr>
          <w:sz w:val="22"/>
          <w:szCs w:val="22"/>
        </w:rPr>
        <w:t>Zhotovitel</w:t>
      </w:r>
      <w:r w:rsidRPr="00B56F04">
        <w:rPr>
          <w:sz w:val="22"/>
          <w:szCs w:val="22"/>
        </w:rPr>
        <w:t xml:space="preserve"> povinen </w:t>
      </w:r>
      <w:r>
        <w:rPr>
          <w:sz w:val="22"/>
          <w:szCs w:val="22"/>
        </w:rPr>
        <w:t>S</w:t>
      </w:r>
      <w:r w:rsidRPr="00B56F04">
        <w:rPr>
          <w:sz w:val="22"/>
          <w:szCs w:val="22"/>
        </w:rPr>
        <w:t xml:space="preserve">taveniště převzít. Nejpozději při předání </w:t>
      </w:r>
      <w:r>
        <w:rPr>
          <w:sz w:val="22"/>
          <w:szCs w:val="22"/>
        </w:rPr>
        <w:t>S</w:t>
      </w:r>
      <w:r w:rsidRPr="00B56F04">
        <w:rPr>
          <w:sz w:val="22"/>
          <w:szCs w:val="22"/>
        </w:rPr>
        <w:t>taveniště předá Objednatel Zhotoviteli též odsouhlasenou projektovou dokumentaci v jednom vyhotovení</w:t>
      </w:r>
      <w:r w:rsidR="00A104B3">
        <w:rPr>
          <w:sz w:val="22"/>
          <w:szCs w:val="22"/>
        </w:rPr>
        <w:t>.</w:t>
      </w:r>
    </w:p>
    <w:p w14:paraId="1E13B585" w14:textId="43EBCF96" w:rsidR="00B6200D" w:rsidRPr="00B56F04" w:rsidRDefault="00B6200D" w:rsidP="00B6200D">
      <w:pPr>
        <w:pStyle w:val="Textodst1sl"/>
        <w:numPr>
          <w:ilvl w:val="1"/>
          <w:numId w:val="6"/>
        </w:numPr>
        <w:rPr>
          <w:sz w:val="22"/>
          <w:szCs w:val="22"/>
        </w:rPr>
      </w:pPr>
      <w:r w:rsidRPr="00B56F04">
        <w:rPr>
          <w:sz w:val="22"/>
          <w:szCs w:val="22"/>
        </w:rPr>
        <w:t xml:space="preserve">Objednatel je oprávněn Zhotoviteli odepřít předání Staveniště, pokud je Zhotovitel v prodlení s povinností předložit Objednateli doklad o zavedeném systému zajištění jakosti dle odst. </w:t>
      </w:r>
      <w:r w:rsidR="005801A0">
        <w:rPr>
          <w:sz w:val="22"/>
          <w:szCs w:val="22"/>
        </w:rPr>
        <w:fldChar w:fldCharType="begin"/>
      </w:r>
      <w:r w:rsidR="005801A0">
        <w:rPr>
          <w:sz w:val="22"/>
          <w:szCs w:val="22"/>
        </w:rPr>
        <w:instrText xml:space="preserve"> REF _Ref182768652 \r \h </w:instrText>
      </w:r>
      <w:r w:rsidR="005801A0">
        <w:rPr>
          <w:sz w:val="22"/>
          <w:szCs w:val="22"/>
        </w:rPr>
      </w:r>
      <w:r w:rsidR="005801A0">
        <w:rPr>
          <w:sz w:val="22"/>
          <w:szCs w:val="22"/>
        </w:rPr>
        <w:fldChar w:fldCharType="separate"/>
      </w:r>
      <w:r w:rsidR="00BA602B">
        <w:rPr>
          <w:sz w:val="22"/>
          <w:szCs w:val="22"/>
        </w:rPr>
        <w:t>5.10</w:t>
      </w:r>
      <w:r w:rsidR="005801A0">
        <w:rPr>
          <w:sz w:val="22"/>
          <w:szCs w:val="22"/>
        </w:rPr>
        <w:fldChar w:fldCharType="end"/>
      </w:r>
      <w:r w:rsidR="005801A0">
        <w:rPr>
          <w:sz w:val="22"/>
          <w:szCs w:val="22"/>
        </w:rPr>
        <w:t xml:space="preserve">. </w:t>
      </w:r>
      <w:r w:rsidRPr="00B56F04">
        <w:rPr>
          <w:sz w:val="22"/>
          <w:szCs w:val="22"/>
        </w:rPr>
        <w:t xml:space="preserve"> 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lastRenderedPageBreak/>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15786710" w14:textId="3FA998F2"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Zhotovitel se zavazuje ode dne předání staveniště dle čl</w:t>
      </w:r>
      <w:r w:rsidR="00101B78">
        <w:rPr>
          <w:rFonts w:eastAsia="Calibri"/>
          <w:sz w:val="22"/>
          <w:szCs w:val="22"/>
          <w:lang w:eastAsia="en-US"/>
        </w:rPr>
        <w:t xml:space="preserve">. </w:t>
      </w:r>
      <w:r w:rsidR="00F977BB">
        <w:rPr>
          <w:rFonts w:eastAsia="Calibri"/>
          <w:sz w:val="22"/>
          <w:szCs w:val="22"/>
          <w:lang w:eastAsia="en-US"/>
        </w:rPr>
        <w:t>3.1</w:t>
      </w:r>
      <w:r w:rsidR="005801A0">
        <w:rPr>
          <w:rFonts w:eastAsia="Calibri"/>
          <w:sz w:val="22"/>
          <w:szCs w:val="22"/>
          <w:lang w:eastAsia="en-US"/>
        </w:rPr>
        <w:fldChar w:fldCharType="begin"/>
      </w:r>
      <w:r w:rsidR="005801A0">
        <w:rPr>
          <w:rFonts w:eastAsia="Calibri"/>
          <w:sz w:val="22"/>
          <w:szCs w:val="22"/>
          <w:lang w:eastAsia="en-US"/>
        </w:rPr>
        <w:instrText xml:space="preserve"> REF _Ref182768445 \r \h </w:instrText>
      </w:r>
      <w:r w:rsidR="005801A0">
        <w:rPr>
          <w:rFonts w:eastAsia="Calibri"/>
          <w:sz w:val="22"/>
          <w:szCs w:val="22"/>
          <w:lang w:eastAsia="en-US"/>
        </w:rPr>
      </w:r>
      <w:r w:rsidR="005801A0">
        <w:rPr>
          <w:rFonts w:eastAsia="Calibri"/>
          <w:sz w:val="22"/>
          <w:szCs w:val="22"/>
          <w:lang w:eastAsia="en-US"/>
        </w:rPr>
        <w:fldChar w:fldCharType="separate"/>
      </w:r>
      <w:r w:rsidR="005801A0">
        <w:rPr>
          <w:rFonts w:eastAsia="Calibri"/>
          <w:sz w:val="22"/>
          <w:szCs w:val="22"/>
          <w:lang w:eastAsia="en-US"/>
        </w:rPr>
        <w:fldChar w:fldCharType="end"/>
      </w:r>
      <w:r w:rsidR="00101B78">
        <w:rPr>
          <w:rFonts w:eastAsia="Calibri"/>
          <w:sz w:val="22"/>
          <w:szCs w:val="22"/>
          <w:lang w:eastAsia="en-US"/>
        </w:rPr>
        <w:t xml:space="preserve">. </w:t>
      </w:r>
      <w:r w:rsidRPr="00B72D43">
        <w:rPr>
          <w:rFonts w:eastAsia="Calibri"/>
          <w:sz w:val="22"/>
          <w:szCs w:val="22"/>
          <w:lang w:eastAsia="en-US"/>
        </w:rPr>
        <w:t xml:space="preserve">smlouvy Objednatelem zhotoviteli řádně vést stavební deník stavby, a to elektronickou formou (dále též jako „stavební deník“, „elektronický stavební deník“ či „ESD“) vše v souladu se zák. č. 183/2006 Sb., o územním plánování a stavebním řádu, v platném znění (dále též jako „stavební zákon“) a v souladu s příslušnou přílohou vyhlášky č. 499/2006 Sb., o dokumentaci staveb, ve znění pozdějších předpisů. ESD je zhotovitel povinen vést elektronickou formou, a s odkazem na </w:t>
      </w:r>
      <w:proofErr w:type="spellStart"/>
      <w:r w:rsidRPr="00B72D43">
        <w:rPr>
          <w:rFonts w:eastAsia="Calibri"/>
          <w:sz w:val="22"/>
          <w:szCs w:val="22"/>
          <w:lang w:eastAsia="en-US"/>
        </w:rPr>
        <w:t>ust</w:t>
      </w:r>
      <w:proofErr w:type="spellEnd"/>
      <w:r w:rsidRPr="00B72D43">
        <w:rPr>
          <w:rFonts w:eastAsia="Calibri"/>
          <w:sz w:val="22"/>
          <w:szCs w:val="22"/>
          <w:lang w:eastAsia="en-US"/>
        </w:rPr>
        <w:t>. § 152 odst. 6 a v souladu s </w:t>
      </w:r>
      <w:proofErr w:type="spellStart"/>
      <w:r w:rsidRPr="00B72D43">
        <w:rPr>
          <w:rFonts w:eastAsia="Calibri"/>
          <w:sz w:val="22"/>
          <w:szCs w:val="22"/>
          <w:lang w:eastAsia="en-US"/>
        </w:rPr>
        <w:t>ust</w:t>
      </w:r>
      <w:proofErr w:type="spellEnd"/>
      <w:r w:rsidRPr="00B72D43">
        <w:rPr>
          <w:rFonts w:eastAsia="Calibri"/>
          <w:sz w:val="22"/>
          <w:szCs w:val="22"/>
          <w:lang w:eastAsia="en-US"/>
        </w:rPr>
        <w:t>. § 157 vše dle stavebního zákona. Veškeré zápisy v ESD budou prováděny v jazyce českém.</w:t>
      </w:r>
    </w:p>
    <w:p w14:paraId="4716A09C"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 xml:space="preserve">Smyslem a účelem ESD je provádění jednoznačně identifikovatelných a kontinuálních záznamů o provádění díla a veškerých stavebních prací, dodávek a služeb vše související s dílem dle této smlouvy. Veškeré záznamy zhotovitele v ESD pak musí být zhotovitelem prováděny tak, aby bylo jednoznačně určitelné kdo, jakým způsobem, kdy provedl konkrétní záznam v ESD, čeho se záznam týkal a další skutečnosti, které jsou vhodné či nutné k jednoznačné identifikaci záznamu v ESD tak, aby byla zajištěna autenticita konkrétní osoby, která v ESD konkrétní záznam provedla. </w:t>
      </w:r>
    </w:p>
    <w:p w14:paraId="4A1C6BAB"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ESD a jeho vedení zajistí na svůj náklad a nebezpečí zhotovitel, a to prostřednictvím programového produktu („dále též jako „program“), který bude splňovat nejméně veškeré níže uvedené požadavky objednatele:</w:t>
      </w:r>
    </w:p>
    <w:p w14:paraId="3F5B67A5" w14:textId="77777777" w:rsidR="00CE7DA1" w:rsidRPr="00B72D43" w:rsidRDefault="00CE7DA1" w:rsidP="00CE7DA1">
      <w:pPr>
        <w:numPr>
          <w:ilvl w:val="0"/>
          <w:numId w:val="51"/>
        </w:numPr>
        <w:tabs>
          <w:tab w:val="clear" w:pos="0"/>
          <w:tab w:val="clear" w:pos="284"/>
          <w:tab w:val="clear" w:pos="1701"/>
        </w:tabs>
        <w:overflowPunct w:val="0"/>
        <w:spacing w:after="120"/>
        <w:ind w:left="1418" w:hanging="425"/>
        <w:contextualSpacing/>
        <w:textAlignment w:val="baseline"/>
        <w:rPr>
          <w:rFonts w:eastAsia="Calibri"/>
          <w:sz w:val="22"/>
          <w:szCs w:val="22"/>
          <w:lang w:eastAsia="en-US"/>
        </w:rPr>
      </w:pPr>
      <w:r w:rsidRPr="00B72D43">
        <w:rPr>
          <w:rFonts w:eastAsia="Calibri"/>
          <w:sz w:val="22"/>
          <w:szCs w:val="22"/>
          <w:lang w:eastAsia="en-US"/>
        </w:rPr>
        <w:t xml:space="preserve">osoby přistupující k elektronickému stavebnímu deníku mohou provést identifikaci a autentizaci prostředkem pro elektronickou identifikaci nejméně v úrovni značná, a to dle </w:t>
      </w:r>
      <w:r w:rsidRPr="00B72D43">
        <w:rPr>
          <w:rFonts w:eastAsia="Calibri"/>
          <w:color w:val="000000"/>
          <w:sz w:val="22"/>
          <w:szCs w:val="22"/>
        </w:rPr>
        <w:t>Nařízení Evropského parlamentu a Rady (EU) č. 910/2014 ze dne 23. července 2014 o elektronické identifikaci a službách vytvářejících důvěru pro elektronické transakce na vnitřním trhu a o zrušení směrnice 1999/93/ES</w:t>
      </w:r>
      <w:r w:rsidRPr="00B72D43">
        <w:rPr>
          <w:rFonts w:eastAsia="Calibri"/>
          <w:sz w:val="22"/>
          <w:szCs w:val="22"/>
          <w:lang w:eastAsia="en-US"/>
        </w:rPr>
        <w:t xml:space="preserve">, </w:t>
      </w:r>
    </w:p>
    <w:p w14:paraId="30A40DB1" w14:textId="77777777" w:rsidR="00CE7DA1" w:rsidRPr="00B72D43" w:rsidRDefault="00CE7DA1" w:rsidP="00CE7DA1">
      <w:pPr>
        <w:numPr>
          <w:ilvl w:val="0"/>
          <w:numId w:val="51"/>
        </w:numPr>
        <w:tabs>
          <w:tab w:val="clear" w:pos="0"/>
          <w:tab w:val="clear" w:pos="284"/>
          <w:tab w:val="clear" w:pos="1701"/>
        </w:tabs>
        <w:overflowPunct w:val="0"/>
        <w:spacing w:after="120"/>
        <w:ind w:left="1418" w:hanging="425"/>
        <w:contextualSpacing/>
        <w:textAlignment w:val="baseline"/>
        <w:rPr>
          <w:rFonts w:eastAsia="Calibri"/>
          <w:sz w:val="22"/>
          <w:szCs w:val="22"/>
          <w:lang w:eastAsia="en-US"/>
        </w:rPr>
      </w:pPr>
      <w:r w:rsidRPr="00B72D43">
        <w:rPr>
          <w:rFonts w:eastAsia="Calibri"/>
          <w:sz w:val="22"/>
          <w:szCs w:val="22"/>
          <w:lang w:eastAsia="en-US"/>
        </w:rPr>
        <w:t xml:space="preserve">technické řešení elektronického stavebního deníku musí poskytovat přiměřené záruky, že obsah elektronického stavebního deníku nebude zpětně upravován, </w:t>
      </w:r>
    </w:p>
    <w:p w14:paraId="20AE1698" w14:textId="77777777" w:rsidR="00CE7DA1" w:rsidRPr="00B72D43" w:rsidRDefault="00CE7DA1" w:rsidP="00CE7DA1">
      <w:pPr>
        <w:numPr>
          <w:ilvl w:val="0"/>
          <w:numId w:val="51"/>
        </w:numPr>
        <w:tabs>
          <w:tab w:val="clear" w:pos="0"/>
          <w:tab w:val="clear" w:pos="284"/>
          <w:tab w:val="clear" w:pos="1701"/>
        </w:tabs>
        <w:overflowPunct w:val="0"/>
        <w:spacing w:after="120"/>
        <w:ind w:left="1418" w:hanging="425"/>
        <w:contextualSpacing/>
        <w:textAlignment w:val="baseline"/>
        <w:rPr>
          <w:rFonts w:eastAsia="Calibri"/>
          <w:sz w:val="22"/>
          <w:szCs w:val="22"/>
          <w:lang w:eastAsia="en-US"/>
        </w:rPr>
      </w:pPr>
      <w:r w:rsidRPr="00B72D43">
        <w:rPr>
          <w:rFonts w:eastAsia="Calibri"/>
          <w:sz w:val="22"/>
          <w:szCs w:val="22"/>
          <w:lang w:eastAsia="en-US"/>
        </w:rPr>
        <w:t xml:space="preserve">součástí elektronického stavebního deníku je záznam o přístupech jednotlivých osob k jednotlivým záznamům, </w:t>
      </w:r>
    </w:p>
    <w:p w14:paraId="51A59025" w14:textId="77777777" w:rsidR="00CE7DA1" w:rsidRPr="00B72D43" w:rsidRDefault="00CE7DA1" w:rsidP="00CE7DA1">
      <w:pPr>
        <w:numPr>
          <w:ilvl w:val="0"/>
          <w:numId w:val="51"/>
        </w:numPr>
        <w:tabs>
          <w:tab w:val="clear" w:pos="0"/>
          <w:tab w:val="clear" w:pos="284"/>
          <w:tab w:val="clear" w:pos="1701"/>
        </w:tabs>
        <w:overflowPunct w:val="0"/>
        <w:spacing w:after="120"/>
        <w:ind w:left="1418" w:hanging="425"/>
        <w:contextualSpacing/>
        <w:textAlignment w:val="baseline"/>
        <w:rPr>
          <w:rFonts w:eastAsia="Calibri"/>
          <w:sz w:val="22"/>
          <w:szCs w:val="22"/>
          <w:lang w:eastAsia="en-US"/>
        </w:rPr>
      </w:pPr>
      <w:r w:rsidRPr="00B72D43">
        <w:rPr>
          <w:rFonts w:eastAsia="Calibri"/>
          <w:sz w:val="22"/>
          <w:szCs w:val="22"/>
          <w:lang w:eastAsia="en-US"/>
        </w:rPr>
        <w:t xml:space="preserve">elektronický stavební deník musí být uchován na náklady a nebezpečí zhotovitele po dobu, po kterou trvá záruka za jakost, byť i části stavby, nejméně však po dobu 10 let od vydání kolaudačního souhlasu, popřípadě od provedení díla, pokud se kolaudační souhlas nevyžaduje, nedohodnou-li se smluvní strany jinak. </w:t>
      </w:r>
    </w:p>
    <w:p w14:paraId="5797CDDB" w14:textId="77777777" w:rsidR="00CE7DA1" w:rsidRPr="00B72D43" w:rsidRDefault="00CE7DA1" w:rsidP="00CE7DA1">
      <w:pPr>
        <w:tabs>
          <w:tab w:val="clear" w:pos="0"/>
          <w:tab w:val="clear" w:pos="284"/>
          <w:tab w:val="clear" w:pos="1701"/>
        </w:tabs>
        <w:overflowPunct w:val="0"/>
        <w:spacing w:after="120"/>
        <w:ind w:left="1418" w:hanging="2"/>
        <w:contextualSpacing/>
        <w:textAlignment w:val="baseline"/>
        <w:rPr>
          <w:rFonts w:eastAsia="Calibri"/>
          <w:sz w:val="22"/>
          <w:szCs w:val="22"/>
          <w:lang w:eastAsia="en-US"/>
        </w:rPr>
      </w:pPr>
      <w:r w:rsidRPr="00B72D43">
        <w:rPr>
          <w:rFonts w:eastAsia="Calibri"/>
          <w:sz w:val="22"/>
          <w:szCs w:val="22"/>
          <w:lang w:eastAsia="en-US"/>
        </w:rPr>
        <w:lastRenderedPageBreak/>
        <w:t>Zhotovitel je povinen prokázat objednateli, že program splňuje nejméně výše uvedené aspekty, a to obratem po nabytí účinnosti této smlouvy.</w:t>
      </w:r>
    </w:p>
    <w:p w14:paraId="75C13268"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Zhotovitel se v souvislosti s ESD zavazuje, že objednateli umožní vstupovat, editovat, nahlížet a jinak disponovat s ESD prostřednictvím licence ke zhotovitelem určenému programu, na jehož základě vede ESD. Zhotovitel se v tomto ohledu zavazuje, že objednateli poskytne odpovídající počet licencí k programu tak, aby byl zajištěn dostatečný přístup objednatele a objednatelem určených osob k ESD. Současně se zhotovitel zavazuje, že licence k programu, kterou udělí objednateli, bude mít objednatel možnost využívat nejméně po dobu provádění díla dle této smlouvy.</w:t>
      </w:r>
    </w:p>
    <w:p w14:paraId="0FB7B68C"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V souvislosti s užíváním programu se zhotovitel rovněž zavazuje, že po nabytí účinnosti této smlouvy a kdykoliv v průběhu její účinnosti zajistí objednateli a objednatelem určeným osobám odpovídající zaškolení k užívání programu a případnou technickou podporu toliko potřebnou k instalaci a funkčnosti programu v podmínkách v sídle objednatele i mimo něj. K samotnému zaškolení dojde v místě sídla objednatele, popřípadě v jiném místě dle dohody smluvních stran, a v termínech a počtech dle odůvodněných potřeb objednatele. O provedení každého zaškolení bude sepsán protokol a předán po jednom vyhotovení každé ze smluvních stran.</w:t>
      </w:r>
    </w:p>
    <w:p w14:paraId="15E2C897"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Zhotovitel je v souvislosti s ESD a zajištění přístupu objednatele a objednatelem určených subjektů a oprávněných třetích osob povinen jmenovat svého zástupce (administrátora), který umožní osobám zde uvedených vpisovat a editovat záznamy v ESD, a to dle aktuálních potřeb objednatele.</w:t>
      </w:r>
    </w:p>
    <w:p w14:paraId="38361762"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 xml:space="preserve">Ve stavebním deníku  vedeném zhotovitelem budou zaznamenávány zejména veškeré skutečnosti o průběhu všech prací v souvislosti s prováděním díla, včetně prací poddodavatelů, zejména popis provedené práce a použitých technologií, údaje o použité výkresové dokumentaci, statistické údaje, povětrnostní podmínky a odchylky v provedení díla od příslušné projektové dokumentace, informace o konání kontrolních dnů a dále jakékoliv jiné informace mající vztah k prováděnému dílu dle této smlouvy či jakékoliv další informace, které si objednatel vyžádá nad rámec zde uvedených. </w:t>
      </w:r>
    </w:p>
    <w:p w14:paraId="0E2BCBDE"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 xml:space="preserve">Do stavebního deníku bude zhotovitel zapisovat všechny skutečnosti stanovené příslušnými právními předpisy a současně všechny skutečnosti rozhodné pro plnění podmínek této smlouvy. </w:t>
      </w:r>
    </w:p>
    <w:p w14:paraId="4138BF24"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Stavební deník vede zhotovitelem pověřená osoba, a to na bázi denních záznamů. V případě změny osoby zhotovitelem pověřené k vedení stavebního deníku musí být tato skutečnost bezodkladně uvedena ve stavebním deníku.</w:t>
      </w:r>
    </w:p>
    <w:p w14:paraId="3909AA76"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Stavební deník a jeho vedení musí být zajištěno tak, aby byl vždy okamžitě k dispozici objednateli či objednatelem určené osobě, orgánu státního stavebního dohledu či jinému orgánu veřejné správy.</w:t>
      </w:r>
    </w:p>
    <w:p w14:paraId="42DD374D"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Zhotovitel se zavazuje na základě žádosti zástupce objednatele bezodkladně předávat objednateli úplné záznamy ze stavebního deníku, a to i ve formátu PDF a v podobě tištěné, a to vždy dle dohody smluvních stran.</w:t>
      </w:r>
    </w:p>
    <w:p w14:paraId="3B9F54EC" w14:textId="77777777" w:rsidR="00CE7DA1" w:rsidRPr="00B72D43" w:rsidRDefault="00CE7DA1" w:rsidP="00CE7DA1">
      <w:pPr>
        <w:pStyle w:val="Textodst1sl"/>
        <w:rPr>
          <w:rFonts w:eastAsia="Calibri"/>
          <w:sz w:val="22"/>
          <w:szCs w:val="22"/>
          <w:lang w:eastAsia="en-US"/>
        </w:rPr>
      </w:pPr>
      <w:r w:rsidRPr="00B72D43">
        <w:rPr>
          <w:iCs/>
          <w:sz w:val="22"/>
          <w:szCs w:val="22"/>
        </w:rPr>
        <w:t>Nedílnou součástí řádného splnění díla je předání všech písemných dokladů potřebných k užívání a provozování díla, které se vztahují k těm částem díla, které zhotovoval nebo dodával Dodavatel ve smyslu této Smlouvy (a to i prostřednictvím svých poddodavatelů), a to předáním jejich originálů včetně předání výstupu – dat z elektronického stavebního deníku ve formátu PDF (na cd nebo flash disku)</w:t>
      </w:r>
    </w:p>
    <w:p w14:paraId="6A89B44E"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lastRenderedPageBreak/>
        <w:t>Záznamy ve stavebním deníku nepředstavují ani nenahrazují dohody smluvních stran či zvláštní písemná prohlášení kterékoliv ze smluvních stran, která dle této smlouvy musí učinit a doručit druhé ze smluvních stran.</w:t>
      </w:r>
    </w:p>
    <w:p w14:paraId="3FD6F49E"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Objednatel je oprávněn pravidelně kontrolovat stavební deník a k jednotlivým záznamům připojit vyjádření, která považuje za nezbytná a důležitá, případně napsat svůj požadavek či pokyn.</w:t>
      </w:r>
    </w:p>
    <w:p w14:paraId="34733AE6"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 xml:space="preserve">Objednatel může vznést jakékoliv námitky k záznamům a údajům zhotovitele ve stavebním deníku. Námitky musí být vzneseny bez zbytečného odkladu od provedení záznamu ve stavebním deníku. </w:t>
      </w:r>
    </w:p>
    <w:p w14:paraId="43A759CE"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 xml:space="preserve">K požadavkům objednatele zapsaným do stavebního deníku se zhotovitel vyjádří do 3 pracovních dnů nebo nejpozději do objednatelem stanoveného prodlouženého termínu. Toto ustanovení platí i v opačném vztahu tj. zhotovitel – objednatel. </w:t>
      </w:r>
    </w:p>
    <w:p w14:paraId="06C9362C"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Náklady na vedení elektronického stavebního deníku si zhotovitel promítne do jednotkových cen stavebních prací.</w:t>
      </w:r>
    </w:p>
    <w:p w14:paraId="702FFA9E" w14:textId="77777777" w:rsidR="00CE7DA1" w:rsidRPr="00B72D43" w:rsidRDefault="00CE7DA1" w:rsidP="00CE7DA1">
      <w:pPr>
        <w:pStyle w:val="Textodst1sl"/>
        <w:rPr>
          <w:rFonts w:eastAsia="Calibri"/>
          <w:sz w:val="22"/>
          <w:szCs w:val="22"/>
          <w:lang w:eastAsia="en-US"/>
        </w:rPr>
      </w:pPr>
      <w:r w:rsidRPr="00B72D43">
        <w:rPr>
          <w:rFonts w:eastAsia="Calibri"/>
          <w:sz w:val="22"/>
          <w:szCs w:val="22"/>
          <w:lang w:eastAsia="en-US"/>
        </w:rPr>
        <w:t>V případě porušení závazků Zhotovitele v rámci vedení stavebního deníku elektronickou formou z důvodu nezajištění požadavků na systém ESD uvedených ve smlouvě o dílo, může Objednatel přistoupit za jednotlivé porušení k smluvní pokutě:</w:t>
      </w:r>
    </w:p>
    <w:p w14:paraId="7BAE67EC" w14:textId="3F0C8059" w:rsidR="00CE7DA1" w:rsidRPr="00B72D43" w:rsidRDefault="00CE7DA1" w:rsidP="00CE7DA1">
      <w:pPr>
        <w:pStyle w:val="Odstavecseseznamem"/>
        <w:numPr>
          <w:ilvl w:val="0"/>
          <w:numId w:val="52"/>
        </w:numPr>
        <w:overflowPunct w:val="0"/>
        <w:spacing w:after="120"/>
        <w:textAlignment w:val="baseline"/>
        <w:rPr>
          <w:rFonts w:ascii="Times New Roman" w:hAnsi="Times New Roman"/>
        </w:rPr>
      </w:pPr>
      <w:r w:rsidRPr="00B72D43">
        <w:rPr>
          <w:rFonts w:ascii="Times New Roman" w:hAnsi="Times New Roman"/>
        </w:rPr>
        <w:t>Smluvní pokuta za nedodržení/neplnění závazků zhotovitele v rámci vedení stavebního deníku elektronickou formou – nefunkčnost programu v průběhu výstavby činí 10.000,- Kč za každý de</w:t>
      </w:r>
      <w:r w:rsidR="00B72D43">
        <w:rPr>
          <w:rFonts w:ascii="Times New Roman" w:hAnsi="Times New Roman"/>
        </w:rPr>
        <w:t>n.</w:t>
      </w:r>
    </w:p>
    <w:p w14:paraId="2CD8D537" w14:textId="77777777" w:rsidR="00CE7DA1" w:rsidRPr="00B56F04" w:rsidRDefault="00CE7DA1" w:rsidP="00CE7DA1">
      <w:pPr>
        <w:pStyle w:val="Textodst1sl"/>
        <w:numPr>
          <w:ilvl w:val="0"/>
          <w:numId w:val="0"/>
        </w:numPr>
        <w:ind w:left="1430"/>
        <w:rPr>
          <w:sz w:val="22"/>
          <w:szCs w:val="22"/>
        </w:rPr>
      </w:pP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3FDEC77" w14:textId="1A9AFEBF" w:rsidR="00EF1D89" w:rsidRPr="00AA7C74" w:rsidRDefault="00EF1D89" w:rsidP="00EF1D89">
      <w:pPr>
        <w:pStyle w:val="Textodst1sl"/>
        <w:numPr>
          <w:ilvl w:val="1"/>
          <w:numId w:val="16"/>
        </w:numPr>
        <w:rPr>
          <w:sz w:val="22"/>
          <w:szCs w:val="22"/>
        </w:rPr>
      </w:pPr>
      <w:bookmarkStart w:id="2"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B17376">
        <w:rPr>
          <w:b/>
          <w:sz w:val="22"/>
          <w:szCs w:val="22"/>
        </w:rPr>
        <w:t>24 měsíců</w:t>
      </w:r>
      <w:r w:rsidRPr="00AA7C74">
        <w:rPr>
          <w:bCs/>
          <w:sz w:val="22"/>
          <w:szCs w:val="22"/>
        </w:rPr>
        <w:t xml:space="preserve"> od tohoto převzetí. Zhotovitel dále postupuje v souladu s odst. </w:t>
      </w:r>
      <w:r w:rsidR="00DC14D5">
        <w:rPr>
          <w:bCs/>
          <w:sz w:val="22"/>
          <w:szCs w:val="22"/>
        </w:rPr>
        <w:fldChar w:fldCharType="begin"/>
      </w:r>
      <w:r w:rsidR="00DC14D5">
        <w:rPr>
          <w:bCs/>
          <w:sz w:val="22"/>
          <w:szCs w:val="22"/>
        </w:rPr>
        <w:instrText xml:space="preserve"> REF _Ref182774150 \r \h </w:instrText>
      </w:r>
      <w:r w:rsidR="00DC14D5">
        <w:rPr>
          <w:bCs/>
          <w:sz w:val="22"/>
          <w:szCs w:val="22"/>
        </w:rPr>
      </w:r>
      <w:r w:rsidR="00DC14D5">
        <w:rPr>
          <w:bCs/>
          <w:sz w:val="22"/>
          <w:szCs w:val="22"/>
        </w:rPr>
        <w:fldChar w:fldCharType="separate"/>
      </w:r>
      <w:r w:rsidR="00BA602B">
        <w:rPr>
          <w:bCs/>
          <w:sz w:val="22"/>
          <w:szCs w:val="22"/>
        </w:rPr>
        <w:t>7.2</w:t>
      </w:r>
      <w:r w:rsidR="00DC14D5">
        <w:rPr>
          <w:bCs/>
          <w:sz w:val="22"/>
          <w:szCs w:val="22"/>
        </w:rPr>
        <w:fldChar w:fldCharType="end"/>
      </w:r>
      <w:r w:rsidR="00DC14D5">
        <w:rPr>
          <w:bCs/>
          <w:sz w:val="22"/>
          <w:szCs w:val="22"/>
        </w:rPr>
        <w:t>.</w:t>
      </w:r>
      <w:r w:rsidRPr="00AA7C74">
        <w:rPr>
          <w:bCs/>
          <w:sz w:val="22"/>
          <w:szCs w:val="22"/>
        </w:rPr>
        <w:t xml:space="preserve"> Smlouvy.</w:t>
      </w:r>
    </w:p>
    <w:bookmarkEnd w:id="2"/>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22DE274F"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E340CD">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3C3EC12A"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C1412">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3" w:name="o48"/>
      <w:bookmarkStart w:id="4" w:name="_Ref182765031"/>
      <w:bookmarkEnd w:id="3"/>
      <w:r>
        <w:rPr>
          <w:sz w:val="22"/>
          <w:szCs w:val="22"/>
        </w:rPr>
        <w:lastRenderedPageBreak/>
        <w:t>Odpovídající prodloužení termínu provádění Díla, jakož i jednotlivých dílčích termínů, je ve smyslu § 100 ZZVZ, dále možné pouze v případě, že:</w:t>
      </w:r>
      <w:bookmarkEnd w:id="4"/>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23E7A3BD"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5801A0">
        <w:rPr>
          <w:sz w:val="22"/>
          <w:szCs w:val="22"/>
        </w:rPr>
        <w:fldChar w:fldCharType="begin"/>
      </w:r>
      <w:r w:rsidR="005801A0">
        <w:rPr>
          <w:sz w:val="22"/>
          <w:szCs w:val="22"/>
        </w:rPr>
        <w:instrText xml:space="preserve"> REF _Ref182765031 \r \h </w:instrText>
      </w:r>
      <w:r w:rsidR="005801A0">
        <w:rPr>
          <w:sz w:val="22"/>
          <w:szCs w:val="22"/>
        </w:rPr>
      </w:r>
      <w:r w:rsidR="005801A0">
        <w:rPr>
          <w:sz w:val="22"/>
          <w:szCs w:val="22"/>
        </w:rPr>
        <w:fldChar w:fldCharType="separate"/>
      </w:r>
      <w:r w:rsidR="00BA602B">
        <w:rPr>
          <w:sz w:val="22"/>
          <w:szCs w:val="22"/>
        </w:rPr>
        <w:t>4.8</w:t>
      </w:r>
      <w:r w:rsidR="005801A0">
        <w:rPr>
          <w:sz w:val="22"/>
          <w:szCs w:val="22"/>
        </w:rPr>
        <w:fldChar w:fldCharType="end"/>
      </w:r>
      <w:r w:rsidR="005801A0">
        <w:rPr>
          <w:sz w:val="22"/>
          <w:szCs w:val="22"/>
        </w:rPr>
        <w:t xml:space="preserve">. </w:t>
      </w:r>
      <w:r>
        <w:rPr>
          <w:sz w:val="22"/>
          <w:szCs w:val="22"/>
        </w:rPr>
        <w:t>této Smlouvy jsou uvedeny v re</w:t>
      </w:r>
      <w:r w:rsidR="008F10E5">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45E106E6" w14:textId="5E192ABA" w:rsidR="002E00BB" w:rsidRPr="00F760EF" w:rsidRDefault="002E00BB" w:rsidP="002E00BB">
      <w:pPr>
        <w:pStyle w:val="Textodst1sl"/>
        <w:numPr>
          <w:ilvl w:val="1"/>
          <w:numId w:val="8"/>
        </w:numPr>
        <w:rPr>
          <w:sz w:val="22"/>
          <w:szCs w:val="22"/>
        </w:rPr>
      </w:pPr>
      <w:r w:rsidRPr="00F760EF">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w:t>
      </w:r>
      <w:r w:rsidRPr="00F760EF">
        <w:rPr>
          <w:sz w:val="22"/>
          <w:szCs w:val="22"/>
        </w:rPr>
        <w:lastRenderedPageBreak/>
        <w:t xml:space="preserve">materiálu vytěženého na Staveništi se řídí interními předpisy Objednatele (aktuálně platným předpisem je </w:t>
      </w:r>
      <w:r w:rsidR="00023B0E" w:rsidRPr="00435382">
        <w:rPr>
          <w:sz w:val="22"/>
          <w:szCs w:val="22"/>
        </w:rPr>
        <w:t>Směrnice R-Sm-16-02</w:t>
      </w:r>
      <w:r w:rsidR="00023B0E">
        <w:rPr>
          <w:rStyle w:val="Znakapoznpodarou"/>
          <w:sz w:val="22"/>
          <w:szCs w:val="22"/>
        </w:rPr>
        <w:footnoteReference w:id="1"/>
      </w:r>
      <w:r w:rsidR="00023B0E" w:rsidRPr="00435382">
        <w:rPr>
          <w:sz w:val="22"/>
          <w:szCs w:val="22"/>
        </w:rPr>
        <w:t xml:space="preserve">). </w:t>
      </w:r>
    </w:p>
    <w:p w14:paraId="64D26EE8" w14:textId="77777777" w:rsidR="002E00BB" w:rsidRPr="003F787A" w:rsidRDefault="002E00BB" w:rsidP="002E00BB">
      <w:pPr>
        <w:pStyle w:val="Textodst1sl"/>
        <w:numPr>
          <w:ilvl w:val="0"/>
          <w:numId w:val="0"/>
        </w:numPr>
        <w:ind w:left="1430"/>
        <w:rPr>
          <w:sz w:val="22"/>
          <w:szCs w:val="22"/>
          <w:highlight w:val="red"/>
        </w:rPr>
      </w:pPr>
      <w:r w:rsidRPr="00F760EF">
        <w:rPr>
          <w:sz w:val="22"/>
          <w:szCs w:val="22"/>
        </w:rPr>
        <w:t xml:space="preserve">Zhotovitel je povinen nepotřebný materiál neuvedený ve Směrnici R-Sm-16, zejm. přírodninu a demoliční a stavební materiál, recyklovat v souladu s požadavky dotačního orgánu pro poskytnutí dotace na realizaci Díla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 vybourání, neurčí-li Objednatel v konkrétním případě jinak. Zhotovitel je povinen odevzdat Objednateli doklad o uložení odpadu dle Směrnice </w:t>
      </w:r>
      <w:r w:rsidRPr="00435382">
        <w:rPr>
          <w:sz w:val="22"/>
          <w:szCs w:val="22"/>
        </w:rPr>
        <w:t>R-Sm-42</w:t>
      </w:r>
      <w:r>
        <w:rPr>
          <w:sz w:val="22"/>
          <w:szCs w:val="22"/>
        </w:rPr>
        <w:t xml:space="preserve"> </w:t>
      </w:r>
      <w:r>
        <w:rPr>
          <w:rStyle w:val="Znakapoznpodarou"/>
          <w:sz w:val="22"/>
          <w:szCs w:val="22"/>
        </w:rPr>
        <w:footnoteReference w:id="2"/>
      </w:r>
      <w:r w:rsidRPr="00435382">
        <w:rPr>
          <w:sz w:val="22"/>
          <w:szCs w:val="22"/>
        </w:rPr>
        <w:t xml:space="preserve"> </w:t>
      </w:r>
      <w:r w:rsidRPr="00F760EF">
        <w:rPr>
          <w:sz w:val="22"/>
          <w:szCs w:val="22"/>
        </w:rPr>
        <w:t>pro potřeby Objednatele i dotačního orgánu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4ABA57FC" w:rsidR="00E03D24" w:rsidRPr="00E00D51" w:rsidRDefault="00E03D24" w:rsidP="001C005D">
      <w:pPr>
        <w:pStyle w:val="Textodst1sl"/>
        <w:rPr>
          <w:sz w:val="22"/>
          <w:szCs w:val="22"/>
        </w:rPr>
      </w:pPr>
      <w:r w:rsidRPr="00E00D51">
        <w:rPr>
          <w:sz w:val="22"/>
          <w:szCs w:val="22"/>
        </w:rPr>
        <w:t>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8F10E5">
        <w:rPr>
          <w:sz w:val="22"/>
          <w:szCs w:val="22"/>
        </w:rPr>
        <w:t>DWG</w:t>
      </w:r>
      <w:r w:rsidRPr="00E00D51">
        <w:rPr>
          <w:sz w:val="22"/>
          <w:szCs w:val="22"/>
        </w:rPr>
        <w:t xml:space="preserve"> - AutoCAD 2004 a *.</w:t>
      </w:r>
      <w:r w:rsidR="008F10E5" w:rsidRPr="00E00D51">
        <w:rPr>
          <w:sz w:val="22"/>
          <w:szCs w:val="22"/>
        </w:rPr>
        <w:t>PDF</w:t>
      </w:r>
      <w:r w:rsidRPr="00E00D51">
        <w:rPr>
          <w:sz w:val="22"/>
          <w:szCs w:val="22"/>
        </w:rPr>
        <w:t>, popřípadě jiné.</w:t>
      </w:r>
      <w:r w:rsidRPr="00E00D51">
        <w:rPr>
          <w:sz w:val="22"/>
          <w:szCs w:val="22"/>
        </w:rPr>
        <w:tab/>
      </w:r>
    </w:p>
    <w:p w14:paraId="57B9D036" w14:textId="77777777" w:rsidR="00F6329E" w:rsidRPr="00F13457" w:rsidRDefault="00F6329E" w:rsidP="00F6329E">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E00D51" w:rsidRDefault="00E03D24" w:rsidP="00E03D24">
      <w:pPr>
        <w:pStyle w:val="Textodst1sl"/>
        <w:rPr>
          <w:sz w:val="22"/>
          <w:szCs w:val="22"/>
        </w:rPr>
      </w:pPr>
      <w:r w:rsidRPr="00E00D51">
        <w:rPr>
          <w:sz w:val="22"/>
          <w:szCs w:val="22"/>
        </w:rPr>
        <w:t>Koncept realizační dokumentace stavby musí vycházet ze Závazné dokumentace a její obsah se nesmí lišit v technologickém postupu dané stavby.</w:t>
      </w:r>
    </w:p>
    <w:p w14:paraId="11FE426C" w14:textId="3F7529CF" w:rsidR="00E03D24" w:rsidRPr="00E00D51" w:rsidRDefault="00E03D24" w:rsidP="00E03D24">
      <w:pPr>
        <w:pStyle w:val="Textodst1sl"/>
        <w:rPr>
          <w:sz w:val="22"/>
          <w:szCs w:val="22"/>
        </w:rPr>
      </w:pPr>
      <w:r w:rsidRPr="00E00D51">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E00D51" w:rsidRDefault="00E03D24" w:rsidP="00E03D24">
      <w:pPr>
        <w:pStyle w:val="Textodst1sl"/>
        <w:rPr>
          <w:sz w:val="22"/>
          <w:szCs w:val="22"/>
        </w:rPr>
      </w:pPr>
      <w:r w:rsidRPr="00E00D51">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E00D51" w:rsidRDefault="00E03D24" w:rsidP="00E03D24">
      <w:pPr>
        <w:pStyle w:val="Textodst1sl"/>
        <w:rPr>
          <w:sz w:val="22"/>
          <w:szCs w:val="22"/>
        </w:rPr>
      </w:pPr>
      <w:r w:rsidRPr="00E00D51">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lastRenderedPageBreak/>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4E9E75D3" w:rsidR="00F30305" w:rsidRPr="004A1FD6" w:rsidRDefault="00F30305" w:rsidP="00F30305">
      <w:pPr>
        <w:pStyle w:val="Textodst1sl"/>
        <w:rPr>
          <w:sz w:val="22"/>
          <w:szCs w:val="22"/>
        </w:rPr>
      </w:pPr>
      <w:bookmarkStart w:id="6" w:name="o510"/>
      <w:bookmarkStart w:id="7" w:name="_Ref182768652"/>
      <w:bookmarkEnd w:id="6"/>
      <w:r w:rsidRPr="004A1FD6">
        <w:rPr>
          <w:sz w:val="22"/>
          <w:szCs w:val="22"/>
        </w:rPr>
        <w:t xml:space="preserve">Zhotovitel se zavazuje, že nejpozději před předáním Staveniště dle odst. </w:t>
      </w:r>
      <w:r w:rsidR="00C03740">
        <w:rPr>
          <w:sz w:val="22"/>
          <w:szCs w:val="22"/>
        </w:rPr>
        <w:fldChar w:fldCharType="begin"/>
      </w:r>
      <w:r w:rsidR="00C03740">
        <w:rPr>
          <w:sz w:val="22"/>
          <w:szCs w:val="22"/>
        </w:rPr>
        <w:instrText xml:space="preserve"> REF _Ref182770153 \r \h </w:instrText>
      </w:r>
      <w:r w:rsidR="00C03740">
        <w:rPr>
          <w:sz w:val="22"/>
          <w:szCs w:val="22"/>
        </w:rPr>
      </w:r>
      <w:r w:rsidR="00C03740">
        <w:rPr>
          <w:sz w:val="22"/>
          <w:szCs w:val="22"/>
        </w:rPr>
        <w:fldChar w:fldCharType="separate"/>
      </w:r>
      <w:r w:rsidR="00C03740">
        <w:rPr>
          <w:sz w:val="22"/>
          <w:szCs w:val="22"/>
        </w:rPr>
        <w:t>3.1</w:t>
      </w:r>
      <w:r w:rsidR="00C03740">
        <w:rPr>
          <w:sz w:val="22"/>
          <w:szCs w:val="22"/>
        </w:rPr>
        <w:fldChar w:fldCharType="end"/>
      </w:r>
      <w:r w:rsidR="00C03740">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7"/>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DF1D39">
        <w:rPr>
          <w:sz w:val="22"/>
          <w:szCs w:val="22"/>
        </w:rPr>
        <w:t>ii</w:t>
      </w:r>
      <w:proofErr w:type="spellEnd"/>
      <w:r w:rsidRPr="00DF1D39">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DF1D39">
        <w:rPr>
          <w:sz w:val="22"/>
          <w:szCs w:val="22"/>
        </w:rPr>
        <w:t>iii</w:t>
      </w:r>
      <w:proofErr w:type="spellEnd"/>
      <w:r w:rsidRPr="00DF1D39">
        <w:rPr>
          <w:sz w:val="22"/>
          <w:szCs w:val="22"/>
        </w:rPr>
        <w:t xml:space="preserve">) realizovaných prohlídkách a zkouškách, vč. popisu jejich průběhu a </w:t>
      </w:r>
      <w:r w:rsidRPr="00DF1D39">
        <w:rPr>
          <w:sz w:val="22"/>
          <w:szCs w:val="22"/>
        </w:rPr>
        <w:lastRenderedPageBreak/>
        <w:t>dokumentů o jejich závěrech, (</w:t>
      </w:r>
      <w:proofErr w:type="spellStart"/>
      <w:r w:rsidRPr="00DF1D39">
        <w:rPr>
          <w:sz w:val="22"/>
          <w:szCs w:val="22"/>
        </w:rPr>
        <w:t>iv</w:t>
      </w:r>
      <w:proofErr w:type="spellEnd"/>
      <w:r w:rsidRPr="00DF1D39">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4B2DA04F"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6A791CE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C1412">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8" w:name="_Ref124185429"/>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8"/>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w:t>
      </w:r>
      <w:r w:rsidRPr="00365FD7">
        <w:rPr>
          <w:sz w:val="22"/>
          <w:szCs w:val="22"/>
        </w:rPr>
        <w:lastRenderedPageBreak/>
        <w:t xml:space="preserve">Zhotovitel nesplní povinnost písemného oznámení dle předchozí věty, je povinen uhradit Objednateli smluvní pokutu, která činí částku 0,5 % z celkové ceny Díla.  </w:t>
      </w:r>
    </w:p>
    <w:p w14:paraId="1D40ECEA" w14:textId="77777777" w:rsidR="00F30305" w:rsidRPr="00365FD7" w:rsidRDefault="00F30305" w:rsidP="00F30305">
      <w:pPr>
        <w:pStyle w:val="Textodst1sl"/>
        <w:rPr>
          <w:sz w:val="22"/>
          <w:szCs w:val="22"/>
        </w:rPr>
      </w:pPr>
      <w:r w:rsidRPr="00365FD7">
        <w:rPr>
          <w:sz w:val="22"/>
          <w:szCs w:val="22"/>
        </w:rPr>
        <w:t>Zhotovitel dále bere na vědomí, že Státní fond dopravní infrastruktury (dále jen „SFDI“) je oprávněn vzhledem k čerpání prostředků ze SFDI kontrolovat Objednatele veřejnosprávní kontrolou, která se řídí zákonem č. 255/2012 Sb., o kontrole (kontrolní řád), ve znění pozdějších předpisů, zákonem č. 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„kontrola“).</w:t>
      </w:r>
    </w:p>
    <w:p w14:paraId="5ECD89FF" w14:textId="77777777" w:rsidR="00F30305" w:rsidRPr="00C3684D" w:rsidRDefault="00F30305" w:rsidP="00F30305">
      <w:pPr>
        <w:pStyle w:val="Textodst1sl"/>
        <w:rPr>
          <w:sz w:val="22"/>
          <w:szCs w:val="22"/>
        </w:rPr>
      </w:pPr>
      <w:r w:rsidRPr="00365FD7">
        <w:rPr>
          <w:sz w:val="22"/>
          <w:szCs w:val="22"/>
        </w:rPr>
        <w:t xml:space="preserve">Zhotovitel souhlasí s tím, že SFDI je oprávněn ke kontrole čerpání prostředků i vůči Zhotoviteli a zavazuje se kontrolu umožnit a poskytnout při prováděné veřejnosprávní kontrole </w:t>
      </w:r>
      <w:r w:rsidRPr="00C3684D">
        <w:rPr>
          <w:sz w:val="22"/>
          <w:szCs w:val="22"/>
        </w:rPr>
        <w:t>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7EA1C061" w14:textId="77777777" w:rsidR="00546559" w:rsidRPr="00C3684D" w:rsidRDefault="00546559" w:rsidP="00546559">
      <w:pPr>
        <w:pStyle w:val="Textodst1sl"/>
        <w:rPr>
          <w:sz w:val="22"/>
          <w:szCs w:val="22"/>
        </w:rPr>
      </w:pPr>
      <w:r w:rsidRPr="00C3684D">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C3684D">
        <w:rPr>
          <w:sz w:val="22"/>
          <w:szCs w:val="22"/>
        </w:rPr>
        <w:t>SčK</w:t>
      </w:r>
      <w:proofErr w:type="spellEnd"/>
      <w:r w:rsidRPr="00C3684D">
        <w:rPr>
          <w:sz w:val="22"/>
          <w:szCs w:val="22"/>
        </w:rPr>
        <w:t xml:space="preserve"> nebo externí subjekt pověřený editorstvím DTM. Zhotovitel je povinen přijmout od KSUS, </w:t>
      </w:r>
      <w:proofErr w:type="spellStart"/>
      <w:r w:rsidRPr="00C3684D">
        <w:rPr>
          <w:sz w:val="22"/>
          <w:szCs w:val="22"/>
        </w:rPr>
        <w:t>SčK</w:t>
      </w:r>
      <w:proofErr w:type="spellEnd"/>
      <w:r w:rsidRPr="00C3684D">
        <w:rPr>
          <w:sz w:val="22"/>
          <w:szCs w:val="22"/>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C3684D">
        <w:rPr>
          <w:sz w:val="22"/>
          <w:szCs w:val="22"/>
        </w:rPr>
        <w:t>zplatnění</w:t>
      </w:r>
      <w:proofErr w:type="spellEnd"/>
      <w:r w:rsidRPr="00C3684D">
        <w:rPr>
          <w:sz w:val="22"/>
          <w:szCs w:val="22"/>
        </w:rPr>
        <w:t xml:space="preserve"> dat JVF, dílo nelze považovat za řádně dokončené.</w:t>
      </w:r>
    </w:p>
    <w:p w14:paraId="44ED0BA0" w14:textId="77777777" w:rsidR="00546559" w:rsidRPr="00365FD7" w:rsidRDefault="00546559" w:rsidP="00546559">
      <w:pPr>
        <w:pStyle w:val="Textodst1sl"/>
        <w:numPr>
          <w:ilvl w:val="0"/>
          <w:numId w:val="0"/>
        </w:numPr>
        <w:ind w:left="1430"/>
        <w:rPr>
          <w:sz w:val="22"/>
          <w:szCs w:val="22"/>
        </w:rPr>
      </w:pP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w:t>
      </w:r>
      <w:r w:rsidRPr="00B56F04">
        <w:rPr>
          <w:sz w:val="22"/>
          <w:szCs w:val="22"/>
        </w:rPr>
        <w:lastRenderedPageBreak/>
        <w:t xml:space="preserve">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73D7B3A" w14:textId="77777777" w:rsidR="001C3040" w:rsidRPr="00F04838" w:rsidRDefault="001C3040" w:rsidP="001C3040">
      <w:pPr>
        <w:pStyle w:val="Textodst1sl"/>
        <w:rPr>
          <w:sz w:val="22"/>
          <w:szCs w:val="22"/>
        </w:rPr>
      </w:pPr>
      <w:bookmarkStart w:id="9" w:name="o67"/>
      <w:bookmarkStart w:id="10" w:name="_Ref182765068"/>
      <w:bookmarkEnd w:id="9"/>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10"/>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2405E693" w14:textId="08DAC2AB" w:rsidR="0032023F" w:rsidRPr="00B17376" w:rsidRDefault="0032023F" w:rsidP="00F918B9">
      <w:pPr>
        <w:pStyle w:val="Textodst1sl"/>
        <w:rPr>
          <w:sz w:val="22"/>
          <w:szCs w:val="22"/>
        </w:rPr>
      </w:pPr>
      <w:r w:rsidRPr="00B17376">
        <w:rPr>
          <w:sz w:val="22"/>
          <w:szCs w:val="22"/>
        </w:rPr>
        <w:lastRenderedPageBreak/>
        <w:t>Objednatel si v Závazné dokumentaci vyhradil v souladu s § 100 odst. 1 a § 222 odst. 2 ZZVZ následující změny závazku, které mohou být Objednatelem po dobu plnění Smlouvy uplatněny postupem podle Směrnice:</w:t>
      </w:r>
    </w:p>
    <w:p w14:paraId="31CB87C2" w14:textId="290D1217" w:rsidR="0032023F" w:rsidRPr="00B17376" w:rsidRDefault="0032023F" w:rsidP="00DA7FD1">
      <w:pPr>
        <w:pStyle w:val="Textodst1sl"/>
        <w:numPr>
          <w:ilvl w:val="0"/>
          <w:numId w:val="54"/>
        </w:numPr>
        <w:rPr>
          <w:sz w:val="22"/>
          <w:szCs w:val="22"/>
        </w:rPr>
      </w:pPr>
      <w:r w:rsidRPr="00B17376">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w:t>
      </w:r>
      <w:r w:rsidR="00CD3966" w:rsidRPr="00B17376">
        <w:rPr>
          <w:sz w:val="22"/>
          <w:szCs w:val="22"/>
        </w:rPr>
        <w:t xml:space="preserve">. </w:t>
      </w:r>
      <w:r w:rsidRPr="00B17376">
        <w:rPr>
          <w:sz w:val="22"/>
          <w:szCs w:val="22"/>
        </w:rPr>
        <w:t>Pro tyto změny se použije dokument Evidence změny dle Směrnice</w:t>
      </w:r>
      <w:r w:rsidR="00CD3966" w:rsidRPr="00B17376">
        <w:rPr>
          <w:sz w:val="22"/>
          <w:szCs w:val="22"/>
        </w:rPr>
        <w:t>;</w:t>
      </w:r>
    </w:p>
    <w:p w14:paraId="535F9744" w14:textId="3354A8D1" w:rsidR="00CD3966" w:rsidRPr="00A30EFD" w:rsidRDefault="00CD3966" w:rsidP="00CD3966">
      <w:pPr>
        <w:pStyle w:val="Textodst1sl"/>
        <w:numPr>
          <w:ilvl w:val="0"/>
          <w:numId w:val="54"/>
        </w:numPr>
        <w:rPr>
          <w:sz w:val="22"/>
          <w:szCs w:val="22"/>
        </w:rPr>
      </w:pPr>
      <w:r w:rsidRPr="00A30EFD">
        <w:rPr>
          <w:sz w:val="22"/>
          <w:szCs w:val="22"/>
        </w:rPr>
        <w:t xml:space="preserve">prodloužení termínů plnění Díla v případech uvedených v čl. </w:t>
      </w:r>
      <w:r w:rsidRPr="00A30EFD">
        <w:rPr>
          <w:sz w:val="22"/>
          <w:szCs w:val="22"/>
        </w:rPr>
        <w:fldChar w:fldCharType="begin"/>
      </w:r>
      <w:r w:rsidRPr="00A30EFD">
        <w:rPr>
          <w:sz w:val="22"/>
          <w:szCs w:val="22"/>
        </w:rPr>
        <w:instrText xml:space="preserve"> REF _Ref182765031 \r \h </w:instrText>
      </w:r>
      <w:r w:rsidR="00F918B9" w:rsidRPr="00A30EFD">
        <w:rPr>
          <w:sz w:val="22"/>
          <w:szCs w:val="22"/>
        </w:rPr>
        <w:instrText xml:space="preserve"> \* MERGEFORMAT </w:instrText>
      </w:r>
      <w:r w:rsidRPr="00A30EFD">
        <w:rPr>
          <w:sz w:val="22"/>
          <w:szCs w:val="22"/>
        </w:rPr>
      </w:r>
      <w:r w:rsidRPr="00A30EFD">
        <w:rPr>
          <w:sz w:val="22"/>
          <w:szCs w:val="22"/>
        </w:rPr>
        <w:fldChar w:fldCharType="separate"/>
      </w:r>
      <w:r w:rsidRPr="00A30EFD">
        <w:rPr>
          <w:sz w:val="22"/>
          <w:szCs w:val="22"/>
        </w:rPr>
        <w:t>4.8</w:t>
      </w:r>
      <w:r w:rsidRPr="00A30EFD">
        <w:rPr>
          <w:sz w:val="22"/>
          <w:szCs w:val="22"/>
        </w:rPr>
        <w:fldChar w:fldCharType="end"/>
      </w:r>
      <w:r w:rsidRPr="00A30EFD">
        <w:rPr>
          <w:sz w:val="22"/>
          <w:szCs w:val="22"/>
        </w:rPr>
        <w:t>. této Smlouvy.</w:t>
      </w:r>
    </w:p>
    <w:p w14:paraId="025D6104" w14:textId="77777777" w:rsidR="00CD3966" w:rsidRPr="0032023F" w:rsidRDefault="00CD3966" w:rsidP="00CD3966">
      <w:pPr>
        <w:pStyle w:val="Textodst1sl"/>
        <w:numPr>
          <w:ilvl w:val="0"/>
          <w:numId w:val="0"/>
        </w:numPr>
        <w:ind w:left="1429"/>
        <w:rPr>
          <w:sz w:val="22"/>
          <w:szCs w:val="22"/>
          <w:highlight w:val="green"/>
        </w:rPr>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27FD4CCA" w14:textId="2F8B5258" w:rsidR="00EF1D89" w:rsidRDefault="00CA06DE" w:rsidP="00CA06DE">
      <w:pPr>
        <w:pStyle w:val="Textodst1sl"/>
        <w:numPr>
          <w:ilvl w:val="1"/>
          <w:numId w:val="14"/>
        </w:numPr>
        <w:rPr>
          <w:sz w:val="22"/>
          <w:szCs w:val="22"/>
        </w:rPr>
      </w:pPr>
      <w:bookmarkStart w:id="11" w:name="_Ref189045238"/>
      <w:r w:rsidRPr="00B56F04">
        <w:rPr>
          <w:sz w:val="22"/>
          <w:szCs w:val="22"/>
        </w:rPr>
        <w:t xml:space="preserve">Zhotovitel </w:t>
      </w:r>
      <w:bookmarkEnd w:id="11"/>
      <w:r w:rsidR="007A374D" w:rsidRPr="007A374D">
        <w:rPr>
          <w:sz w:val="22"/>
          <w:szCs w:val="22"/>
        </w:rPr>
        <w:t>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w:t>
      </w:r>
      <w:r>
        <w:rPr>
          <w:sz w:val="22"/>
          <w:szCs w:val="22"/>
        </w:rPr>
        <w:t xml:space="preserve"> </w:t>
      </w:r>
    </w:p>
    <w:p w14:paraId="56395E9E" w14:textId="718D335D" w:rsidR="00EF1D89" w:rsidRDefault="00D87001" w:rsidP="00EF1D89">
      <w:pPr>
        <w:pStyle w:val="Textodst1sl"/>
        <w:rPr>
          <w:sz w:val="22"/>
          <w:szCs w:val="22"/>
        </w:rPr>
      </w:pPr>
      <w:bookmarkStart w:id="12" w:name="_Ref182774150"/>
      <w:r w:rsidRPr="00D87001">
        <w:rPr>
          <w:sz w:val="22"/>
          <w:szCs w:val="22"/>
        </w:rPr>
        <w:t xml:space="preserve">Dílo se považuje za dokončené okamžikem jeho protokolárního předání Objednateli dle článku </w:t>
      </w:r>
      <w:r>
        <w:rPr>
          <w:sz w:val="22"/>
          <w:szCs w:val="22"/>
        </w:rPr>
        <w:fldChar w:fldCharType="begin"/>
      </w:r>
      <w:r>
        <w:rPr>
          <w:sz w:val="22"/>
          <w:szCs w:val="22"/>
        </w:rPr>
        <w:instrText xml:space="preserve"> REF _Ref189045238 \r \h </w:instrText>
      </w:r>
      <w:r>
        <w:rPr>
          <w:sz w:val="22"/>
          <w:szCs w:val="22"/>
        </w:rPr>
      </w:r>
      <w:r>
        <w:rPr>
          <w:sz w:val="22"/>
          <w:szCs w:val="22"/>
        </w:rPr>
        <w:fldChar w:fldCharType="separate"/>
      </w:r>
      <w:r>
        <w:rPr>
          <w:sz w:val="22"/>
          <w:szCs w:val="22"/>
        </w:rPr>
        <w:t>7.1</w:t>
      </w:r>
      <w:r>
        <w:rPr>
          <w:sz w:val="22"/>
          <w:szCs w:val="22"/>
        </w:rPr>
        <w:fldChar w:fldCharType="end"/>
      </w:r>
      <w:r w:rsidRPr="00D87001">
        <w:rPr>
          <w:sz w:val="22"/>
          <w:szCs w:val="22"/>
        </w:rPr>
        <w:t>.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w:t>
      </w:r>
      <w:r w:rsidR="00EF1D89" w:rsidRPr="00543097">
        <w:rPr>
          <w:sz w:val="22"/>
          <w:szCs w:val="22"/>
        </w:rPr>
        <w:t xml:space="preserve">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00EF1D89" w:rsidRPr="00543097">
        <w:rPr>
          <w:b/>
          <w:bCs/>
          <w:sz w:val="22"/>
          <w:szCs w:val="22"/>
        </w:rPr>
        <w:t>Předávací protokol</w:t>
      </w:r>
      <w:r w:rsidR="00EF1D89" w:rsidRPr="00543097">
        <w:rPr>
          <w:sz w:val="22"/>
          <w:szCs w:val="22"/>
        </w:rPr>
        <w:t>“). Součástí Předávacího protokolu bude též rozsah Zhotovitelem poskytnutého a Objednatelem odsouhlaseného plnění.</w:t>
      </w:r>
      <w:bookmarkEnd w:id="12"/>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lastRenderedPageBreak/>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1680FDAF"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 xml:space="preserve">a technickými údaji vyhlášenými výrobci příslušných zařízení. O průběhu a výsledku každé zkoušky Zhotovitel vyhotoví zápis a předá jej do 2 </w:t>
      </w:r>
      <w:r w:rsidR="0085704B">
        <w:rPr>
          <w:sz w:val="22"/>
          <w:szCs w:val="22"/>
        </w:rPr>
        <w:t xml:space="preserve">pracovních </w:t>
      </w:r>
      <w:r w:rsidRPr="00B56F04">
        <w:rPr>
          <w:sz w:val="22"/>
          <w:szCs w:val="22"/>
        </w:rPr>
        <w:t>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373F15B8"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lastRenderedPageBreak/>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3" w:name="_Ref182768914"/>
      <w:r w:rsidRPr="0038024A">
        <w:rPr>
          <w:sz w:val="22"/>
          <w:szCs w:val="22"/>
        </w:rPr>
        <w:t xml:space="preserve">Smluvní strany se dohodly, že celková Cena Díla </w:t>
      </w:r>
      <w:r w:rsidRPr="00F04838">
        <w:rPr>
          <w:sz w:val="22"/>
          <w:szCs w:val="22"/>
        </w:rPr>
        <w:t>je stanovena jako neměnná a konečná a činí:</w:t>
      </w:r>
      <w:bookmarkEnd w:id="13"/>
    </w:p>
    <w:p w14:paraId="668A5A77" w14:textId="429F8573" w:rsidR="009746DF" w:rsidRPr="009746DF" w:rsidRDefault="00F30305" w:rsidP="009746DF">
      <w:pPr>
        <w:pStyle w:val="Textodst1sl"/>
        <w:numPr>
          <w:ilvl w:val="0"/>
          <w:numId w:val="0"/>
        </w:numPr>
        <w:ind w:left="1430"/>
        <w:rPr>
          <w:sz w:val="22"/>
          <w:szCs w:val="22"/>
        </w:rPr>
      </w:pPr>
      <w:r w:rsidRPr="009746DF">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3260"/>
      </w:tblGrid>
      <w:tr w:rsidR="009746DF" w:rsidRPr="009746DF" w14:paraId="386777D8" w14:textId="77777777" w:rsidTr="00F14954">
        <w:tc>
          <w:tcPr>
            <w:tcW w:w="4848" w:type="dxa"/>
            <w:shd w:val="clear" w:color="auto" w:fill="auto"/>
          </w:tcPr>
          <w:p w14:paraId="64BD71A0" w14:textId="77777777" w:rsidR="009746DF" w:rsidRPr="009746DF" w:rsidRDefault="009746DF" w:rsidP="00F14954">
            <w:pPr>
              <w:spacing w:before="80"/>
              <w:outlineLvl w:val="1"/>
              <w:rPr>
                <w:sz w:val="22"/>
                <w:szCs w:val="22"/>
              </w:rPr>
            </w:pPr>
            <w:r w:rsidRPr="009746DF">
              <w:rPr>
                <w:sz w:val="22"/>
                <w:szCs w:val="22"/>
              </w:rPr>
              <w:t>Cena Díla (všech stavebních objektů) bez DPH</w:t>
            </w:r>
          </w:p>
        </w:tc>
        <w:tc>
          <w:tcPr>
            <w:tcW w:w="3260" w:type="dxa"/>
            <w:shd w:val="clear" w:color="auto" w:fill="auto"/>
          </w:tcPr>
          <w:p w14:paraId="52BD04A1" w14:textId="77777777" w:rsidR="009746DF" w:rsidRPr="009746DF" w:rsidRDefault="009746DF" w:rsidP="00F14954">
            <w:pPr>
              <w:spacing w:before="80"/>
              <w:outlineLvl w:val="1"/>
              <w:rPr>
                <w:sz w:val="22"/>
                <w:szCs w:val="22"/>
                <w:highlight w:val="cyan"/>
              </w:rPr>
            </w:pPr>
            <w:r w:rsidRPr="009746DF">
              <w:rPr>
                <w:sz w:val="22"/>
                <w:szCs w:val="22"/>
                <w:highlight w:val="cyan"/>
              </w:rPr>
              <w:t>[BUDE DOPLNĚNO]</w:t>
            </w:r>
            <w:r w:rsidRPr="009746DF">
              <w:rPr>
                <w:sz w:val="22"/>
                <w:szCs w:val="22"/>
              </w:rPr>
              <w:t xml:space="preserve"> Kč</w:t>
            </w:r>
          </w:p>
        </w:tc>
      </w:tr>
      <w:tr w:rsidR="009746DF" w:rsidRPr="009746DF" w14:paraId="407BCCFE" w14:textId="77777777" w:rsidTr="00F14954">
        <w:tc>
          <w:tcPr>
            <w:tcW w:w="4848" w:type="dxa"/>
            <w:shd w:val="clear" w:color="auto" w:fill="auto"/>
          </w:tcPr>
          <w:p w14:paraId="746D6DC3" w14:textId="77777777" w:rsidR="009746DF" w:rsidRPr="009746DF" w:rsidRDefault="009746DF" w:rsidP="00F14954">
            <w:pPr>
              <w:spacing w:before="80"/>
              <w:outlineLvl w:val="1"/>
              <w:rPr>
                <w:sz w:val="22"/>
                <w:szCs w:val="22"/>
              </w:rPr>
            </w:pPr>
            <w:r w:rsidRPr="009746DF">
              <w:rPr>
                <w:sz w:val="22"/>
                <w:szCs w:val="22"/>
              </w:rPr>
              <w:t>DPH 21 %</w:t>
            </w:r>
          </w:p>
        </w:tc>
        <w:tc>
          <w:tcPr>
            <w:tcW w:w="3260" w:type="dxa"/>
            <w:shd w:val="clear" w:color="auto" w:fill="auto"/>
          </w:tcPr>
          <w:p w14:paraId="2518B8F1" w14:textId="77777777" w:rsidR="009746DF" w:rsidRPr="009746DF" w:rsidRDefault="009746DF" w:rsidP="00F14954">
            <w:pPr>
              <w:spacing w:before="80"/>
              <w:outlineLvl w:val="1"/>
              <w:rPr>
                <w:sz w:val="22"/>
                <w:szCs w:val="22"/>
                <w:highlight w:val="cyan"/>
              </w:rPr>
            </w:pPr>
            <w:r w:rsidRPr="009746DF">
              <w:rPr>
                <w:sz w:val="22"/>
                <w:szCs w:val="22"/>
                <w:highlight w:val="cyan"/>
              </w:rPr>
              <w:t>[BUDE DOPLNĚNO]</w:t>
            </w:r>
            <w:r w:rsidRPr="009746DF">
              <w:rPr>
                <w:sz w:val="22"/>
                <w:szCs w:val="22"/>
              </w:rPr>
              <w:t xml:space="preserve"> Kč</w:t>
            </w:r>
          </w:p>
        </w:tc>
      </w:tr>
      <w:tr w:rsidR="009746DF" w:rsidRPr="009746DF" w14:paraId="08806212" w14:textId="77777777" w:rsidTr="00F14954">
        <w:tc>
          <w:tcPr>
            <w:tcW w:w="4848" w:type="dxa"/>
            <w:shd w:val="clear" w:color="auto" w:fill="auto"/>
          </w:tcPr>
          <w:p w14:paraId="68740523" w14:textId="77777777" w:rsidR="009746DF" w:rsidRPr="009746DF" w:rsidRDefault="009746DF" w:rsidP="00F14954">
            <w:pPr>
              <w:spacing w:before="80"/>
              <w:outlineLvl w:val="1"/>
              <w:rPr>
                <w:sz w:val="22"/>
                <w:szCs w:val="22"/>
              </w:rPr>
            </w:pPr>
            <w:r w:rsidRPr="009746DF">
              <w:rPr>
                <w:sz w:val="22"/>
                <w:szCs w:val="22"/>
              </w:rPr>
              <w:t>Cena Díla včetně DPH</w:t>
            </w:r>
          </w:p>
        </w:tc>
        <w:tc>
          <w:tcPr>
            <w:tcW w:w="3260" w:type="dxa"/>
            <w:shd w:val="clear" w:color="auto" w:fill="auto"/>
          </w:tcPr>
          <w:p w14:paraId="45F5F9E3" w14:textId="77777777" w:rsidR="009746DF" w:rsidRPr="009746DF" w:rsidRDefault="009746DF" w:rsidP="00F14954">
            <w:pPr>
              <w:spacing w:before="80"/>
              <w:outlineLvl w:val="1"/>
              <w:rPr>
                <w:sz w:val="22"/>
                <w:szCs w:val="22"/>
                <w:highlight w:val="cyan"/>
              </w:rPr>
            </w:pPr>
            <w:r w:rsidRPr="009746DF">
              <w:rPr>
                <w:sz w:val="22"/>
                <w:szCs w:val="22"/>
                <w:highlight w:val="cyan"/>
              </w:rPr>
              <w:t>[BUDE DOPLNĚNO]</w:t>
            </w:r>
            <w:r w:rsidRPr="009746DF">
              <w:rPr>
                <w:sz w:val="22"/>
                <w:szCs w:val="22"/>
              </w:rPr>
              <w:t xml:space="preserve"> Kč</w:t>
            </w:r>
          </w:p>
        </w:tc>
      </w:tr>
    </w:tbl>
    <w:p w14:paraId="403EEF88" w14:textId="77777777" w:rsidR="009746DF" w:rsidRPr="009746DF" w:rsidRDefault="009746DF" w:rsidP="009746DF">
      <w:pPr>
        <w:spacing w:before="80"/>
        <w:ind w:left="1430"/>
        <w:outlineLvl w:val="1"/>
        <w:rPr>
          <w:sz w:val="22"/>
          <w:szCs w:val="22"/>
          <w:highlight w:val="cyan"/>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3260"/>
      </w:tblGrid>
      <w:tr w:rsidR="009746DF" w:rsidRPr="009746DF" w14:paraId="2D226F12" w14:textId="77777777" w:rsidTr="00F14954">
        <w:tc>
          <w:tcPr>
            <w:tcW w:w="4848" w:type="dxa"/>
            <w:shd w:val="clear" w:color="auto" w:fill="auto"/>
          </w:tcPr>
          <w:p w14:paraId="49780794" w14:textId="77777777" w:rsidR="009746DF" w:rsidRPr="009746DF" w:rsidRDefault="009746DF" w:rsidP="00F14954">
            <w:pPr>
              <w:spacing w:before="80"/>
              <w:outlineLvl w:val="1"/>
              <w:rPr>
                <w:sz w:val="22"/>
                <w:szCs w:val="22"/>
              </w:rPr>
            </w:pPr>
            <w:r w:rsidRPr="009746DF">
              <w:rPr>
                <w:sz w:val="22"/>
                <w:szCs w:val="22"/>
              </w:rPr>
              <w:t>Cena stavebních objektů Objednatele č. 1 bez DPH</w:t>
            </w:r>
          </w:p>
        </w:tc>
        <w:tc>
          <w:tcPr>
            <w:tcW w:w="3260" w:type="dxa"/>
            <w:shd w:val="clear" w:color="auto" w:fill="auto"/>
          </w:tcPr>
          <w:p w14:paraId="1CC78412" w14:textId="77777777" w:rsidR="009746DF" w:rsidRPr="009746DF" w:rsidRDefault="009746DF" w:rsidP="00F14954">
            <w:pPr>
              <w:spacing w:before="80"/>
              <w:outlineLvl w:val="1"/>
              <w:rPr>
                <w:sz w:val="22"/>
                <w:szCs w:val="22"/>
                <w:highlight w:val="cyan"/>
              </w:rPr>
            </w:pPr>
            <w:r w:rsidRPr="009746DF">
              <w:rPr>
                <w:sz w:val="22"/>
                <w:szCs w:val="22"/>
                <w:highlight w:val="cyan"/>
              </w:rPr>
              <w:t>[BUDE DOPLNĚNO]</w:t>
            </w:r>
            <w:r w:rsidRPr="009746DF">
              <w:rPr>
                <w:sz w:val="22"/>
                <w:szCs w:val="22"/>
              </w:rPr>
              <w:t xml:space="preserve"> Kč</w:t>
            </w:r>
          </w:p>
        </w:tc>
      </w:tr>
      <w:tr w:rsidR="009746DF" w:rsidRPr="009746DF" w14:paraId="0E3C26A9" w14:textId="77777777" w:rsidTr="00F14954">
        <w:tc>
          <w:tcPr>
            <w:tcW w:w="4848" w:type="dxa"/>
            <w:shd w:val="clear" w:color="auto" w:fill="auto"/>
          </w:tcPr>
          <w:p w14:paraId="1D0BD8C9" w14:textId="77777777" w:rsidR="009746DF" w:rsidRPr="009746DF" w:rsidRDefault="009746DF" w:rsidP="00F14954">
            <w:pPr>
              <w:spacing w:before="80"/>
              <w:outlineLvl w:val="1"/>
              <w:rPr>
                <w:sz w:val="22"/>
                <w:szCs w:val="22"/>
              </w:rPr>
            </w:pPr>
            <w:r w:rsidRPr="009746DF">
              <w:rPr>
                <w:sz w:val="22"/>
                <w:szCs w:val="22"/>
              </w:rPr>
              <w:t>DPH 21 %</w:t>
            </w:r>
          </w:p>
        </w:tc>
        <w:tc>
          <w:tcPr>
            <w:tcW w:w="3260" w:type="dxa"/>
            <w:shd w:val="clear" w:color="auto" w:fill="auto"/>
          </w:tcPr>
          <w:p w14:paraId="6A88694A" w14:textId="77777777" w:rsidR="009746DF" w:rsidRPr="009746DF" w:rsidRDefault="009746DF" w:rsidP="00F14954">
            <w:pPr>
              <w:spacing w:before="80"/>
              <w:outlineLvl w:val="1"/>
              <w:rPr>
                <w:sz w:val="22"/>
                <w:szCs w:val="22"/>
                <w:highlight w:val="cyan"/>
              </w:rPr>
            </w:pPr>
            <w:r w:rsidRPr="009746DF">
              <w:rPr>
                <w:sz w:val="22"/>
                <w:szCs w:val="22"/>
                <w:highlight w:val="cyan"/>
              </w:rPr>
              <w:t>[BUDE DOPLNĚNO]</w:t>
            </w:r>
            <w:r w:rsidRPr="009746DF">
              <w:rPr>
                <w:sz w:val="22"/>
                <w:szCs w:val="22"/>
              </w:rPr>
              <w:t xml:space="preserve"> Kč</w:t>
            </w:r>
          </w:p>
        </w:tc>
      </w:tr>
      <w:tr w:rsidR="009746DF" w:rsidRPr="009746DF" w14:paraId="0B2BFE0B" w14:textId="77777777" w:rsidTr="00F14954">
        <w:tc>
          <w:tcPr>
            <w:tcW w:w="4848" w:type="dxa"/>
            <w:shd w:val="clear" w:color="auto" w:fill="auto"/>
          </w:tcPr>
          <w:p w14:paraId="34A3CEA7" w14:textId="77777777" w:rsidR="009746DF" w:rsidRPr="009746DF" w:rsidRDefault="009746DF" w:rsidP="00F14954">
            <w:pPr>
              <w:spacing w:before="80"/>
              <w:outlineLvl w:val="1"/>
              <w:rPr>
                <w:sz w:val="22"/>
                <w:szCs w:val="22"/>
              </w:rPr>
            </w:pPr>
            <w:r w:rsidRPr="009746DF">
              <w:rPr>
                <w:sz w:val="22"/>
                <w:szCs w:val="22"/>
              </w:rPr>
              <w:t>Cena stavebních objektů Objednatele č. 1 s DPH</w:t>
            </w:r>
          </w:p>
        </w:tc>
        <w:tc>
          <w:tcPr>
            <w:tcW w:w="3260" w:type="dxa"/>
            <w:shd w:val="clear" w:color="auto" w:fill="auto"/>
          </w:tcPr>
          <w:p w14:paraId="0B3BAB6C" w14:textId="77777777" w:rsidR="009746DF" w:rsidRPr="009746DF" w:rsidRDefault="009746DF" w:rsidP="00F14954">
            <w:pPr>
              <w:spacing w:before="80"/>
              <w:outlineLvl w:val="1"/>
              <w:rPr>
                <w:sz w:val="22"/>
                <w:szCs w:val="22"/>
                <w:highlight w:val="cyan"/>
              </w:rPr>
            </w:pPr>
            <w:r w:rsidRPr="009746DF">
              <w:rPr>
                <w:sz w:val="22"/>
                <w:szCs w:val="22"/>
                <w:highlight w:val="cyan"/>
              </w:rPr>
              <w:t>[BUDE DOPLNĚNO]</w:t>
            </w:r>
            <w:r w:rsidRPr="009746DF">
              <w:rPr>
                <w:sz w:val="22"/>
                <w:szCs w:val="22"/>
              </w:rPr>
              <w:t xml:space="preserve"> Kč</w:t>
            </w:r>
          </w:p>
        </w:tc>
      </w:tr>
    </w:tbl>
    <w:p w14:paraId="31BD9B21" w14:textId="77777777" w:rsidR="009746DF" w:rsidRPr="009746DF" w:rsidRDefault="009746DF" w:rsidP="009746DF">
      <w:pPr>
        <w:spacing w:before="80"/>
        <w:ind w:left="1430"/>
        <w:outlineLvl w:val="1"/>
        <w:rPr>
          <w:sz w:val="22"/>
          <w:szCs w:val="22"/>
          <w:highlight w:val="cyan"/>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3260"/>
      </w:tblGrid>
      <w:tr w:rsidR="009746DF" w:rsidRPr="009746DF" w14:paraId="50E8B534" w14:textId="77777777" w:rsidTr="00F14954">
        <w:tc>
          <w:tcPr>
            <w:tcW w:w="4848" w:type="dxa"/>
            <w:shd w:val="clear" w:color="auto" w:fill="auto"/>
          </w:tcPr>
          <w:p w14:paraId="51F4FE21" w14:textId="77777777" w:rsidR="009746DF" w:rsidRPr="009746DF" w:rsidRDefault="009746DF" w:rsidP="00F14954">
            <w:pPr>
              <w:spacing w:before="80"/>
              <w:outlineLvl w:val="1"/>
              <w:rPr>
                <w:sz w:val="22"/>
                <w:szCs w:val="22"/>
              </w:rPr>
            </w:pPr>
            <w:r w:rsidRPr="009746DF">
              <w:rPr>
                <w:sz w:val="22"/>
                <w:szCs w:val="22"/>
              </w:rPr>
              <w:t>Cena stavebních objektů Objednatele č. 2 bez DPH</w:t>
            </w:r>
          </w:p>
        </w:tc>
        <w:tc>
          <w:tcPr>
            <w:tcW w:w="3260" w:type="dxa"/>
            <w:shd w:val="clear" w:color="auto" w:fill="auto"/>
          </w:tcPr>
          <w:p w14:paraId="3EC61A38" w14:textId="77777777" w:rsidR="009746DF" w:rsidRPr="009746DF" w:rsidRDefault="009746DF" w:rsidP="00F14954">
            <w:pPr>
              <w:spacing w:before="80"/>
              <w:outlineLvl w:val="1"/>
              <w:rPr>
                <w:sz w:val="22"/>
                <w:szCs w:val="22"/>
                <w:highlight w:val="cyan"/>
              </w:rPr>
            </w:pPr>
            <w:r w:rsidRPr="009746DF">
              <w:rPr>
                <w:sz w:val="22"/>
                <w:szCs w:val="22"/>
                <w:highlight w:val="cyan"/>
              </w:rPr>
              <w:t>[BUDE DOPLNĚNO]</w:t>
            </w:r>
            <w:r w:rsidRPr="009746DF">
              <w:rPr>
                <w:sz w:val="22"/>
                <w:szCs w:val="22"/>
              </w:rPr>
              <w:t xml:space="preserve"> Kč</w:t>
            </w:r>
          </w:p>
        </w:tc>
      </w:tr>
      <w:tr w:rsidR="009746DF" w:rsidRPr="009746DF" w14:paraId="7C13621A" w14:textId="77777777" w:rsidTr="00F14954">
        <w:tc>
          <w:tcPr>
            <w:tcW w:w="4848" w:type="dxa"/>
            <w:shd w:val="clear" w:color="auto" w:fill="auto"/>
          </w:tcPr>
          <w:p w14:paraId="0A7C6416" w14:textId="77777777" w:rsidR="009746DF" w:rsidRPr="009746DF" w:rsidRDefault="009746DF" w:rsidP="00F14954">
            <w:pPr>
              <w:spacing w:before="80"/>
              <w:outlineLvl w:val="1"/>
              <w:rPr>
                <w:sz w:val="22"/>
                <w:szCs w:val="22"/>
              </w:rPr>
            </w:pPr>
            <w:r w:rsidRPr="009746DF">
              <w:rPr>
                <w:sz w:val="22"/>
                <w:szCs w:val="22"/>
              </w:rPr>
              <w:t>DPH 21 %</w:t>
            </w:r>
          </w:p>
        </w:tc>
        <w:tc>
          <w:tcPr>
            <w:tcW w:w="3260" w:type="dxa"/>
            <w:shd w:val="clear" w:color="auto" w:fill="auto"/>
          </w:tcPr>
          <w:p w14:paraId="61184B73" w14:textId="77777777" w:rsidR="009746DF" w:rsidRPr="009746DF" w:rsidRDefault="009746DF" w:rsidP="00F14954">
            <w:pPr>
              <w:spacing w:before="80"/>
              <w:outlineLvl w:val="1"/>
              <w:rPr>
                <w:sz w:val="22"/>
                <w:szCs w:val="22"/>
                <w:highlight w:val="cyan"/>
              </w:rPr>
            </w:pPr>
            <w:r w:rsidRPr="009746DF">
              <w:rPr>
                <w:sz w:val="22"/>
                <w:szCs w:val="22"/>
                <w:highlight w:val="cyan"/>
              </w:rPr>
              <w:t>[BUDE DOPLNĚNO]</w:t>
            </w:r>
            <w:r w:rsidRPr="009746DF">
              <w:rPr>
                <w:sz w:val="22"/>
                <w:szCs w:val="22"/>
              </w:rPr>
              <w:t xml:space="preserve"> Kč</w:t>
            </w:r>
          </w:p>
        </w:tc>
      </w:tr>
      <w:tr w:rsidR="009746DF" w:rsidRPr="009746DF" w14:paraId="549176ED" w14:textId="77777777" w:rsidTr="00F14954">
        <w:tc>
          <w:tcPr>
            <w:tcW w:w="4848" w:type="dxa"/>
            <w:shd w:val="clear" w:color="auto" w:fill="auto"/>
          </w:tcPr>
          <w:p w14:paraId="0EA76BCC" w14:textId="77777777" w:rsidR="009746DF" w:rsidRPr="009746DF" w:rsidRDefault="009746DF" w:rsidP="00F14954">
            <w:pPr>
              <w:spacing w:before="80"/>
              <w:outlineLvl w:val="1"/>
              <w:rPr>
                <w:sz w:val="22"/>
                <w:szCs w:val="22"/>
              </w:rPr>
            </w:pPr>
            <w:r w:rsidRPr="009746DF">
              <w:rPr>
                <w:sz w:val="22"/>
                <w:szCs w:val="22"/>
              </w:rPr>
              <w:t>Cena stavebních objektů Objednatele č. 2 s DPH</w:t>
            </w:r>
          </w:p>
        </w:tc>
        <w:tc>
          <w:tcPr>
            <w:tcW w:w="3260" w:type="dxa"/>
            <w:shd w:val="clear" w:color="auto" w:fill="auto"/>
          </w:tcPr>
          <w:p w14:paraId="47DF1766" w14:textId="77777777" w:rsidR="009746DF" w:rsidRPr="009746DF" w:rsidRDefault="009746DF" w:rsidP="00F14954">
            <w:pPr>
              <w:spacing w:before="80"/>
              <w:outlineLvl w:val="1"/>
              <w:rPr>
                <w:sz w:val="22"/>
                <w:szCs w:val="22"/>
                <w:highlight w:val="cyan"/>
              </w:rPr>
            </w:pPr>
            <w:r w:rsidRPr="009746DF">
              <w:rPr>
                <w:sz w:val="22"/>
                <w:szCs w:val="22"/>
                <w:highlight w:val="cyan"/>
              </w:rPr>
              <w:t>[BUDE DOPLNĚNO]</w:t>
            </w:r>
            <w:r w:rsidRPr="009746DF">
              <w:rPr>
                <w:sz w:val="22"/>
                <w:szCs w:val="22"/>
              </w:rPr>
              <w:t xml:space="preserve"> Kč</w:t>
            </w:r>
          </w:p>
        </w:tc>
      </w:tr>
    </w:tbl>
    <w:p w14:paraId="00839A5F" w14:textId="77777777" w:rsidR="009746DF" w:rsidRPr="00F04838" w:rsidRDefault="009746DF" w:rsidP="00F30305">
      <w:pPr>
        <w:pStyle w:val="Textodst1sl"/>
        <w:numPr>
          <w:ilvl w:val="0"/>
          <w:numId w:val="0"/>
        </w:numPr>
        <w:ind w:left="1430"/>
        <w:rPr>
          <w:sz w:val="22"/>
          <w:szCs w:val="22"/>
          <w:highlight w:val="cyan"/>
        </w:rPr>
      </w:pPr>
    </w:p>
    <w:p w14:paraId="7C7210CE" w14:textId="622DA5F3" w:rsidR="00F30305" w:rsidRPr="00B17376"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xml:space="preserve">) bude na základě výslovné dohody smluvních stran připočtena ve výši platné ke dni uskutečnění zdanitelného plnění. Pro vyloučení pochybností se stanoví, že veškerá </w:t>
      </w:r>
      <w:r w:rsidRPr="00B17376">
        <w:rPr>
          <w:sz w:val="22"/>
          <w:szCs w:val="22"/>
        </w:rPr>
        <w:t xml:space="preserve">množství uvedená v soupise prací k Dílu a jeho jednotlivým částem jsou pouze odhadovaná, a jejich změna neznamená změnu Ceny Díla. </w:t>
      </w:r>
    </w:p>
    <w:p w14:paraId="3F31A348" w14:textId="472B938B" w:rsidR="00093524" w:rsidRPr="00B17376" w:rsidRDefault="00093524" w:rsidP="00093524">
      <w:pPr>
        <w:pStyle w:val="Textodst1sl"/>
        <w:numPr>
          <w:ilvl w:val="0"/>
          <w:numId w:val="0"/>
        </w:numPr>
        <w:ind w:left="1416"/>
        <w:rPr>
          <w:sz w:val="22"/>
          <w:szCs w:val="22"/>
        </w:rPr>
      </w:pPr>
      <w:r w:rsidRPr="00B17376">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w:t>
      </w:r>
      <w:r w:rsidRPr="00B17376">
        <w:rPr>
          <w:sz w:val="22"/>
          <w:szCs w:val="22"/>
        </w:rPr>
        <w:lastRenderedPageBreak/>
        <w:t xml:space="preserve">(neměřitelné položky, tzv. komplet položky) ve výkazu výměr </w:t>
      </w:r>
      <w:r w:rsidR="005C1412" w:rsidRPr="00B17376">
        <w:rPr>
          <w:sz w:val="22"/>
          <w:szCs w:val="22"/>
        </w:rPr>
        <w:t xml:space="preserve">(viz též Směrnice dle odst. </w:t>
      </w:r>
      <w:r w:rsidR="00D607EF" w:rsidRPr="00B17376">
        <w:rPr>
          <w:sz w:val="22"/>
          <w:szCs w:val="22"/>
        </w:rPr>
        <w:fldChar w:fldCharType="begin"/>
      </w:r>
      <w:r w:rsidR="00D607EF" w:rsidRPr="00B17376">
        <w:rPr>
          <w:sz w:val="22"/>
          <w:szCs w:val="22"/>
        </w:rPr>
        <w:instrText xml:space="preserve"> REF _Ref182765068 \r \h </w:instrText>
      </w:r>
      <w:r w:rsidR="00B17376" w:rsidRPr="00B17376">
        <w:rPr>
          <w:sz w:val="22"/>
          <w:szCs w:val="22"/>
        </w:rPr>
        <w:instrText xml:space="preserve"> \* MERGEFORMAT </w:instrText>
      </w:r>
      <w:r w:rsidR="00D607EF" w:rsidRPr="00B17376">
        <w:rPr>
          <w:sz w:val="22"/>
          <w:szCs w:val="22"/>
        </w:rPr>
      </w:r>
      <w:r w:rsidR="00D607EF" w:rsidRPr="00B17376">
        <w:rPr>
          <w:sz w:val="22"/>
          <w:szCs w:val="22"/>
        </w:rPr>
        <w:fldChar w:fldCharType="separate"/>
      </w:r>
      <w:r w:rsidR="00BA602B" w:rsidRPr="00B17376">
        <w:rPr>
          <w:sz w:val="22"/>
          <w:szCs w:val="22"/>
        </w:rPr>
        <w:t>6.7</w:t>
      </w:r>
      <w:r w:rsidR="00D607EF" w:rsidRPr="00B17376">
        <w:rPr>
          <w:sz w:val="22"/>
          <w:szCs w:val="22"/>
        </w:rPr>
        <w:fldChar w:fldCharType="end"/>
      </w:r>
      <w:r w:rsidR="00D607EF" w:rsidRPr="00B17376">
        <w:rPr>
          <w:sz w:val="22"/>
          <w:szCs w:val="22"/>
        </w:rPr>
        <w:t xml:space="preserve">. </w:t>
      </w:r>
      <w:r w:rsidR="005C1412" w:rsidRPr="00B17376">
        <w:rPr>
          <w:sz w:val="22"/>
          <w:szCs w:val="22"/>
        </w:rPr>
        <w:t xml:space="preserve">Smlouvy) </w:t>
      </w:r>
      <w:r w:rsidRPr="00B17376">
        <w:rPr>
          <w:sz w:val="22"/>
          <w:szCs w:val="22"/>
        </w:rPr>
        <w:t>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B17376">
        <w:rPr>
          <w:sz w:val="22"/>
          <w:szCs w:val="22"/>
        </w:rPr>
        <w:t>ii</w:t>
      </w:r>
      <w:proofErr w:type="spellEnd"/>
      <w:r w:rsidRPr="00B17376">
        <w:rPr>
          <w:sz w:val="22"/>
          <w:szCs w:val="22"/>
        </w:rPr>
        <w:t>) oprava zjevně vadně uvedeného množství položky (např. chyba o řád), či (</w:t>
      </w:r>
      <w:proofErr w:type="spellStart"/>
      <w:r w:rsidRPr="00B17376">
        <w:rPr>
          <w:sz w:val="22"/>
          <w:szCs w:val="22"/>
        </w:rPr>
        <w:t>iii</w:t>
      </w:r>
      <w:proofErr w:type="spellEnd"/>
      <w:r w:rsidRPr="00B17376">
        <w:rPr>
          <w:sz w:val="22"/>
          <w:szCs w:val="22"/>
        </w:rPr>
        <w:t xml:space="preserve">) neprovedení položky či její podstatné části. Tato výhrada má charakter vyhrazené změny závazku ve smyslu § 100 odst. 1 zákona o zadávání veřejných zakázek. </w:t>
      </w:r>
    </w:p>
    <w:p w14:paraId="6E51C7A9" w14:textId="77777777" w:rsidR="00093524" w:rsidRPr="00B17376" w:rsidRDefault="00093524" w:rsidP="00093524">
      <w:pPr>
        <w:pStyle w:val="Textodst1sl"/>
        <w:numPr>
          <w:ilvl w:val="1"/>
          <w:numId w:val="17"/>
        </w:numPr>
        <w:rPr>
          <w:sz w:val="22"/>
          <w:szCs w:val="22"/>
        </w:rPr>
      </w:pPr>
      <w:r w:rsidRPr="00B17376">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923CF8B" w:rsidR="00F30305" w:rsidRPr="00F04838" w:rsidRDefault="00F30305" w:rsidP="008D6ED8">
      <w:pPr>
        <w:pStyle w:val="Textodst1sl"/>
        <w:numPr>
          <w:ilvl w:val="1"/>
          <w:numId w:val="17"/>
        </w:numPr>
        <w:rPr>
          <w:sz w:val="22"/>
          <w:szCs w:val="22"/>
        </w:rPr>
      </w:pPr>
      <w:r w:rsidRPr="00B17376">
        <w:rPr>
          <w:sz w:val="22"/>
          <w:szCs w:val="22"/>
        </w:rPr>
        <w:t>Cena Díla dle odst.</w:t>
      </w:r>
      <w:r w:rsidR="005453F2">
        <w:rPr>
          <w:sz w:val="22"/>
          <w:szCs w:val="22"/>
        </w:rPr>
        <w:t xml:space="preserve"> </w:t>
      </w:r>
      <w:r w:rsidR="00DA0143" w:rsidRPr="00B17376">
        <w:rPr>
          <w:sz w:val="22"/>
          <w:szCs w:val="22"/>
        </w:rPr>
        <w:fldChar w:fldCharType="begin"/>
      </w:r>
      <w:r w:rsidR="00DA0143" w:rsidRPr="00B17376">
        <w:rPr>
          <w:sz w:val="22"/>
          <w:szCs w:val="22"/>
        </w:rPr>
        <w:instrText xml:space="preserve"> REF _Ref182768854 \r \h </w:instrText>
      </w:r>
      <w:r w:rsidR="00B17376" w:rsidRPr="00B17376">
        <w:rPr>
          <w:sz w:val="22"/>
          <w:szCs w:val="22"/>
        </w:rPr>
        <w:instrText xml:space="preserve"> \* MERGEFORMAT </w:instrText>
      </w:r>
      <w:r w:rsidR="00DA0143" w:rsidRPr="00B17376">
        <w:rPr>
          <w:sz w:val="22"/>
          <w:szCs w:val="22"/>
        </w:rPr>
      </w:r>
      <w:r w:rsidR="00DA0143" w:rsidRPr="00B17376">
        <w:rPr>
          <w:sz w:val="22"/>
          <w:szCs w:val="22"/>
        </w:rPr>
        <w:fldChar w:fldCharType="separate"/>
      </w:r>
      <w:r w:rsidR="00DA0143" w:rsidRPr="00B17376">
        <w:rPr>
          <w:sz w:val="22"/>
          <w:szCs w:val="22"/>
        </w:rPr>
        <w:fldChar w:fldCharType="end"/>
      </w:r>
      <w:r w:rsidR="00CB34D2" w:rsidRPr="00B17376">
        <w:rPr>
          <w:sz w:val="22"/>
          <w:szCs w:val="22"/>
        </w:rPr>
        <w:fldChar w:fldCharType="begin"/>
      </w:r>
      <w:r w:rsidR="00CB34D2" w:rsidRPr="00B17376">
        <w:rPr>
          <w:sz w:val="22"/>
          <w:szCs w:val="22"/>
        </w:rPr>
        <w:instrText xml:space="preserve"> REF _Ref182768914 \r \h </w:instrText>
      </w:r>
      <w:r w:rsidR="00B17376" w:rsidRPr="00B17376">
        <w:rPr>
          <w:sz w:val="22"/>
          <w:szCs w:val="22"/>
        </w:rPr>
        <w:instrText xml:space="preserve"> \* MERGEFORMAT </w:instrText>
      </w:r>
      <w:r w:rsidR="00CB34D2" w:rsidRPr="00B17376">
        <w:rPr>
          <w:sz w:val="22"/>
          <w:szCs w:val="22"/>
        </w:rPr>
      </w:r>
      <w:r w:rsidR="00CB34D2" w:rsidRPr="00B17376">
        <w:rPr>
          <w:sz w:val="22"/>
          <w:szCs w:val="22"/>
        </w:rPr>
        <w:fldChar w:fldCharType="separate"/>
      </w:r>
      <w:r w:rsidR="00CB34D2" w:rsidRPr="00B17376">
        <w:rPr>
          <w:sz w:val="22"/>
          <w:szCs w:val="22"/>
        </w:rPr>
        <w:t>8.1</w:t>
      </w:r>
      <w:r w:rsidR="00CB34D2" w:rsidRPr="00B17376">
        <w:rPr>
          <w:sz w:val="22"/>
          <w:szCs w:val="22"/>
        </w:rPr>
        <w:fldChar w:fldCharType="end"/>
      </w:r>
      <w:r w:rsidR="00CB34D2" w:rsidRPr="00B17376">
        <w:rPr>
          <w:sz w:val="22"/>
          <w:szCs w:val="22"/>
        </w:rPr>
        <w:t xml:space="preserve"> </w:t>
      </w:r>
      <w:r w:rsidRPr="00B17376">
        <w:rPr>
          <w:sz w:val="22"/>
          <w:szCs w:val="22"/>
        </w:rPr>
        <w:t xml:space="preserve">Smlouvy obsahuje veškeré náklady k řádnému, úplnému a bezvadnému provedení Díla v rozsahu dle článku 1. této Smlouvy </w:t>
      </w:r>
      <w:r w:rsidRPr="0038024A">
        <w:rPr>
          <w:sz w:val="22"/>
          <w:szCs w:val="22"/>
        </w:rPr>
        <w:t>(včetně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3D21FE26"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w:t>
      </w:r>
      <w:r w:rsidR="00DA0143">
        <w:rPr>
          <w:sz w:val="22"/>
          <w:szCs w:val="22"/>
        </w:rPr>
        <w:fldChar w:fldCharType="begin"/>
      </w:r>
      <w:r w:rsidR="00DA0143">
        <w:rPr>
          <w:sz w:val="22"/>
          <w:szCs w:val="22"/>
        </w:rPr>
        <w:instrText xml:space="preserve"> REF _Ref182768914 \r \h </w:instrText>
      </w:r>
      <w:r w:rsidR="00DA0143">
        <w:rPr>
          <w:sz w:val="22"/>
          <w:szCs w:val="22"/>
        </w:rPr>
      </w:r>
      <w:r w:rsidR="00DA0143">
        <w:rPr>
          <w:sz w:val="22"/>
          <w:szCs w:val="22"/>
        </w:rPr>
        <w:fldChar w:fldCharType="separate"/>
      </w:r>
      <w:r w:rsidR="00BA602B">
        <w:rPr>
          <w:sz w:val="22"/>
          <w:szCs w:val="22"/>
        </w:rPr>
        <w:t>8.1</w:t>
      </w:r>
      <w:r w:rsidR="00DA0143">
        <w:rPr>
          <w:sz w:val="22"/>
          <w:szCs w:val="22"/>
        </w:rPr>
        <w:fldChar w:fldCharType="end"/>
      </w:r>
      <w:r w:rsidR="00DA0143">
        <w:rPr>
          <w:sz w:val="22"/>
          <w:szCs w:val="22"/>
        </w:rPr>
        <w:t xml:space="preserve">. </w:t>
      </w:r>
      <w:r w:rsidRPr="0038024A">
        <w:rPr>
          <w:sz w:val="22"/>
          <w:szCs w:val="22"/>
        </w:rPr>
        <w:t xml:space="preserve">Smlouvy. </w:t>
      </w:r>
      <w:r>
        <w:rPr>
          <w:sz w:val="22"/>
          <w:szCs w:val="22"/>
        </w:rPr>
        <w:t xml:space="preserve">Cena Díla </w:t>
      </w:r>
      <w:r w:rsidRPr="0038024A">
        <w:rPr>
          <w:sz w:val="22"/>
          <w:szCs w:val="22"/>
        </w:rPr>
        <w:t xml:space="preserve">dle odst. </w:t>
      </w:r>
      <w:r w:rsidR="00DA0143">
        <w:rPr>
          <w:sz w:val="22"/>
          <w:szCs w:val="22"/>
        </w:rPr>
        <w:fldChar w:fldCharType="begin"/>
      </w:r>
      <w:r w:rsidR="00DA0143">
        <w:rPr>
          <w:sz w:val="22"/>
          <w:szCs w:val="22"/>
        </w:rPr>
        <w:instrText xml:space="preserve"> REF _Ref182768914 \r \h </w:instrText>
      </w:r>
      <w:r w:rsidR="00DA0143">
        <w:rPr>
          <w:sz w:val="22"/>
          <w:szCs w:val="22"/>
        </w:rPr>
      </w:r>
      <w:r w:rsidR="00DA0143">
        <w:rPr>
          <w:sz w:val="22"/>
          <w:szCs w:val="22"/>
        </w:rPr>
        <w:fldChar w:fldCharType="separate"/>
      </w:r>
      <w:r w:rsidR="00BA602B">
        <w:rPr>
          <w:sz w:val="22"/>
          <w:szCs w:val="22"/>
        </w:rPr>
        <w:t>8.1</w:t>
      </w:r>
      <w:r w:rsidR="00DA0143">
        <w:rPr>
          <w:sz w:val="22"/>
          <w:szCs w:val="22"/>
        </w:rPr>
        <w:fldChar w:fldCharType="end"/>
      </w:r>
      <w:r w:rsidR="00DA0143">
        <w:rPr>
          <w:sz w:val="22"/>
          <w:szCs w:val="22"/>
        </w:rPr>
        <w:t>.</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DA0143">
        <w:rPr>
          <w:sz w:val="22"/>
          <w:szCs w:val="22"/>
        </w:rPr>
        <w:fldChar w:fldCharType="begin"/>
      </w:r>
      <w:r w:rsidR="00DA0143">
        <w:rPr>
          <w:sz w:val="22"/>
          <w:szCs w:val="22"/>
        </w:rPr>
        <w:instrText xml:space="preserve"> REF _Ref182768914 \r \h </w:instrText>
      </w:r>
      <w:r w:rsidR="00DA0143">
        <w:rPr>
          <w:sz w:val="22"/>
          <w:szCs w:val="22"/>
        </w:rPr>
      </w:r>
      <w:r w:rsidR="00DA0143">
        <w:rPr>
          <w:sz w:val="22"/>
          <w:szCs w:val="22"/>
        </w:rPr>
        <w:fldChar w:fldCharType="separate"/>
      </w:r>
      <w:r w:rsidR="00BA602B">
        <w:rPr>
          <w:sz w:val="22"/>
          <w:szCs w:val="22"/>
        </w:rPr>
        <w:t>8.1</w:t>
      </w:r>
      <w:r w:rsidR="00DA0143">
        <w:rPr>
          <w:sz w:val="22"/>
          <w:szCs w:val="22"/>
        </w:rPr>
        <w:fldChar w:fldCharType="end"/>
      </w:r>
      <w:r w:rsidR="00DA0143">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42D480E0" w:rsidR="00CC2A79" w:rsidRPr="007508E9" w:rsidRDefault="00CC2A79" w:rsidP="00CC2A79">
      <w:pPr>
        <w:pStyle w:val="Textodst1sl"/>
        <w:rPr>
          <w:sz w:val="22"/>
          <w:szCs w:val="22"/>
        </w:rPr>
      </w:pPr>
      <w:r w:rsidRPr="000E2EE8">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w:t>
      </w:r>
      <w:r w:rsidRPr="007508E9">
        <w:rPr>
          <w:sz w:val="22"/>
          <w:szCs w:val="22"/>
        </w:rPr>
        <w:t>Díla bez vad a nedodělků nebo až na podpis zápisu dle odst. 7.4. Smlouvy, pokud byly v Předávacím protokole konstatovány vady a nedodělky Díl</w:t>
      </w:r>
      <w:r w:rsidR="00F26D92" w:rsidRPr="007508E9">
        <w:rPr>
          <w:sz w:val="22"/>
          <w:szCs w:val="22"/>
        </w:rPr>
        <w:t>a.</w:t>
      </w:r>
    </w:p>
    <w:p w14:paraId="4F6035FF" w14:textId="77777777" w:rsidR="00F30305" w:rsidRPr="00C81FCE" w:rsidRDefault="00F402D1" w:rsidP="00F30305">
      <w:pPr>
        <w:pStyle w:val="Textodst1sl"/>
        <w:rPr>
          <w:sz w:val="22"/>
          <w:szCs w:val="22"/>
        </w:rPr>
      </w:pPr>
      <w:r w:rsidRPr="007508E9">
        <w:rPr>
          <w:sz w:val="22"/>
          <w:szCs w:val="22"/>
        </w:rPr>
        <w:t>Datum uskutečnění zdanitelného</w:t>
      </w:r>
      <w:r w:rsidRPr="00C81FCE">
        <w:rPr>
          <w:sz w:val="22"/>
          <w:szCs w:val="22"/>
        </w:rPr>
        <w:t xml:space="preserve"> plnění je datum podpisu Předávacího protokolu dané části Díla. </w:t>
      </w:r>
    </w:p>
    <w:p w14:paraId="390451DA" w14:textId="5836C2BA"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A1051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4B6AC5" w:rsidRDefault="00F30305" w:rsidP="00F30305">
      <w:pPr>
        <w:pStyle w:val="Textodst1sl"/>
        <w:tabs>
          <w:tab w:val="clear" w:pos="1430"/>
          <w:tab w:val="num" w:pos="1418"/>
        </w:tabs>
        <w:ind w:left="1418" w:hanging="709"/>
        <w:rPr>
          <w:sz w:val="22"/>
          <w:szCs w:val="22"/>
        </w:rPr>
      </w:pPr>
      <w:r w:rsidRPr="0038024A">
        <w:rPr>
          <w:sz w:val="22"/>
          <w:szCs w:val="22"/>
        </w:rPr>
        <w:t xml:space="preserve">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w:t>
      </w:r>
      <w:r w:rsidRPr="0038024A">
        <w:rPr>
          <w:sz w:val="22"/>
          <w:szCs w:val="22"/>
        </w:rPr>
        <w:lastRenderedPageBreak/>
        <w:t>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5D3EA0AA" w14:textId="75140524" w:rsidR="004B6AC5" w:rsidRPr="002B7B1B" w:rsidRDefault="004B6AC5" w:rsidP="00810007">
      <w:pPr>
        <w:pStyle w:val="Textodst1sl"/>
        <w:numPr>
          <w:ilvl w:val="0"/>
          <w:numId w:val="0"/>
        </w:numPr>
        <w:ind w:left="1418"/>
        <w:rPr>
          <w:sz w:val="22"/>
          <w:szCs w:val="22"/>
        </w:rPr>
      </w:pPr>
      <w:r w:rsidRPr="002B7B1B">
        <w:rPr>
          <w:bCs/>
          <w:sz w:val="22"/>
          <w:szCs w:val="22"/>
        </w:rPr>
        <w:t xml:space="preserve">Faktury budou rozděleny na základě Smlouvy o spolupráci objednatelů č. </w:t>
      </w:r>
      <w:r w:rsidRPr="002B7B1B">
        <w:rPr>
          <w:sz w:val="22"/>
          <w:szCs w:val="22"/>
        </w:rPr>
        <w:t>SMLD-1325/00066001/2024 (S202400794)</w:t>
      </w:r>
      <w:r w:rsidR="002B7B1B">
        <w:rPr>
          <w:sz w:val="22"/>
          <w:szCs w:val="22"/>
        </w:rPr>
        <w:t xml:space="preserve"> </w:t>
      </w:r>
      <w:r w:rsidRPr="002B7B1B">
        <w:rPr>
          <w:bCs/>
          <w:sz w:val="22"/>
          <w:szCs w:val="22"/>
        </w:rPr>
        <w:t>dle stavebních objektů pro Objednatele č. 1 a pro Objednatele č. 2.</w:t>
      </w:r>
    </w:p>
    <w:p w14:paraId="46A6747F" w14:textId="77777777" w:rsidR="004B6AC5" w:rsidRPr="0007499B" w:rsidRDefault="004B6AC5" w:rsidP="004B6AC5">
      <w:pPr>
        <w:pStyle w:val="Textodst1sl"/>
        <w:numPr>
          <w:ilvl w:val="0"/>
          <w:numId w:val="0"/>
        </w:numPr>
        <w:ind w:left="1430"/>
        <w:jc w:val="left"/>
        <w:rPr>
          <w:b/>
          <w:sz w:val="22"/>
          <w:szCs w:val="22"/>
        </w:rPr>
      </w:pPr>
      <w:r w:rsidRPr="0007499B">
        <w:rPr>
          <w:b/>
          <w:sz w:val="22"/>
          <w:szCs w:val="22"/>
        </w:rPr>
        <w:t>Stavební objekty financované Objednatelem č. 1:</w:t>
      </w:r>
    </w:p>
    <w:tbl>
      <w:tblPr>
        <w:tblW w:w="8221" w:type="dxa"/>
        <w:tblInd w:w="1413" w:type="dxa"/>
        <w:tblCellMar>
          <w:left w:w="70" w:type="dxa"/>
          <w:right w:w="70" w:type="dxa"/>
        </w:tblCellMar>
        <w:tblLook w:val="04A0" w:firstRow="1" w:lastRow="0" w:firstColumn="1" w:lastColumn="0" w:noHBand="0" w:noVBand="1"/>
      </w:tblPr>
      <w:tblGrid>
        <w:gridCol w:w="1417"/>
        <w:gridCol w:w="6804"/>
      </w:tblGrid>
      <w:tr w:rsidR="004B6AC5" w:rsidRPr="004B6AC5" w14:paraId="2368ECA4" w14:textId="77777777" w:rsidTr="004B6AC5">
        <w:trPr>
          <w:trHeight w:val="255"/>
        </w:trPr>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6E51A7"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SO 000</w:t>
            </w:r>
          </w:p>
        </w:tc>
        <w:tc>
          <w:tcPr>
            <w:tcW w:w="6804" w:type="dxa"/>
            <w:tcBorders>
              <w:top w:val="single" w:sz="4" w:space="0" w:color="auto"/>
              <w:left w:val="nil"/>
              <w:bottom w:val="single" w:sz="4" w:space="0" w:color="auto"/>
              <w:right w:val="single" w:sz="4" w:space="0" w:color="auto"/>
            </w:tcBorders>
            <w:shd w:val="clear" w:color="auto" w:fill="auto"/>
            <w:noWrap/>
            <w:vAlign w:val="bottom"/>
            <w:hideMark/>
          </w:tcPr>
          <w:p w14:paraId="3A3F2486" w14:textId="47A518B3" w:rsidR="004B6AC5" w:rsidRPr="004B6AC5" w:rsidRDefault="004B6AC5" w:rsidP="004B6AC5">
            <w:pPr>
              <w:tabs>
                <w:tab w:val="clear" w:pos="0"/>
                <w:tab w:val="clear" w:pos="284"/>
                <w:tab w:val="clear" w:pos="1701"/>
              </w:tabs>
              <w:jc w:val="left"/>
              <w:rPr>
                <w:sz w:val="22"/>
                <w:szCs w:val="22"/>
              </w:rPr>
            </w:pPr>
            <w:r w:rsidRPr="004B6AC5">
              <w:rPr>
                <w:sz w:val="22"/>
                <w:szCs w:val="22"/>
              </w:rPr>
              <w:t>Vedlejší a ostatní náklady</w:t>
            </w:r>
            <w:r w:rsidRPr="002B7B1B">
              <w:rPr>
                <w:sz w:val="22"/>
                <w:szCs w:val="22"/>
              </w:rPr>
              <w:t xml:space="preserve"> (koeficient pro výpočet 0,988647405)</w:t>
            </w:r>
          </w:p>
        </w:tc>
      </w:tr>
      <w:tr w:rsidR="004B6AC5" w:rsidRPr="004B6AC5" w14:paraId="1DC5B4FE"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0B4B1FC1"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SO 180</w:t>
            </w:r>
          </w:p>
        </w:tc>
        <w:tc>
          <w:tcPr>
            <w:tcW w:w="6804" w:type="dxa"/>
            <w:tcBorders>
              <w:top w:val="nil"/>
              <w:left w:val="nil"/>
              <w:bottom w:val="single" w:sz="4" w:space="0" w:color="auto"/>
              <w:right w:val="single" w:sz="4" w:space="0" w:color="auto"/>
            </w:tcBorders>
            <w:shd w:val="clear" w:color="auto" w:fill="auto"/>
            <w:noWrap/>
            <w:vAlign w:val="bottom"/>
            <w:hideMark/>
          </w:tcPr>
          <w:p w14:paraId="5C0DF039"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Dopravní opatření v průběhu stavby</w:t>
            </w:r>
          </w:p>
        </w:tc>
      </w:tr>
      <w:tr w:rsidR="004B6AC5" w:rsidRPr="004B6AC5" w14:paraId="5A8E2A22"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44BD3888"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SO 181</w:t>
            </w:r>
          </w:p>
        </w:tc>
        <w:tc>
          <w:tcPr>
            <w:tcW w:w="6804" w:type="dxa"/>
            <w:tcBorders>
              <w:top w:val="nil"/>
              <w:left w:val="nil"/>
              <w:bottom w:val="single" w:sz="4" w:space="0" w:color="auto"/>
              <w:right w:val="single" w:sz="4" w:space="0" w:color="auto"/>
            </w:tcBorders>
            <w:shd w:val="clear" w:color="auto" w:fill="auto"/>
            <w:noWrap/>
            <w:vAlign w:val="bottom"/>
            <w:hideMark/>
          </w:tcPr>
          <w:p w14:paraId="2A2EA574"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Dopravní opatření – vodní cesta</w:t>
            </w:r>
          </w:p>
        </w:tc>
      </w:tr>
      <w:tr w:rsidR="004B6AC5" w:rsidRPr="004B6AC5" w14:paraId="07A54CCD"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1AF32FC6"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SO 201</w:t>
            </w:r>
          </w:p>
        </w:tc>
        <w:tc>
          <w:tcPr>
            <w:tcW w:w="6804" w:type="dxa"/>
            <w:tcBorders>
              <w:top w:val="nil"/>
              <w:left w:val="nil"/>
              <w:bottom w:val="single" w:sz="4" w:space="0" w:color="auto"/>
              <w:right w:val="single" w:sz="4" w:space="0" w:color="auto"/>
            </w:tcBorders>
            <w:shd w:val="clear" w:color="auto" w:fill="auto"/>
            <w:noWrap/>
            <w:vAlign w:val="bottom"/>
            <w:hideMark/>
          </w:tcPr>
          <w:p w14:paraId="7E7C7519"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Most ev. č. 503-004 přes Labe</w:t>
            </w:r>
          </w:p>
        </w:tc>
      </w:tr>
      <w:tr w:rsidR="004B6AC5" w:rsidRPr="004B6AC5" w14:paraId="0220AAD3"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6B800CBE"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SO 330</w:t>
            </w:r>
          </w:p>
        </w:tc>
        <w:tc>
          <w:tcPr>
            <w:tcW w:w="6804" w:type="dxa"/>
            <w:tcBorders>
              <w:top w:val="nil"/>
              <w:left w:val="nil"/>
              <w:bottom w:val="single" w:sz="4" w:space="0" w:color="auto"/>
              <w:right w:val="single" w:sz="4" w:space="0" w:color="auto"/>
            </w:tcBorders>
            <w:shd w:val="clear" w:color="auto" w:fill="auto"/>
            <w:noWrap/>
            <w:vAlign w:val="bottom"/>
            <w:hideMark/>
          </w:tcPr>
          <w:p w14:paraId="2A75BEAD"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Přeložka dešťové kanalizace</w:t>
            </w:r>
          </w:p>
        </w:tc>
      </w:tr>
      <w:tr w:rsidR="004B6AC5" w:rsidRPr="004B6AC5" w14:paraId="230D3664"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3A460811"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SO 340</w:t>
            </w:r>
          </w:p>
        </w:tc>
        <w:tc>
          <w:tcPr>
            <w:tcW w:w="6804" w:type="dxa"/>
            <w:tcBorders>
              <w:top w:val="nil"/>
              <w:left w:val="nil"/>
              <w:bottom w:val="single" w:sz="4" w:space="0" w:color="auto"/>
              <w:right w:val="single" w:sz="4" w:space="0" w:color="auto"/>
            </w:tcBorders>
            <w:shd w:val="clear" w:color="auto" w:fill="auto"/>
            <w:noWrap/>
            <w:vAlign w:val="bottom"/>
            <w:hideMark/>
          </w:tcPr>
          <w:p w14:paraId="2BB03C7C"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Přeložka vodovodu pod Labem</w:t>
            </w:r>
          </w:p>
        </w:tc>
      </w:tr>
      <w:tr w:rsidR="004B6AC5" w:rsidRPr="004B6AC5" w14:paraId="42A6EDDE"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4CEC6FE5"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SO 430</w:t>
            </w:r>
          </w:p>
        </w:tc>
        <w:tc>
          <w:tcPr>
            <w:tcW w:w="6804" w:type="dxa"/>
            <w:tcBorders>
              <w:top w:val="nil"/>
              <w:left w:val="nil"/>
              <w:bottom w:val="single" w:sz="4" w:space="0" w:color="auto"/>
              <w:right w:val="single" w:sz="4" w:space="0" w:color="auto"/>
            </w:tcBorders>
            <w:shd w:val="clear" w:color="auto" w:fill="auto"/>
            <w:noWrap/>
            <w:vAlign w:val="bottom"/>
            <w:hideMark/>
          </w:tcPr>
          <w:p w14:paraId="258D8EAB"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Úprava vedení VO na mostě přes Labe</w:t>
            </w:r>
          </w:p>
        </w:tc>
      </w:tr>
      <w:tr w:rsidR="004B6AC5" w:rsidRPr="004B6AC5" w14:paraId="7B082F25"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19003CE3"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SO 431</w:t>
            </w:r>
          </w:p>
        </w:tc>
        <w:tc>
          <w:tcPr>
            <w:tcW w:w="6804" w:type="dxa"/>
            <w:tcBorders>
              <w:top w:val="nil"/>
              <w:left w:val="nil"/>
              <w:bottom w:val="single" w:sz="4" w:space="0" w:color="auto"/>
              <w:right w:val="single" w:sz="4" w:space="0" w:color="auto"/>
            </w:tcBorders>
            <w:shd w:val="clear" w:color="auto" w:fill="auto"/>
            <w:noWrap/>
            <w:vAlign w:val="bottom"/>
            <w:hideMark/>
          </w:tcPr>
          <w:p w14:paraId="392C7EC5"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Úprava vedení kabelů pro osvětlení plavebních znaků na mostě</w:t>
            </w:r>
          </w:p>
        </w:tc>
      </w:tr>
      <w:tr w:rsidR="004B6AC5" w:rsidRPr="004B6AC5" w14:paraId="7C07F0FD"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040587A5"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SO 432</w:t>
            </w:r>
          </w:p>
        </w:tc>
        <w:tc>
          <w:tcPr>
            <w:tcW w:w="6804" w:type="dxa"/>
            <w:tcBorders>
              <w:top w:val="nil"/>
              <w:left w:val="nil"/>
              <w:bottom w:val="single" w:sz="4" w:space="0" w:color="auto"/>
              <w:right w:val="single" w:sz="4" w:space="0" w:color="auto"/>
            </w:tcBorders>
            <w:shd w:val="clear" w:color="auto" w:fill="auto"/>
            <w:noWrap/>
            <w:vAlign w:val="bottom"/>
            <w:hideMark/>
          </w:tcPr>
          <w:p w14:paraId="63317951" w14:textId="77777777" w:rsidR="004B6AC5" w:rsidRPr="004B6AC5" w:rsidRDefault="004B6AC5" w:rsidP="004B6AC5">
            <w:pPr>
              <w:tabs>
                <w:tab w:val="clear" w:pos="0"/>
                <w:tab w:val="clear" w:pos="284"/>
                <w:tab w:val="clear" w:pos="1701"/>
              </w:tabs>
              <w:jc w:val="left"/>
              <w:rPr>
                <w:sz w:val="22"/>
                <w:szCs w:val="22"/>
              </w:rPr>
            </w:pPr>
            <w:proofErr w:type="gramStart"/>
            <w:r w:rsidRPr="004B6AC5">
              <w:rPr>
                <w:sz w:val="22"/>
                <w:szCs w:val="22"/>
              </w:rPr>
              <w:t>Elektro - přípojka</w:t>
            </w:r>
            <w:proofErr w:type="gramEnd"/>
            <w:r w:rsidRPr="004B6AC5">
              <w:rPr>
                <w:sz w:val="22"/>
                <w:szCs w:val="22"/>
              </w:rPr>
              <w:t xml:space="preserve"> ke kolektoru</w:t>
            </w:r>
          </w:p>
        </w:tc>
      </w:tr>
      <w:tr w:rsidR="004B6AC5" w:rsidRPr="004B6AC5" w14:paraId="1D97A35B"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57B50E93"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SO 433</w:t>
            </w:r>
          </w:p>
        </w:tc>
        <w:tc>
          <w:tcPr>
            <w:tcW w:w="6804" w:type="dxa"/>
            <w:tcBorders>
              <w:top w:val="nil"/>
              <w:left w:val="nil"/>
              <w:bottom w:val="single" w:sz="4" w:space="0" w:color="auto"/>
              <w:right w:val="single" w:sz="4" w:space="0" w:color="auto"/>
            </w:tcBorders>
            <w:shd w:val="clear" w:color="auto" w:fill="auto"/>
            <w:noWrap/>
            <w:vAlign w:val="bottom"/>
            <w:hideMark/>
          </w:tcPr>
          <w:p w14:paraId="57FCF032"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Přeložka kabelu VO u šachty č. 2</w:t>
            </w:r>
          </w:p>
        </w:tc>
      </w:tr>
      <w:tr w:rsidR="004B6AC5" w:rsidRPr="004B6AC5" w14:paraId="250505A2"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5D6290D4"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SO 461</w:t>
            </w:r>
          </w:p>
        </w:tc>
        <w:tc>
          <w:tcPr>
            <w:tcW w:w="6804" w:type="dxa"/>
            <w:tcBorders>
              <w:top w:val="nil"/>
              <w:left w:val="nil"/>
              <w:bottom w:val="single" w:sz="4" w:space="0" w:color="auto"/>
              <w:right w:val="single" w:sz="4" w:space="0" w:color="auto"/>
            </w:tcBorders>
            <w:shd w:val="clear" w:color="auto" w:fill="auto"/>
            <w:noWrap/>
            <w:vAlign w:val="bottom"/>
            <w:hideMark/>
          </w:tcPr>
          <w:p w14:paraId="295B0CC1"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Přeložka sdělovacích kabelů CETIN</w:t>
            </w:r>
          </w:p>
        </w:tc>
      </w:tr>
      <w:tr w:rsidR="004B6AC5" w:rsidRPr="004B6AC5" w14:paraId="1F3B18B9"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4CB5D032"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SO 501</w:t>
            </w:r>
          </w:p>
        </w:tc>
        <w:tc>
          <w:tcPr>
            <w:tcW w:w="6804" w:type="dxa"/>
            <w:tcBorders>
              <w:top w:val="nil"/>
              <w:left w:val="nil"/>
              <w:bottom w:val="single" w:sz="4" w:space="0" w:color="auto"/>
              <w:right w:val="single" w:sz="4" w:space="0" w:color="auto"/>
            </w:tcBorders>
            <w:shd w:val="clear" w:color="auto" w:fill="auto"/>
            <w:noWrap/>
            <w:vAlign w:val="bottom"/>
            <w:hideMark/>
          </w:tcPr>
          <w:p w14:paraId="7600FEC7"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Přeložka STL plynovodu DN 200</w:t>
            </w:r>
          </w:p>
        </w:tc>
      </w:tr>
      <w:tr w:rsidR="004B6AC5" w:rsidRPr="004B6AC5" w14:paraId="2896B279"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39303192"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601.0</w:t>
            </w:r>
          </w:p>
        </w:tc>
        <w:tc>
          <w:tcPr>
            <w:tcW w:w="6804" w:type="dxa"/>
            <w:tcBorders>
              <w:top w:val="nil"/>
              <w:left w:val="nil"/>
              <w:bottom w:val="single" w:sz="4" w:space="0" w:color="auto"/>
              <w:right w:val="single" w:sz="4" w:space="0" w:color="auto"/>
            </w:tcBorders>
            <w:shd w:val="clear" w:color="auto" w:fill="auto"/>
            <w:noWrap/>
            <w:vAlign w:val="bottom"/>
            <w:hideMark/>
          </w:tcPr>
          <w:p w14:paraId="08EA8901"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Příprava území vč. ploch pro ZS</w:t>
            </w:r>
          </w:p>
        </w:tc>
      </w:tr>
      <w:tr w:rsidR="004B6AC5" w:rsidRPr="004B6AC5" w14:paraId="2C8562ED"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38498DE5"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601.1</w:t>
            </w:r>
          </w:p>
        </w:tc>
        <w:tc>
          <w:tcPr>
            <w:tcW w:w="6804" w:type="dxa"/>
            <w:tcBorders>
              <w:top w:val="nil"/>
              <w:left w:val="nil"/>
              <w:bottom w:val="single" w:sz="4" w:space="0" w:color="auto"/>
              <w:right w:val="single" w:sz="4" w:space="0" w:color="auto"/>
            </w:tcBorders>
            <w:shd w:val="clear" w:color="auto" w:fill="auto"/>
            <w:noWrap/>
            <w:vAlign w:val="bottom"/>
            <w:hideMark/>
          </w:tcPr>
          <w:p w14:paraId="78D55E08"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Hloubená šachta Š1</w:t>
            </w:r>
          </w:p>
        </w:tc>
      </w:tr>
      <w:tr w:rsidR="004B6AC5" w:rsidRPr="004B6AC5" w14:paraId="3113B77E"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1430E80E"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601.2</w:t>
            </w:r>
          </w:p>
        </w:tc>
        <w:tc>
          <w:tcPr>
            <w:tcW w:w="6804" w:type="dxa"/>
            <w:tcBorders>
              <w:top w:val="nil"/>
              <w:left w:val="nil"/>
              <w:bottom w:val="single" w:sz="4" w:space="0" w:color="auto"/>
              <w:right w:val="single" w:sz="4" w:space="0" w:color="auto"/>
            </w:tcBorders>
            <w:shd w:val="clear" w:color="auto" w:fill="auto"/>
            <w:noWrap/>
            <w:vAlign w:val="bottom"/>
            <w:hideMark/>
          </w:tcPr>
          <w:p w14:paraId="33431F47"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Hloubená šachta Š2</w:t>
            </w:r>
          </w:p>
        </w:tc>
      </w:tr>
      <w:tr w:rsidR="004B6AC5" w:rsidRPr="004B6AC5" w14:paraId="05365608"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5C73284D"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601.3</w:t>
            </w:r>
          </w:p>
        </w:tc>
        <w:tc>
          <w:tcPr>
            <w:tcW w:w="6804" w:type="dxa"/>
            <w:tcBorders>
              <w:top w:val="nil"/>
              <w:left w:val="nil"/>
              <w:bottom w:val="single" w:sz="4" w:space="0" w:color="auto"/>
              <w:right w:val="single" w:sz="4" w:space="0" w:color="auto"/>
            </w:tcBorders>
            <w:shd w:val="clear" w:color="auto" w:fill="auto"/>
            <w:noWrap/>
            <w:vAlign w:val="bottom"/>
            <w:hideMark/>
          </w:tcPr>
          <w:p w14:paraId="48DDEF68"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Kolektorová trasa</w:t>
            </w:r>
          </w:p>
        </w:tc>
      </w:tr>
      <w:tr w:rsidR="004B6AC5" w:rsidRPr="004B6AC5" w14:paraId="078AE53A"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108F1DF1"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601.4</w:t>
            </w:r>
          </w:p>
        </w:tc>
        <w:tc>
          <w:tcPr>
            <w:tcW w:w="6804" w:type="dxa"/>
            <w:tcBorders>
              <w:top w:val="nil"/>
              <w:left w:val="nil"/>
              <w:bottom w:val="single" w:sz="4" w:space="0" w:color="auto"/>
              <w:right w:val="single" w:sz="4" w:space="0" w:color="auto"/>
            </w:tcBorders>
            <w:shd w:val="clear" w:color="auto" w:fill="auto"/>
            <w:noWrap/>
            <w:vAlign w:val="bottom"/>
            <w:hideMark/>
          </w:tcPr>
          <w:p w14:paraId="5D7C6065"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Ocelové konstrukce v šachtách a kolektoru</w:t>
            </w:r>
          </w:p>
        </w:tc>
      </w:tr>
      <w:tr w:rsidR="004B6AC5" w:rsidRPr="004B6AC5" w14:paraId="1ADA21DB"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76889013"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601.5</w:t>
            </w:r>
          </w:p>
        </w:tc>
        <w:tc>
          <w:tcPr>
            <w:tcW w:w="6804" w:type="dxa"/>
            <w:tcBorders>
              <w:top w:val="nil"/>
              <w:left w:val="nil"/>
              <w:bottom w:val="single" w:sz="4" w:space="0" w:color="auto"/>
              <w:right w:val="single" w:sz="4" w:space="0" w:color="auto"/>
            </w:tcBorders>
            <w:shd w:val="clear" w:color="auto" w:fill="auto"/>
            <w:noWrap/>
            <w:vAlign w:val="bottom"/>
            <w:hideMark/>
          </w:tcPr>
          <w:p w14:paraId="700C16F8"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Výdechové objekty</w:t>
            </w:r>
          </w:p>
        </w:tc>
      </w:tr>
      <w:tr w:rsidR="004B6AC5" w:rsidRPr="004B6AC5" w14:paraId="6532DD89"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3D51887B"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601.6</w:t>
            </w:r>
          </w:p>
        </w:tc>
        <w:tc>
          <w:tcPr>
            <w:tcW w:w="6804" w:type="dxa"/>
            <w:tcBorders>
              <w:top w:val="nil"/>
              <w:left w:val="nil"/>
              <w:bottom w:val="single" w:sz="4" w:space="0" w:color="auto"/>
              <w:right w:val="single" w:sz="4" w:space="0" w:color="auto"/>
            </w:tcBorders>
            <w:shd w:val="clear" w:color="auto" w:fill="auto"/>
            <w:noWrap/>
            <w:vAlign w:val="bottom"/>
            <w:hideMark/>
          </w:tcPr>
          <w:p w14:paraId="7BED99D1"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Úpravy ploch ZS po stavbě</w:t>
            </w:r>
          </w:p>
        </w:tc>
      </w:tr>
      <w:tr w:rsidR="004B6AC5" w:rsidRPr="004B6AC5" w14:paraId="690ED754"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6B69BF49"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PS 01</w:t>
            </w:r>
          </w:p>
        </w:tc>
        <w:tc>
          <w:tcPr>
            <w:tcW w:w="6804" w:type="dxa"/>
            <w:tcBorders>
              <w:top w:val="nil"/>
              <w:left w:val="nil"/>
              <w:bottom w:val="single" w:sz="4" w:space="0" w:color="auto"/>
              <w:right w:val="single" w:sz="4" w:space="0" w:color="auto"/>
            </w:tcBorders>
            <w:shd w:val="clear" w:color="auto" w:fill="auto"/>
            <w:noWrap/>
            <w:vAlign w:val="bottom"/>
            <w:hideMark/>
          </w:tcPr>
          <w:p w14:paraId="52DC50A6"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Odvodnění kolektoru</w:t>
            </w:r>
          </w:p>
        </w:tc>
      </w:tr>
      <w:tr w:rsidR="004B6AC5" w:rsidRPr="004B6AC5" w14:paraId="0E5A3A17"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7967A859"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PS 02</w:t>
            </w:r>
          </w:p>
        </w:tc>
        <w:tc>
          <w:tcPr>
            <w:tcW w:w="6804" w:type="dxa"/>
            <w:tcBorders>
              <w:top w:val="nil"/>
              <w:left w:val="nil"/>
              <w:bottom w:val="single" w:sz="4" w:space="0" w:color="auto"/>
              <w:right w:val="single" w:sz="4" w:space="0" w:color="auto"/>
            </w:tcBorders>
            <w:shd w:val="clear" w:color="auto" w:fill="auto"/>
            <w:noWrap/>
            <w:vAlign w:val="bottom"/>
            <w:hideMark/>
          </w:tcPr>
          <w:p w14:paraId="18B261AF"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Osvětlení kolektoru</w:t>
            </w:r>
          </w:p>
        </w:tc>
      </w:tr>
      <w:tr w:rsidR="004B6AC5" w:rsidRPr="004B6AC5" w14:paraId="154C4140"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36732AB8"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PS 03</w:t>
            </w:r>
          </w:p>
        </w:tc>
        <w:tc>
          <w:tcPr>
            <w:tcW w:w="6804" w:type="dxa"/>
            <w:tcBorders>
              <w:top w:val="nil"/>
              <w:left w:val="nil"/>
              <w:bottom w:val="single" w:sz="4" w:space="0" w:color="auto"/>
              <w:right w:val="single" w:sz="4" w:space="0" w:color="auto"/>
            </w:tcBorders>
            <w:shd w:val="clear" w:color="auto" w:fill="auto"/>
            <w:noWrap/>
            <w:vAlign w:val="bottom"/>
            <w:hideMark/>
          </w:tcPr>
          <w:p w14:paraId="7B3AAEAE"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Silnoproudá zařízení</w:t>
            </w:r>
          </w:p>
        </w:tc>
      </w:tr>
      <w:tr w:rsidR="004B6AC5" w:rsidRPr="004B6AC5" w14:paraId="4972285A"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296FE76D"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PS 04.1; PS 06</w:t>
            </w:r>
          </w:p>
        </w:tc>
        <w:tc>
          <w:tcPr>
            <w:tcW w:w="6804" w:type="dxa"/>
            <w:tcBorders>
              <w:top w:val="nil"/>
              <w:left w:val="nil"/>
              <w:bottom w:val="single" w:sz="4" w:space="0" w:color="auto"/>
              <w:right w:val="single" w:sz="4" w:space="0" w:color="auto"/>
            </w:tcBorders>
            <w:shd w:val="clear" w:color="auto" w:fill="auto"/>
            <w:noWrap/>
            <w:vAlign w:val="bottom"/>
            <w:hideMark/>
          </w:tcPr>
          <w:p w14:paraId="450E1CC2" w14:textId="77777777" w:rsidR="004B6AC5" w:rsidRPr="004B6AC5" w:rsidRDefault="004B6AC5" w:rsidP="004B6AC5">
            <w:pPr>
              <w:tabs>
                <w:tab w:val="clear" w:pos="0"/>
                <w:tab w:val="clear" w:pos="284"/>
                <w:tab w:val="clear" w:pos="1701"/>
              </w:tabs>
              <w:jc w:val="left"/>
              <w:rPr>
                <w:sz w:val="22"/>
                <w:szCs w:val="22"/>
              </w:rPr>
            </w:pPr>
            <w:proofErr w:type="spellStart"/>
            <w:r w:rsidRPr="004B6AC5">
              <w:rPr>
                <w:sz w:val="22"/>
                <w:szCs w:val="22"/>
              </w:rPr>
              <w:t>MaR</w:t>
            </w:r>
            <w:proofErr w:type="spellEnd"/>
            <w:r w:rsidRPr="004B6AC5">
              <w:rPr>
                <w:sz w:val="22"/>
                <w:szCs w:val="22"/>
              </w:rPr>
              <w:t xml:space="preserve">, signalizace RH, RM1, signalizace a </w:t>
            </w:r>
            <w:proofErr w:type="spellStart"/>
            <w:r w:rsidRPr="004B6AC5">
              <w:rPr>
                <w:sz w:val="22"/>
                <w:szCs w:val="22"/>
              </w:rPr>
              <w:t>ovl</w:t>
            </w:r>
            <w:proofErr w:type="spellEnd"/>
            <w:r w:rsidRPr="004B6AC5">
              <w:rPr>
                <w:sz w:val="22"/>
                <w:szCs w:val="22"/>
              </w:rPr>
              <w:t xml:space="preserve">. technologie, NPS; Zařízení pro sledování stavu a </w:t>
            </w:r>
            <w:proofErr w:type="spellStart"/>
            <w:r w:rsidRPr="004B6AC5">
              <w:rPr>
                <w:sz w:val="22"/>
                <w:szCs w:val="22"/>
              </w:rPr>
              <w:t>automa</w:t>
            </w:r>
            <w:proofErr w:type="spellEnd"/>
          </w:p>
        </w:tc>
      </w:tr>
      <w:tr w:rsidR="004B6AC5" w:rsidRPr="004B6AC5" w14:paraId="00F50894"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3B82D16C"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PS 04.2</w:t>
            </w:r>
          </w:p>
        </w:tc>
        <w:tc>
          <w:tcPr>
            <w:tcW w:w="6804" w:type="dxa"/>
            <w:tcBorders>
              <w:top w:val="nil"/>
              <w:left w:val="nil"/>
              <w:bottom w:val="single" w:sz="4" w:space="0" w:color="auto"/>
              <w:right w:val="single" w:sz="4" w:space="0" w:color="auto"/>
            </w:tcBorders>
            <w:shd w:val="clear" w:color="auto" w:fill="auto"/>
            <w:noWrap/>
            <w:vAlign w:val="bottom"/>
            <w:hideMark/>
          </w:tcPr>
          <w:p w14:paraId="24A8F613"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EPS</w:t>
            </w:r>
          </w:p>
        </w:tc>
      </w:tr>
      <w:tr w:rsidR="004B6AC5" w:rsidRPr="004B6AC5" w14:paraId="1D26E4AD"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5356C8CA"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PS 04.3</w:t>
            </w:r>
          </w:p>
        </w:tc>
        <w:tc>
          <w:tcPr>
            <w:tcW w:w="6804" w:type="dxa"/>
            <w:tcBorders>
              <w:top w:val="nil"/>
              <w:left w:val="nil"/>
              <w:bottom w:val="single" w:sz="4" w:space="0" w:color="auto"/>
              <w:right w:val="single" w:sz="4" w:space="0" w:color="auto"/>
            </w:tcBorders>
            <w:shd w:val="clear" w:color="auto" w:fill="auto"/>
            <w:noWrap/>
            <w:vAlign w:val="bottom"/>
            <w:hideMark/>
          </w:tcPr>
          <w:p w14:paraId="4361E1F9"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EZS</w:t>
            </w:r>
          </w:p>
        </w:tc>
      </w:tr>
      <w:tr w:rsidR="004B6AC5" w:rsidRPr="004B6AC5" w14:paraId="0CD82924" w14:textId="77777777" w:rsidTr="004B6AC5">
        <w:trPr>
          <w:trHeight w:val="255"/>
        </w:trPr>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781F84CE"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PS 05</w:t>
            </w:r>
          </w:p>
        </w:tc>
        <w:tc>
          <w:tcPr>
            <w:tcW w:w="6804" w:type="dxa"/>
            <w:tcBorders>
              <w:top w:val="nil"/>
              <w:left w:val="nil"/>
              <w:bottom w:val="single" w:sz="4" w:space="0" w:color="auto"/>
              <w:right w:val="single" w:sz="4" w:space="0" w:color="auto"/>
            </w:tcBorders>
            <w:shd w:val="clear" w:color="auto" w:fill="auto"/>
            <w:noWrap/>
            <w:vAlign w:val="bottom"/>
            <w:hideMark/>
          </w:tcPr>
          <w:p w14:paraId="6C36C95F"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Vzduchotechnika</w:t>
            </w:r>
          </w:p>
        </w:tc>
      </w:tr>
    </w:tbl>
    <w:p w14:paraId="19513BB2" w14:textId="77777777" w:rsidR="004B6AC5" w:rsidRPr="002B7B1B" w:rsidRDefault="004B6AC5" w:rsidP="004B6AC5">
      <w:pPr>
        <w:pStyle w:val="Textodst1sl"/>
        <w:numPr>
          <w:ilvl w:val="0"/>
          <w:numId w:val="0"/>
        </w:numPr>
        <w:ind w:left="1430"/>
        <w:jc w:val="left"/>
        <w:rPr>
          <w:b/>
          <w:sz w:val="22"/>
          <w:szCs w:val="22"/>
        </w:rPr>
      </w:pPr>
      <w:r w:rsidRPr="002B7B1B">
        <w:rPr>
          <w:b/>
          <w:sz w:val="22"/>
          <w:szCs w:val="22"/>
        </w:rPr>
        <w:t>Stavební objekty financované Objednatelem č. 2:</w:t>
      </w:r>
    </w:p>
    <w:tbl>
      <w:tblPr>
        <w:tblW w:w="8221" w:type="dxa"/>
        <w:tblInd w:w="1413" w:type="dxa"/>
        <w:tblCellMar>
          <w:left w:w="70" w:type="dxa"/>
          <w:right w:w="70" w:type="dxa"/>
        </w:tblCellMar>
        <w:tblLook w:val="04A0" w:firstRow="1" w:lastRow="0" w:firstColumn="1" w:lastColumn="0" w:noHBand="0" w:noVBand="1"/>
      </w:tblPr>
      <w:tblGrid>
        <w:gridCol w:w="1427"/>
        <w:gridCol w:w="6794"/>
      </w:tblGrid>
      <w:tr w:rsidR="004B6AC5" w:rsidRPr="004B6AC5" w14:paraId="1517BD3B" w14:textId="77777777" w:rsidTr="004B6AC5">
        <w:trPr>
          <w:trHeight w:val="255"/>
        </w:trPr>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324CD9"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_SO201</w:t>
            </w:r>
          </w:p>
        </w:tc>
        <w:tc>
          <w:tcPr>
            <w:tcW w:w="6794" w:type="dxa"/>
            <w:tcBorders>
              <w:top w:val="single" w:sz="4" w:space="0" w:color="auto"/>
              <w:left w:val="nil"/>
              <w:bottom w:val="single" w:sz="4" w:space="0" w:color="auto"/>
              <w:right w:val="single" w:sz="4" w:space="0" w:color="auto"/>
            </w:tcBorders>
            <w:shd w:val="clear" w:color="auto" w:fill="auto"/>
            <w:noWrap/>
            <w:vAlign w:val="bottom"/>
            <w:hideMark/>
          </w:tcPr>
          <w:p w14:paraId="25BB14BF"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Lávka pro chodce NB 05</w:t>
            </w:r>
          </w:p>
        </w:tc>
      </w:tr>
      <w:tr w:rsidR="004B6AC5" w:rsidRPr="004B6AC5" w14:paraId="7A473DBB" w14:textId="77777777" w:rsidTr="004B6AC5">
        <w:trPr>
          <w:trHeight w:val="255"/>
        </w:trPr>
        <w:tc>
          <w:tcPr>
            <w:tcW w:w="1427" w:type="dxa"/>
            <w:tcBorders>
              <w:top w:val="nil"/>
              <w:left w:val="single" w:sz="4" w:space="0" w:color="auto"/>
              <w:bottom w:val="single" w:sz="4" w:space="0" w:color="auto"/>
              <w:right w:val="single" w:sz="4" w:space="0" w:color="auto"/>
            </w:tcBorders>
            <w:shd w:val="clear" w:color="auto" w:fill="auto"/>
            <w:noWrap/>
            <w:vAlign w:val="bottom"/>
            <w:hideMark/>
          </w:tcPr>
          <w:p w14:paraId="4AC32BBE" w14:textId="77777777" w:rsidR="004B6AC5" w:rsidRPr="004B6AC5" w:rsidRDefault="004B6AC5" w:rsidP="004B6AC5">
            <w:pPr>
              <w:tabs>
                <w:tab w:val="clear" w:pos="0"/>
                <w:tab w:val="clear" w:pos="284"/>
                <w:tab w:val="clear" w:pos="1701"/>
              </w:tabs>
              <w:jc w:val="left"/>
              <w:rPr>
                <w:sz w:val="22"/>
                <w:szCs w:val="22"/>
              </w:rPr>
            </w:pPr>
            <w:r w:rsidRPr="004B6AC5">
              <w:rPr>
                <w:sz w:val="22"/>
                <w:szCs w:val="22"/>
              </w:rPr>
              <w:t>SO 000</w:t>
            </w:r>
          </w:p>
        </w:tc>
        <w:tc>
          <w:tcPr>
            <w:tcW w:w="6794" w:type="dxa"/>
            <w:tcBorders>
              <w:top w:val="nil"/>
              <w:left w:val="nil"/>
              <w:bottom w:val="single" w:sz="4" w:space="0" w:color="auto"/>
              <w:right w:val="single" w:sz="4" w:space="0" w:color="auto"/>
            </w:tcBorders>
            <w:shd w:val="clear" w:color="auto" w:fill="auto"/>
            <w:noWrap/>
            <w:vAlign w:val="bottom"/>
            <w:hideMark/>
          </w:tcPr>
          <w:p w14:paraId="3C71F16A" w14:textId="2510BC9F" w:rsidR="004B6AC5" w:rsidRPr="004B6AC5" w:rsidRDefault="004B6AC5" w:rsidP="004B6AC5">
            <w:pPr>
              <w:tabs>
                <w:tab w:val="clear" w:pos="0"/>
                <w:tab w:val="clear" w:pos="284"/>
                <w:tab w:val="clear" w:pos="1701"/>
              </w:tabs>
              <w:jc w:val="left"/>
              <w:rPr>
                <w:sz w:val="22"/>
                <w:szCs w:val="22"/>
              </w:rPr>
            </w:pPr>
            <w:r w:rsidRPr="004B6AC5">
              <w:rPr>
                <w:sz w:val="22"/>
                <w:szCs w:val="22"/>
              </w:rPr>
              <w:t>Vedlejší a ostatní náklady</w:t>
            </w:r>
            <w:r w:rsidRPr="002B7B1B">
              <w:rPr>
                <w:sz w:val="22"/>
                <w:szCs w:val="22"/>
              </w:rPr>
              <w:t xml:space="preserve"> (koeficient pro výpočet 0,0111352595)</w:t>
            </w:r>
          </w:p>
        </w:tc>
      </w:tr>
    </w:tbl>
    <w:p w14:paraId="266C3831" w14:textId="77777777" w:rsidR="004B6AC5" w:rsidRPr="00F04838" w:rsidRDefault="004B6AC5" w:rsidP="002B7B1B">
      <w:pPr>
        <w:pStyle w:val="Textodst1sl"/>
        <w:numPr>
          <w:ilvl w:val="0"/>
          <w:numId w:val="0"/>
        </w:numPr>
        <w:ind w:left="1418"/>
        <w:rPr>
          <w:sz w:val="22"/>
          <w:szCs w:val="22"/>
        </w:rPr>
      </w:pPr>
    </w:p>
    <w:p w14:paraId="1DC5A91E" w14:textId="32035C59"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Pr="005F001F">
        <w:rPr>
          <w:b/>
          <w:sz w:val="22"/>
          <w:szCs w:val="22"/>
        </w:rPr>
        <w:t>označení „</w:t>
      </w:r>
      <w:r w:rsidR="00B17376">
        <w:rPr>
          <w:b/>
          <w:sz w:val="22"/>
          <w:szCs w:val="22"/>
        </w:rPr>
        <w:t>SFDI účelová dotace</w:t>
      </w:r>
      <w:r w:rsidRPr="005F001F">
        <w:rPr>
          <w:b/>
          <w:sz w:val="22"/>
          <w:szCs w:val="22"/>
        </w:rPr>
        <w:t>“</w:t>
      </w:r>
      <w:r w:rsidRPr="005F001F">
        <w:rPr>
          <w:sz w:val="22"/>
          <w:szCs w:val="22"/>
        </w:rPr>
        <w:t>), přehledně vyznačena Zhotovitelem fakturovaná částka odpovídající Smlouvě a přílohou faktury musí být dokumenty dle čl. 9.</w:t>
      </w:r>
      <w:r w:rsidR="00EF362D">
        <w:rPr>
          <w:sz w:val="22"/>
          <w:szCs w:val="22"/>
        </w:rPr>
        <w:t>3</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w:t>
      </w:r>
      <w:r w:rsidRPr="005F001F">
        <w:rPr>
          <w:sz w:val="22"/>
          <w:szCs w:val="22"/>
        </w:rPr>
        <w:lastRenderedPageBreak/>
        <w:t>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27CA58D4" w14:textId="2899EAC4" w:rsidR="00305965" w:rsidRPr="00305965" w:rsidRDefault="00305965" w:rsidP="00305965">
      <w:pPr>
        <w:pStyle w:val="Textodst1sl"/>
        <w:ind w:left="1418"/>
        <w:rPr>
          <w:sz w:val="22"/>
          <w:szCs w:val="22"/>
        </w:rPr>
      </w:pPr>
      <w:r w:rsidRPr="00305965">
        <w:rPr>
          <w:sz w:val="22"/>
          <w:szCs w:val="22"/>
        </w:rPr>
        <w:t>Faktury pro Objednatele č. 1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w:t>
      </w:r>
    </w:p>
    <w:p w14:paraId="494F9AC1" w14:textId="5AA2057F" w:rsidR="00F30305" w:rsidRDefault="00305965" w:rsidP="00305965">
      <w:pPr>
        <w:pStyle w:val="Textodst1sl"/>
        <w:numPr>
          <w:ilvl w:val="0"/>
          <w:numId w:val="0"/>
        </w:numPr>
        <w:ind w:left="1418"/>
        <w:rPr>
          <w:sz w:val="22"/>
          <w:szCs w:val="22"/>
        </w:rPr>
      </w:pPr>
      <w:r w:rsidRPr="00305965">
        <w:rPr>
          <w:sz w:val="22"/>
          <w:szCs w:val="22"/>
        </w:rPr>
        <w:t xml:space="preserve">Faktury pro Objednatele č. 2 podle této Smlouvy budou vystaveny a zasílány na adresu Objednatele č. 2. Faktury je možné doručit také prostřednictvím datové schránky: </w:t>
      </w:r>
      <w:r w:rsidR="00D9484D" w:rsidRPr="00D9484D">
        <w:rPr>
          <w:sz w:val="22"/>
          <w:szCs w:val="22"/>
        </w:rPr>
        <w:t>86abcbd</w:t>
      </w:r>
      <w:r w:rsidRPr="00305965">
        <w:rPr>
          <w:sz w:val="22"/>
          <w:szCs w:val="22"/>
        </w:rPr>
        <w:t xml:space="preserve"> nebo e-mailem na adresu: </w:t>
      </w:r>
      <w:hyperlink r:id="rId15" w:history="1">
        <w:r w:rsidR="00D9484D" w:rsidRPr="00A1078D">
          <w:rPr>
            <w:rStyle w:val="Hypertextovodkaz"/>
            <w:sz w:val="22"/>
            <w:szCs w:val="22"/>
          </w:rPr>
          <w:t>mail@meu-nbk.cz</w:t>
        </w:r>
      </w:hyperlink>
      <w:r w:rsidR="00D9484D">
        <w:rPr>
          <w:sz w:val="22"/>
          <w:szCs w:val="22"/>
        </w:rPr>
        <w:t xml:space="preserve"> </w:t>
      </w:r>
      <w:r w:rsidRPr="00305965">
        <w:rPr>
          <w:sz w:val="22"/>
          <w:szCs w:val="22"/>
        </w:rPr>
        <w:t>a to ve formátu PDF/A naskenované černobíle.</w:t>
      </w:r>
    </w:p>
    <w:p w14:paraId="37D42241" w14:textId="77777777" w:rsidR="00305965" w:rsidRDefault="00305965" w:rsidP="00305965">
      <w:pPr>
        <w:pStyle w:val="Textodst1sl"/>
        <w:numPr>
          <w:ilvl w:val="0"/>
          <w:numId w:val="0"/>
        </w:numPr>
        <w:ind w:left="1418"/>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B17376" w:rsidRDefault="0038024A" w:rsidP="003C6092">
      <w:pPr>
        <w:pStyle w:val="Textodst1sl"/>
        <w:rPr>
          <w:sz w:val="22"/>
          <w:szCs w:val="22"/>
        </w:rPr>
      </w:pPr>
      <w:r w:rsidRPr="00B17376">
        <w:rPr>
          <w:sz w:val="22"/>
          <w:szCs w:val="22"/>
        </w:rPr>
        <w:t>Zhotovitel poskytuje Objednateli záruku za jakost Díla v délce trvání:</w:t>
      </w:r>
    </w:p>
    <w:p w14:paraId="7EA55B1B" w14:textId="0F2728E4" w:rsidR="003C6092" w:rsidRPr="00B17376" w:rsidRDefault="0038024A" w:rsidP="008D6ED8">
      <w:pPr>
        <w:pStyle w:val="Textodst1sl"/>
        <w:numPr>
          <w:ilvl w:val="0"/>
          <w:numId w:val="18"/>
        </w:numPr>
        <w:rPr>
          <w:b/>
          <w:sz w:val="22"/>
          <w:szCs w:val="22"/>
        </w:rPr>
      </w:pPr>
      <w:r w:rsidRPr="00B17376">
        <w:rPr>
          <w:b/>
          <w:sz w:val="22"/>
          <w:szCs w:val="22"/>
        </w:rPr>
        <w:t>60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lastRenderedPageBreak/>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5C244EC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5B309E">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66AECF"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w:t>
      </w:r>
      <w:r w:rsidR="00DA0143" w:rsidRPr="00DA0143">
        <w:rPr>
          <w:sz w:val="22"/>
          <w:szCs w:val="22"/>
        </w:rPr>
        <w:t xml:space="preserve"> </w:t>
      </w:r>
      <w:r w:rsidR="00DA0143">
        <w:rPr>
          <w:sz w:val="22"/>
          <w:szCs w:val="22"/>
        </w:rPr>
        <w:fldChar w:fldCharType="begin"/>
      </w:r>
      <w:r w:rsidR="00DA0143">
        <w:rPr>
          <w:sz w:val="22"/>
          <w:szCs w:val="22"/>
        </w:rPr>
        <w:instrText xml:space="preserve"> REF _Ref182768914 \r \h </w:instrText>
      </w:r>
      <w:r w:rsidR="00DA0143">
        <w:rPr>
          <w:sz w:val="22"/>
          <w:szCs w:val="22"/>
        </w:rPr>
      </w:r>
      <w:r w:rsidR="00DA0143">
        <w:rPr>
          <w:sz w:val="22"/>
          <w:szCs w:val="22"/>
        </w:rPr>
        <w:fldChar w:fldCharType="separate"/>
      </w:r>
      <w:r w:rsidR="00BA602B">
        <w:rPr>
          <w:sz w:val="22"/>
          <w:szCs w:val="22"/>
        </w:rPr>
        <w:t>8.1</w:t>
      </w:r>
      <w:r w:rsidR="00DA0143">
        <w:rPr>
          <w:sz w:val="22"/>
          <w:szCs w:val="22"/>
        </w:rPr>
        <w:fldChar w:fldCharType="end"/>
      </w:r>
      <w:r w:rsidR="00DA0143">
        <w:rPr>
          <w:sz w:val="22"/>
          <w:szCs w:val="22"/>
        </w:rPr>
        <w:t xml:space="preserve">. </w:t>
      </w:r>
      <w:r w:rsidR="00597535" w:rsidRPr="00597535">
        <w:rPr>
          <w:sz w:val="22"/>
          <w:szCs w:val="22"/>
        </w:rPr>
        <w:t xml:space="preserve">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42455A5C"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F10E5">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1F3E3188"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w:t>
      </w:r>
      <w:r w:rsidR="007A2C24">
        <w:rPr>
          <w:bCs/>
          <w:sz w:val="22"/>
          <w:szCs w:val="22"/>
        </w:rPr>
        <w:t>odst.</w:t>
      </w:r>
      <w:r w:rsidR="002A7D7D">
        <w:rPr>
          <w:bCs/>
          <w:sz w:val="22"/>
          <w:szCs w:val="22"/>
        </w:rPr>
        <w:t xml:space="preserve"> </w:t>
      </w:r>
      <w:r w:rsidR="002A7D7D">
        <w:rPr>
          <w:bCs/>
          <w:sz w:val="22"/>
          <w:szCs w:val="22"/>
        </w:rPr>
        <w:fldChar w:fldCharType="begin"/>
      </w:r>
      <w:r w:rsidR="002A7D7D">
        <w:rPr>
          <w:bCs/>
          <w:sz w:val="22"/>
          <w:szCs w:val="22"/>
        </w:rPr>
        <w:instrText xml:space="preserve"> REF _Ref124185429 \r \h </w:instrText>
      </w:r>
      <w:r w:rsidR="002A7D7D">
        <w:rPr>
          <w:bCs/>
          <w:sz w:val="22"/>
          <w:szCs w:val="22"/>
        </w:rPr>
      </w:r>
      <w:r w:rsidR="002A7D7D">
        <w:rPr>
          <w:bCs/>
          <w:sz w:val="22"/>
          <w:szCs w:val="22"/>
        </w:rPr>
        <w:fldChar w:fldCharType="separate"/>
      </w:r>
      <w:r w:rsidR="00BA602B">
        <w:rPr>
          <w:bCs/>
          <w:sz w:val="22"/>
          <w:szCs w:val="22"/>
        </w:rPr>
        <w:t>5.22</w:t>
      </w:r>
      <w:r w:rsidR="002A7D7D">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F10E5">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7D1F77F1"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F10E5">
        <w:rPr>
          <w:bCs/>
          <w:sz w:val="22"/>
          <w:szCs w:val="22"/>
        </w:rPr>
        <w:t>00</w:t>
      </w:r>
      <w:r>
        <w:rPr>
          <w:bCs/>
          <w:sz w:val="22"/>
          <w:szCs w:val="22"/>
        </w:rPr>
        <w:t> Kč za každé porušení takové povinnosti.</w:t>
      </w:r>
    </w:p>
    <w:p w14:paraId="3E501459" w14:textId="62265603" w:rsidR="00F82F51" w:rsidRPr="00EF09CA" w:rsidRDefault="00F82F51" w:rsidP="00F82F51">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_Ref182770153 \r \h </w:instrText>
      </w:r>
      <w:r>
        <w:rPr>
          <w:bCs/>
          <w:sz w:val="22"/>
          <w:szCs w:val="22"/>
        </w:rPr>
      </w:r>
      <w:r>
        <w:rPr>
          <w:bCs/>
          <w:sz w:val="22"/>
          <w:szCs w:val="22"/>
        </w:rPr>
        <w:fldChar w:fldCharType="separate"/>
      </w:r>
      <w:r w:rsidR="00BA602B">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705D58B3"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C1412">
        <w:rPr>
          <w:sz w:val="22"/>
          <w:szCs w:val="22"/>
        </w:rPr>
        <w:t xml:space="preserve"> </w:t>
      </w:r>
      <w:r>
        <w:rPr>
          <w:sz w:val="22"/>
          <w:szCs w:val="22"/>
        </w:rPr>
        <w:t xml:space="preserve">(viz též odst. </w:t>
      </w:r>
      <w:r w:rsidR="00D607EF">
        <w:rPr>
          <w:sz w:val="22"/>
          <w:szCs w:val="22"/>
        </w:rPr>
        <w:fldChar w:fldCharType="begin"/>
      </w:r>
      <w:r w:rsidR="00D607EF">
        <w:rPr>
          <w:sz w:val="22"/>
          <w:szCs w:val="22"/>
        </w:rPr>
        <w:instrText xml:space="preserve"> REF _Ref182765068 \r \h </w:instrText>
      </w:r>
      <w:r w:rsidR="00D607EF">
        <w:rPr>
          <w:sz w:val="22"/>
          <w:szCs w:val="22"/>
        </w:rPr>
      </w:r>
      <w:r w:rsidR="00D607EF">
        <w:rPr>
          <w:sz w:val="22"/>
          <w:szCs w:val="22"/>
        </w:rPr>
        <w:fldChar w:fldCharType="separate"/>
      </w:r>
      <w:r w:rsidR="00BA602B">
        <w:rPr>
          <w:sz w:val="22"/>
          <w:szCs w:val="22"/>
        </w:rPr>
        <w:t>6.7</w:t>
      </w:r>
      <w:r w:rsidR="00D607EF">
        <w:rPr>
          <w:sz w:val="22"/>
          <w:szCs w:val="22"/>
        </w:rPr>
        <w:fldChar w:fldCharType="end"/>
      </w:r>
      <w:r w:rsidR="00D607EF">
        <w:rPr>
          <w:sz w:val="22"/>
          <w:szCs w:val="22"/>
        </w:rPr>
        <w:t xml:space="preserve">. </w:t>
      </w:r>
      <w:r>
        <w:rPr>
          <w:sz w:val="22"/>
          <w:szCs w:val="22"/>
        </w:rPr>
        <w:t>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42E3A300" w:rsidR="00295D00" w:rsidRPr="00781CB4" w:rsidRDefault="00295D00" w:rsidP="00295D00">
      <w:pPr>
        <w:pStyle w:val="Textodst1sl"/>
        <w:rPr>
          <w:sz w:val="22"/>
          <w:szCs w:val="22"/>
        </w:rPr>
      </w:pPr>
      <w:r w:rsidRPr="00781CB4">
        <w:rPr>
          <w:sz w:val="22"/>
          <w:szCs w:val="22"/>
        </w:rPr>
        <w:lastRenderedPageBreak/>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5453F2">
        <w:rPr>
          <w:sz w:val="22"/>
          <w:szCs w:val="22"/>
        </w:rPr>
        <w:t>8</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E00D51">
        <w:rPr>
          <w:b/>
          <w:sz w:val="22"/>
          <w:szCs w:val="22"/>
        </w:rPr>
        <w:t>Bankovní záruka za vady Díla</w:t>
      </w:r>
    </w:p>
    <w:p w14:paraId="6D6DC148" w14:textId="765932AE"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DA0143">
        <w:rPr>
          <w:sz w:val="22"/>
          <w:szCs w:val="22"/>
        </w:rPr>
        <w:fldChar w:fldCharType="begin"/>
      </w:r>
      <w:r w:rsidR="00DA0143">
        <w:rPr>
          <w:sz w:val="22"/>
          <w:szCs w:val="22"/>
        </w:rPr>
        <w:instrText xml:space="preserve"> REF _Ref182768914 \r \h </w:instrText>
      </w:r>
      <w:r w:rsidR="00DA0143">
        <w:rPr>
          <w:sz w:val="22"/>
          <w:szCs w:val="22"/>
        </w:rPr>
      </w:r>
      <w:r w:rsidR="00DA0143">
        <w:rPr>
          <w:sz w:val="22"/>
          <w:szCs w:val="22"/>
        </w:rPr>
        <w:fldChar w:fldCharType="separate"/>
      </w:r>
      <w:r w:rsidR="00BA602B">
        <w:rPr>
          <w:sz w:val="22"/>
          <w:szCs w:val="22"/>
        </w:rPr>
        <w:t>8.1</w:t>
      </w:r>
      <w:r w:rsidR="00DA0143">
        <w:rPr>
          <w:sz w:val="22"/>
          <w:szCs w:val="22"/>
        </w:rPr>
        <w:fldChar w:fldCharType="end"/>
      </w:r>
      <w:r w:rsidR="00DA0143">
        <w:rPr>
          <w:sz w:val="22"/>
          <w:szCs w:val="22"/>
        </w:rPr>
        <w:t xml:space="preserve">. </w:t>
      </w:r>
      <w:r w:rsidRPr="00E00D51">
        <w:rPr>
          <w:sz w:val="22"/>
          <w:szCs w:val="22"/>
        </w:rPr>
        <w:t>Smlouvy, za řádné odstranění vad uplatněných Objednatelem vůči Zhotoviteli z titulu odpovědnosti za vady díla v záruční době. Bankovní záruka musí být platná minimálně po celou dobu záruční doby a musí být vystavena ve prospěch Objednatele</w:t>
      </w:r>
      <w:r w:rsidR="00E54988">
        <w:rPr>
          <w:sz w:val="22"/>
          <w:szCs w:val="22"/>
        </w:rPr>
        <w:t xml:space="preserve"> č. 1</w:t>
      </w:r>
      <w:r w:rsidRPr="00E00D51">
        <w:rPr>
          <w:sz w:val="22"/>
          <w:szCs w:val="22"/>
        </w:rPr>
        <w:t>.</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6EADA1D5" w14:textId="77777777" w:rsidR="001D444F" w:rsidRDefault="001D444F" w:rsidP="001D444F">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Pr>
          <w:sz w:val="22"/>
          <w:szCs w:val="22"/>
        </w:rPr>
        <w:t>;</w:t>
      </w:r>
    </w:p>
    <w:p w14:paraId="26F3A62A" w14:textId="77777777" w:rsidR="00D81BB5" w:rsidRPr="00E00D51" w:rsidRDefault="00D81BB5" w:rsidP="00D81BB5">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lastRenderedPageBreak/>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4C829610"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 jednají osoby uvedené v odst. 1</w:t>
      </w:r>
      <w:r w:rsidR="00295D00">
        <w:rPr>
          <w:sz w:val="22"/>
          <w:szCs w:val="22"/>
        </w:rPr>
        <w:t>5</w:t>
      </w:r>
      <w:r w:rsidR="0038024A" w:rsidRPr="0038024A">
        <w:rPr>
          <w:sz w:val="22"/>
          <w:szCs w:val="22"/>
        </w:rPr>
        <w:t>.</w:t>
      </w:r>
      <w:r w:rsidR="00AD389C">
        <w:rPr>
          <w:sz w:val="22"/>
          <w:szCs w:val="22"/>
        </w:rPr>
        <w:t>8</w:t>
      </w:r>
      <w:r w:rsidR="0038024A" w:rsidRPr="0038024A">
        <w:rPr>
          <w:sz w:val="22"/>
          <w:szCs w:val="22"/>
        </w:rPr>
        <w:t>. Smlouvy.</w:t>
      </w:r>
    </w:p>
    <w:p w14:paraId="15F17F85" w14:textId="77777777" w:rsidR="009D3E47" w:rsidRDefault="00A936D3" w:rsidP="00A936D3">
      <w:pPr>
        <w:pStyle w:val="Textodst1sl"/>
        <w:rPr>
          <w:sz w:val="22"/>
          <w:szCs w:val="22"/>
        </w:rPr>
      </w:pPr>
      <w:r w:rsidRPr="0038024A">
        <w:rPr>
          <w:sz w:val="22"/>
          <w:szCs w:val="22"/>
        </w:rPr>
        <w:t xml:space="preserve">Oprávněni k jednáním ve věcech realizace této Smlouvy jsou </w:t>
      </w:r>
    </w:p>
    <w:p w14:paraId="2F9BB63E" w14:textId="7ADCC460" w:rsidR="00A936D3" w:rsidRPr="00F04838" w:rsidRDefault="00A936D3" w:rsidP="009D3E47">
      <w:pPr>
        <w:pStyle w:val="Textodst1sl"/>
        <w:numPr>
          <w:ilvl w:val="0"/>
          <w:numId w:val="0"/>
        </w:numPr>
        <w:ind w:left="1430"/>
        <w:rPr>
          <w:sz w:val="22"/>
          <w:szCs w:val="22"/>
        </w:rPr>
      </w:pPr>
      <w:r w:rsidRPr="0038024A">
        <w:rPr>
          <w:sz w:val="22"/>
          <w:szCs w:val="22"/>
        </w:rPr>
        <w:lastRenderedPageBreak/>
        <w:t xml:space="preserve">za </w:t>
      </w:r>
      <w:r w:rsidR="009D3E47">
        <w:rPr>
          <w:sz w:val="22"/>
          <w:szCs w:val="22"/>
        </w:rPr>
        <w:t xml:space="preserve">a) </w:t>
      </w:r>
      <w:r w:rsidRPr="0038024A">
        <w:rPr>
          <w:sz w:val="22"/>
          <w:szCs w:val="22"/>
        </w:rPr>
        <w:t>Objednatele</w:t>
      </w:r>
      <w:r w:rsidR="00A40F38">
        <w:rPr>
          <w:sz w:val="22"/>
          <w:szCs w:val="22"/>
        </w:rPr>
        <w:t xml:space="preserve"> č. 1</w:t>
      </w:r>
      <w:r w:rsidRPr="0038024A">
        <w:rPr>
          <w:sz w:val="22"/>
          <w:szCs w:val="22"/>
        </w:rPr>
        <w:t>:</w:t>
      </w:r>
    </w:p>
    <w:p w14:paraId="03AB3960" w14:textId="77777777" w:rsidR="00A936D3" w:rsidRDefault="00A936D3" w:rsidP="00A936D3">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5AC4CAFA" w14:textId="77777777" w:rsidR="00A936D3" w:rsidRDefault="00A936D3" w:rsidP="00A936D3">
      <w:pPr>
        <w:pStyle w:val="Textodst1sl"/>
        <w:numPr>
          <w:ilvl w:val="0"/>
          <w:numId w:val="0"/>
        </w:numPr>
        <w:ind w:left="709"/>
        <w:rPr>
          <w:sz w:val="22"/>
          <w:szCs w:val="22"/>
        </w:rPr>
      </w:pPr>
      <w:r>
        <w:rPr>
          <w:sz w:val="22"/>
          <w:szCs w:val="22"/>
        </w:rPr>
        <w:tab/>
      </w:r>
      <w:r>
        <w:rPr>
          <w:sz w:val="22"/>
          <w:szCs w:val="22"/>
        </w:rPr>
        <w:tab/>
        <w:t>ředitel</w:t>
      </w:r>
    </w:p>
    <w:p w14:paraId="4AABAE03" w14:textId="77777777" w:rsidR="00A936D3" w:rsidRPr="00D808C6" w:rsidRDefault="00A936D3" w:rsidP="00A936D3">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373F9716" w14:textId="77777777" w:rsidR="00A936D3" w:rsidRDefault="00A936D3" w:rsidP="00A936D3">
      <w:pPr>
        <w:pStyle w:val="Textodst1sl"/>
        <w:numPr>
          <w:ilvl w:val="0"/>
          <w:numId w:val="0"/>
        </w:numPr>
        <w:ind w:left="709"/>
        <w:rPr>
          <w:sz w:val="22"/>
          <w:szCs w:val="22"/>
        </w:rPr>
      </w:pPr>
      <w:r w:rsidRPr="00D808C6">
        <w:rPr>
          <w:sz w:val="22"/>
          <w:szCs w:val="22"/>
        </w:rPr>
        <w:tab/>
      </w:r>
      <w:r>
        <w:rPr>
          <w:sz w:val="22"/>
          <w:szCs w:val="22"/>
        </w:rPr>
        <w:tab/>
      </w:r>
      <w:r w:rsidRPr="00D808C6">
        <w:rPr>
          <w:sz w:val="22"/>
          <w:szCs w:val="22"/>
        </w:rPr>
        <w:tab/>
      </w:r>
    </w:p>
    <w:p w14:paraId="1D93F359" w14:textId="77777777" w:rsidR="00A936D3" w:rsidRDefault="00A936D3" w:rsidP="00A936D3">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4FEB5454" w14:textId="77777777" w:rsidR="00A936D3" w:rsidRPr="00FA764D" w:rsidRDefault="00A936D3" w:rsidP="00A936D3">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120F00CC" w14:textId="77777777" w:rsidR="00A936D3" w:rsidRDefault="00A936D3" w:rsidP="00A936D3">
      <w:pPr>
        <w:pStyle w:val="Textodst3psmena"/>
        <w:numPr>
          <w:ilvl w:val="0"/>
          <w:numId w:val="0"/>
        </w:numPr>
        <w:spacing w:line="360" w:lineRule="auto"/>
        <w:ind w:left="1418" w:hanging="283"/>
        <w:rPr>
          <w:sz w:val="22"/>
          <w:szCs w:val="22"/>
        </w:rPr>
      </w:pPr>
      <w:r>
        <w:rPr>
          <w:sz w:val="22"/>
          <w:szCs w:val="22"/>
        </w:rPr>
        <w:tab/>
      </w:r>
      <w:r>
        <w:rPr>
          <w:sz w:val="22"/>
          <w:szCs w:val="22"/>
        </w:rPr>
        <w:tab/>
      </w:r>
      <w:r>
        <w:rPr>
          <w:sz w:val="22"/>
          <w:szCs w:val="22"/>
        </w:rPr>
        <w:br/>
      </w:r>
      <w:r w:rsidRPr="00021B65">
        <w:rPr>
          <w:sz w:val="22"/>
          <w:szCs w:val="22"/>
        </w:rPr>
        <w:t xml:space="preserve">ve věcech technických: </w:t>
      </w:r>
    </w:p>
    <w:p w14:paraId="649E4343" w14:textId="66390750" w:rsidR="00A936D3" w:rsidRDefault="00336582" w:rsidP="00336582">
      <w:pPr>
        <w:pStyle w:val="Textodst1sl"/>
        <w:numPr>
          <w:ilvl w:val="0"/>
          <w:numId w:val="0"/>
        </w:numPr>
        <w:ind w:left="2124"/>
        <w:rPr>
          <w:sz w:val="22"/>
          <w:szCs w:val="22"/>
        </w:rPr>
      </w:pPr>
      <w:r w:rsidRPr="00336582">
        <w:rPr>
          <w:sz w:val="22"/>
          <w:szCs w:val="22"/>
        </w:rPr>
        <w:t xml:space="preserve">Ing. Milan Jeřábek, vedoucí </w:t>
      </w:r>
      <w:proofErr w:type="gramStart"/>
      <w:r w:rsidRPr="00336582">
        <w:rPr>
          <w:sz w:val="22"/>
          <w:szCs w:val="22"/>
        </w:rPr>
        <w:t>manažer - zástupce</w:t>
      </w:r>
      <w:proofErr w:type="gramEnd"/>
      <w:r w:rsidRPr="00336582">
        <w:rPr>
          <w:sz w:val="22"/>
          <w:szCs w:val="22"/>
        </w:rPr>
        <w:t xml:space="preserve"> vedoucího úseku mosty, milan.jerabek@ksus.cz, 724342788</w:t>
      </w:r>
    </w:p>
    <w:p w14:paraId="1950711D" w14:textId="3714468F" w:rsidR="00336582" w:rsidRDefault="00336582" w:rsidP="00A936D3">
      <w:pPr>
        <w:pStyle w:val="Textodst1sl"/>
        <w:numPr>
          <w:ilvl w:val="0"/>
          <w:numId w:val="0"/>
        </w:numPr>
        <w:ind w:left="709"/>
        <w:rPr>
          <w:sz w:val="22"/>
          <w:szCs w:val="22"/>
        </w:rPr>
      </w:pPr>
      <w:r>
        <w:rPr>
          <w:sz w:val="22"/>
          <w:szCs w:val="22"/>
        </w:rPr>
        <w:tab/>
      </w:r>
      <w:r>
        <w:rPr>
          <w:sz w:val="22"/>
          <w:szCs w:val="22"/>
        </w:rPr>
        <w:tab/>
      </w:r>
      <w:r w:rsidRPr="00336582">
        <w:rPr>
          <w:sz w:val="22"/>
          <w:szCs w:val="22"/>
        </w:rPr>
        <w:t>Ing. Miroslav Dostál, vedoucí úseku mosty, miroslav.dostal@ksus.cz, 778532514</w:t>
      </w:r>
    </w:p>
    <w:p w14:paraId="2687412D" w14:textId="77777777" w:rsidR="00A936D3" w:rsidRDefault="00A936D3" w:rsidP="00A936D3">
      <w:pPr>
        <w:pStyle w:val="Textodst1sl"/>
        <w:numPr>
          <w:ilvl w:val="0"/>
          <w:numId w:val="0"/>
        </w:numPr>
        <w:ind w:left="709"/>
        <w:rPr>
          <w:sz w:val="22"/>
          <w:szCs w:val="22"/>
        </w:rPr>
      </w:pPr>
      <w:r w:rsidRPr="00021B65">
        <w:rPr>
          <w:sz w:val="22"/>
          <w:szCs w:val="22"/>
        </w:rPr>
        <w:tab/>
      </w:r>
      <w:r>
        <w:rPr>
          <w:sz w:val="22"/>
          <w:szCs w:val="22"/>
        </w:rPr>
        <w:tab/>
      </w:r>
    </w:p>
    <w:p w14:paraId="2DDC1B0A" w14:textId="77777777" w:rsidR="00A936D3" w:rsidRDefault="00A936D3" w:rsidP="00A936D3">
      <w:pPr>
        <w:pStyle w:val="Textodst1sl"/>
        <w:numPr>
          <w:ilvl w:val="0"/>
          <w:numId w:val="0"/>
        </w:numPr>
        <w:ind w:left="1430"/>
        <w:rPr>
          <w:sz w:val="22"/>
          <w:szCs w:val="22"/>
        </w:rPr>
      </w:pPr>
      <w:r w:rsidRPr="00D808C6">
        <w:rPr>
          <w:sz w:val="22"/>
          <w:szCs w:val="22"/>
        </w:rPr>
        <w:t xml:space="preserve">ve věcech ekonomických a finančních: </w:t>
      </w:r>
    </w:p>
    <w:p w14:paraId="7006113E" w14:textId="77777777" w:rsidR="00A936D3" w:rsidRDefault="00A936D3" w:rsidP="00A936D3">
      <w:pPr>
        <w:pStyle w:val="Textodst1sl"/>
        <w:numPr>
          <w:ilvl w:val="0"/>
          <w:numId w:val="0"/>
        </w:numPr>
        <w:ind w:left="1430"/>
        <w:rPr>
          <w:sz w:val="22"/>
          <w:szCs w:val="22"/>
        </w:rPr>
      </w:pPr>
      <w:r>
        <w:rPr>
          <w:sz w:val="22"/>
          <w:szCs w:val="22"/>
        </w:rPr>
        <w:tab/>
      </w:r>
      <w:r w:rsidRPr="00D808C6">
        <w:rPr>
          <w:sz w:val="22"/>
          <w:szCs w:val="22"/>
        </w:rPr>
        <w:t>ekonomický náměstek</w:t>
      </w:r>
    </w:p>
    <w:p w14:paraId="33D063B9" w14:textId="77777777" w:rsidR="00A936D3" w:rsidRPr="00D808C6" w:rsidRDefault="00A936D3" w:rsidP="00A936D3">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5C8E6EC5" w14:textId="77777777" w:rsidR="00A936D3" w:rsidRDefault="00A936D3" w:rsidP="00A936D3">
      <w:pPr>
        <w:pStyle w:val="Textodst1sl"/>
        <w:numPr>
          <w:ilvl w:val="0"/>
          <w:numId w:val="0"/>
        </w:numPr>
        <w:ind w:left="1430"/>
        <w:rPr>
          <w:rStyle w:val="Hypertextovodkaz"/>
          <w:sz w:val="22"/>
          <w:szCs w:val="22"/>
        </w:rPr>
      </w:pPr>
      <w:r>
        <w:tab/>
      </w:r>
    </w:p>
    <w:p w14:paraId="5F3C6F1B" w14:textId="77777777" w:rsidR="00A936D3" w:rsidRDefault="00A936D3" w:rsidP="00A936D3">
      <w:pPr>
        <w:pStyle w:val="Textodst1sl"/>
        <w:numPr>
          <w:ilvl w:val="0"/>
          <w:numId w:val="0"/>
        </w:numPr>
        <w:ind w:left="1430"/>
        <w:rPr>
          <w:sz w:val="22"/>
          <w:szCs w:val="22"/>
        </w:rPr>
      </w:pPr>
      <w:r>
        <w:rPr>
          <w:sz w:val="22"/>
          <w:szCs w:val="22"/>
        </w:rPr>
        <w:t xml:space="preserve">Kontaktní údaje jsou uvedeny na stránce </w:t>
      </w:r>
      <w:hyperlink r:id="rId16" w:history="1">
        <w:r w:rsidRPr="00BA65A2">
          <w:rPr>
            <w:rStyle w:val="Hypertextovodkaz"/>
            <w:sz w:val="22"/>
            <w:szCs w:val="22"/>
          </w:rPr>
          <w:t>https://www.ksus.cz/kontakty/reditelstvi</w:t>
        </w:r>
      </w:hyperlink>
    </w:p>
    <w:p w14:paraId="2C7F3C19" w14:textId="77777777" w:rsidR="00A936D3" w:rsidRDefault="00A936D3" w:rsidP="00A936D3">
      <w:pPr>
        <w:pStyle w:val="Textodst1sl"/>
        <w:numPr>
          <w:ilvl w:val="0"/>
          <w:numId w:val="0"/>
        </w:numPr>
        <w:ind w:left="1430"/>
        <w:rPr>
          <w:sz w:val="22"/>
          <w:szCs w:val="22"/>
        </w:rPr>
      </w:pPr>
    </w:p>
    <w:p w14:paraId="63F683E8" w14:textId="77777777" w:rsidR="009D3E47" w:rsidRPr="009D3E47" w:rsidRDefault="009D3E47" w:rsidP="009D3E47">
      <w:pPr>
        <w:pStyle w:val="Textodst1sl"/>
        <w:numPr>
          <w:ilvl w:val="0"/>
          <w:numId w:val="0"/>
        </w:numPr>
        <w:ind w:left="1430"/>
        <w:rPr>
          <w:sz w:val="22"/>
          <w:szCs w:val="22"/>
        </w:rPr>
      </w:pPr>
      <w:r w:rsidRPr="009D3E47">
        <w:rPr>
          <w:sz w:val="22"/>
          <w:szCs w:val="22"/>
        </w:rPr>
        <w:t>b) Objednatele č. 2:</w:t>
      </w:r>
    </w:p>
    <w:p w14:paraId="08D6979A" w14:textId="77777777" w:rsidR="003375D6" w:rsidRPr="00936201" w:rsidRDefault="009D3E47" w:rsidP="009D3E47">
      <w:pPr>
        <w:pStyle w:val="Textodst1sl"/>
        <w:numPr>
          <w:ilvl w:val="0"/>
          <w:numId w:val="0"/>
        </w:numPr>
        <w:ind w:left="1430"/>
        <w:rPr>
          <w:sz w:val="22"/>
          <w:szCs w:val="22"/>
        </w:rPr>
      </w:pPr>
      <w:r w:rsidRPr="00936201">
        <w:rPr>
          <w:sz w:val="22"/>
          <w:szCs w:val="22"/>
        </w:rPr>
        <w:t>ve věcech smluvních:</w:t>
      </w:r>
      <w:r w:rsidR="003375D6" w:rsidRPr="00936201">
        <w:rPr>
          <w:sz w:val="22"/>
          <w:szCs w:val="22"/>
        </w:rPr>
        <w:t xml:space="preserve"> </w:t>
      </w:r>
    </w:p>
    <w:p w14:paraId="032F3952" w14:textId="577D9C00" w:rsidR="009D3E47" w:rsidRPr="00936201" w:rsidRDefault="003375D6" w:rsidP="009D3E47">
      <w:pPr>
        <w:pStyle w:val="Textodst1sl"/>
        <w:numPr>
          <w:ilvl w:val="0"/>
          <w:numId w:val="0"/>
        </w:numPr>
        <w:ind w:left="1430"/>
        <w:rPr>
          <w:sz w:val="22"/>
          <w:szCs w:val="22"/>
        </w:rPr>
      </w:pPr>
      <w:r w:rsidRPr="00936201">
        <w:rPr>
          <w:sz w:val="22"/>
          <w:szCs w:val="22"/>
        </w:rPr>
        <w:t xml:space="preserve">Ing. Tomáš Mach PhD., starosta města Nymburk, 325 501 216, </w:t>
      </w:r>
      <w:hyperlink r:id="rId17" w:history="1">
        <w:r w:rsidRPr="00936201">
          <w:rPr>
            <w:rStyle w:val="Hypertextovodkaz"/>
            <w:sz w:val="22"/>
            <w:szCs w:val="22"/>
          </w:rPr>
          <w:t>tomas.mach@meu-nbk.cz</w:t>
        </w:r>
      </w:hyperlink>
    </w:p>
    <w:p w14:paraId="3CD81F90" w14:textId="47D24C52" w:rsidR="009D3E47" w:rsidRPr="00936201" w:rsidRDefault="009D3E47" w:rsidP="009D3E47">
      <w:pPr>
        <w:pStyle w:val="Textodst1sl"/>
        <w:numPr>
          <w:ilvl w:val="0"/>
          <w:numId w:val="0"/>
        </w:numPr>
        <w:ind w:left="1430"/>
        <w:rPr>
          <w:sz w:val="22"/>
          <w:szCs w:val="22"/>
        </w:rPr>
      </w:pPr>
      <w:r w:rsidRPr="00936201">
        <w:rPr>
          <w:sz w:val="22"/>
          <w:szCs w:val="22"/>
        </w:rPr>
        <w:tab/>
      </w:r>
      <w:r w:rsidRPr="00936201">
        <w:rPr>
          <w:sz w:val="22"/>
          <w:szCs w:val="22"/>
        </w:rPr>
        <w:tab/>
        <w:t xml:space="preserve"> </w:t>
      </w:r>
    </w:p>
    <w:p w14:paraId="4CAC65C5" w14:textId="77777777" w:rsidR="003375D6" w:rsidRPr="00936201" w:rsidRDefault="009D3E47" w:rsidP="009D3E47">
      <w:pPr>
        <w:pStyle w:val="Textodst1sl"/>
        <w:numPr>
          <w:ilvl w:val="0"/>
          <w:numId w:val="0"/>
        </w:numPr>
        <w:ind w:left="1430"/>
        <w:rPr>
          <w:sz w:val="22"/>
          <w:szCs w:val="22"/>
        </w:rPr>
      </w:pPr>
      <w:r w:rsidRPr="00936201">
        <w:rPr>
          <w:sz w:val="22"/>
          <w:szCs w:val="22"/>
        </w:rPr>
        <w:t>ve věcech technických:</w:t>
      </w:r>
      <w:r w:rsidR="003375D6" w:rsidRPr="00936201">
        <w:rPr>
          <w:sz w:val="22"/>
          <w:szCs w:val="22"/>
        </w:rPr>
        <w:t xml:space="preserve"> </w:t>
      </w:r>
    </w:p>
    <w:p w14:paraId="4A3FBAF8" w14:textId="4A2A9FA9" w:rsidR="009D3E47" w:rsidRPr="00936201" w:rsidRDefault="003375D6" w:rsidP="009D3E47">
      <w:pPr>
        <w:pStyle w:val="Textodst1sl"/>
        <w:numPr>
          <w:ilvl w:val="0"/>
          <w:numId w:val="0"/>
        </w:numPr>
        <w:ind w:left="1430"/>
        <w:rPr>
          <w:sz w:val="22"/>
          <w:szCs w:val="22"/>
        </w:rPr>
      </w:pPr>
      <w:r w:rsidRPr="00936201">
        <w:rPr>
          <w:sz w:val="22"/>
          <w:szCs w:val="22"/>
        </w:rPr>
        <w:t xml:space="preserve">Bc. Zuzana Nekovářová, vedoucí Odboru rozvoje a investic </w:t>
      </w:r>
      <w:proofErr w:type="spellStart"/>
      <w:r w:rsidRPr="00936201">
        <w:rPr>
          <w:sz w:val="22"/>
          <w:szCs w:val="22"/>
        </w:rPr>
        <w:t>MěÚ</w:t>
      </w:r>
      <w:proofErr w:type="spellEnd"/>
      <w:r w:rsidRPr="00936201">
        <w:rPr>
          <w:sz w:val="22"/>
          <w:szCs w:val="22"/>
        </w:rPr>
        <w:t xml:space="preserve"> Nymburk, 601 012 936, </w:t>
      </w:r>
      <w:hyperlink r:id="rId18" w:history="1">
        <w:r w:rsidRPr="00936201">
          <w:rPr>
            <w:rStyle w:val="Hypertextovodkaz"/>
            <w:sz w:val="22"/>
            <w:szCs w:val="22"/>
          </w:rPr>
          <w:t>zuzana.nekovarova@meu-nbk.cz</w:t>
        </w:r>
      </w:hyperlink>
      <w:r w:rsidRPr="00936201">
        <w:rPr>
          <w:sz w:val="22"/>
          <w:szCs w:val="22"/>
        </w:rPr>
        <w:t>,</w:t>
      </w:r>
    </w:p>
    <w:p w14:paraId="2C0DB1E0" w14:textId="2C9F97F5" w:rsidR="003375D6" w:rsidRPr="00936201" w:rsidRDefault="003375D6" w:rsidP="009D3E47">
      <w:pPr>
        <w:pStyle w:val="Textodst1sl"/>
        <w:numPr>
          <w:ilvl w:val="0"/>
          <w:numId w:val="0"/>
        </w:numPr>
        <w:ind w:left="1430"/>
        <w:rPr>
          <w:sz w:val="22"/>
          <w:szCs w:val="22"/>
        </w:rPr>
      </w:pPr>
      <w:r w:rsidRPr="00936201">
        <w:rPr>
          <w:sz w:val="22"/>
          <w:szCs w:val="22"/>
        </w:rPr>
        <w:t xml:space="preserve">Ing. Iveta Žemlová, investiční technik Odboru rozvoje a investic </w:t>
      </w:r>
      <w:proofErr w:type="spellStart"/>
      <w:r w:rsidRPr="00936201">
        <w:rPr>
          <w:sz w:val="22"/>
          <w:szCs w:val="22"/>
        </w:rPr>
        <w:t>MěÚ</w:t>
      </w:r>
      <w:proofErr w:type="spellEnd"/>
      <w:r w:rsidRPr="00936201">
        <w:rPr>
          <w:sz w:val="22"/>
          <w:szCs w:val="22"/>
        </w:rPr>
        <w:t xml:space="preserve"> Nymburk, 601 085 029,</w:t>
      </w:r>
    </w:p>
    <w:p w14:paraId="01955B70" w14:textId="2B768C2D" w:rsidR="003375D6" w:rsidRPr="00936201" w:rsidRDefault="00BC242D" w:rsidP="009D3E47">
      <w:pPr>
        <w:pStyle w:val="Textodst1sl"/>
        <w:numPr>
          <w:ilvl w:val="0"/>
          <w:numId w:val="0"/>
        </w:numPr>
        <w:ind w:left="1430"/>
        <w:rPr>
          <w:sz w:val="22"/>
          <w:szCs w:val="22"/>
        </w:rPr>
      </w:pPr>
      <w:r w:rsidRPr="00936201">
        <w:rPr>
          <w:sz w:val="22"/>
          <w:szCs w:val="22"/>
        </w:rPr>
        <w:t>i</w:t>
      </w:r>
      <w:r w:rsidR="003375D6" w:rsidRPr="00936201">
        <w:rPr>
          <w:sz w:val="22"/>
          <w:szCs w:val="22"/>
        </w:rPr>
        <w:t>veta.</w:t>
      </w:r>
      <w:r w:rsidRPr="00936201">
        <w:rPr>
          <w:sz w:val="22"/>
          <w:szCs w:val="22"/>
        </w:rPr>
        <w:t>žemlova@meu-nbk.cz</w:t>
      </w:r>
    </w:p>
    <w:p w14:paraId="130433ED" w14:textId="6F2195EC" w:rsidR="009D3E47" w:rsidRPr="00936201" w:rsidRDefault="009D3E47" w:rsidP="00BC242D">
      <w:pPr>
        <w:pStyle w:val="Textodst1sl"/>
        <w:numPr>
          <w:ilvl w:val="0"/>
          <w:numId w:val="0"/>
        </w:numPr>
        <w:ind w:left="1430"/>
        <w:rPr>
          <w:sz w:val="22"/>
          <w:szCs w:val="22"/>
        </w:rPr>
      </w:pPr>
      <w:r w:rsidRPr="00936201">
        <w:rPr>
          <w:sz w:val="22"/>
          <w:szCs w:val="22"/>
        </w:rPr>
        <w:tab/>
        <w:t xml:space="preserve"> </w:t>
      </w:r>
    </w:p>
    <w:p w14:paraId="2348D5E1" w14:textId="4CE57312" w:rsidR="009D3E47" w:rsidRPr="00936201" w:rsidRDefault="009D3E47" w:rsidP="009D3E47">
      <w:pPr>
        <w:pStyle w:val="Textodst1sl"/>
        <w:numPr>
          <w:ilvl w:val="0"/>
          <w:numId w:val="0"/>
        </w:numPr>
        <w:ind w:left="1430"/>
        <w:rPr>
          <w:sz w:val="22"/>
          <w:szCs w:val="22"/>
        </w:rPr>
      </w:pPr>
      <w:r w:rsidRPr="00936201">
        <w:rPr>
          <w:sz w:val="22"/>
          <w:szCs w:val="22"/>
        </w:rPr>
        <w:t xml:space="preserve">ve věcech ekonomických a finančních: </w:t>
      </w:r>
    </w:p>
    <w:p w14:paraId="197C631E" w14:textId="554B3419" w:rsidR="00BC242D" w:rsidRDefault="00BC242D" w:rsidP="009D3E47">
      <w:pPr>
        <w:pStyle w:val="Textodst1sl"/>
        <w:numPr>
          <w:ilvl w:val="0"/>
          <w:numId w:val="0"/>
        </w:numPr>
        <w:ind w:left="1430"/>
        <w:rPr>
          <w:sz w:val="22"/>
          <w:szCs w:val="22"/>
        </w:rPr>
      </w:pPr>
      <w:r w:rsidRPr="00936201">
        <w:rPr>
          <w:sz w:val="22"/>
          <w:szCs w:val="22"/>
        </w:rPr>
        <w:t>Ing. Eva Rusová, vedoucí Ekonomického</w:t>
      </w:r>
      <w:r>
        <w:rPr>
          <w:sz w:val="22"/>
          <w:szCs w:val="22"/>
        </w:rPr>
        <w:t xml:space="preserve"> odboru </w:t>
      </w:r>
      <w:proofErr w:type="spellStart"/>
      <w:r>
        <w:rPr>
          <w:sz w:val="22"/>
          <w:szCs w:val="22"/>
        </w:rPr>
        <w:t>MěÚ</w:t>
      </w:r>
      <w:proofErr w:type="spellEnd"/>
      <w:r>
        <w:rPr>
          <w:sz w:val="22"/>
          <w:szCs w:val="22"/>
        </w:rPr>
        <w:t xml:space="preserve"> Nymburk, 325 501 161, </w:t>
      </w:r>
      <w:hyperlink r:id="rId19" w:history="1">
        <w:r w:rsidRPr="00AF38D6">
          <w:rPr>
            <w:rStyle w:val="Hypertextovodkaz"/>
            <w:sz w:val="22"/>
            <w:szCs w:val="22"/>
          </w:rPr>
          <w:t>eva.rusova@meu-nbk.cz</w:t>
        </w:r>
      </w:hyperlink>
    </w:p>
    <w:p w14:paraId="52E4FFC7" w14:textId="77777777" w:rsidR="00BC242D" w:rsidRPr="009D3E47" w:rsidRDefault="00BC242D" w:rsidP="009D3E47">
      <w:pPr>
        <w:pStyle w:val="Textodst1sl"/>
        <w:numPr>
          <w:ilvl w:val="0"/>
          <w:numId w:val="0"/>
        </w:numPr>
        <w:ind w:left="1430"/>
        <w:rPr>
          <w:sz w:val="22"/>
          <w:szCs w:val="22"/>
        </w:rPr>
      </w:pPr>
    </w:p>
    <w:p w14:paraId="18C16A97" w14:textId="4FB0CE41" w:rsidR="009D3E47" w:rsidRDefault="009D3E47" w:rsidP="00BC242D">
      <w:pPr>
        <w:pStyle w:val="Textodst1sl"/>
        <w:numPr>
          <w:ilvl w:val="0"/>
          <w:numId w:val="0"/>
        </w:numPr>
        <w:ind w:left="1430"/>
        <w:rPr>
          <w:sz w:val="22"/>
          <w:szCs w:val="22"/>
        </w:rPr>
      </w:pPr>
      <w:r w:rsidRPr="009D3E47">
        <w:rPr>
          <w:sz w:val="22"/>
          <w:szCs w:val="22"/>
        </w:rPr>
        <w:tab/>
      </w:r>
      <w:r w:rsidRPr="009D3E47">
        <w:rPr>
          <w:sz w:val="22"/>
          <w:szCs w:val="22"/>
        </w:rPr>
        <w:tab/>
      </w:r>
    </w:p>
    <w:p w14:paraId="091A6ECF" w14:textId="77777777" w:rsidR="009D3E47" w:rsidRPr="00D808C6" w:rsidRDefault="009D3E47" w:rsidP="00A936D3">
      <w:pPr>
        <w:pStyle w:val="Textodst1sl"/>
        <w:numPr>
          <w:ilvl w:val="0"/>
          <w:numId w:val="0"/>
        </w:numPr>
        <w:ind w:left="1430"/>
        <w:rPr>
          <w:sz w:val="22"/>
          <w:szCs w:val="22"/>
        </w:rPr>
      </w:pPr>
    </w:p>
    <w:p w14:paraId="28314408" w14:textId="77777777" w:rsidR="00A936D3" w:rsidRPr="009D6BC2" w:rsidRDefault="00A936D3" w:rsidP="00A936D3">
      <w:pPr>
        <w:pStyle w:val="Textodst1sl"/>
        <w:rPr>
          <w:sz w:val="22"/>
          <w:szCs w:val="22"/>
        </w:rPr>
      </w:pPr>
      <w:r w:rsidRPr="009D6BC2">
        <w:rPr>
          <w:sz w:val="22"/>
          <w:szCs w:val="22"/>
        </w:rPr>
        <w:t>Oprávněné osoby Objednatele ve smyslu Směrnice:</w:t>
      </w:r>
    </w:p>
    <w:p w14:paraId="050B9C2F" w14:textId="77777777" w:rsidR="00A936D3" w:rsidRDefault="00A936D3" w:rsidP="00A936D3">
      <w:pPr>
        <w:pStyle w:val="Textodst1sl"/>
        <w:numPr>
          <w:ilvl w:val="0"/>
          <w:numId w:val="0"/>
        </w:numPr>
        <w:ind w:left="709"/>
        <w:rPr>
          <w:sz w:val="22"/>
          <w:szCs w:val="22"/>
        </w:rPr>
      </w:pPr>
      <w:r>
        <w:rPr>
          <w:sz w:val="22"/>
          <w:szCs w:val="22"/>
        </w:rPr>
        <w:tab/>
        <w:t>ředitel</w:t>
      </w:r>
    </w:p>
    <w:p w14:paraId="2973702C" w14:textId="77777777" w:rsidR="00A936D3" w:rsidRPr="00D808C6" w:rsidRDefault="00A936D3" w:rsidP="00A936D3">
      <w:pPr>
        <w:pStyle w:val="Textodst1sl"/>
        <w:numPr>
          <w:ilvl w:val="0"/>
          <w:numId w:val="0"/>
        </w:numPr>
        <w:ind w:left="709"/>
        <w:rPr>
          <w:sz w:val="22"/>
          <w:szCs w:val="22"/>
        </w:rPr>
      </w:pPr>
      <w:r>
        <w:rPr>
          <w:sz w:val="22"/>
          <w:szCs w:val="22"/>
        </w:rPr>
        <w:tab/>
      </w:r>
      <w:r w:rsidRPr="00EA6C99">
        <w:rPr>
          <w:sz w:val="22"/>
        </w:rPr>
        <w:t xml:space="preserve">Ing. </w:t>
      </w:r>
      <w:r>
        <w:rPr>
          <w:sz w:val="22"/>
        </w:rPr>
        <w:t>Aleš Čermák, Ph.D., MBA</w:t>
      </w:r>
    </w:p>
    <w:p w14:paraId="4CA30B32" w14:textId="77777777" w:rsidR="00A936D3" w:rsidRPr="00FA764D" w:rsidRDefault="00A936D3" w:rsidP="00A936D3">
      <w:pPr>
        <w:pStyle w:val="Textodst1sl"/>
        <w:numPr>
          <w:ilvl w:val="0"/>
          <w:numId w:val="0"/>
        </w:numPr>
        <w:ind w:left="709"/>
        <w:rPr>
          <w:sz w:val="22"/>
          <w:szCs w:val="22"/>
        </w:rPr>
      </w:pPr>
      <w:r w:rsidRPr="00D808C6">
        <w:rPr>
          <w:sz w:val="22"/>
          <w:szCs w:val="22"/>
        </w:rPr>
        <w:tab/>
      </w:r>
    </w:p>
    <w:p w14:paraId="25F15462" w14:textId="77777777" w:rsidR="00A936D3" w:rsidRDefault="00A936D3" w:rsidP="00A936D3">
      <w:pPr>
        <w:pStyle w:val="Textodst3psmena"/>
        <w:numPr>
          <w:ilvl w:val="0"/>
          <w:numId w:val="0"/>
        </w:numPr>
        <w:tabs>
          <w:tab w:val="clear" w:pos="284"/>
          <w:tab w:val="left" w:pos="1135"/>
        </w:tabs>
        <w:spacing w:line="276" w:lineRule="auto"/>
        <w:ind w:left="1418" w:hanging="283"/>
        <w:rPr>
          <w:sz w:val="22"/>
          <w:szCs w:val="22"/>
        </w:rPr>
      </w:pPr>
      <w:r>
        <w:rPr>
          <w:sz w:val="22"/>
          <w:szCs w:val="22"/>
        </w:rPr>
        <w:lastRenderedPageBreak/>
        <w:tab/>
        <w:t xml:space="preserve">statutární zástupce ředitele </w:t>
      </w:r>
    </w:p>
    <w:p w14:paraId="363EF790" w14:textId="77777777" w:rsidR="00A936D3" w:rsidRPr="00FA764D" w:rsidRDefault="00A936D3" w:rsidP="00A936D3">
      <w:pPr>
        <w:pStyle w:val="Textodst3psmena"/>
        <w:numPr>
          <w:ilvl w:val="0"/>
          <w:numId w:val="0"/>
        </w:numPr>
        <w:tabs>
          <w:tab w:val="clear" w:pos="284"/>
          <w:tab w:val="left" w:pos="1135"/>
        </w:tabs>
        <w:spacing w:line="276" w:lineRule="auto"/>
        <w:ind w:left="1753" w:hanging="335"/>
        <w:rPr>
          <w:sz w:val="22"/>
          <w:szCs w:val="22"/>
        </w:rPr>
      </w:pPr>
      <w:r>
        <w:rPr>
          <w:sz w:val="22"/>
          <w:szCs w:val="22"/>
        </w:rPr>
        <w:t>Ing. Jan Fidler, DiS</w:t>
      </w:r>
    </w:p>
    <w:p w14:paraId="28AC1F7D" w14:textId="77777777" w:rsidR="00A936D3" w:rsidRDefault="00A936D3" w:rsidP="00A936D3">
      <w:pPr>
        <w:pStyle w:val="Textodst3psmena"/>
        <w:numPr>
          <w:ilvl w:val="0"/>
          <w:numId w:val="0"/>
        </w:numPr>
        <w:spacing w:line="276" w:lineRule="auto"/>
        <w:ind w:left="1418" w:hanging="283"/>
        <w:rPr>
          <w:sz w:val="22"/>
          <w:szCs w:val="22"/>
        </w:rPr>
      </w:pPr>
      <w:r>
        <w:rPr>
          <w:sz w:val="22"/>
          <w:szCs w:val="22"/>
        </w:rPr>
        <w:tab/>
      </w:r>
    </w:p>
    <w:p w14:paraId="6E40BF85" w14:textId="77777777" w:rsidR="00A936D3" w:rsidRDefault="00A936D3" w:rsidP="00A936D3">
      <w:pPr>
        <w:pStyle w:val="Textodst1sl"/>
        <w:numPr>
          <w:ilvl w:val="0"/>
          <w:numId w:val="0"/>
        </w:numPr>
        <w:ind w:left="1430"/>
        <w:rPr>
          <w:sz w:val="22"/>
          <w:szCs w:val="22"/>
        </w:rPr>
      </w:pPr>
      <w:r>
        <w:rPr>
          <w:sz w:val="22"/>
          <w:szCs w:val="22"/>
        </w:rPr>
        <w:t xml:space="preserve">Kontaktní údaje jsou uvedeny na stránce </w:t>
      </w:r>
      <w:hyperlink r:id="rId20" w:history="1">
        <w:r w:rsidRPr="00BA65A2">
          <w:rPr>
            <w:rStyle w:val="Hypertextovodkaz"/>
            <w:sz w:val="22"/>
            <w:szCs w:val="22"/>
          </w:rPr>
          <w:t>https://www.ksus.cz/kontakty/reditelstvi</w:t>
        </w:r>
      </w:hyperlink>
    </w:p>
    <w:p w14:paraId="2194EC81" w14:textId="77777777" w:rsidR="00795051" w:rsidRPr="00D808C6" w:rsidRDefault="00795051" w:rsidP="00A53C71">
      <w:pPr>
        <w:pStyle w:val="Textodst1sl"/>
        <w:numPr>
          <w:ilvl w:val="0"/>
          <w:numId w:val="0"/>
        </w:numPr>
        <w:ind w:left="1430"/>
        <w:rPr>
          <w:sz w:val="22"/>
          <w:szCs w:val="22"/>
        </w:rPr>
      </w:pPr>
    </w:p>
    <w:p w14:paraId="0CA9601A" w14:textId="77777777" w:rsidR="00110945" w:rsidRPr="0095487A" w:rsidRDefault="00110945" w:rsidP="00110945">
      <w:pPr>
        <w:pStyle w:val="Textodst1sl"/>
        <w:rPr>
          <w:sz w:val="22"/>
          <w:szCs w:val="22"/>
        </w:rPr>
      </w:pPr>
      <w:r w:rsidRPr="0095487A">
        <w:rPr>
          <w:sz w:val="22"/>
          <w:szCs w:val="22"/>
        </w:rPr>
        <w:t>Oprávněni k jednáním ve věcech realizace této Smlouvy jsou za Zhotovitele:</w:t>
      </w:r>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42D1725C"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781D1799" w14:textId="0F1F432B" w:rsidR="005A35EB" w:rsidRDefault="005A35EB" w:rsidP="007273E1">
      <w:pPr>
        <w:pStyle w:val="Textodst1sl"/>
        <w:numPr>
          <w:ilvl w:val="0"/>
          <w:numId w:val="0"/>
        </w:numPr>
        <w:ind w:left="1430"/>
        <w:rPr>
          <w:sz w:val="22"/>
          <w:szCs w:val="22"/>
        </w:rPr>
      </w:pPr>
    </w:p>
    <w:p w14:paraId="3A7711E4" w14:textId="77777777" w:rsidR="005A35EB" w:rsidRDefault="005A35EB" w:rsidP="005A35EB">
      <w:pPr>
        <w:pStyle w:val="Textodst1sl"/>
        <w:rPr>
          <w:sz w:val="22"/>
        </w:rPr>
      </w:pPr>
      <w:r>
        <w:rPr>
          <w:sz w:val="22"/>
        </w:rPr>
        <w:t>Realizač</w:t>
      </w:r>
      <w:r w:rsidRPr="00906C61">
        <w:rPr>
          <w:sz w:val="22"/>
        </w:rPr>
        <w:t>ní tým, jmenný seznam:</w:t>
      </w:r>
    </w:p>
    <w:p w14:paraId="04F63053" w14:textId="77777777" w:rsidR="005A35EB" w:rsidRDefault="005A35EB" w:rsidP="005A35EB">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Pr="0095487A">
        <w:rPr>
          <w:sz w:val="22"/>
          <w:szCs w:val="22"/>
          <w:highlight w:val="cyan"/>
        </w:rPr>
        <w:t>[BUDE DOPLNĚNO]</w:t>
      </w:r>
    </w:p>
    <w:p w14:paraId="73A8811E" w14:textId="77777777" w:rsidR="005A35EB" w:rsidRDefault="005A35EB" w:rsidP="005A35EB">
      <w:pPr>
        <w:pStyle w:val="Textodst1sl"/>
        <w:numPr>
          <w:ilvl w:val="0"/>
          <w:numId w:val="0"/>
        </w:numPr>
        <w:ind w:left="1430"/>
        <w:rPr>
          <w:sz w:val="22"/>
          <w:szCs w:val="22"/>
          <w:highlight w:val="cyan"/>
        </w:rPr>
      </w:pPr>
      <w:r w:rsidRPr="00B17376">
        <w:rPr>
          <w:sz w:val="22"/>
        </w:rPr>
        <w:t>Zástupce stavbyvedoucího:</w:t>
      </w:r>
      <w:r>
        <w:rPr>
          <w:sz w:val="22"/>
        </w:rPr>
        <w:tab/>
      </w:r>
      <w:r>
        <w:rPr>
          <w:sz w:val="22"/>
        </w:rPr>
        <w:tab/>
      </w:r>
      <w:r>
        <w:rPr>
          <w:sz w:val="22"/>
        </w:rPr>
        <w:tab/>
      </w:r>
      <w:r w:rsidRPr="0095487A">
        <w:rPr>
          <w:sz w:val="22"/>
          <w:szCs w:val="22"/>
          <w:highlight w:val="cyan"/>
        </w:rPr>
        <w:t>[BUDE DOPLNĚNO]</w:t>
      </w:r>
    </w:p>
    <w:p w14:paraId="56E26388" w14:textId="77777777" w:rsidR="005A35EB" w:rsidRDefault="005A35EB" w:rsidP="005A35EB">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 xml:space="preserve">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w:t>
      </w:r>
      <w:r w:rsidRPr="00295D00">
        <w:rPr>
          <w:sz w:val="22"/>
        </w:rPr>
        <w:lastRenderedPageBreak/>
        <w:t>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4"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4"/>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0D1FC33F" w:rsidR="00295D00" w:rsidRDefault="007273E1" w:rsidP="00295D00">
      <w:pPr>
        <w:pStyle w:val="Textodst1sl"/>
        <w:numPr>
          <w:ilvl w:val="0"/>
          <w:numId w:val="0"/>
        </w:numPr>
        <w:ind w:left="1430"/>
        <w:rPr>
          <w:sz w:val="22"/>
          <w:szCs w:val="22"/>
        </w:rPr>
      </w:pPr>
      <w:r w:rsidRPr="0079757C">
        <w:rPr>
          <w:sz w:val="22"/>
          <w:szCs w:val="22"/>
        </w:rPr>
        <w:t xml:space="preserve">Příloha č. </w:t>
      </w:r>
      <w:r w:rsidR="004B27E4">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7A05E936"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B27E4">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15C057D9"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4B27E4">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31F502C1"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B27E4">
        <w:rPr>
          <w:sz w:val="22"/>
          <w:szCs w:val="22"/>
        </w:rPr>
        <w:t>5</w:t>
      </w:r>
      <w:r w:rsidRPr="00E00D51">
        <w:rPr>
          <w:sz w:val="22"/>
          <w:szCs w:val="22"/>
        </w:rPr>
        <w:t xml:space="preserve"> – </w:t>
      </w:r>
      <w:r w:rsidR="00295D00" w:rsidRPr="00E00D51">
        <w:rPr>
          <w:sz w:val="22"/>
          <w:szCs w:val="22"/>
        </w:rPr>
        <w:tab/>
      </w:r>
      <w:r w:rsidRPr="00E00D51">
        <w:rPr>
          <w:sz w:val="22"/>
          <w:szCs w:val="22"/>
        </w:rPr>
        <w:t>Podpisový rámec realizační dokumentace stavby</w:t>
      </w:r>
      <w:r>
        <w:rPr>
          <w:sz w:val="22"/>
          <w:szCs w:val="22"/>
        </w:rPr>
        <w:t xml:space="preserve"> </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31EB158D" w:rsidR="003C6092" w:rsidRPr="00F04838" w:rsidRDefault="003C6092" w:rsidP="00C73F04">
            <w:pPr>
              <w:keepNext/>
              <w:spacing w:before="80"/>
              <w:rPr>
                <w:sz w:val="22"/>
                <w:szCs w:val="22"/>
              </w:rPr>
            </w:pPr>
          </w:p>
        </w:tc>
        <w:tc>
          <w:tcPr>
            <w:tcW w:w="4961" w:type="dxa"/>
          </w:tcPr>
          <w:p w14:paraId="62A80AB1" w14:textId="50F714F0" w:rsidR="003C6092" w:rsidRPr="00F04838" w:rsidRDefault="003C6092" w:rsidP="00C74F61">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2C65082E" w14:textId="77777777" w:rsidR="00B34123" w:rsidRDefault="00B34123" w:rsidP="00694123">
      <w:pPr>
        <w:pStyle w:val="Textodst1sl"/>
        <w:numPr>
          <w:ilvl w:val="0"/>
          <w:numId w:val="0"/>
        </w:numPr>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0037C8" w:rsidRPr="00F04838" w14:paraId="36013E67" w14:textId="77777777" w:rsidTr="00F14954">
        <w:tc>
          <w:tcPr>
            <w:tcW w:w="5032" w:type="dxa"/>
          </w:tcPr>
          <w:p w14:paraId="14B778A2" w14:textId="77777777" w:rsidR="000037C8" w:rsidRPr="00F04838" w:rsidRDefault="000037C8" w:rsidP="00F14954">
            <w:pPr>
              <w:keepNext/>
              <w:spacing w:before="80"/>
              <w:rPr>
                <w:sz w:val="22"/>
                <w:szCs w:val="22"/>
              </w:rPr>
            </w:pPr>
          </w:p>
        </w:tc>
        <w:tc>
          <w:tcPr>
            <w:tcW w:w="4961" w:type="dxa"/>
          </w:tcPr>
          <w:p w14:paraId="5D9B9DCA" w14:textId="77777777" w:rsidR="000037C8" w:rsidRPr="00F04838" w:rsidRDefault="000037C8" w:rsidP="00F14954">
            <w:pPr>
              <w:pStyle w:val="Zhlav"/>
              <w:keepNext/>
              <w:tabs>
                <w:tab w:val="clear" w:pos="4536"/>
                <w:tab w:val="clear" w:pos="9072"/>
              </w:tabs>
              <w:spacing w:before="80"/>
              <w:jc w:val="left"/>
              <w:rPr>
                <w:sz w:val="22"/>
                <w:szCs w:val="22"/>
              </w:rPr>
            </w:pPr>
          </w:p>
        </w:tc>
      </w:tr>
      <w:tr w:rsidR="000037C8" w:rsidRPr="00F04838" w14:paraId="6ED748BB" w14:textId="77777777" w:rsidTr="00F14954">
        <w:tc>
          <w:tcPr>
            <w:tcW w:w="5032" w:type="dxa"/>
          </w:tcPr>
          <w:p w14:paraId="68C3BE19" w14:textId="77777777" w:rsidR="000037C8" w:rsidRPr="00F04838" w:rsidRDefault="000037C8" w:rsidP="00F14954">
            <w:pPr>
              <w:pStyle w:val="zkltextcentr12"/>
              <w:spacing w:before="80"/>
              <w:jc w:val="both"/>
              <w:rPr>
                <w:sz w:val="22"/>
                <w:szCs w:val="22"/>
              </w:rPr>
            </w:pPr>
            <w:r w:rsidRPr="0038024A">
              <w:rPr>
                <w:sz w:val="22"/>
                <w:szCs w:val="22"/>
              </w:rPr>
              <w:t>______________________________</w:t>
            </w:r>
          </w:p>
        </w:tc>
        <w:tc>
          <w:tcPr>
            <w:tcW w:w="4961" w:type="dxa"/>
          </w:tcPr>
          <w:p w14:paraId="3860A644" w14:textId="025008EA" w:rsidR="000037C8" w:rsidRPr="00F04838" w:rsidRDefault="000037C8" w:rsidP="00F14954">
            <w:pPr>
              <w:pStyle w:val="zkltextcentr12"/>
              <w:spacing w:before="80"/>
              <w:jc w:val="both"/>
              <w:rPr>
                <w:sz w:val="22"/>
                <w:szCs w:val="22"/>
              </w:rPr>
            </w:pPr>
          </w:p>
        </w:tc>
      </w:tr>
      <w:tr w:rsidR="000037C8" w:rsidRPr="00F04838" w14:paraId="19586C37" w14:textId="77777777" w:rsidTr="00F14954">
        <w:trPr>
          <w:trHeight w:val="68"/>
        </w:trPr>
        <w:tc>
          <w:tcPr>
            <w:tcW w:w="5032" w:type="dxa"/>
          </w:tcPr>
          <w:p w14:paraId="540E1974" w14:textId="03D1D22A" w:rsidR="000037C8" w:rsidRDefault="000037C8" w:rsidP="00F14954">
            <w:pPr>
              <w:keepNext/>
              <w:spacing w:before="80"/>
              <w:ind w:right="1348"/>
              <w:rPr>
                <w:rStyle w:val="tsubjname"/>
                <w:sz w:val="22"/>
                <w:szCs w:val="22"/>
              </w:rPr>
            </w:pPr>
            <w:r>
              <w:rPr>
                <w:rStyle w:val="tsubjname"/>
                <w:sz w:val="22"/>
                <w:szCs w:val="22"/>
              </w:rPr>
              <w:lastRenderedPageBreak/>
              <w:t>Město Nymburk</w:t>
            </w:r>
          </w:p>
          <w:p w14:paraId="59CFF75B" w14:textId="1FEECF47" w:rsidR="000037C8" w:rsidRPr="00F04838" w:rsidRDefault="000037C8" w:rsidP="00F14954">
            <w:pPr>
              <w:keepNext/>
              <w:spacing w:before="80"/>
              <w:ind w:right="1348"/>
              <w:rPr>
                <w:sz w:val="22"/>
                <w:szCs w:val="22"/>
              </w:rPr>
            </w:pPr>
            <w:r w:rsidRPr="000037C8">
              <w:rPr>
                <w:sz w:val="22"/>
                <w:szCs w:val="22"/>
              </w:rPr>
              <w:t>Ing. Tomáš Mach, Ph.D.,</w:t>
            </w:r>
            <w:r>
              <w:rPr>
                <w:sz w:val="22"/>
                <w:szCs w:val="22"/>
              </w:rPr>
              <w:t xml:space="preserve"> starosta</w:t>
            </w:r>
          </w:p>
          <w:p w14:paraId="3BF36A28" w14:textId="77777777" w:rsidR="000037C8" w:rsidRPr="00F04838" w:rsidRDefault="000037C8" w:rsidP="00F14954">
            <w:pPr>
              <w:keepNext/>
              <w:spacing w:before="80"/>
              <w:rPr>
                <w:sz w:val="22"/>
                <w:szCs w:val="22"/>
              </w:rPr>
            </w:pPr>
          </w:p>
        </w:tc>
        <w:tc>
          <w:tcPr>
            <w:tcW w:w="4961" w:type="dxa"/>
          </w:tcPr>
          <w:p w14:paraId="043C5368" w14:textId="146859F7" w:rsidR="000037C8" w:rsidRPr="00F04838" w:rsidRDefault="000037C8" w:rsidP="00F14954">
            <w:pPr>
              <w:keepNext/>
              <w:spacing w:before="80"/>
              <w:rPr>
                <w:sz w:val="22"/>
                <w:szCs w:val="22"/>
              </w:rPr>
            </w:pPr>
          </w:p>
        </w:tc>
      </w:tr>
    </w:tbl>
    <w:p w14:paraId="4883E073" w14:textId="77777777" w:rsidR="000037C8" w:rsidRDefault="000037C8" w:rsidP="00694123">
      <w:pPr>
        <w:pStyle w:val="Textodst1sl"/>
        <w:numPr>
          <w:ilvl w:val="0"/>
          <w:numId w:val="0"/>
        </w:numPr>
        <w:rPr>
          <w:sz w:val="22"/>
          <w:szCs w:val="22"/>
        </w:rPr>
        <w:sectPr w:rsidR="000037C8" w:rsidSect="00AF184D">
          <w:headerReference w:type="even" r:id="rId21"/>
          <w:headerReference w:type="default" r:id="rId22"/>
          <w:footerReference w:type="even" r:id="rId23"/>
          <w:footerReference w:type="default" r:id="rId24"/>
          <w:headerReference w:type="first" r:id="rId25"/>
          <w:footerReference w:type="first" r:id="rId26"/>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4B5C8C93" w14:textId="461D4011" w:rsidR="00DF6150" w:rsidRDefault="00DF6150">
      <w:pPr>
        <w:tabs>
          <w:tab w:val="clear" w:pos="0"/>
          <w:tab w:val="clear" w:pos="284"/>
          <w:tab w:val="clear" w:pos="1701"/>
        </w:tabs>
        <w:jc w:val="left"/>
        <w:rPr>
          <w:sz w:val="22"/>
          <w:szCs w:val="22"/>
          <w:highlight w:val="green"/>
        </w:rPr>
      </w:pPr>
      <w:r>
        <w:rPr>
          <w:sz w:val="22"/>
          <w:szCs w:val="22"/>
          <w:highlight w:val="green"/>
        </w:rPr>
        <w:br w:type="page"/>
      </w:r>
    </w:p>
    <w:p w14:paraId="4E072A47" w14:textId="1F777D2F" w:rsidR="00B34123" w:rsidRDefault="00B34123" w:rsidP="00B34123">
      <w:pPr>
        <w:tabs>
          <w:tab w:val="clear" w:pos="0"/>
          <w:tab w:val="clear" w:pos="284"/>
          <w:tab w:val="clear" w:pos="1701"/>
        </w:tabs>
        <w:jc w:val="left"/>
        <w:rPr>
          <w:sz w:val="22"/>
          <w:szCs w:val="22"/>
          <w:highlight w:val="green"/>
        </w:rPr>
      </w:pPr>
    </w:p>
    <w:p w14:paraId="03EDBD77" w14:textId="56AB9DEA" w:rsidR="00B34123" w:rsidRPr="008E372C" w:rsidRDefault="00B34123" w:rsidP="00B34123">
      <w:pPr>
        <w:pStyle w:val="Textodst1sl"/>
        <w:numPr>
          <w:ilvl w:val="0"/>
          <w:numId w:val="0"/>
        </w:numPr>
        <w:rPr>
          <w:sz w:val="22"/>
          <w:szCs w:val="22"/>
        </w:rPr>
      </w:pPr>
      <w:r w:rsidRPr="008E372C">
        <w:rPr>
          <w:sz w:val="22"/>
          <w:szCs w:val="22"/>
        </w:rPr>
        <w:t xml:space="preserve">Příloha č. </w:t>
      </w:r>
      <w:r w:rsidR="004B27E4">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5E05C73D" w14:textId="77777777" w:rsidR="00F2418C" w:rsidRDefault="00F2418C">
      <w:pPr>
        <w:tabs>
          <w:tab w:val="clear" w:pos="0"/>
          <w:tab w:val="clear" w:pos="284"/>
          <w:tab w:val="clear" w:pos="1701"/>
        </w:tabs>
        <w:jc w:val="left"/>
        <w:rPr>
          <w:sz w:val="22"/>
          <w:szCs w:val="22"/>
        </w:rPr>
      </w:pPr>
      <w:r>
        <w:rPr>
          <w:sz w:val="22"/>
          <w:szCs w:val="22"/>
        </w:rPr>
        <w:br w:type="page"/>
      </w:r>
    </w:p>
    <w:p w14:paraId="02967E1B" w14:textId="77777777" w:rsidR="00077027" w:rsidRDefault="00077027" w:rsidP="00B34123">
      <w:pPr>
        <w:pStyle w:val="Textodst1sl"/>
        <w:numPr>
          <w:ilvl w:val="0"/>
          <w:numId w:val="0"/>
        </w:numPr>
        <w:rPr>
          <w:sz w:val="22"/>
          <w:szCs w:val="22"/>
        </w:rPr>
        <w:sectPr w:rsidR="00077027" w:rsidSect="00AF184D">
          <w:footerReference w:type="default" r:id="rId27"/>
          <w:headerReference w:type="first" r:id="rId28"/>
          <w:pgSz w:w="11906" w:h="16838"/>
          <w:pgMar w:top="1417" w:right="1417" w:bottom="1417" w:left="1417" w:header="708" w:footer="708" w:gutter="0"/>
          <w:cols w:space="708"/>
          <w:titlePg/>
          <w:docGrid w:linePitch="360"/>
        </w:sectPr>
      </w:pPr>
    </w:p>
    <w:p w14:paraId="12A47133" w14:textId="77777777" w:rsidR="00077027" w:rsidRDefault="00077027" w:rsidP="00077027">
      <w:pPr>
        <w:pStyle w:val="Textodst1sl"/>
        <w:numPr>
          <w:ilvl w:val="0"/>
          <w:numId w:val="0"/>
        </w:numPr>
        <w:rPr>
          <w:highlight w:val="green"/>
        </w:rPr>
      </w:pPr>
      <w:r w:rsidRPr="008E372C">
        <w:rPr>
          <w:sz w:val="22"/>
          <w:szCs w:val="22"/>
        </w:rPr>
        <w:lastRenderedPageBreak/>
        <w:t xml:space="preserve">Příloha č. </w:t>
      </w:r>
      <w:r>
        <w:rPr>
          <w:sz w:val="22"/>
          <w:szCs w:val="22"/>
        </w:rPr>
        <w:t>3</w:t>
      </w:r>
      <w:r w:rsidRPr="008E372C">
        <w:rPr>
          <w:sz w:val="22"/>
          <w:szCs w:val="22"/>
        </w:rPr>
        <w:t xml:space="preserve"> – Časový plán výstavby – časový harmonogram</w:t>
      </w:r>
    </w:p>
    <w:p w14:paraId="49977124" w14:textId="77777777" w:rsidR="00077027" w:rsidRDefault="00077027" w:rsidP="00077027">
      <w:pPr>
        <w:pStyle w:val="Textodst1sl"/>
        <w:numPr>
          <w:ilvl w:val="0"/>
          <w:numId w:val="0"/>
        </w:numPr>
        <w:rPr>
          <w:highlight w:val="green"/>
        </w:rPr>
      </w:pPr>
    </w:p>
    <w:p w14:paraId="51DC5415" w14:textId="77777777" w:rsidR="00077027" w:rsidRDefault="00077027" w:rsidP="00077027">
      <w:pPr>
        <w:tabs>
          <w:tab w:val="clear" w:pos="0"/>
          <w:tab w:val="clear" w:pos="284"/>
          <w:tab w:val="clear" w:pos="1701"/>
        </w:tabs>
        <w:jc w:val="left"/>
        <w:rPr>
          <w:sz w:val="22"/>
          <w:szCs w:val="22"/>
        </w:rPr>
      </w:pPr>
      <w:r>
        <w:rPr>
          <w:sz w:val="22"/>
          <w:szCs w:val="22"/>
        </w:rPr>
        <w:br w:type="page"/>
      </w:r>
    </w:p>
    <w:p w14:paraId="0C9299F3" w14:textId="77777777" w:rsidR="00077027" w:rsidRPr="00FE7FF0" w:rsidRDefault="00077027" w:rsidP="00077027">
      <w:pPr>
        <w:pStyle w:val="Textodst1sl"/>
        <w:numPr>
          <w:ilvl w:val="0"/>
          <w:numId w:val="0"/>
        </w:numPr>
        <w:rPr>
          <w:sz w:val="22"/>
          <w:szCs w:val="22"/>
        </w:rPr>
      </w:pPr>
      <w:r w:rsidRPr="00FE7FF0">
        <w:rPr>
          <w:sz w:val="22"/>
          <w:szCs w:val="22"/>
        </w:rPr>
        <w:lastRenderedPageBreak/>
        <w:t>Příloha č. 4 – Seznam poddodavatelů</w:t>
      </w:r>
    </w:p>
    <w:p w14:paraId="6F28BD77" w14:textId="77777777" w:rsidR="00077027" w:rsidRPr="00FE7FF0" w:rsidRDefault="00077027" w:rsidP="00077027">
      <w:pPr>
        <w:pStyle w:val="Textodst1sl"/>
        <w:numPr>
          <w:ilvl w:val="0"/>
          <w:numId w:val="0"/>
        </w:numPr>
        <w:rPr>
          <w:b/>
          <w:snapToGrid w:val="0"/>
          <w:sz w:val="22"/>
          <w:szCs w:val="22"/>
          <w:lang w:eastAsia="en-US"/>
        </w:rPr>
      </w:pPr>
    </w:p>
    <w:p w14:paraId="08F9754C" w14:textId="77777777" w:rsidR="00077027" w:rsidRPr="00FE7FF0" w:rsidRDefault="00077027" w:rsidP="00077027">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651589D9" w14:textId="77777777" w:rsidR="00077027" w:rsidRPr="00FE7FF0" w:rsidRDefault="00077027" w:rsidP="00077027">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38C5CCC0" w14:textId="77777777" w:rsidR="00992915" w:rsidRPr="00FE7FF0" w:rsidRDefault="00992915" w:rsidP="00992915">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174CA4BD" w14:textId="77777777" w:rsidR="00992915" w:rsidRPr="00FE7FF0" w:rsidRDefault="00992915" w:rsidP="00992915">
      <w:pPr>
        <w:pStyle w:val="Zkladntextodsazen3"/>
        <w:ind w:left="0"/>
        <w:rPr>
          <w:sz w:val="22"/>
          <w:szCs w:val="22"/>
        </w:rPr>
      </w:pPr>
      <w:r w:rsidRPr="00FE7FF0">
        <w:rPr>
          <w:sz w:val="22"/>
          <w:szCs w:val="22"/>
          <w:highlight w:val="cyan"/>
        </w:rPr>
        <w:t>1. MOŽNOST</w:t>
      </w:r>
    </w:p>
    <w:p w14:paraId="7258A8F8" w14:textId="77777777" w:rsidR="00992915" w:rsidRPr="00FE7FF0" w:rsidRDefault="00992915" w:rsidP="00992915">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4E5728C8" w14:textId="77777777" w:rsidR="00992915" w:rsidRPr="00FE7FF0" w:rsidRDefault="00992915" w:rsidP="00992915">
      <w:pPr>
        <w:pStyle w:val="Zkladntextodsazen3"/>
        <w:ind w:left="0"/>
        <w:rPr>
          <w:sz w:val="22"/>
          <w:szCs w:val="22"/>
        </w:rPr>
      </w:pPr>
      <w:r w:rsidRPr="00FE7FF0">
        <w:rPr>
          <w:sz w:val="22"/>
          <w:szCs w:val="22"/>
          <w:highlight w:val="cyan"/>
        </w:rPr>
        <w:t>2. MOŽNOST</w:t>
      </w:r>
    </w:p>
    <w:p w14:paraId="00C44FB6" w14:textId="77777777" w:rsidR="00992915" w:rsidRPr="00FE7FF0" w:rsidRDefault="00992915" w:rsidP="00992915">
      <w:pPr>
        <w:pStyle w:val="Zkladntextodsazen3"/>
        <w:ind w:left="0"/>
        <w:rPr>
          <w:sz w:val="22"/>
          <w:szCs w:val="22"/>
        </w:rPr>
      </w:pPr>
      <w:r w:rsidRPr="00FE7FF0">
        <w:rPr>
          <w:sz w:val="22"/>
          <w:szCs w:val="22"/>
        </w:rPr>
        <w:t>Máme v úmyslu zadat část veřejné zakázky těmto poddodavatelům:</w:t>
      </w:r>
    </w:p>
    <w:p w14:paraId="62709624" w14:textId="7BFE561F" w:rsidR="00077027" w:rsidRDefault="00992915" w:rsidP="00992915">
      <w:pPr>
        <w:tabs>
          <w:tab w:val="clear" w:pos="0"/>
          <w:tab w:val="clear" w:pos="284"/>
          <w:tab w:val="clear" w:pos="1701"/>
        </w:tabs>
        <w:jc w:val="left"/>
        <w:rPr>
          <w:sz w:val="22"/>
          <w:szCs w:val="22"/>
        </w:rPr>
        <w:sectPr w:rsidR="00077027" w:rsidSect="00077027">
          <w:pgSz w:w="16838" w:h="11906" w:orient="landscape"/>
          <w:pgMar w:top="1417" w:right="1417" w:bottom="1417" w:left="1417" w:header="708" w:footer="708" w:gutter="0"/>
          <w:cols w:space="708"/>
          <w:titlePg/>
          <w:docGrid w:linePitch="360"/>
        </w:sectPr>
      </w:pPr>
      <w:r w:rsidRPr="00B353BB">
        <w:t xml:space="preserve"> </w:t>
      </w:r>
      <w:r w:rsidRPr="00B353BB">
        <w:rPr>
          <w:noProof/>
        </w:rPr>
        <w:drawing>
          <wp:inline distT="0" distB="0" distL="0" distR="0" wp14:anchorId="5EF4CD55" wp14:editId="70762660">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p>
    <w:p w14:paraId="4106823B" w14:textId="70D734CD"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4B27E4">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proofErr w:type="spellStart"/>
            <w:r w:rsidRPr="00A06E12">
              <w:rPr>
                <w:sz w:val="20"/>
                <w:szCs w:val="24"/>
              </w:rPr>
              <w:t>Zodp</w:t>
            </w:r>
            <w:proofErr w:type="spellEnd"/>
            <w:r w:rsidRPr="00A06E12">
              <w:rPr>
                <w:sz w:val="20"/>
                <w:szCs w:val="24"/>
              </w:rPr>
              <w:t>.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AF184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8D8F17" w14:textId="77777777" w:rsidR="002A751B" w:rsidRDefault="002A751B" w:rsidP="003C6092">
      <w:r>
        <w:separator/>
      </w:r>
    </w:p>
  </w:endnote>
  <w:endnote w:type="continuationSeparator" w:id="0">
    <w:p w14:paraId="60566EF4" w14:textId="77777777" w:rsidR="002A751B" w:rsidRDefault="002A751B"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C92E1" w14:textId="77777777" w:rsidR="00A07192" w:rsidRDefault="00A0719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9946557"/>
      <w:docPartObj>
        <w:docPartGallery w:val="Page Numbers (Bottom of Page)"/>
        <w:docPartUnique/>
      </w:docPartObj>
    </w:sdtPr>
    <w:sdtContent>
      <w:p w14:paraId="6A7DA91A" w14:textId="7A976C0D" w:rsidR="00A748D3" w:rsidRDefault="00A748D3">
        <w:pPr>
          <w:pStyle w:val="Zpat"/>
          <w:jc w:val="center"/>
        </w:pPr>
        <w:r>
          <w:fldChar w:fldCharType="begin"/>
        </w:r>
        <w:r>
          <w:instrText>PAGE   \* MERGEFORMAT</w:instrText>
        </w:r>
        <w:r>
          <w:fldChar w:fldCharType="separate"/>
        </w:r>
        <w:r>
          <w:t>2</w:t>
        </w:r>
        <w:r>
          <w:fldChar w:fldCharType="end"/>
        </w:r>
      </w:p>
    </w:sdtContent>
  </w:sdt>
  <w:p w14:paraId="461EC8A2" w14:textId="77777777" w:rsidR="00A07192" w:rsidRDefault="00A0719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128925"/>
      <w:docPartObj>
        <w:docPartGallery w:val="Page Numbers (Bottom of Page)"/>
        <w:docPartUnique/>
      </w:docPartObj>
    </w:sdtPr>
    <w:sdtContent>
      <w:p w14:paraId="093C4A7B" w14:textId="59AC63CD" w:rsidR="00A07192" w:rsidRDefault="00A07192">
        <w:pPr>
          <w:pStyle w:val="Zpat"/>
          <w:jc w:val="center"/>
        </w:pPr>
        <w:r>
          <w:fldChar w:fldCharType="begin"/>
        </w:r>
        <w:r>
          <w:instrText>PAGE   \* MERGEFORMAT</w:instrText>
        </w:r>
        <w:r>
          <w:fldChar w:fldCharType="separate"/>
        </w:r>
        <w:r>
          <w:t>2</w:t>
        </w:r>
        <w:r>
          <w:fldChar w:fldCharType="end"/>
        </w:r>
      </w:p>
    </w:sdtContent>
  </w:sdt>
  <w:p w14:paraId="7C19EA3E" w14:textId="77777777" w:rsidR="00A07192" w:rsidRDefault="00A0719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6C0CF" w14:textId="77777777" w:rsidR="002A751B" w:rsidRDefault="002A751B" w:rsidP="003C6092">
      <w:r>
        <w:separator/>
      </w:r>
    </w:p>
  </w:footnote>
  <w:footnote w:type="continuationSeparator" w:id="0">
    <w:p w14:paraId="1C03FA71" w14:textId="77777777" w:rsidR="002A751B" w:rsidRDefault="002A751B" w:rsidP="003C6092">
      <w:r>
        <w:continuationSeparator/>
      </w:r>
    </w:p>
  </w:footnote>
  <w:footnote w:id="1">
    <w:p w14:paraId="77CE7BAB" w14:textId="19B258FF" w:rsidR="00023B0E" w:rsidRDefault="00023B0E" w:rsidP="00023B0E">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808AF">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476B3865" w14:textId="77777777" w:rsidR="00023B0E" w:rsidRDefault="00023B0E" w:rsidP="00023B0E">
      <w:pPr>
        <w:pStyle w:val="Textpoznpodarou"/>
      </w:pPr>
    </w:p>
  </w:footnote>
  <w:footnote w:id="2">
    <w:p w14:paraId="77F5B3D0" w14:textId="77777777" w:rsidR="002E00BB" w:rsidRDefault="002E00BB" w:rsidP="002E00BB">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w:t>
      </w:r>
    </w:p>
    <w:p w14:paraId="543DE04E" w14:textId="2A3C6ABD" w:rsidR="00DD484D" w:rsidRDefault="002E00BB" w:rsidP="002E00BB">
      <w:pPr>
        <w:pStyle w:val="Textpoznpodarou"/>
      </w:pPr>
      <w:r>
        <w:t xml:space="preserve"> </w:t>
      </w:r>
      <w:bookmarkStart w:id="5" w:name="_Hlk168406658"/>
      <w:r w:rsidR="00DD484D">
        <w:fldChar w:fldCharType="begin"/>
      </w:r>
      <w:r w:rsidR="00DD484D">
        <w:instrText>HYPERLINK "</w:instrText>
      </w:r>
      <w:r w:rsidR="00DD484D" w:rsidRPr="00DD484D">
        <w:instrText>https://zakazky.kr-stredocesky.cz/document_download_163435.html</w:instrText>
      </w:r>
      <w:r w:rsidR="00DD484D">
        <w:instrText>"</w:instrText>
      </w:r>
      <w:r w:rsidR="00DD484D">
        <w:fldChar w:fldCharType="separate"/>
      </w:r>
      <w:r w:rsidR="00DD484D" w:rsidRPr="00693DB7">
        <w:rPr>
          <w:rStyle w:val="Hypertextovodkaz"/>
        </w:rPr>
        <w:t>https://zakazky.kr-stredocesky.cz/document_download_163435.html</w:t>
      </w:r>
      <w:r w:rsidR="00DD484D">
        <w:fldChar w:fldCharType="end"/>
      </w:r>
    </w:p>
    <w:p w14:paraId="0659BDDA" w14:textId="6B4F174D" w:rsidR="002E00BB" w:rsidRDefault="002E00BB" w:rsidP="002E00BB">
      <w:pPr>
        <w:pStyle w:val="Textpoznpodarou"/>
      </w:pPr>
      <w:r w:rsidRPr="00325BDD">
        <w:t xml:space="preserve"> </w:t>
      </w:r>
      <w:r>
        <w:t>včetně příloh:</w:t>
      </w:r>
      <w:r w:rsidRPr="00325BDD">
        <w:t xml:space="preserve"> </w:t>
      </w:r>
      <w:hyperlink r:id="rId3" w:history="1">
        <w:r w:rsidRPr="00DE61C0">
          <w:rPr>
            <w:rStyle w:val="Hypertextovodkaz"/>
          </w:rPr>
          <w:t>https://zakazky.kr-stredocesky.cz/document_download_154250.html</w:t>
        </w:r>
      </w:hyperlink>
    </w:p>
    <w:bookmarkEnd w:id="5"/>
    <w:p w14:paraId="3BD4FBFC" w14:textId="77777777" w:rsidR="002E00BB" w:rsidRDefault="002E00BB" w:rsidP="002E00BB">
      <w:pPr>
        <w:pStyle w:val="Textpoznpodarou"/>
      </w:pPr>
    </w:p>
  </w:footnote>
  <w:footnote w:id="3">
    <w:p w14:paraId="1F7FF614" w14:textId="747BBECF" w:rsidR="001C3040" w:rsidRPr="00942218" w:rsidRDefault="001C3040" w:rsidP="001C3040">
      <w:pPr>
        <w:pStyle w:val="Textpoznpodarou"/>
      </w:pPr>
      <w:r>
        <w:rPr>
          <w:rStyle w:val="Znakapoznpodarou"/>
        </w:rPr>
        <w:footnoteRef/>
      </w:r>
      <w:r>
        <w:t xml:space="preserve"> </w:t>
      </w:r>
      <w:r w:rsidRPr="00942218">
        <w:t xml:space="preserve">Směrnice R-Sm-36 je k dispozici na profilu zadavatele: </w:t>
      </w:r>
      <w:hyperlink r:id="rId4" w:history="1">
        <w:r w:rsidR="00287CF1" w:rsidRPr="00036F18">
          <w:rPr>
            <w:rStyle w:val="Hypertextovodkaz"/>
          </w:rPr>
          <w:t>https://zakazky.kr-stredocesky.cz/document_download_140287.html</w:t>
        </w:r>
      </w:hyperlink>
      <w:r w:rsidRPr="00942218">
        <w:t xml:space="preserve"> včetně příloh: </w:t>
      </w:r>
      <w:hyperlink r:id="rId5" w:history="1">
        <w:r w:rsidRPr="00942218">
          <w:rPr>
            <w:rStyle w:val="Hypertextovodkaz"/>
          </w:rPr>
          <w:t>https://zakazky.kr-stredocesky.cz/document_download_140288.html</w:t>
        </w:r>
      </w:hyperlink>
    </w:p>
    <w:p w14:paraId="0B10134B" w14:textId="77777777" w:rsidR="001C3040" w:rsidRDefault="001C3040" w:rsidP="001C3040">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B6348" w14:textId="77777777" w:rsidR="00A07192" w:rsidRDefault="00A0719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5BF39" w14:textId="77777777" w:rsidR="00A07192" w:rsidRDefault="00A0719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38629015" w:rsidR="006A35F9" w:rsidRDefault="006A35F9" w:rsidP="000E613E">
    <w:pPr>
      <w:pStyle w:val="Zhlav"/>
      <w:jc w:val="center"/>
    </w:pPr>
    <w:r>
      <w:rPr>
        <w:noProof/>
      </w:rPr>
      <w:drawing>
        <wp:inline distT="0" distB="0" distL="0" distR="0" wp14:anchorId="7BB757A8" wp14:editId="43AABFC4">
          <wp:extent cx="1552575" cy="609600"/>
          <wp:effectExtent l="0" t="0" r="0" b="0"/>
          <wp:docPr id="1283989147" name="Obrázek 1283989147"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barv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52575" cy="6096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CA74453"/>
    <w:multiLevelType w:val="multilevel"/>
    <w:tmpl w:val="7ABE3F90"/>
    <w:lvl w:ilvl="0">
      <w:start w:val="1"/>
      <w:numFmt w:val="decimal"/>
      <w:lvlText w:val="%1."/>
      <w:lvlJc w:val="left"/>
      <w:pPr>
        <w:ind w:left="360" w:hanging="360"/>
      </w:pPr>
    </w:lvl>
    <w:lvl w:ilvl="1">
      <w:start w:val="9"/>
      <w:numFmt w:val="decimal"/>
      <w:lvlText w:val="6.%2."/>
      <w:lvlJc w:val="left"/>
      <w:pPr>
        <w:ind w:left="792" w:hanging="432"/>
      </w:pPr>
      <w:rPr>
        <w:rFonts w:ascii="Times New Roman" w:hAnsi="Times New Roman"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8"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9"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20"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1"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2"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3"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4"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5"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6"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7" w15:restartNumberingAfterBreak="0">
    <w:nsid w:val="490C0EC0"/>
    <w:multiLevelType w:val="hybridMultilevel"/>
    <w:tmpl w:val="272879F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8"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9"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0"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31"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2"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3"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4"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5"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6"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38" w15:restartNumberingAfterBreak="0">
    <w:nsid w:val="7BDE49A2"/>
    <w:multiLevelType w:val="hybridMultilevel"/>
    <w:tmpl w:val="DE38A3F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326085536">
    <w:abstractNumId w:val="15"/>
  </w:num>
  <w:num w:numId="2" w16cid:durableId="146214411">
    <w:abstractNumId w:val="36"/>
  </w:num>
  <w:num w:numId="3" w16cid:durableId="1093208131">
    <w:abstractNumId w:val="37"/>
  </w:num>
  <w:num w:numId="4" w16cid:durableId="1830363490">
    <w:abstractNumId w:val="28"/>
  </w:num>
  <w:num w:numId="5" w16cid:durableId="102236950">
    <w:abstractNumId w:val="6"/>
  </w:num>
  <w:num w:numId="6" w16cid:durableId="44003011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90096836">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08841263">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09300405">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96345262">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77491059">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36885525">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43435576">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90719131">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308451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39216695">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55244606">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67441311">
    <w:abstractNumId w:val="1"/>
  </w:num>
  <w:num w:numId="19" w16cid:durableId="695346208">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20879022">
    <w:abstractNumId w:val="18"/>
  </w:num>
  <w:num w:numId="21" w16cid:durableId="782654470">
    <w:abstractNumId w:val="26"/>
  </w:num>
  <w:num w:numId="22" w16cid:durableId="912469379">
    <w:abstractNumId w:val="0"/>
  </w:num>
  <w:num w:numId="23" w16cid:durableId="889924512">
    <w:abstractNumId w:val="24"/>
  </w:num>
  <w:num w:numId="24" w16cid:durableId="618337236">
    <w:abstractNumId w:val="2"/>
  </w:num>
  <w:num w:numId="25" w16cid:durableId="2064254015">
    <w:abstractNumId w:val="7"/>
  </w:num>
  <w:num w:numId="26" w16cid:durableId="711923540">
    <w:abstractNumId w:val="25"/>
  </w:num>
  <w:num w:numId="27" w16cid:durableId="400522725">
    <w:abstractNumId w:val="12"/>
  </w:num>
  <w:num w:numId="28" w16cid:durableId="985281479">
    <w:abstractNumId w:val="20"/>
  </w:num>
  <w:num w:numId="29" w16cid:durableId="940457141">
    <w:abstractNumId w:val="30"/>
  </w:num>
  <w:num w:numId="30" w16cid:durableId="173611150">
    <w:abstractNumId w:val="14"/>
  </w:num>
  <w:num w:numId="31" w16cid:durableId="54477610">
    <w:abstractNumId w:val="3"/>
  </w:num>
  <w:num w:numId="32" w16cid:durableId="1811096325">
    <w:abstractNumId w:val="29"/>
  </w:num>
  <w:num w:numId="33" w16cid:durableId="425075258">
    <w:abstractNumId w:val="8"/>
  </w:num>
  <w:num w:numId="34" w16cid:durableId="290522221">
    <w:abstractNumId w:val="35"/>
  </w:num>
  <w:num w:numId="35" w16cid:durableId="177236266">
    <w:abstractNumId w:val="34"/>
  </w:num>
  <w:num w:numId="36" w16cid:durableId="107287297">
    <w:abstractNumId w:val="22"/>
  </w:num>
  <w:num w:numId="37" w16cid:durableId="2002419476">
    <w:abstractNumId w:val="32"/>
  </w:num>
  <w:num w:numId="38" w16cid:durableId="110831230">
    <w:abstractNumId w:val="23"/>
  </w:num>
  <w:num w:numId="39" w16cid:durableId="687219883">
    <w:abstractNumId w:val="5"/>
  </w:num>
  <w:num w:numId="40" w16cid:durableId="1633099233">
    <w:abstractNumId w:val="31"/>
  </w:num>
  <w:num w:numId="41" w16cid:durableId="1660184526">
    <w:abstractNumId w:val="33"/>
  </w:num>
  <w:num w:numId="42" w16cid:durableId="2117408145">
    <w:abstractNumId w:val="4"/>
  </w:num>
  <w:num w:numId="43" w16cid:durableId="1681539391">
    <w:abstractNumId w:val="21"/>
  </w:num>
  <w:num w:numId="44" w16cid:durableId="567033017">
    <w:abstractNumId w:val="17"/>
  </w:num>
  <w:num w:numId="45" w16cid:durableId="649216902">
    <w:abstractNumId w:val="9"/>
  </w:num>
  <w:num w:numId="46" w16cid:durableId="200484146">
    <w:abstractNumId w:val="13"/>
  </w:num>
  <w:num w:numId="47" w16cid:durableId="15973222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229087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34443861">
    <w:abstractNumId w:val="10"/>
  </w:num>
  <w:num w:numId="50" w16cid:durableId="674579923">
    <w:abstractNumId w:val="11"/>
  </w:num>
  <w:num w:numId="51" w16cid:durableId="2062094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77174850">
    <w:abstractNumId w:val="27"/>
  </w:num>
  <w:num w:numId="53" w16cid:durableId="1334338549">
    <w:abstractNumId w:val="1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1117778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activeWritingStyle w:appName="MSWord" w:lang="cs-CZ"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1FC9"/>
    <w:rsid w:val="000037C8"/>
    <w:rsid w:val="0000516A"/>
    <w:rsid w:val="0000710A"/>
    <w:rsid w:val="000221F6"/>
    <w:rsid w:val="00023B0E"/>
    <w:rsid w:val="00033451"/>
    <w:rsid w:val="00033631"/>
    <w:rsid w:val="00034E0F"/>
    <w:rsid w:val="00036035"/>
    <w:rsid w:val="00044BF9"/>
    <w:rsid w:val="00044ECE"/>
    <w:rsid w:val="00046DDD"/>
    <w:rsid w:val="00047331"/>
    <w:rsid w:val="00047FE6"/>
    <w:rsid w:val="0005028C"/>
    <w:rsid w:val="000524A9"/>
    <w:rsid w:val="000642A0"/>
    <w:rsid w:val="00064FCE"/>
    <w:rsid w:val="00067AA2"/>
    <w:rsid w:val="00072700"/>
    <w:rsid w:val="000765C4"/>
    <w:rsid w:val="00076662"/>
    <w:rsid w:val="00077027"/>
    <w:rsid w:val="000774BF"/>
    <w:rsid w:val="000846F2"/>
    <w:rsid w:val="00090D3F"/>
    <w:rsid w:val="00091A41"/>
    <w:rsid w:val="00092F4B"/>
    <w:rsid w:val="00093015"/>
    <w:rsid w:val="000934BE"/>
    <w:rsid w:val="00093524"/>
    <w:rsid w:val="00095504"/>
    <w:rsid w:val="00096B7D"/>
    <w:rsid w:val="00096D02"/>
    <w:rsid w:val="00097B2F"/>
    <w:rsid w:val="000A6B8B"/>
    <w:rsid w:val="000B0F38"/>
    <w:rsid w:val="000B2092"/>
    <w:rsid w:val="000B20C2"/>
    <w:rsid w:val="000B31B4"/>
    <w:rsid w:val="000B52FF"/>
    <w:rsid w:val="000B5633"/>
    <w:rsid w:val="000B5A55"/>
    <w:rsid w:val="000B6602"/>
    <w:rsid w:val="000B7C06"/>
    <w:rsid w:val="000C31D7"/>
    <w:rsid w:val="000C4DFC"/>
    <w:rsid w:val="000C7E8A"/>
    <w:rsid w:val="000D14C0"/>
    <w:rsid w:val="000D420A"/>
    <w:rsid w:val="000E0ADF"/>
    <w:rsid w:val="000E2C43"/>
    <w:rsid w:val="000E2EE8"/>
    <w:rsid w:val="000E44A9"/>
    <w:rsid w:val="000E4F5B"/>
    <w:rsid w:val="000E5C6A"/>
    <w:rsid w:val="000E613E"/>
    <w:rsid w:val="000F2430"/>
    <w:rsid w:val="000F26C9"/>
    <w:rsid w:val="000F4A77"/>
    <w:rsid w:val="000F5B0D"/>
    <w:rsid w:val="001017A6"/>
    <w:rsid w:val="00101B78"/>
    <w:rsid w:val="001020E7"/>
    <w:rsid w:val="00110945"/>
    <w:rsid w:val="00111620"/>
    <w:rsid w:val="001148A1"/>
    <w:rsid w:val="00114929"/>
    <w:rsid w:val="00116391"/>
    <w:rsid w:val="001171D3"/>
    <w:rsid w:val="001208BC"/>
    <w:rsid w:val="0012505A"/>
    <w:rsid w:val="0013654C"/>
    <w:rsid w:val="00136D93"/>
    <w:rsid w:val="001408CC"/>
    <w:rsid w:val="00140E9C"/>
    <w:rsid w:val="001416E6"/>
    <w:rsid w:val="00143585"/>
    <w:rsid w:val="00144EF4"/>
    <w:rsid w:val="0014516E"/>
    <w:rsid w:val="001451BC"/>
    <w:rsid w:val="0014553B"/>
    <w:rsid w:val="001528C2"/>
    <w:rsid w:val="001552DE"/>
    <w:rsid w:val="00156B4E"/>
    <w:rsid w:val="00156B62"/>
    <w:rsid w:val="00160D1A"/>
    <w:rsid w:val="00167B08"/>
    <w:rsid w:val="00167E63"/>
    <w:rsid w:val="001719B0"/>
    <w:rsid w:val="00172AA8"/>
    <w:rsid w:val="00174CD4"/>
    <w:rsid w:val="00175176"/>
    <w:rsid w:val="00175EE8"/>
    <w:rsid w:val="00184B79"/>
    <w:rsid w:val="00185AEC"/>
    <w:rsid w:val="0018662C"/>
    <w:rsid w:val="001926D9"/>
    <w:rsid w:val="0019745A"/>
    <w:rsid w:val="001A0F70"/>
    <w:rsid w:val="001A25FA"/>
    <w:rsid w:val="001A39F6"/>
    <w:rsid w:val="001A7044"/>
    <w:rsid w:val="001B04F4"/>
    <w:rsid w:val="001B079F"/>
    <w:rsid w:val="001B6027"/>
    <w:rsid w:val="001C005D"/>
    <w:rsid w:val="001C3040"/>
    <w:rsid w:val="001C3440"/>
    <w:rsid w:val="001C45BA"/>
    <w:rsid w:val="001C79E5"/>
    <w:rsid w:val="001D0619"/>
    <w:rsid w:val="001D0EE1"/>
    <w:rsid w:val="001D36F9"/>
    <w:rsid w:val="001D4352"/>
    <w:rsid w:val="001D4444"/>
    <w:rsid w:val="001D444F"/>
    <w:rsid w:val="001D6EBA"/>
    <w:rsid w:val="001E1295"/>
    <w:rsid w:val="001E137B"/>
    <w:rsid w:val="001E2F38"/>
    <w:rsid w:val="001E4567"/>
    <w:rsid w:val="001E457C"/>
    <w:rsid w:val="001E6551"/>
    <w:rsid w:val="001F39B1"/>
    <w:rsid w:val="001F464F"/>
    <w:rsid w:val="0020229B"/>
    <w:rsid w:val="00205B97"/>
    <w:rsid w:val="00214A55"/>
    <w:rsid w:val="002212E5"/>
    <w:rsid w:val="00227859"/>
    <w:rsid w:val="00230F29"/>
    <w:rsid w:val="0023128B"/>
    <w:rsid w:val="00233A9F"/>
    <w:rsid w:val="002348D5"/>
    <w:rsid w:val="0023590E"/>
    <w:rsid w:val="00236B0B"/>
    <w:rsid w:val="00237E2A"/>
    <w:rsid w:val="0024055D"/>
    <w:rsid w:val="00243C55"/>
    <w:rsid w:val="00244AE5"/>
    <w:rsid w:val="00245283"/>
    <w:rsid w:val="002463D5"/>
    <w:rsid w:val="00251314"/>
    <w:rsid w:val="00254C18"/>
    <w:rsid w:val="002559C0"/>
    <w:rsid w:val="00261076"/>
    <w:rsid w:val="00263BB4"/>
    <w:rsid w:val="00264527"/>
    <w:rsid w:val="00264CCC"/>
    <w:rsid w:val="002677F2"/>
    <w:rsid w:val="00273A66"/>
    <w:rsid w:val="00274B85"/>
    <w:rsid w:val="00275154"/>
    <w:rsid w:val="00275439"/>
    <w:rsid w:val="00277C98"/>
    <w:rsid w:val="0028428B"/>
    <w:rsid w:val="0028711E"/>
    <w:rsid w:val="00287CF1"/>
    <w:rsid w:val="00287F7F"/>
    <w:rsid w:val="002931A8"/>
    <w:rsid w:val="0029444E"/>
    <w:rsid w:val="00295D00"/>
    <w:rsid w:val="002A0F6B"/>
    <w:rsid w:val="002A4390"/>
    <w:rsid w:val="002A6FA1"/>
    <w:rsid w:val="002A751B"/>
    <w:rsid w:val="002A7D7D"/>
    <w:rsid w:val="002B0BFD"/>
    <w:rsid w:val="002B2EB8"/>
    <w:rsid w:val="002B3EAB"/>
    <w:rsid w:val="002B3EE6"/>
    <w:rsid w:val="002B7B1B"/>
    <w:rsid w:val="002C3826"/>
    <w:rsid w:val="002C389C"/>
    <w:rsid w:val="002C3CCD"/>
    <w:rsid w:val="002C4178"/>
    <w:rsid w:val="002C5F9C"/>
    <w:rsid w:val="002D3EFE"/>
    <w:rsid w:val="002D53D1"/>
    <w:rsid w:val="002D5679"/>
    <w:rsid w:val="002E00BB"/>
    <w:rsid w:val="002E0CED"/>
    <w:rsid w:val="002E74D3"/>
    <w:rsid w:val="002F41A6"/>
    <w:rsid w:val="002F7245"/>
    <w:rsid w:val="00300513"/>
    <w:rsid w:val="00300CBE"/>
    <w:rsid w:val="00305965"/>
    <w:rsid w:val="00306522"/>
    <w:rsid w:val="0031287D"/>
    <w:rsid w:val="00313BF9"/>
    <w:rsid w:val="0031453D"/>
    <w:rsid w:val="0032023F"/>
    <w:rsid w:val="00323AAC"/>
    <w:rsid w:val="003264C2"/>
    <w:rsid w:val="0032654D"/>
    <w:rsid w:val="0032679C"/>
    <w:rsid w:val="00327872"/>
    <w:rsid w:val="00327A80"/>
    <w:rsid w:val="003305D1"/>
    <w:rsid w:val="00331A48"/>
    <w:rsid w:val="00336582"/>
    <w:rsid w:val="003365D8"/>
    <w:rsid w:val="003375D6"/>
    <w:rsid w:val="00340AD6"/>
    <w:rsid w:val="003420F4"/>
    <w:rsid w:val="003425CA"/>
    <w:rsid w:val="003450D9"/>
    <w:rsid w:val="0034563B"/>
    <w:rsid w:val="00345EF1"/>
    <w:rsid w:val="0036433F"/>
    <w:rsid w:val="00365FD7"/>
    <w:rsid w:val="00370C26"/>
    <w:rsid w:val="00370F16"/>
    <w:rsid w:val="00373BF3"/>
    <w:rsid w:val="00374AB2"/>
    <w:rsid w:val="00376854"/>
    <w:rsid w:val="0038024A"/>
    <w:rsid w:val="00385245"/>
    <w:rsid w:val="00390060"/>
    <w:rsid w:val="00390140"/>
    <w:rsid w:val="0039103C"/>
    <w:rsid w:val="00392F17"/>
    <w:rsid w:val="00393233"/>
    <w:rsid w:val="00393455"/>
    <w:rsid w:val="00393857"/>
    <w:rsid w:val="00393CC0"/>
    <w:rsid w:val="0039660A"/>
    <w:rsid w:val="003A2360"/>
    <w:rsid w:val="003A27E1"/>
    <w:rsid w:val="003A6146"/>
    <w:rsid w:val="003A7343"/>
    <w:rsid w:val="003C6092"/>
    <w:rsid w:val="003C77D1"/>
    <w:rsid w:val="003D18C8"/>
    <w:rsid w:val="003D2F59"/>
    <w:rsid w:val="003D36E4"/>
    <w:rsid w:val="003E0722"/>
    <w:rsid w:val="003E1197"/>
    <w:rsid w:val="003E2955"/>
    <w:rsid w:val="003E7A60"/>
    <w:rsid w:val="003F1B83"/>
    <w:rsid w:val="003F47EA"/>
    <w:rsid w:val="003F4999"/>
    <w:rsid w:val="00401C54"/>
    <w:rsid w:val="00412376"/>
    <w:rsid w:val="0041276F"/>
    <w:rsid w:val="00414588"/>
    <w:rsid w:val="00414F7E"/>
    <w:rsid w:val="00415ABE"/>
    <w:rsid w:val="00417C56"/>
    <w:rsid w:val="004226A4"/>
    <w:rsid w:val="0042683E"/>
    <w:rsid w:val="00435561"/>
    <w:rsid w:val="004359EE"/>
    <w:rsid w:val="0043607F"/>
    <w:rsid w:val="004361B8"/>
    <w:rsid w:val="00443452"/>
    <w:rsid w:val="00444A1D"/>
    <w:rsid w:val="00446621"/>
    <w:rsid w:val="00452681"/>
    <w:rsid w:val="00453B0B"/>
    <w:rsid w:val="00453DC6"/>
    <w:rsid w:val="0045478E"/>
    <w:rsid w:val="00454B72"/>
    <w:rsid w:val="00456B0E"/>
    <w:rsid w:val="0046767E"/>
    <w:rsid w:val="0047147B"/>
    <w:rsid w:val="004813BF"/>
    <w:rsid w:val="0048264B"/>
    <w:rsid w:val="00484C5A"/>
    <w:rsid w:val="004859D2"/>
    <w:rsid w:val="00493919"/>
    <w:rsid w:val="004969E9"/>
    <w:rsid w:val="00497FDC"/>
    <w:rsid w:val="004A1E05"/>
    <w:rsid w:val="004A3364"/>
    <w:rsid w:val="004A6EB2"/>
    <w:rsid w:val="004B27E4"/>
    <w:rsid w:val="004B4359"/>
    <w:rsid w:val="004B4A01"/>
    <w:rsid w:val="004B6AC5"/>
    <w:rsid w:val="004B6BDC"/>
    <w:rsid w:val="004B74DE"/>
    <w:rsid w:val="004B7828"/>
    <w:rsid w:val="004C0A48"/>
    <w:rsid w:val="004C18D9"/>
    <w:rsid w:val="004C6B8A"/>
    <w:rsid w:val="004D191D"/>
    <w:rsid w:val="004E3574"/>
    <w:rsid w:val="004E38E0"/>
    <w:rsid w:val="004E434B"/>
    <w:rsid w:val="004E7443"/>
    <w:rsid w:val="004E7E5D"/>
    <w:rsid w:val="004F0ACC"/>
    <w:rsid w:val="004F1D2E"/>
    <w:rsid w:val="004F2688"/>
    <w:rsid w:val="004F6281"/>
    <w:rsid w:val="004F7B1B"/>
    <w:rsid w:val="00505FC6"/>
    <w:rsid w:val="005078D5"/>
    <w:rsid w:val="00523098"/>
    <w:rsid w:val="00524DA2"/>
    <w:rsid w:val="0052640B"/>
    <w:rsid w:val="00527233"/>
    <w:rsid w:val="00530D59"/>
    <w:rsid w:val="005324B9"/>
    <w:rsid w:val="00533C89"/>
    <w:rsid w:val="00537AF8"/>
    <w:rsid w:val="00537F58"/>
    <w:rsid w:val="00542D95"/>
    <w:rsid w:val="005441AC"/>
    <w:rsid w:val="00544A61"/>
    <w:rsid w:val="005453F2"/>
    <w:rsid w:val="00546559"/>
    <w:rsid w:val="005508EA"/>
    <w:rsid w:val="005546D1"/>
    <w:rsid w:val="0056105F"/>
    <w:rsid w:val="00563CBA"/>
    <w:rsid w:val="005652E4"/>
    <w:rsid w:val="00565CA1"/>
    <w:rsid w:val="00565DE0"/>
    <w:rsid w:val="005801A0"/>
    <w:rsid w:val="00585073"/>
    <w:rsid w:val="005852F8"/>
    <w:rsid w:val="0058713A"/>
    <w:rsid w:val="00590A15"/>
    <w:rsid w:val="0059107D"/>
    <w:rsid w:val="005915C1"/>
    <w:rsid w:val="00595C89"/>
    <w:rsid w:val="00597535"/>
    <w:rsid w:val="00597C17"/>
    <w:rsid w:val="005A2561"/>
    <w:rsid w:val="005A2747"/>
    <w:rsid w:val="005A35EB"/>
    <w:rsid w:val="005A42E2"/>
    <w:rsid w:val="005A4993"/>
    <w:rsid w:val="005B0DC8"/>
    <w:rsid w:val="005B309E"/>
    <w:rsid w:val="005B5363"/>
    <w:rsid w:val="005B60C6"/>
    <w:rsid w:val="005B7681"/>
    <w:rsid w:val="005C1412"/>
    <w:rsid w:val="005C668E"/>
    <w:rsid w:val="005C720D"/>
    <w:rsid w:val="005D741D"/>
    <w:rsid w:val="005E02C5"/>
    <w:rsid w:val="005E0C4A"/>
    <w:rsid w:val="005E0C5E"/>
    <w:rsid w:val="005E1494"/>
    <w:rsid w:val="005E2F69"/>
    <w:rsid w:val="005E3AF9"/>
    <w:rsid w:val="005E6CD0"/>
    <w:rsid w:val="005E7A2F"/>
    <w:rsid w:val="005F1EE1"/>
    <w:rsid w:val="005F4872"/>
    <w:rsid w:val="005F5607"/>
    <w:rsid w:val="00601DCA"/>
    <w:rsid w:val="00605128"/>
    <w:rsid w:val="00605E22"/>
    <w:rsid w:val="0060740E"/>
    <w:rsid w:val="00607B59"/>
    <w:rsid w:val="00613CD8"/>
    <w:rsid w:val="006142B6"/>
    <w:rsid w:val="00616173"/>
    <w:rsid w:val="00617123"/>
    <w:rsid w:val="00621A7F"/>
    <w:rsid w:val="00622055"/>
    <w:rsid w:val="006223A6"/>
    <w:rsid w:val="006230B6"/>
    <w:rsid w:val="00634601"/>
    <w:rsid w:val="00634F12"/>
    <w:rsid w:val="0063527A"/>
    <w:rsid w:val="00635881"/>
    <w:rsid w:val="00636BF7"/>
    <w:rsid w:val="0064169B"/>
    <w:rsid w:val="0064689D"/>
    <w:rsid w:val="00646B21"/>
    <w:rsid w:val="006471DB"/>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31B3"/>
    <w:rsid w:val="00694123"/>
    <w:rsid w:val="00696811"/>
    <w:rsid w:val="006A27AE"/>
    <w:rsid w:val="006A35F9"/>
    <w:rsid w:val="006A44AB"/>
    <w:rsid w:val="006A66BE"/>
    <w:rsid w:val="006A6E3E"/>
    <w:rsid w:val="006A7D3B"/>
    <w:rsid w:val="006B00EA"/>
    <w:rsid w:val="006B0818"/>
    <w:rsid w:val="006B2129"/>
    <w:rsid w:val="006B5859"/>
    <w:rsid w:val="006B5913"/>
    <w:rsid w:val="006C3116"/>
    <w:rsid w:val="006C3B84"/>
    <w:rsid w:val="006C6275"/>
    <w:rsid w:val="006D6CFD"/>
    <w:rsid w:val="006D7FEC"/>
    <w:rsid w:val="006E1763"/>
    <w:rsid w:val="006E236A"/>
    <w:rsid w:val="006F236C"/>
    <w:rsid w:val="006F23D7"/>
    <w:rsid w:val="006F282C"/>
    <w:rsid w:val="006F7D7F"/>
    <w:rsid w:val="0070196C"/>
    <w:rsid w:val="00701D52"/>
    <w:rsid w:val="00703178"/>
    <w:rsid w:val="00704B29"/>
    <w:rsid w:val="00705473"/>
    <w:rsid w:val="00707492"/>
    <w:rsid w:val="00710422"/>
    <w:rsid w:val="0071173F"/>
    <w:rsid w:val="0071363C"/>
    <w:rsid w:val="00713E25"/>
    <w:rsid w:val="00715994"/>
    <w:rsid w:val="00716039"/>
    <w:rsid w:val="007212C5"/>
    <w:rsid w:val="00722A73"/>
    <w:rsid w:val="00722C0E"/>
    <w:rsid w:val="007273E1"/>
    <w:rsid w:val="007315E1"/>
    <w:rsid w:val="00732587"/>
    <w:rsid w:val="00736996"/>
    <w:rsid w:val="00736B2C"/>
    <w:rsid w:val="00742532"/>
    <w:rsid w:val="00742D83"/>
    <w:rsid w:val="00744417"/>
    <w:rsid w:val="007508E9"/>
    <w:rsid w:val="00751B07"/>
    <w:rsid w:val="0075269B"/>
    <w:rsid w:val="00757876"/>
    <w:rsid w:val="00760A5A"/>
    <w:rsid w:val="007638AC"/>
    <w:rsid w:val="00764D5A"/>
    <w:rsid w:val="00767209"/>
    <w:rsid w:val="00767A6A"/>
    <w:rsid w:val="00770C43"/>
    <w:rsid w:val="00772BD7"/>
    <w:rsid w:val="007743A4"/>
    <w:rsid w:val="007769AD"/>
    <w:rsid w:val="00777C99"/>
    <w:rsid w:val="00783847"/>
    <w:rsid w:val="007844E8"/>
    <w:rsid w:val="00786C46"/>
    <w:rsid w:val="00794CBA"/>
    <w:rsid w:val="00795051"/>
    <w:rsid w:val="00796842"/>
    <w:rsid w:val="0079757C"/>
    <w:rsid w:val="00797B69"/>
    <w:rsid w:val="007A20AB"/>
    <w:rsid w:val="007A2C24"/>
    <w:rsid w:val="007A33D1"/>
    <w:rsid w:val="007A374D"/>
    <w:rsid w:val="007A5DDA"/>
    <w:rsid w:val="007A6090"/>
    <w:rsid w:val="007A6AF9"/>
    <w:rsid w:val="007A75AE"/>
    <w:rsid w:val="007B31C6"/>
    <w:rsid w:val="007B79C6"/>
    <w:rsid w:val="007C1E9F"/>
    <w:rsid w:val="007C3A3B"/>
    <w:rsid w:val="007C452C"/>
    <w:rsid w:val="007D205C"/>
    <w:rsid w:val="007D2E24"/>
    <w:rsid w:val="007D3ED1"/>
    <w:rsid w:val="007D5FAA"/>
    <w:rsid w:val="007E709C"/>
    <w:rsid w:val="007F1596"/>
    <w:rsid w:val="00813633"/>
    <w:rsid w:val="0082179F"/>
    <w:rsid w:val="00823BCB"/>
    <w:rsid w:val="008240AB"/>
    <w:rsid w:val="008306F6"/>
    <w:rsid w:val="00830E1A"/>
    <w:rsid w:val="00833DDC"/>
    <w:rsid w:val="00833EA9"/>
    <w:rsid w:val="00835988"/>
    <w:rsid w:val="00840CE7"/>
    <w:rsid w:val="00841AB2"/>
    <w:rsid w:val="00847C18"/>
    <w:rsid w:val="0085192C"/>
    <w:rsid w:val="00854FEF"/>
    <w:rsid w:val="0085681E"/>
    <w:rsid w:val="0085704B"/>
    <w:rsid w:val="00862740"/>
    <w:rsid w:val="00866195"/>
    <w:rsid w:val="00875D8A"/>
    <w:rsid w:val="00875F2F"/>
    <w:rsid w:val="00884856"/>
    <w:rsid w:val="00891306"/>
    <w:rsid w:val="0089494B"/>
    <w:rsid w:val="008A1ADE"/>
    <w:rsid w:val="008A4955"/>
    <w:rsid w:val="008A5264"/>
    <w:rsid w:val="008A54C6"/>
    <w:rsid w:val="008B2E8E"/>
    <w:rsid w:val="008B4278"/>
    <w:rsid w:val="008B4974"/>
    <w:rsid w:val="008B5CC9"/>
    <w:rsid w:val="008B5DEF"/>
    <w:rsid w:val="008B5E0B"/>
    <w:rsid w:val="008C1E83"/>
    <w:rsid w:val="008C374D"/>
    <w:rsid w:val="008C7711"/>
    <w:rsid w:val="008C78FE"/>
    <w:rsid w:val="008D1A0C"/>
    <w:rsid w:val="008D2A6D"/>
    <w:rsid w:val="008D38F0"/>
    <w:rsid w:val="008D60F6"/>
    <w:rsid w:val="008D6ED8"/>
    <w:rsid w:val="008E19C9"/>
    <w:rsid w:val="008E372C"/>
    <w:rsid w:val="008E6552"/>
    <w:rsid w:val="008E7EBA"/>
    <w:rsid w:val="008F10E5"/>
    <w:rsid w:val="008F120A"/>
    <w:rsid w:val="00901765"/>
    <w:rsid w:val="00902DE2"/>
    <w:rsid w:val="009037C3"/>
    <w:rsid w:val="00903E10"/>
    <w:rsid w:val="0090401E"/>
    <w:rsid w:val="00907954"/>
    <w:rsid w:val="009106EB"/>
    <w:rsid w:val="00911B7C"/>
    <w:rsid w:val="00915496"/>
    <w:rsid w:val="00915F9C"/>
    <w:rsid w:val="00921F52"/>
    <w:rsid w:val="009241C4"/>
    <w:rsid w:val="0092526A"/>
    <w:rsid w:val="00925982"/>
    <w:rsid w:val="00926C64"/>
    <w:rsid w:val="00927CE1"/>
    <w:rsid w:val="009304A9"/>
    <w:rsid w:val="009336A0"/>
    <w:rsid w:val="00936028"/>
    <w:rsid w:val="00936201"/>
    <w:rsid w:val="009364A5"/>
    <w:rsid w:val="00937B04"/>
    <w:rsid w:val="009465BD"/>
    <w:rsid w:val="009471AA"/>
    <w:rsid w:val="00951E92"/>
    <w:rsid w:val="009538B4"/>
    <w:rsid w:val="00953E6A"/>
    <w:rsid w:val="0095487A"/>
    <w:rsid w:val="009553DB"/>
    <w:rsid w:val="00960EF2"/>
    <w:rsid w:val="009627C5"/>
    <w:rsid w:val="00963B4A"/>
    <w:rsid w:val="009651E2"/>
    <w:rsid w:val="0096746F"/>
    <w:rsid w:val="009743D5"/>
    <w:rsid w:val="009746DF"/>
    <w:rsid w:val="00975069"/>
    <w:rsid w:val="00980A70"/>
    <w:rsid w:val="00980C2C"/>
    <w:rsid w:val="00982516"/>
    <w:rsid w:val="00984BE9"/>
    <w:rsid w:val="00991049"/>
    <w:rsid w:val="00992204"/>
    <w:rsid w:val="00992915"/>
    <w:rsid w:val="009A0232"/>
    <w:rsid w:val="009A513F"/>
    <w:rsid w:val="009B180C"/>
    <w:rsid w:val="009B22CA"/>
    <w:rsid w:val="009B4B94"/>
    <w:rsid w:val="009B5B82"/>
    <w:rsid w:val="009B6FC2"/>
    <w:rsid w:val="009B7B7D"/>
    <w:rsid w:val="009C01A2"/>
    <w:rsid w:val="009C1782"/>
    <w:rsid w:val="009C2DEB"/>
    <w:rsid w:val="009D0A7A"/>
    <w:rsid w:val="009D1769"/>
    <w:rsid w:val="009D392D"/>
    <w:rsid w:val="009D3E47"/>
    <w:rsid w:val="009D5A6C"/>
    <w:rsid w:val="009D5D4C"/>
    <w:rsid w:val="009D6BC2"/>
    <w:rsid w:val="009E2626"/>
    <w:rsid w:val="009E488E"/>
    <w:rsid w:val="009E48D9"/>
    <w:rsid w:val="009E4C92"/>
    <w:rsid w:val="009E4D71"/>
    <w:rsid w:val="009F0716"/>
    <w:rsid w:val="009F07D9"/>
    <w:rsid w:val="009F439E"/>
    <w:rsid w:val="009F72CF"/>
    <w:rsid w:val="00A03ACE"/>
    <w:rsid w:val="00A04F48"/>
    <w:rsid w:val="00A06A25"/>
    <w:rsid w:val="00A07192"/>
    <w:rsid w:val="00A104B3"/>
    <w:rsid w:val="00A10517"/>
    <w:rsid w:val="00A1612F"/>
    <w:rsid w:val="00A26186"/>
    <w:rsid w:val="00A262DD"/>
    <w:rsid w:val="00A300E9"/>
    <w:rsid w:val="00A30EFD"/>
    <w:rsid w:val="00A34631"/>
    <w:rsid w:val="00A34F33"/>
    <w:rsid w:val="00A3573C"/>
    <w:rsid w:val="00A40F38"/>
    <w:rsid w:val="00A42068"/>
    <w:rsid w:val="00A42B0C"/>
    <w:rsid w:val="00A44B18"/>
    <w:rsid w:val="00A53C71"/>
    <w:rsid w:val="00A54A5F"/>
    <w:rsid w:val="00A578C7"/>
    <w:rsid w:val="00A60B26"/>
    <w:rsid w:val="00A66DCC"/>
    <w:rsid w:val="00A67762"/>
    <w:rsid w:val="00A719D9"/>
    <w:rsid w:val="00A74421"/>
    <w:rsid w:val="00A748D3"/>
    <w:rsid w:val="00A808AF"/>
    <w:rsid w:val="00A85A6E"/>
    <w:rsid w:val="00A8628D"/>
    <w:rsid w:val="00A86C37"/>
    <w:rsid w:val="00A92626"/>
    <w:rsid w:val="00A936D3"/>
    <w:rsid w:val="00A94B8C"/>
    <w:rsid w:val="00AA0962"/>
    <w:rsid w:val="00AA0B62"/>
    <w:rsid w:val="00AA2657"/>
    <w:rsid w:val="00AA45DE"/>
    <w:rsid w:val="00AA6511"/>
    <w:rsid w:val="00AA6EA7"/>
    <w:rsid w:val="00AA7CF6"/>
    <w:rsid w:val="00AB0A07"/>
    <w:rsid w:val="00AB1BE2"/>
    <w:rsid w:val="00AB4B47"/>
    <w:rsid w:val="00AB665F"/>
    <w:rsid w:val="00AC5A83"/>
    <w:rsid w:val="00AD389C"/>
    <w:rsid w:val="00AD4073"/>
    <w:rsid w:val="00AD4335"/>
    <w:rsid w:val="00AD4A43"/>
    <w:rsid w:val="00AD5A59"/>
    <w:rsid w:val="00AD5AC1"/>
    <w:rsid w:val="00AD77B1"/>
    <w:rsid w:val="00AE7669"/>
    <w:rsid w:val="00AF184D"/>
    <w:rsid w:val="00AF2907"/>
    <w:rsid w:val="00AF3E56"/>
    <w:rsid w:val="00AF427C"/>
    <w:rsid w:val="00AF4E05"/>
    <w:rsid w:val="00AF51AB"/>
    <w:rsid w:val="00AF7563"/>
    <w:rsid w:val="00B01557"/>
    <w:rsid w:val="00B02B5B"/>
    <w:rsid w:val="00B07C16"/>
    <w:rsid w:val="00B1072E"/>
    <w:rsid w:val="00B134AB"/>
    <w:rsid w:val="00B15F45"/>
    <w:rsid w:val="00B17376"/>
    <w:rsid w:val="00B20760"/>
    <w:rsid w:val="00B256E8"/>
    <w:rsid w:val="00B26F68"/>
    <w:rsid w:val="00B338D9"/>
    <w:rsid w:val="00B33AF3"/>
    <w:rsid w:val="00B34123"/>
    <w:rsid w:val="00B34B25"/>
    <w:rsid w:val="00B409CC"/>
    <w:rsid w:val="00B43854"/>
    <w:rsid w:val="00B5011F"/>
    <w:rsid w:val="00B51A62"/>
    <w:rsid w:val="00B52343"/>
    <w:rsid w:val="00B527B0"/>
    <w:rsid w:val="00B6200D"/>
    <w:rsid w:val="00B65489"/>
    <w:rsid w:val="00B72D43"/>
    <w:rsid w:val="00B7391D"/>
    <w:rsid w:val="00B7603C"/>
    <w:rsid w:val="00B7706E"/>
    <w:rsid w:val="00B80932"/>
    <w:rsid w:val="00B9314D"/>
    <w:rsid w:val="00B93550"/>
    <w:rsid w:val="00B947E5"/>
    <w:rsid w:val="00B962F2"/>
    <w:rsid w:val="00BA0DDD"/>
    <w:rsid w:val="00BA2ECF"/>
    <w:rsid w:val="00BA3400"/>
    <w:rsid w:val="00BA49CE"/>
    <w:rsid w:val="00BA602B"/>
    <w:rsid w:val="00BB082C"/>
    <w:rsid w:val="00BB3E01"/>
    <w:rsid w:val="00BB63B6"/>
    <w:rsid w:val="00BC07C9"/>
    <w:rsid w:val="00BC242D"/>
    <w:rsid w:val="00BC5500"/>
    <w:rsid w:val="00BC77D8"/>
    <w:rsid w:val="00BD2974"/>
    <w:rsid w:val="00BD7C7C"/>
    <w:rsid w:val="00BD7F56"/>
    <w:rsid w:val="00BE0110"/>
    <w:rsid w:val="00BE405A"/>
    <w:rsid w:val="00BE66E4"/>
    <w:rsid w:val="00BE6A55"/>
    <w:rsid w:val="00BF2161"/>
    <w:rsid w:val="00BF5E70"/>
    <w:rsid w:val="00BF7917"/>
    <w:rsid w:val="00BF7DD5"/>
    <w:rsid w:val="00BF7FE4"/>
    <w:rsid w:val="00C0252C"/>
    <w:rsid w:val="00C0344E"/>
    <w:rsid w:val="00C03740"/>
    <w:rsid w:val="00C07249"/>
    <w:rsid w:val="00C1084A"/>
    <w:rsid w:val="00C12DA1"/>
    <w:rsid w:val="00C16978"/>
    <w:rsid w:val="00C2091E"/>
    <w:rsid w:val="00C20B4B"/>
    <w:rsid w:val="00C247F2"/>
    <w:rsid w:val="00C26DB2"/>
    <w:rsid w:val="00C30A04"/>
    <w:rsid w:val="00C31A1B"/>
    <w:rsid w:val="00C34E73"/>
    <w:rsid w:val="00C360DE"/>
    <w:rsid w:val="00C3684D"/>
    <w:rsid w:val="00C4135F"/>
    <w:rsid w:val="00C44AAA"/>
    <w:rsid w:val="00C466FF"/>
    <w:rsid w:val="00C479FD"/>
    <w:rsid w:val="00C60CFA"/>
    <w:rsid w:val="00C60D95"/>
    <w:rsid w:val="00C62024"/>
    <w:rsid w:val="00C64C6C"/>
    <w:rsid w:val="00C70C93"/>
    <w:rsid w:val="00C73F04"/>
    <w:rsid w:val="00C74F61"/>
    <w:rsid w:val="00C75CCA"/>
    <w:rsid w:val="00C77EA5"/>
    <w:rsid w:val="00C81FCE"/>
    <w:rsid w:val="00C8693D"/>
    <w:rsid w:val="00C87602"/>
    <w:rsid w:val="00C87A2B"/>
    <w:rsid w:val="00C90314"/>
    <w:rsid w:val="00C910EB"/>
    <w:rsid w:val="00C941C4"/>
    <w:rsid w:val="00C955B6"/>
    <w:rsid w:val="00C955EA"/>
    <w:rsid w:val="00C977DB"/>
    <w:rsid w:val="00CA04F3"/>
    <w:rsid w:val="00CA06DE"/>
    <w:rsid w:val="00CA5E12"/>
    <w:rsid w:val="00CA70FA"/>
    <w:rsid w:val="00CA7953"/>
    <w:rsid w:val="00CB1140"/>
    <w:rsid w:val="00CB34D2"/>
    <w:rsid w:val="00CB3D26"/>
    <w:rsid w:val="00CB5BA2"/>
    <w:rsid w:val="00CC2A79"/>
    <w:rsid w:val="00CC3CDB"/>
    <w:rsid w:val="00CD1001"/>
    <w:rsid w:val="00CD25FA"/>
    <w:rsid w:val="00CD37B7"/>
    <w:rsid w:val="00CD3966"/>
    <w:rsid w:val="00CD7A24"/>
    <w:rsid w:val="00CE28AD"/>
    <w:rsid w:val="00CE4B5A"/>
    <w:rsid w:val="00CE63FD"/>
    <w:rsid w:val="00CE6916"/>
    <w:rsid w:val="00CE6E8C"/>
    <w:rsid w:val="00CE70A0"/>
    <w:rsid w:val="00CE7DA1"/>
    <w:rsid w:val="00CF00FD"/>
    <w:rsid w:val="00D02DC6"/>
    <w:rsid w:val="00D03D9C"/>
    <w:rsid w:val="00D05E21"/>
    <w:rsid w:val="00D14019"/>
    <w:rsid w:val="00D147A5"/>
    <w:rsid w:val="00D153FB"/>
    <w:rsid w:val="00D1673E"/>
    <w:rsid w:val="00D30E60"/>
    <w:rsid w:val="00D313B7"/>
    <w:rsid w:val="00D31CAA"/>
    <w:rsid w:val="00D33664"/>
    <w:rsid w:val="00D36666"/>
    <w:rsid w:val="00D37225"/>
    <w:rsid w:val="00D4099F"/>
    <w:rsid w:val="00D4354E"/>
    <w:rsid w:val="00D44C11"/>
    <w:rsid w:val="00D52ECA"/>
    <w:rsid w:val="00D537AF"/>
    <w:rsid w:val="00D607EF"/>
    <w:rsid w:val="00D60D43"/>
    <w:rsid w:val="00D63770"/>
    <w:rsid w:val="00D63FA1"/>
    <w:rsid w:val="00D650C5"/>
    <w:rsid w:val="00D6757E"/>
    <w:rsid w:val="00D702FD"/>
    <w:rsid w:val="00D715B5"/>
    <w:rsid w:val="00D72ABB"/>
    <w:rsid w:val="00D7514E"/>
    <w:rsid w:val="00D75E71"/>
    <w:rsid w:val="00D80626"/>
    <w:rsid w:val="00D81003"/>
    <w:rsid w:val="00D81BB5"/>
    <w:rsid w:val="00D87001"/>
    <w:rsid w:val="00D913B5"/>
    <w:rsid w:val="00D918FD"/>
    <w:rsid w:val="00D9484D"/>
    <w:rsid w:val="00D94CB7"/>
    <w:rsid w:val="00D95018"/>
    <w:rsid w:val="00D9783B"/>
    <w:rsid w:val="00DA0143"/>
    <w:rsid w:val="00DA25C0"/>
    <w:rsid w:val="00DA427B"/>
    <w:rsid w:val="00DA47A7"/>
    <w:rsid w:val="00DA55CD"/>
    <w:rsid w:val="00DA6A08"/>
    <w:rsid w:val="00DB0857"/>
    <w:rsid w:val="00DB13F4"/>
    <w:rsid w:val="00DB4E56"/>
    <w:rsid w:val="00DB5056"/>
    <w:rsid w:val="00DB5872"/>
    <w:rsid w:val="00DB7D46"/>
    <w:rsid w:val="00DC14D5"/>
    <w:rsid w:val="00DC3BF3"/>
    <w:rsid w:val="00DC667C"/>
    <w:rsid w:val="00DD484D"/>
    <w:rsid w:val="00DE1557"/>
    <w:rsid w:val="00DE52F9"/>
    <w:rsid w:val="00DE5E30"/>
    <w:rsid w:val="00DE5FAB"/>
    <w:rsid w:val="00DF217C"/>
    <w:rsid w:val="00DF6150"/>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32BEE"/>
    <w:rsid w:val="00E32D05"/>
    <w:rsid w:val="00E340CD"/>
    <w:rsid w:val="00E34BB5"/>
    <w:rsid w:val="00E40D5E"/>
    <w:rsid w:val="00E42464"/>
    <w:rsid w:val="00E42A24"/>
    <w:rsid w:val="00E43F51"/>
    <w:rsid w:val="00E45ADE"/>
    <w:rsid w:val="00E5387E"/>
    <w:rsid w:val="00E541FA"/>
    <w:rsid w:val="00E54988"/>
    <w:rsid w:val="00E54CB1"/>
    <w:rsid w:val="00E65E5C"/>
    <w:rsid w:val="00E66153"/>
    <w:rsid w:val="00E67971"/>
    <w:rsid w:val="00E73E96"/>
    <w:rsid w:val="00E76243"/>
    <w:rsid w:val="00E8164F"/>
    <w:rsid w:val="00E8586B"/>
    <w:rsid w:val="00E90B02"/>
    <w:rsid w:val="00E914A1"/>
    <w:rsid w:val="00E96A8A"/>
    <w:rsid w:val="00E9775F"/>
    <w:rsid w:val="00E97963"/>
    <w:rsid w:val="00EA11B9"/>
    <w:rsid w:val="00EA54CE"/>
    <w:rsid w:val="00EA6C99"/>
    <w:rsid w:val="00EA7171"/>
    <w:rsid w:val="00EB787D"/>
    <w:rsid w:val="00EC0042"/>
    <w:rsid w:val="00EC0FB0"/>
    <w:rsid w:val="00EC1075"/>
    <w:rsid w:val="00EC112F"/>
    <w:rsid w:val="00EC2A78"/>
    <w:rsid w:val="00EC319A"/>
    <w:rsid w:val="00ED580B"/>
    <w:rsid w:val="00ED6D55"/>
    <w:rsid w:val="00EE3942"/>
    <w:rsid w:val="00EE500F"/>
    <w:rsid w:val="00EE52EC"/>
    <w:rsid w:val="00EE56D2"/>
    <w:rsid w:val="00EE62B1"/>
    <w:rsid w:val="00EE7A74"/>
    <w:rsid w:val="00EF1378"/>
    <w:rsid w:val="00EF1825"/>
    <w:rsid w:val="00EF1D89"/>
    <w:rsid w:val="00EF2770"/>
    <w:rsid w:val="00EF362D"/>
    <w:rsid w:val="00EF5702"/>
    <w:rsid w:val="00EF798C"/>
    <w:rsid w:val="00F00168"/>
    <w:rsid w:val="00F04838"/>
    <w:rsid w:val="00F05DEE"/>
    <w:rsid w:val="00F07391"/>
    <w:rsid w:val="00F115B8"/>
    <w:rsid w:val="00F11BD1"/>
    <w:rsid w:val="00F17857"/>
    <w:rsid w:val="00F21926"/>
    <w:rsid w:val="00F22127"/>
    <w:rsid w:val="00F23835"/>
    <w:rsid w:val="00F2418C"/>
    <w:rsid w:val="00F243B3"/>
    <w:rsid w:val="00F2626B"/>
    <w:rsid w:val="00F267FB"/>
    <w:rsid w:val="00F26D92"/>
    <w:rsid w:val="00F30305"/>
    <w:rsid w:val="00F37553"/>
    <w:rsid w:val="00F402D1"/>
    <w:rsid w:val="00F4038C"/>
    <w:rsid w:val="00F441E7"/>
    <w:rsid w:val="00F44CE4"/>
    <w:rsid w:val="00F46D19"/>
    <w:rsid w:val="00F470EA"/>
    <w:rsid w:val="00F5498E"/>
    <w:rsid w:val="00F6329E"/>
    <w:rsid w:val="00F66E76"/>
    <w:rsid w:val="00F70C78"/>
    <w:rsid w:val="00F816E1"/>
    <w:rsid w:val="00F82F51"/>
    <w:rsid w:val="00F832A9"/>
    <w:rsid w:val="00F84372"/>
    <w:rsid w:val="00F918B9"/>
    <w:rsid w:val="00F92333"/>
    <w:rsid w:val="00F9288C"/>
    <w:rsid w:val="00F962A7"/>
    <w:rsid w:val="00F962F2"/>
    <w:rsid w:val="00F977BB"/>
    <w:rsid w:val="00FA0061"/>
    <w:rsid w:val="00FA5F8D"/>
    <w:rsid w:val="00FB2064"/>
    <w:rsid w:val="00FB2565"/>
    <w:rsid w:val="00FB2726"/>
    <w:rsid w:val="00FB7A64"/>
    <w:rsid w:val="00FC2266"/>
    <w:rsid w:val="00FC30DC"/>
    <w:rsid w:val="00FC64AC"/>
    <w:rsid w:val="00FD08C9"/>
    <w:rsid w:val="00FD3A0D"/>
    <w:rsid w:val="00FD4BFD"/>
    <w:rsid w:val="00FE0ADF"/>
    <w:rsid w:val="00FE1959"/>
    <w:rsid w:val="00FE1BE7"/>
    <w:rsid w:val="00FE4B67"/>
    <w:rsid w:val="00FE5976"/>
    <w:rsid w:val="00FF5957"/>
    <w:rsid w:val="00FF5DBD"/>
    <w:rsid w:val="00FF6665"/>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37C8"/>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iPriority w:val="99"/>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C1412"/>
    <w:rPr>
      <w:color w:val="800080" w:themeColor="followedHyperlink"/>
      <w:u w:val="single"/>
    </w:rPr>
  </w:style>
  <w:style w:type="character" w:styleId="Nevyeenzmnka">
    <w:name w:val="Unresolved Mention"/>
    <w:basedOn w:val="Standardnpsmoodstavce"/>
    <w:uiPriority w:val="99"/>
    <w:semiHidden/>
    <w:unhideWhenUsed/>
    <w:rsid w:val="00287C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311374559">
      <w:bodyDiv w:val="1"/>
      <w:marLeft w:val="0"/>
      <w:marRight w:val="0"/>
      <w:marTop w:val="0"/>
      <w:marBottom w:val="0"/>
      <w:divBdr>
        <w:top w:val="none" w:sz="0" w:space="0" w:color="auto"/>
        <w:left w:val="none" w:sz="0" w:space="0" w:color="auto"/>
        <w:bottom w:val="none" w:sz="0" w:space="0" w:color="auto"/>
        <w:right w:val="none" w:sz="0" w:space="0" w:color="auto"/>
      </w:divBdr>
    </w:div>
    <w:div w:id="72059398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019698837">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110857407">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hyperlink" Target="mailto:zuzana.nekovarova@meu-nbk.cz"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tomas.mach@meu-nbk.cz"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ksus.cz/kontakty/reditelstvi" TargetMode="External"/><Relationship Id="rId20" Type="http://schemas.openxmlformats.org/officeDocument/2006/relationships/hyperlink" Target="https://www.ksus.cz/kontakty/reditelstvi" TargetMode="Externa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mail@meu-nbk.cz" TargetMode="External"/><Relationship Id="rId23" Type="http://schemas.openxmlformats.org/officeDocument/2006/relationships/footer" Target="footer1.xm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mailto:eva.rusova@meu-nbk.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header" Target="header2.xml"/><Relationship Id="rId27" Type="http://schemas.openxmlformats.org/officeDocument/2006/relationships/footer" Target="foot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54250.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5" Type="http://schemas.openxmlformats.org/officeDocument/2006/relationships/hyperlink" Target="https://zakazky.kr-stredocesky.cz/document_download_140288.html" TargetMode="External"/><Relationship Id="rId4" Type="http://schemas.openxmlformats.org/officeDocument/2006/relationships/hyperlink" Target="https://zakazky.kr-stredocesky.cz/document_download_140287.html" TargetMode="External"/></Relationships>
</file>

<file path=word/_rels/header3.xml.rels><?xml version="1.0" encoding="UTF-8" standalone="yes"?>
<Relationships xmlns="http://schemas.openxmlformats.org/package/2006/relationships"><Relationship Id="rId2" Type="http://schemas.openxmlformats.org/officeDocument/2006/relationships/image" Target="cid:image001.png@01D67152.AAA40060" TargetMode="External"/><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6D4B1C7A-6B31-480D-BC93-428E107CB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12497</Words>
  <Characters>73735</Characters>
  <Application>Microsoft Office Word</Application>
  <DocSecurity>0</DocSecurity>
  <Lines>614</Lines>
  <Paragraphs>172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86060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2025-04-01T13:04:00Z</dcterms:created>
  <dcterms:modified xsi:type="dcterms:W3CDTF">2025-04-03T08:55:00Z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