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CB" w:rsidRDefault="00785CCB" w:rsidP="00785CCB">
      <w:pPr>
        <w:jc w:val="right"/>
      </w:pPr>
    </w:p>
    <w:p w:rsidR="00741CD1" w:rsidRDefault="00741CD1" w:rsidP="00741CD1">
      <w:pPr>
        <w:pStyle w:val="Nzev"/>
        <w:jc w:val="center"/>
      </w:pPr>
      <w:r>
        <w:t>Technická specifikace zakázky</w:t>
      </w:r>
      <w:r w:rsidR="002B07D6">
        <w:t xml:space="preserve"> – úprava 27.5.2025</w:t>
      </w:r>
      <w:bookmarkStart w:id="0" w:name="_GoBack"/>
      <w:bookmarkEnd w:id="0"/>
    </w:p>
    <w:p w:rsidR="00741CD1" w:rsidRDefault="00741CD1" w:rsidP="00741CD1">
      <w:pPr>
        <w:pStyle w:val="AKFZFnormln"/>
        <w:spacing w:line="276" w:lineRule="auto"/>
        <w:jc w:val="center"/>
        <w:rPr>
          <w:bCs/>
        </w:rPr>
      </w:pPr>
    </w:p>
    <w:p w:rsidR="00741CD1" w:rsidRPr="00734C8B" w:rsidRDefault="00741CD1" w:rsidP="00741CD1">
      <w:pPr>
        <w:pStyle w:val="AKFZFnormln"/>
        <w:spacing w:line="276" w:lineRule="auto"/>
        <w:jc w:val="center"/>
        <w:rPr>
          <w:bCs/>
        </w:rPr>
      </w:pPr>
      <w:r w:rsidRPr="00734C8B">
        <w:rPr>
          <w:bCs/>
        </w:rPr>
        <w:t>Zadavatel: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  <w:rPr>
          <w:b/>
          <w:bCs/>
        </w:rPr>
      </w:pPr>
      <w:r w:rsidRPr="00734C8B">
        <w:rPr>
          <w:b/>
          <w:bCs/>
        </w:rPr>
        <w:t>Gymnázium, Kladno, nám. Edvarda Beneše 1573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</w:pPr>
      <w:r w:rsidRPr="00734C8B">
        <w:t>se sídlem nám. E. Beneše 1573, 272 00, Kladno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</w:pPr>
      <w:r w:rsidRPr="00734C8B">
        <w:t>IČO: 61 894 435</w:t>
      </w:r>
    </w:p>
    <w:p w:rsidR="00741CD1" w:rsidRPr="00734C8B" w:rsidRDefault="00741CD1" w:rsidP="00741CD1">
      <w:pPr>
        <w:pStyle w:val="AKFZFnormln"/>
        <w:spacing w:line="276" w:lineRule="auto"/>
        <w:jc w:val="center"/>
      </w:pPr>
      <w:r w:rsidRPr="00734C8B">
        <w:t>veřejná zakázka malého rozsahu s názvem</w:t>
      </w:r>
    </w:p>
    <w:p w:rsidR="00741CD1" w:rsidRPr="00734C8B" w:rsidRDefault="00741CD1" w:rsidP="00741CD1">
      <w:pPr>
        <w:pStyle w:val="AKFZFnormln"/>
        <w:spacing w:line="276" w:lineRule="auto"/>
        <w:jc w:val="center"/>
      </w:pPr>
    </w:p>
    <w:p w:rsidR="00741CD1" w:rsidRPr="00734C8B" w:rsidRDefault="00741CD1" w:rsidP="00741CD1">
      <w:pPr>
        <w:pStyle w:val="AKFZFnormln"/>
        <w:spacing w:line="276" w:lineRule="auto"/>
        <w:jc w:val="center"/>
        <w:rPr>
          <w:rFonts w:cs="Arial"/>
          <w:b/>
        </w:rPr>
      </w:pPr>
      <w:bookmarkStart w:id="1" w:name="_Hlk199151373"/>
      <w:r w:rsidRPr="00734C8B">
        <w:rPr>
          <w:rFonts w:cs="Arial"/>
          <w:b/>
        </w:rPr>
        <w:t>„Dodávka LCD panelů na pylonových sloupech“</w:t>
      </w:r>
    </w:p>
    <w:bookmarkEnd w:id="1"/>
    <w:p w:rsidR="00741CD1" w:rsidRPr="00734C8B" w:rsidRDefault="00741CD1" w:rsidP="00741CD1">
      <w:pPr>
        <w:pStyle w:val="AKFZFnormln"/>
        <w:spacing w:line="276" w:lineRule="auto"/>
        <w:jc w:val="center"/>
      </w:pPr>
      <w:r w:rsidRPr="00734C8B">
        <w:t xml:space="preserve">zadávaná mimo režim zákona č. 134/2016 Sb., o zadávání veřejných zakázek (dále jen </w:t>
      </w:r>
      <w:r w:rsidRPr="00734C8B">
        <w:rPr>
          <w:i/>
          <w:iCs/>
        </w:rPr>
        <w:t>„</w:t>
      </w:r>
      <w:r w:rsidRPr="00734C8B">
        <w:rPr>
          <w:b/>
          <w:i/>
          <w:iCs/>
        </w:rPr>
        <w:t>zákon</w:t>
      </w:r>
      <w:r w:rsidRPr="00734C8B">
        <w:rPr>
          <w:i/>
          <w:iCs/>
        </w:rPr>
        <w:t>“</w:t>
      </w:r>
      <w:r w:rsidRPr="00734C8B">
        <w:t>)</w:t>
      </w:r>
    </w:p>
    <w:p w:rsidR="00741CD1" w:rsidRDefault="00741CD1" w:rsidP="00741CD1">
      <w:pPr>
        <w:pStyle w:val="Nadpis1"/>
      </w:pPr>
      <w:r>
        <w:t>Technická specifikace zakázky</w:t>
      </w:r>
    </w:p>
    <w:p w:rsidR="00741CD1" w:rsidRDefault="00741CD1" w:rsidP="002E5DF6"/>
    <w:p w:rsidR="00741CD1" w:rsidRDefault="00741CD1" w:rsidP="002E5DF6">
      <w:r>
        <w:t xml:space="preserve">Zakázka obsahuje následující položky: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1425"/>
        <w:gridCol w:w="1515"/>
        <w:gridCol w:w="1591"/>
      </w:tblGrid>
      <w:tr w:rsidR="00C86DB6" w:rsidTr="00C86DB6">
        <w:tc>
          <w:tcPr>
            <w:tcW w:w="4531" w:type="dxa"/>
          </w:tcPr>
          <w:p w:rsidR="00C86DB6" w:rsidRDefault="00C86DB6" w:rsidP="002E5DF6">
            <w:r>
              <w:t>Položka</w:t>
            </w:r>
          </w:p>
        </w:tc>
        <w:tc>
          <w:tcPr>
            <w:tcW w:w="1425" w:type="dxa"/>
          </w:tcPr>
          <w:p w:rsidR="00C86DB6" w:rsidRDefault="00C86DB6" w:rsidP="002E5DF6">
            <w:r>
              <w:t xml:space="preserve">Počet kusů </w:t>
            </w:r>
          </w:p>
        </w:tc>
        <w:tc>
          <w:tcPr>
            <w:tcW w:w="1515" w:type="dxa"/>
          </w:tcPr>
          <w:p w:rsidR="00C86DB6" w:rsidRDefault="00C86DB6" w:rsidP="00C86DB6">
            <w:r>
              <w:t>Cena bez DPH</w:t>
            </w:r>
          </w:p>
        </w:tc>
        <w:tc>
          <w:tcPr>
            <w:tcW w:w="1591" w:type="dxa"/>
          </w:tcPr>
          <w:p w:rsidR="00C86DB6" w:rsidRDefault="00C86DB6" w:rsidP="00C86DB6">
            <w:r>
              <w:t>Cena s DPH</w:t>
            </w:r>
          </w:p>
        </w:tc>
      </w:tr>
      <w:tr w:rsidR="00C86DB6" w:rsidTr="00C86DB6">
        <w:tc>
          <w:tcPr>
            <w:tcW w:w="4531" w:type="dxa"/>
          </w:tcPr>
          <w:p w:rsidR="00C86DB6" w:rsidRDefault="00C86DB6" w:rsidP="002E5DF6">
            <w:r>
              <w:t xml:space="preserve">Interaktivní LCD panel, úhlopříčka 86" (218 cm), rozlišení </w:t>
            </w:r>
            <w:proofErr w:type="gramStart"/>
            <w:r>
              <w:t>4K</w:t>
            </w:r>
            <w:proofErr w:type="gramEnd"/>
            <w:r>
              <w:t xml:space="preserve"> (3840x2160 pixelů), svítivost 420 cd/m², životnost min. 50 000 hodin, reproduktory 2x 20 W, 8 mikrofonů, NFC čtečka. Vestavěný operační systém Android 14.0, RAM 8 GB, úložiště 128 GB. Vstupy: 3x HDMI, 1x audio, 1x LAN (RJ45), 2x USB-C. Výstupy: 1x HDMI, 1x audio, 1x LAN (RJ45). Další: 1x </w:t>
            </w:r>
            <w:proofErr w:type="spellStart"/>
            <w:r>
              <w:t>DisplayPort</w:t>
            </w:r>
            <w:proofErr w:type="spellEnd"/>
            <w:r>
              <w:t xml:space="preserve">, 1x USB-A 2.0, 4x USB-A 3.0, 2x USB-B pro rozhraní dotykové obrazovky, 1x SPDIF, 1x RS232. Obsah balení: </w:t>
            </w:r>
            <w:proofErr w:type="spellStart"/>
            <w:r>
              <w:t>WiFi</w:t>
            </w:r>
            <w:proofErr w:type="spellEnd"/>
            <w:r>
              <w:t xml:space="preserve"> modul, 2x pero, ovladač</w:t>
            </w:r>
          </w:p>
        </w:tc>
        <w:tc>
          <w:tcPr>
            <w:tcW w:w="1425" w:type="dxa"/>
          </w:tcPr>
          <w:p w:rsidR="00C86DB6" w:rsidRDefault="00C86DB6" w:rsidP="00C777A5">
            <w:r>
              <w:t>6 ks</w:t>
            </w:r>
          </w:p>
        </w:tc>
        <w:tc>
          <w:tcPr>
            <w:tcW w:w="1515" w:type="dxa"/>
          </w:tcPr>
          <w:p w:rsidR="00C86DB6" w:rsidRDefault="00C86DB6" w:rsidP="00C86DB6"/>
        </w:tc>
        <w:tc>
          <w:tcPr>
            <w:tcW w:w="1591" w:type="dxa"/>
          </w:tcPr>
          <w:p w:rsidR="00C86DB6" w:rsidRDefault="00C86DB6" w:rsidP="00C86DB6"/>
        </w:tc>
      </w:tr>
      <w:tr w:rsidR="00C86DB6" w:rsidTr="00C86DB6">
        <w:tc>
          <w:tcPr>
            <w:tcW w:w="4531" w:type="dxa"/>
          </w:tcPr>
          <w:p w:rsidR="00C86DB6" w:rsidRDefault="00C86DB6" w:rsidP="00C777A5">
            <w:r>
              <w:t>Pylonové sloupy (sada 2ks) ze stříbrného eloxovaného hliníku v sadě s křídly pro LCD panel</w:t>
            </w:r>
          </w:p>
          <w:p w:rsidR="00C86DB6" w:rsidRDefault="00C86DB6" w:rsidP="002E5DF6"/>
        </w:tc>
        <w:tc>
          <w:tcPr>
            <w:tcW w:w="1425" w:type="dxa"/>
          </w:tcPr>
          <w:p w:rsidR="00C86DB6" w:rsidRDefault="00C86DB6" w:rsidP="002E5DF6">
            <w:r>
              <w:t>6</w:t>
            </w:r>
          </w:p>
        </w:tc>
        <w:tc>
          <w:tcPr>
            <w:tcW w:w="1515" w:type="dxa"/>
          </w:tcPr>
          <w:p w:rsidR="00C86DB6" w:rsidRDefault="00C86DB6" w:rsidP="00C86DB6"/>
        </w:tc>
        <w:tc>
          <w:tcPr>
            <w:tcW w:w="1591" w:type="dxa"/>
          </w:tcPr>
          <w:p w:rsidR="00C86DB6" w:rsidRDefault="00C86DB6" w:rsidP="00C86DB6"/>
        </w:tc>
      </w:tr>
      <w:tr w:rsidR="00C86DB6" w:rsidTr="00C86DB6">
        <w:tc>
          <w:tcPr>
            <w:tcW w:w="4531" w:type="dxa"/>
          </w:tcPr>
          <w:p w:rsidR="00C86DB6" w:rsidRDefault="00C86DB6" w:rsidP="002E5DF6">
            <w:r>
              <w:t>Montáž včetně materiálu</w:t>
            </w:r>
          </w:p>
        </w:tc>
        <w:tc>
          <w:tcPr>
            <w:tcW w:w="1425" w:type="dxa"/>
          </w:tcPr>
          <w:p w:rsidR="00C86DB6" w:rsidRDefault="00C86DB6" w:rsidP="002E5DF6"/>
        </w:tc>
        <w:tc>
          <w:tcPr>
            <w:tcW w:w="1515" w:type="dxa"/>
          </w:tcPr>
          <w:p w:rsidR="00C86DB6" w:rsidRDefault="00C86DB6" w:rsidP="002E5DF6"/>
        </w:tc>
        <w:tc>
          <w:tcPr>
            <w:tcW w:w="1591" w:type="dxa"/>
          </w:tcPr>
          <w:p w:rsidR="00C86DB6" w:rsidRDefault="00C86DB6" w:rsidP="002E5DF6"/>
        </w:tc>
      </w:tr>
      <w:tr w:rsidR="00C86DB6" w:rsidTr="00C86DB6">
        <w:tc>
          <w:tcPr>
            <w:tcW w:w="4531" w:type="dxa"/>
          </w:tcPr>
          <w:p w:rsidR="00C86DB6" w:rsidRDefault="00C86DB6" w:rsidP="002E5DF6">
            <w:r>
              <w:t>Doprava</w:t>
            </w:r>
          </w:p>
        </w:tc>
        <w:tc>
          <w:tcPr>
            <w:tcW w:w="1425" w:type="dxa"/>
          </w:tcPr>
          <w:p w:rsidR="00C86DB6" w:rsidRDefault="00C86DB6" w:rsidP="002E5DF6"/>
        </w:tc>
        <w:tc>
          <w:tcPr>
            <w:tcW w:w="1515" w:type="dxa"/>
          </w:tcPr>
          <w:p w:rsidR="00C86DB6" w:rsidRDefault="00C86DB6" w:rsidP="002E5DF6"/>
        </w:tc>
        <w:tc>
          <w:tcPr>
            <w:tcW w:w="1591" w:type="dxa"/>
          </w:tcPr>
          <w:p w:rsidR="00C86DB6" w:rsidRDefault="00C86DB6" w:rsidP="002E5DF6"/>
        </w:tc>
      </w:tr>
    </w:tbl>
    <w:p w:rsidR="00C86DB6" w:rsidRDefault="00C86DB6" w:rsidP="002E5DF6">
      <w:r>
        <w:t>Celkem bez DPH</w:t>
      </w:r>
    </w:p>
    <w:p w:rsidR="00C86DB6" w:rsidRDefault="00C86DB6" w:rsidP="002E5DF6">
      <w:r>
        <w:t xml:space="preserve">Celkem s DPH </w:t>
      </w:r>
    </w:p>
    <w:p w:rsidR="002E5DF6" w:rsidRDefault="002E5DF6" w:rsidP="00D93681">
      <w:pPr>
        <w:jc w:val="right"/>
      </w:pPr>
      <w:r>
        <w:t xml:space="preserve">PhDr. Lukáš Eichenmann, Ph.D. </w:t>
      </w:r>
    </w:p>
    <w:p w:rsidR="002E5DF6" w:rsidRDefault="00D93681" w:rsidP="00D93681">
      <w:pPr>
        <w:jc w:val="right"/>
      </w:pPr>
      <w:r>
        <w:t>ředitel školy</w:t>
      </w:r>
    </w:p>
    <w:sectPr w:rsidR="002E5D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9D" w:rsidRDefault="000F489D" w:rsidP="00785CCB">
      <w:pPr>
        <w:spacing w:after="0" w:line="240" w:lineRule="auto"/>
      </w:pPr>
      <w:r>
        <w:separator/>
      </w:r>
    </w:p>
  </w:endnote>
  <w:endnote w:type="continuationSeparator" w:id="0">
    <w:p w:rsidR="000F489D" w:rsidRDefault="000F489D" w:rsidP="0078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9D" w:rsidRDefault="000F489D" w:rsidP="00785CCB">
      <w:pPr>
        <w:spacing w:after="0" w:line="240" w:lineRule="auto"/>
      </w:pPr>
      <w:r>
        <w:separator/>
      </w:r>
    </w:p>
  </w:footnote>
  <w:footnote w:type="continuationSeparator" w:id="0">
    <w:p w:rsidR="000F489D" w:rsidRDefault="000F489D" w:rsidP="0078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CD1" w:rsidRDefault="00741CD1" w:rsidP="00741CD1">
    <w:pPr>
      <w:pStyle w:val="Zhlav"/>
      <w:jc w:val="right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80A5E"/>
    <w:multiLevelType w:val="hybridMultilevel"/>
    <w:tmpl w:val="5CA82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24388"/>
    <w:multiLevelType w:val="multilevel"/>
    <w:tmpl w:val="7EFE685A"/>
    <w:lvl w:ilvl="0">
      <w:start w:val="1"/>
      <w:numFmt w:val="decimal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F6"/>
    <w:rsid w:val="000F489D"/>
    <w:rsid w:val="002B07D6"/>
    <w:rsid w:val="002E5DF6"/>
    <w:rsid w:val="00703F8C"/>
    <w:rsid w:val="00741CD1"/>
    <w:rsid w:val="00785CCB"/>
    <w:rsid w:val="00C777A5"/>
    <w:rsid w:val="00C86DB6"/>
    <w:rsid w:val="00CE7712"/>
    <w:rsid w:val="00CF1BF3"/>
    <w:rsid w:val="00D93681"/>
    <w:rsid w:val="00DD61EA"/>
    <w:rsid w:val="00E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1EDDBD"/>
  <w15:chartTrackingRefBased/>
  <w15:docId w15:val="{DE492AB8-8394-4819-A2EB-BD619F44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2E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8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85CCB"/>
  </w:style>
  <w:style w:type="paragraph" w:styleId="Zpat">
    <w:name w:val="footer"/>
    <w:basedOn w:val="Normln"/>
    <w:link w:val="ZpatChar"/>
    <w:uiPriority w:val="99"/>
    <w:unhideWhenUsed/>
    <w:rsid w:val="0078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CCB"/>
  </w:style>
  <w:style w:type="character" w:styleId="Hypertextovodkaz">
    <w:name w:val="Hyperlink"/>
    <w:basedOn w:val="Standardnpsmoodstavce"/>
    <w:uiPriority w:val="99"/>
    <w:unhideWhenUsed/>
    <w:rsid w:val="00741CD1"/>
    <w:rPr>
      <w:color w:val="0563C1" w:themeColor="hyperlink"/>
      <w:u w:val="single"/>
    </w:rPr>
  </w:style>
  <w:style w:type="paragraph" w:customStyle="1" w:styleId="AKFZFnormln">
    <w:name w:val="AKFZF_normální"/>
    <w:link w:val="AKFZFnormlnChar"/>
    <w:qFormat/>
    <w:rsid w:val="00741CD1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741CD1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741CD1"/>
    <w:pPr>
      <w:keepNext/>
      <w:numPr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741CD1"/>
    <w:pPr>
      <w:keepNext/>
      <w:numPr>
        <w:ilvl w:val="2"/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741CD1"/>
    <w:pPr>
      <w:keepNext/>
      <w:numPr>
        <w:ilvl w:val="1"/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741CD1"/>
    <w:pPr>
      <w:keepNext/>
      <w:numPr>
        <w:ilvl w:val="3"/>
        <w:numId w:val="1"/>
      </w:numPr>
      <w:spacing w:before="240" w:after="240" w:line="288" w:lineRule="auto"/>
      <w:jc w:val="both"/>
      <w:outlineLvl w:val="3"/>
    </w:pPr>
    <w:rPr>
      <w:rFonts w:ascii="Arial" w:eastAsia="Calibri" w:hAnsi="Arial" w:cs="Calibri"/>
      <w:i/>
    </w:rPr>
  </w:style>
  <w:style w:type="paragraph" w:customStyle="1" w:styleId="AKFZFnovnadpis5">
    <w:name w:val="AKFZF_nový nadpis 5"/>
    <w:basedOn w:val="AKFZFnormln"/>
    <w:qFormat/>
    <w:rsid w:val="00741CD1"/>
    <w:pPr>
      <w:keepNext/>
      <w:numPr>
        <w:ilvl w:val="4"/>
        <w:numId w:val="1"/>
      </w:numPr>
      <w:tabs>
        <w:tab w:val="clear" w:pos="1418"/>
        <w:tab w:val="num" w:pos="360"/>
      </w:tabs>
      <w:spacing w:before="240" w:after="240"/>
      <w:ind w:left="0" w:firstLine="0"/>
    </w:pPr>
  </w:style>
  <w:style w:type="paragraph" w:customStyle="1" w:styleId="AKFZFnovnadpis6">
    <w:name w:val="AKFZF_nový nadpis 6"/>
    <w:basedOn w:val="AKFZFnormln"/>
    <w:qFormat/>
    <w:rsid w:val="00741CD1"/>
    <w:pPr>
      <w:keepNext/>
      <w:numPr>
        <w:ilvl w:val="5"/>
        <w:numId w:val="1"/>
      </w:numPr>
      <w:tabs>
        <w:tab w:val="clear" w:pos="1418"/>
        <w:tab w:val="num" w:pos="360"/>
      </w:tabs>
      <w:spacing w:before="240" w:after="240"/>
      <w:ind w:left="0" w:firstLine="0"/>
    </w:pPr>
    <w:rPr>
      <w:i/>
    </w:rPr>
  </w:style>
  <w:style w:type="paragraph" w:styleId="Nzev">
    <w:name w:val="Title"/>
    <w:basedOn w:val="Normln"/>
    <w:next w:val="Normln"/>
    <w:link w:val="NzevChar"/>
    <w:uiPriority w:val="10"/>
    <w:qFormat/>
    <w:rsid w:val="00741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74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Gymnasium Kladno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Eichenmann</dc:creator>
  <cp:keywords/>
  <dc:description/>
  <cp:lastModifiedBy>Lukáš Eichenmann</cp:lastModifiedBy>
  <cp:revision>8</cp:revision>
  <dcterms:created xsi:type="dcterms:W3CDTF">2025-05-26T10:51:00Z</dcterms:created>
  <dcterms:modified xsi:type="dcterms:W3CDTF">2025-05-27T13:03:00Z</dcterms:modified>
</cp:coreProperties>
</file>