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59ED67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19972818">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6164FC3C"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53FEC89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060882">
        <w:rPr>
          <w:noProof/>
          <w:sz w:val="22"/>
          <w:szCs w:val="22"/>
          <w:highlight w:val="lightGray"/>
        </w:rPr>
        <w:t>[BUDE DOPLNĚNO PŘED PODPISEM]</w:t>
      </w:r>
      <w:r w:rsidR="001C3440">
        <w:rPr>
          <w:sz w:val="22"/>
          <w:szCs w:val="22"/>
          <w:highlight w:val="lightGray"/>
        </w:rPr>
        <w:fldChar w:fldCharType="end"/>
      </w:r>
    </w:p>
    <w:p w14:paraId="1C725109" w14:textId="0337456D" w:rsidR="00E72761" w:rsidRPr="00E72761" w:rsidRDefault="00E72761" w:rsidP="00E72761">
      <w:pPr>
        <w:tabs>
          <w:tab w:val="left" w:pos="2835"/>
        </w:tabs>
        <w:spacing w:before="80"/>
        <w:ind w:left="709"/>
        <w:rPr>
          <w:b/>
          <w:kern w:val="2"/>
          <w:sz w:val="22"/>
          <w:szCs w:val="22"/>
          <w14:ligatures w14:val="standardContextual"/>
        </w:rPr>
      </w:pPr>
      <w:r w:rsidRPr="00E72761">
        <w:rPr>
          <w:kern w:val="2"/>
          <w:sz w:val="22"/>
          <w:szCs w:val="22"/>
          <w14:ligatures w14:val="standardContextual"/>
        </w:rPr>
        <w:t>dále jen</w:t>
      </w:r>
      <w:r w:rsidRPr="00E72761">
        <w:rPr>
          <w:b/>
          <w:kern w:val="2"/>
          <w:sz w:val="22"/>
          <w:szCs w:val="22"/>
          <w14:ligatures w14:val="standardContextual"/>
        </w:rPr>
        <w:t xml:space="preserve"> Objednatel č. 1</w:t>
      </w:r>
    </w:p>
    <w:p w14:paraId="7C1AB672" w14:textId="77777777" w:rsidR="00E72761" w:rsidRDefault="00E72761" w:rsidP="00E72761">
      <w:pPr>
        <w:tabs>
          <w:tab w:val="left" w:pos="2835"/>
        </w:tabs>
        <w:spacing w:before="80"/>
        <w:ind w:left="709"/>
        <w:rPr>
          <w:kern w:val="2"/>
          <w:sz w:val="22"/>
          <w:szCs w:val="22"/>
          <w14:ligatures w14:val="standardContextual"/>
        </w:rPr>
      </w:pPr>
    </w:p>
    <w:p w14:paraId="32AB22C1" w14:textId="09DBD442" w:rsidR="00E72761" w:rsidRPr="00E72761" w:rsidRDefault="005B5F21" w:rsidP="00E72761">
      <w:pPr>
        <w:tabs>
          <w:tab w:val="clear" w:pos="0"/>
          <w:tab w:val="left" w:pos="426"/>
        </w:tabs>
        <w:spacing w:after="120"/>
        <w:ind w:firstLine="709"/>
        <w:rPr>
          <w:b/>
          <w:kern w:val="2"/>
          <w:sz w:val="22"/>
          <w:szCs w:val="22"/>
          <w14:ligatures w14:val="standardContextual"/>
        </w:rPr>
      </w:pPr>
      <w:r>
        <w:rPr>
          <w:rFonts w:eastAsia="Calibri"/>
          <w:b/>
          <w:kern w:val="2"/>
          <w:sz w:val="22"/>
          <w:szCs w:val="22"/>
          <w:lang w:eastAsia="en-US"/>
          <w14:ligatures w14:val="standardContextual"/>
        </w:rPr>
        <w:t>Město Dolní Bousov</w:t>
      </w:r>
    </w:p>
    <w:p w14:paraId="6A6112FD" w14:textId="5B5898AF" w:rsidR="00E72761" w:rsidRPr="00E72761" w:rsidRDefault="00E72761" w:rsidP="00E72761">
      <w:pPr>
        <w:tabs>
          <w:tab w:val="clear" w:pos="0"/>
          <w:tab w:val="left" w:pos="709"/>
        </w:tabs>
        <w:spacing w:line="276" w:lineRule="auto"/>
        <w:rPr>
          <w:kern w:val="2"/>
          <w:sz w:val="22"/>
          <w:szCs w:val="22"/>
          <w14:ligatures w14:val="standardContextual"/>
        </w:rPr>
      </w:pPr>
      <w:r w:rsidRPr="00E72761">
        <w:rPr>
          <w:kern w:val="2"/>
          <w:sz w:val="22"/>
          <w:szCs w:val="22"/>
          <w14:ligatures w14:val="standardContextual"/>
        </w:rPr>
        <w:tab/>
      </w:r>
      <w:r w:rsidRPr="00E72761">
        <w:rPr>
          <w:kern w:val="2"/>
          <w:sz w:val="22"/>
          <w:szCs w:val="22"/>
          <w14:ligatures w14:val="standardContextual"/>
        </w:rPr>
        <w:tab/>
        <w:t xml:space="preserve">se sídlem: </w:t>
      </w:r>
      <w:r w:rsidRPr="00E72761">
        <w:rPr>
          <w:kern w:val="2"/>
          <w:sz w:val="22"/>
          <w:szCs w:val="22"/>
          <w14:ligatures w14:val="standardContextual"/>
        </w:rPr>
        <w:tab/>
      </w:r>
      <w:r w:rsidRPr="00E72761">
        <w:rPr>
          <w:kern w:val="2"/>
          <w:sz w:val="22"/>
          <w:szCs w:val="22"/>
          <w14:ligatures w14:val="standardContextual"/>
        </w:rPr>
        <w:tab/>
      </w:r>
      <w:r w:rsidR="00E72BC4">
        <w:rPr>
          <w:kern w:val="2"/>
          <w:sz w:val="22"/>
          <w:szCs w:val="22"/>
          <w14:ligatures w14:val="standardContextual"/>
        </w:rPr>
        <w:tab/>
      </w:r>
      <w:r w:rsidR="00E72BC4" w:rsidRPr="00E72BC4">
        <w:rPr>
          <w:rFonts w:eastAsia="Calibri"/>
          <w:kern w:val="2"/>
          <w:sz w:val="22"/>
          <w:szCs w:val="22"/>
          <w:lang w:eastAsia="en-US"/>
          <w14:ligatures w14:val="standardContextual"/>
        </w:rPr>
        <w:t>Náměstí T. G. Masaryka č.p.1, 294 04 Dolní Bousov</w:t>
      </w:r>
    </w:p>
    <w:p w14:paraId="29225BB0" w14:textId="1D9193B9" w:rsidR="00E72761" w:rsidRPr="00E72761" w:rsidRDefault="00E72761" w:rsidP="00E72761">
      <w:pPr>
        <w:tabs>
          <w:tab w:val="clear" w:pos="0"/>
          <w:tab w:val="left" w:pos="709"/>
        </w:tabs>
        <w:spacing w:line="276" w:lineRule="auto"/>
        <w:rPr>
          <w:kern w:val="2"/>
          <w:sz w:val="22"/>
          <w:szCs w:val="22"/>
          <w14:ligatures w14:val="standardContextual"/>
        </w:rPr>
      </w:pPr>
      <w:r w:rsidRPr="00E72761">
        <w:rPr>
          <w:kern w:val="2"/>
          <w:sz w:val="22"/>
          <w:szCs w:val="22"/>
          <w14:ligatures w14:val="standardContextual"/>
        </w:rPr>
        <w:tab/>
      </w:r>
      <w:r w:rsidRPr="00E72761">
        <w:rPr>
          <w:kern w:val="2"/>
          <w:sz w:val="22"/>
          <w:szCs w:val="22"/>
          <w14:ligatures w14:val="standardContextual"/>
        </w:rPr>
        <w:tab/>
        <w:t xml:space="preserve">zastoupené: </w:t>
      </w:r>
      <w:r w:rsidRPr="00E72761">
        <w:rPr>
          <w:kern w:val="2"/>
          <w:sz w:val="22"/>
          <w:szCs w:val="22"/>
          <w14:ligatures w14:val="standardContextual"/>
        </w:rPr>
        <w:tab/>
      </w:r>
      <w:r w:rsidRPr="00E72761">
        <w:rPr>
          <w:kern w:val="2"/>
          <w:sz w:val="22"/>
          <w:szCs w:val="22"/>
          <w14:ligatures w14:val="standardContextual"/>
        </w:rPr>
        <w:tab/>
      </w:r>
      <w:r w:rsidR="005B5F21" w:rsidRPr="005B5F21">
        <w:rPr>
          <w:rFonts w:eastAsia="Calibri"/>
          <w:kern w:val="2"/>
          <w:sz w:val="22"/>
          <w:szCs w:val="22"/>
          <w:lang w:eastAsia="en-US"/>
          <w14:ligatures w14:val="standardContextual"/>
        </w:rPr>
        <w:t>Miroslavem Bočkem, starostou města</w:t>
      </w:r>
    </w:p>
    <w:p w14:paraId="2624385E" w14:textId="0A2115FB" w:rsidR="00E72761" w:rsidRPr="00E72761" w:rsidRDefault="00E72761" w:rsidP="00E72761">
      <w:pPr>
        <w:tabs>
          <w:tab w:val="clear" w:pos="0"/>
          <w:tab w:val="left" w:pos="709"/>
        </w:tabs>
        <w:spacing w:line="276" w:lineRule="auto"/>
        <w:ind w:left="708"/>
        <w:rPr>
          <w:kern w:val="2"/>
          <w:sz w:val="22"/>
          <w:szCs w:val="22"/>
          <w14:ligatures w14:val="standardContextual"/>
        </w:rPr>
      </w:pPr>
      <w:r w:rsidRPr="00E72761">
        <w:rPr>
          <w:kern w:val="2"/>
          <w:sz w:val="22"/>
          <w:szCs w:val="22"/>
          <w14:ligatures w14:val="standardContextual"/>
        </w:rPr>
        <w:tab/>
        <w:t xml:space="preserve">IČO: </w:t>
      </w:r>
      <w:r w:rsidRPr="00E72761">
        <w:rPr>
          <w:kern w:val="2"/>
          <w:sz w:val="22"/>
          <w:szCs w:val="22"/>
          <w14:ligatures w14:val="standardContextual"/>
        </w:rPr>
        <w:tab/>
      </w:r>
      <w:r w:rsidRPr="00E72761">
        <w:rPr>
          <w:kern w:val="2"/>
          <w:sz w:val="22"/>
          <w:szCs w:val="22"/>
          <w14:ligatures w14:val="standardContextual"/>
        </w:rPr>
        <w:tab/>
      </w:r>
      <w:r w:rsidRPr="00E72761">
        <w:rPr>
          <w:kern w:val="2"/>
          <w:sz w:val="22"/>
          <w:szCs w:val="22"/>
          <w14:ligatures w14:val="standardContextual"/>
        </w:rPr>
        <w:tab/>
      </w:r>
      <w:r w:rsidR="005B5F21">
        <w:rPr>
          <w:rFonts w:eastAsia="Calibri"/>
          <w:kern w:val="2"/>
          <w:sz w:val="22"/>
          <w:szCs w:val="22"/>
          <w:lang w:eastAsia="en-US"/>
          <w14:ligatures w14:val="standardContextual"/>
        </w:rPr>
        <w:t>00237680</w:t>
      </w:r>
    </w:p>
    <w:p w14:paraId="56934849" w14:textId="42839687" w:rsidR="00E72761" w:rsidRPr="00E72761" w:rsidRDefault="00E72761" w:rsidP="00E72761">
      <w:pPr>
        <w:tabs>
          <w:tab w:val="clear" w:pos="0"/>
          <w:tab w:val="left" w:pos="709"/>
        </w:tabs>
        <w:spacing w:line="276" w:lineRule="auto"/>
        <w:rPr>
          <w:kern w:val="2"/>
          <w:sz w:val="22"/>
          <w:szCs w:val="22"/>
          <w14:ligatures w14:val="standardContextual"/>
        </w:rPr>
      </w:pPr>
      <w:r w:rsidRPr="00E72761">
        <w:rPr>
          <w:kern w:val="2"/>
          <w:sz w:val="22"/>
          <w:szCs w:val="22"/>
          <w14:ligatures w14:val="standardContextual"/>
        </w:rPr>
        <w:tab/>
      </w:r>
      <w:r w:rsidRPr="00E72761">
        <w:rPr>
          <w:kern w:val="2"/>
          <w:sz w:val="22"/>
          <w:szCs w:val="22"/>
          <w14:ligatures w14:val="standardContextual"/>
        </w:rPr>
        <w:tab/>
        <w:t xml:space="preserve">bankovní spojení: </w:t>
      </w:r>
      <w:r w:rsidRPr="00E72761">
        <w:rPr>
          <w:kern w:val="2"/>
          <w:sz w:val="22"/>
          <w:szCs w:val="22"/>
          <w14:ligatures w14:val="standardContextual"/>
        </w:rPr>
        <w:tab/>
      </w:r>
      <w:r w:rsidR="00C543A7" w:rsidRPr="00C543A7">
        <w:rPr>
          <w:rFonts w:eastAsia="Calibri"/>
          <w:kern w:val="2"/>
          <w:sz w:val="22"/>
          <w:szCs w:val="22"/>
          <w:lang w:eastAsia="en-US"/>
          <w14:ligatures w14:val="standardContextual"/>
        </w:rPr>
        <w:t>Česká spořitelna, a.s.</w:t>
      </w:r>
    </w:p>
    <w:p w14:paraId="6B490610" w14:textId="2F484CA4" w:rsidR="00E72761" w:rsidRPr="00E72761" w:rsidRDefault="00E72761" w:rsidP="00E72761">
      <w:pPr>
        <w:tabs>
          <w:tab w:val="clear" w:pos="0"/>
          <w:tab w:val="left" w:pos="709"/>
          <w:tab w:val="left" w:pos="2835"/>
        </w:tabs>
        <w:spacing w:before="80" w:line="276" w:lineRule="auto"/>
        <w:rPr>
          <w:kern w:val="2"/>
          <w:sz w:val="22"/>
          <w:szCs w:val="22"/>
          <w14:ligatures w14:val="standardContextual"/>
        </w:rPr>
      </w:pPr>
      <w:r w:rsidRPr="00E72761">
        <w:rPr>
          <w:kern w:val="2"/>
          <w:sz w:val="22"/>
          <w:szCs w:val="22"/>
          <w14:ligatures w14:val="standardContextual"/>
        </w:rPr>
        <w:tab/>
      </w:r>
      <w:r w:rsidRPr="00E72761">
        <w:rPr>
          <w:kern w:val="2"/>
          <w:sz w:val="22"/>
          <w:szCs w:val="22"/>
          <w14:ligatures w14:val="standardContextual"/>
        </w:rPr>
        <w:tab/>
        <w:t xml:space="preserve">číslo účtu: </w:t>
      </w:r>
      <w:r w:rsidRPr="00E72761">
        <w:rPr>
          <w:kern w:val="2"/>
          <w:sz w:val="22"/>
          <w:szCs w:val="22"/>
          <w14:ligatures w14:val="standardContextual"/>
        </w:rPr>
        <w:tab/>
      </w:r>
      <w:r w:rsidR="00E72BC4">
        <w:rPr>
          <w:kern w:val="2"/>
          <w:sz w:val="22"/>
          <w:szCs w:val="22"/>
          <w14:ligatures w14:val="standardContextual"/>
        </w:rPr>
        <w:tab/>
      </w:r>
      <w:r w:rsidR="00C543A7" w:rsidRPr="00C543A7">
        <w:rPr>
          <w:rFonts w:eastAsia="Calibri"/>
          <w:kern w:val="2"/>
          <w:sz w:val="22"/>
          <w:szCs w:val="22"/>
          <w:lang w:eastAsia="en-US"/>
          <w14:ligatures w14:val="standardContextual"/>
        </w:rPr>
        <w:t>483197329/0800</w:t>
      </w:r>
    </w:p>
    <w:p w14:paraId="6B7A8314" w14:textId="77777777" w:rsidR="00E72761" w:rsidRPr="00E72761" w:rsidRDefault="00E72761" w:rsidP="00E72761">
      <w:pPr>
        <w:tabs>
          <w:tab w:val="left" w:pos="2835"/>
        </w:tabs>
        <w:spacing w:before="80" w:line="276" w:lineRule="auto"/>
        <w:ind w:left="709"/>
        <w:rPr>
          <w:kern w:val="2"/>
          <w:sz w:val="22"/>
          <w:szCs w:val="22"/>
          <w14:ligatures w14:val="standardContextual"/>
        </w:rPr>
      </w:pPr>
      <w:r w:rsidRPr="00E72761">
        <w:rPr>
          <w:kern w:val="2"/>
          <w:sz w:val="22"/>
          <w:szCs w:val="22"/>
          <w14:ligatures w14:val="standardContextual"/>
        </w:rPr>
        <w:t xml:space="preserve">č. smlouvy: </w:t>
      </w:r>
      <w:r w:rsidRPr="00E72761">
        <w:rPr>
          <w:kern w:val="2"/>
          <w:sz w:val="22"/>
          <w:szCs w:val="22"/>
          <w14:ligatures w14:val="standardContextual"/>
        </w:rPr>
        <w:tab/>
      </w:r>
      <w:r w:rsidRPr="00E72761">
        <w:rPr>
          <w:kern w:val="2"/>
          <w:sz w:val="22"/>
          <w:szCs w:val="22"/>
          <w:highlight w:val="lightGray"/>
          <w14:ligatures w14:val="standardContextual"/>
        </w:rPr>
        <w:fldChar w:fldCharType="begin">
          <w:ffData>
            <w:name w:val=""/>
            <w:enabled/>
            <w:calcOnExit w:val="0"/>
            <w:textInput>
              <w:default w:val="[BUDE DOPLNĚNO PŘED PODPISEM]"/>
              <w:format w:val="VELKÁ"/>
            </w:textInput>
          </w:ffData>
        </w:fldChar>
      </w:r>
      <w:r w:rsidRPr="00E72761">
        <w:rPr>
          <w:kern w:val="2"/>
          <w:sz w:val="22"/>
          <w:szCs w:val="22"/>
          <w:highlight w:val="lightGray"/>
          <w14:ligatures w14:val="standardContextual"/>
        </w:rPr>
        <w:instrText xml:space="preserve"> FORMTEXT </w:instrText>
      </w:r>
      <w:r w:rsidRPr="00E72761">
        <w:rPr>
          <w:kern w:val="2"/>
          <w:sz w:val="22"/>
          <w:szCs w:val="22"/>
          <w:highlight w:val="lightGray"/>
          <w14:ligatures w14:val="standardContextual"/>
        </w:rPr>
      </w:r>
      <w:r w:rsidRPr="00E72761">
        <w:rPr>
          <w:kern w:val="2"/>
          <w:sz w:val="22"/>
          <w:szCs w:val="22"/>
          <w:highlight w:val="lightGray"/>
          <w14:ligatures w14:val="standardContextual"/>
        </w:rPr>
        <w:fldChar w:fldCharType="separate"/>
      </w:r>
      <w:r w:rsidRPr="00E72761">
        <w:rPr>
          <w:noProof/>
          <w:kern w:val="2"/>
          <w:sz w:val="22"/>
          <w:szCs w:val="22"/>
          <w:highlight w:val="lightGray"/>
          <w14:ligatures w14:val="standardContextual"/>
        </w:rPr>
        <w:t>[BUDE DOPLNĚNO PŘED PODPISEM]</w:t>
      </w:r>
      <w:r w:rsidRPr="00E72761">
        <w:rPr>
          <w:kern w:val="2"/>
          <w:sz w:val="22"/>
          <w:szCs w:val="22"/>
          <w:highlight w:val="lightGray"/>
          <w14:ligatures w14:val="standardContextual"/>
        </w:rPr>
        <w:fldChar w:fldCharType="end"/>
      </w:r>
    </w:p>
    <w:p w14:paraId="56038C6D" w14:textId="77777777" w:rsidR="00E72761" w:rsidRPr="00E72761" w:rsidRDefault="00E72761" w:rsidP="00E72761">
      <w:pPr>
        <w:tabs>
          <w:tab w:val="left" w:pos="2835"/>
        </w:tabs>
        <w:spacing w:before="80" w:line="276" w:lineRule="auto"/>
        <w:ind w:left="709"/>
        <w:rPr>
          <w:kern w:val="2"/>
          <w:sz w:val="22"/>
          <w:szCs w:val="22"/>
          <w14:ligatures w14:val="standardContextual"/>
        </w:rPr>
      </w:pPr>
      <w:r w:rsidRPr="00E72761">
        <w:rPr>
          <w:kern w:val="2"/>
          <w:sz w:val="22"/>
          <w:szCs w:val="22"/>
          <w14:ligatures w14:val="standardContextual"/>
        </w:rPr>
        <w:t>usnesení č.:</w:t>
      </w:r>
      <w:r w:rsidRPr="00E72761">
        <w:rPr>
          <w:kern w:val="2"/>
          <w:sz w:val="22"/>
          <w:szCs w:val="22"/>
          <w14:ligatures w14:val="standardContextual"/>
        </w:rPr>
        <w:tab/>
      </w:r>
      <w:r w:rsidRPr="00E72761">
        <w:rPr>
          <w:kern w:val="2"/>
          <w:sz w:val="22"/>
          <w:szCs w:val="22"/>
          <w:highlight w:val="lightGray"/>
          <w14:ligatures w14:val="standardContextual"/>
        </w:rPr>
        <w:fldChar w:fldCharType="begin">
          <w:ffData>
            <w:name w:val=""/>
            <w:enabled/>
            <w:calcOnExit w:val="0"/>
            <w:textInput>
              <w:default w:val="[BUDE DOPLNĚNO PŘED PODPISEM]"/>
              <w:format w:val="VELKÁ"/>
            </w:textInput>
          </w:ffData>
        </w:fldChar>
      </w:r>
      <w:r w:rsidRPr="00E72761">
        <w:rPr>
          <w:kern w:val="2"/>
          <w:sz w:val="22"/>
          <w:szCs w:val="22"/>
          <w:highlight w:val="lightGray"/>
          <w14:ligatures w14:val="standardContextual"/>
        </w:rPr>
        <w:instrText xml:space="preserve"> FORMTEXT </w:instrText>
      </w:r>
      <w:r w:rsidRPr="00E72761">
        <w:rPr>
          <w:kern w:val="2"/>
          <w:sz w:val="22"/>
          <w:szCs w:val="22"/>
          <w:highlight w:val="lightGray"/>
          <w14:ligatures w14:val="standardContextual"/>
        </w:rPr>
      </w:r>
      <w:r w:rsidRPr="00E72761">
        <w:rPr>
          <w:kern w:val="2"/>
          <w:sz w:val="22"/>
          <w:szCs w:val="22"/>
          <w:highlight w:val="lightGray"/>
          <w14:ligatures w14:val="standardContextual"/>
        </w:rPr>
        <w:fldChar w:fldCharType="separate"/>
      </w:r>
      <w:r w:rsidRPr="00E72761">
        <w:rPr>
          <w:noProof/>
          <w:kern w:val="2"/>
          <w:sz w:val="22"/>
          <w:szCs w:val="22"/>
          <w:highlight w:val="lightGray"/>
          <w14:ligatures w14:val="standardContextual"/>
        </w:rPr>
        <w:t>[BUDE DOPLNĚNO PŘED PODPISEM]</w:t>
      </w:r>
      <w:r w:rsidRPr="00E72761">
        <w:rPr>
          <w:kern w:val="2"/>
          <w:sz w:val="22"/>
          <w:szCs w:val="22"/>
          <w:highlight w:val="lightGray"/>
          <w14:ligatures w14:val="standardContextual"/>
        </w:rPr>
        <w:fldChar w:fldCharType="end"/>
      </w:r>
    </w:p>
    <w:p w14:paraId="612F1CAB" w14:textId="77777777" w:rsidR="00E72761" w:rsidRPr="00E72761" w:rsidRDefault="00E72761" w:rsidP="00E72761">
      <w:pPr>
        <w:tabs>
          <w:tab w:val="left" w:pos="2835"/>
        </w:tabs>
        <w:spacing w:before="80" w:line="276" w:lineRule="auto"/>
        <w:ind w:left="709"/>
        <w:rPr>
          <w:b/>
          <w:kern w:val="2"/>
          <w:sz w:val="22"/>
          <w:szCs w:val="22"/>
          <w14:ligatures w14:val="standardContextual"/>
        </w:rPr>
      </w:pPr>
      <w:r w:rsidRPr="00E72761">
        <w:rPr>
          <w:kern w:val="2"/>
          <w:sz w:val="22"/>
          <w:szCs w:val="22"/>
          <w14:ligatures w14:val="standardContextual"/>
        </w:rPr>
        <w:t>dále jen</w:t>
      </w:r>
      <w:r w:rsidRPr="00E72761">
        <w:rPr>
          <w:b/>
          <w:kern w:val="2"/>
          <w:sz w:val="22"/>
          <w:szCs w:val="22"/>
          <w14:ligatures w14:val="standardContextual"/>
        </w:rPr>
        <w:t xml:space="preserve"> Objednatel č. 2</w:t>
      </w:r>
    </w:p>
    <w:p w14:paraId="676BBB9D" w14:textId="77777777" w:rsidR="00E72761" w:rsidRPr="00E72761" w:rsidRDefault="00E72761" w:rsidP="00E72761">
      <w:pPr>
        <w:tabs>
          <w:tab w:val="left" w:pos="2835"/>
        </w:tabs>
        <w:spacing w:before="80"/>
        <w:ind w:left="709"/>
        <w:rPr>
          <w:kern w:val="2"/>
          <w:sz w:val="22"/>
          <w:szCs w:val="22"/>
          <w14:ligatures w14:val="standardContextual"/>
        </w:rPr>
      </w:pPr>
    </w:p>
    <w:p w14:paraId="2B095AAA" w14:textId="77777777" w:rsidR="00E72761" w:rsidRPr="00E72761" w:rsidRDefault="00E72761" w:rsidP="00E72761">
      <w:pPr>
        <w:tabs>
          <w:tab w:val="clear" w:pos="284"/>
          <w:tab w:val="left" w:pos="709"/>
        </w:tabs>
        <w:spacing w:before="80"/>
        <w:rPr>
          <w:kern w:val="2"/>
          <w:sz w:val="22"/>
          <w:szCs w:val="22"/>
          <w14:ligatures w14:val="standardContextual"/>
        </w:rPr>
      </w:pPr>
      <w:r w:rsidRPr="00E72761">
        <w:rPr>
          <w:kern w:val="2"/>
          <w:sz w:val="22"/>
          <w:szCs w:val="22"/>
          <w14:ligatures w14:val="standardContextual"/>
        </w:rPr>
        <w:tab/>
        <w:t xml:space="preserve">společně dále jen </w:t>
      </w:r>
      <w:r w:rsidRPr="00E72761">
        <w:rPr>
          <w:b/>
          <w:kern w:val="2"/>
          <w:sz w:val="22"/>
          <w:szCs w:val="22"/>
          <w14:ligatures w14:val="standardContextual"/>
        </w:rPr>
        <w:t>„Objednatel“</w:t>
      </w:r>
      <w:r w:rsidRPr="00E72761">
        <w:rPr>
          <w:kern w:val="2"/>
          <w:sz w:val="22"/>
          <w:szCs w:val="22"/>
          <w14:ligatures w14:val="standardContextual"/>
        </w:rPr>
        <w:t xml:space="preserve"> na straně jedné</w:t>
      </w:r>
    </w:p>
    <w:p w14:paraId="54473E72" w14:textId="20E8036D" w:rsidR="003C6092" w:rsidRPr="0053678B" w:rsidRDefault="003C6092" w:rsidP="003C6092">
      <w:pPr>
        <w:tabs>
          <w:tab w:val="clear" w:pos="284"/>
          <w:tab w:val="left" w:pos="709"/>
        </w:tabs>
        <w:spacing w:before="80"/>
        <w:rPr>
          <w:sz w:val="22"/>
          <w:szCs w:val="22"/>
        </w:rPr>
      </w:pP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7B596875" w:rsidR="003C6092" w:rsidRPr="0053678B" w:rsidRDefault="003C6092" w:rsidP="00B6200D">
      <w:pPr>
        <w:tabs>
          <w:tab w:val="clear" w:pos="0"/>
        </w:tabs>
        <w:spacing w:before="80"/>
        <w:ind w:left="709"/>
        <w:rPr>
          <w:sz w:val="22"/>
          <w:szCs w:val="22"/>
        </w:rPr>
      </w:pPr>
      <w:r w:rsidRPr="0053678B">
        <w:rPr>
          <w:sz w:val="22"/>
          <w:szCs w:val="22"/>
        </w:rPr>
        <w:t xml:space="preserve">uzavírají ve smyslu ustanovení § 2586 a násl. </w:t>
      </w:r>
      <w:r w:rsidR="002769D6">
        <w:rPr>
          <w:sz w:val="22"/>
          <w:szCs w:val="22"/>
        </w:rPr>
        <w:t>zákona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7DF25AE6"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845ACC" w:rsidRPr="00845ACC">
        <w:rPr>
          <w:b/>
          <w:sz w:val="22"/>
          <w:szCs w:val="22"/>
        </w:rPr>
        <w:t>Dolní Bousov – rekonstrukce náměstí T. G. Masaryka a Dolní Bousov – náměstí T.G. Masaryka - odvodnění</w:t>
      </w:r>
      <w:r w:rsidRPr="00F04838">
        <w:rPr>
          <w:sz w:val="22"/>
          <w:szCs w:val="22"/>
        </w:rPr>
        <w:t>“, a to v následujícím rozsahu:</w:t>
      </w:r>
    </w:p>
    <w:p w14:paraId="0FDB3148" w14:textId="1AB23A82" w:rsidR="006A35F9" w:rsidRPr="00B6200D" w:rsidRDefault="003E14A5" w:rsidP="0027014F">
      <w:pPr>
        <w:pStyle w:val="Textodst2slovan"/>
        <w:numPr>
          <w:ilvl w:val="0"/>
          <w:numId w:val="0"/>
        </w:numPr>
        <w:spacing w:before="80"/>
        <w:ind w:left="851" w:firstLine="565"/>
        <w:rPr>
          <w:sz w:val="22"/>
          <w:szCs w:val="22"/>
          <w:highlight w:val="green"/>
        </w:rPr>
      </w:pPr>
      <w:r w:rsidRPr="003E14A5">
        <w:rPr>
          <w:sz w:val="22"/>
          <w:szCs w:val="22"/>
        </w:rPr>
        <w:t>Jedná se o kompletní rekonstrukci náměstí ve městě Dolní Bousov, včetně odvodnění</w:t>
      </w:r>
      <w:r>
        <w:rPr>
          <w:sz w:val="22"/>
          <w:szCs w:val="22"/>
        </w:rPr>
        <w:t xml:space="preserve"> dle PD.</w:t>
      </w:r>
    </w:p>
    <w:p w14:paraId="17B78C4F" w14:textId="48C88057" w:rsidR="0038024A" w:rsidRPr="00A6422A" w:rsidRDefault="00B8299E" w:rsidP="00EA6C99">
      <w:pPr>
        <w:pStyle w:val="Textodst2slovan"/>
        <w:ind w:left="1418" w:hanging="567"/>
      </w:pPr>
      <w:r>
        <w:rPr>
          <w:sz w:val="22"/>
          <w:szCs w:val="22"/>
        </w:rPr>
        <w:t>Z</w:t>
      </w:r>
      <w:r w:rsidR="003D2F59" w:rsidRPr="00A6422A">
        <w:rPr>
          <w:sz w:val="22"/>
          <w:szCs w:val="22"/>
        </w:rPr>
        <w:t xml:space="preserve">hotovení realizační dokumentace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003D2F59" w:rsidRPr="00A6422A">
          <w:rPr>
            <w:rStyle w:val="Hypertextovodkaz"/>
            <w:sz w:val="22"/>
            <w:szCs w:val="22"/>
          </w:rPr>
          <w:t>www.pjpk.cz</w:t>
        </w:r>
      </w:hyperlink>
      <w:r w:rsidR="003D2F59" w:rsidRPr="00A6422A">
        <w:rPr>
          <w:sz w:val="22"/>
          <w:szCs w:val="22"/>
        </w:rPr>
        <w:t xml:space="preserve">) a interních předpisů objednatele. Součástí realizační dokumentace stavby je oceněný srovnávací soupis </w:t>
      </w:r>
      <w:r w:rsidR="000E0171" w:rsidRPr="00A6422A">
        <w:rPr>
          <w:sz w:val="22"/>
          <w:szCs w:val="22"/>
        </w:rPr>
        <w:t>prací – rozdílový</w:t>
      </w:r>
      <w:r w:rsidR="003D2F59" w:rsidRPr="00A6422A">
        <w:rPr>
          <w:sz w:val="22"/>
          <w:szCs w:val="22"/>
        </w:rPr>
        <w:t xml:space="preserve">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sidR="00245188">
        <w:rPr>
          <w:sz w:val="22"/>
          <w:szCs w:val="22"/>
        </w:rPr>
        <w:t xml:space="preserve"> následovně:</w:t>
      </w:r>
    </w:p>
    <w:p w14:paraId="778E783B" w14:textId="7F0A05D2" w:rsidR="0038024A" w:rsidRPr="00A6422A" w:rsidRDefault="00DE5FAB" w:rsidP="00B6200D">
      <w:pPr>
        <w:pStyle w:val="Textodst3psmena"/>
        <w:tabs>
          <w:tab w:val="left" w:pos="2410"/>
        </w:tabs>
        <w:ind w:left="1701" w:hanging="284"/>
        <w:rPr>
          <w:sz w:val="22"/>
          <w:szCs w:val="22"/>
        </w:rPr>
      </w:pPr>
      <w:r w:rsidRPr="00A6422A">
        <w:rPr>
          <w:sz w:val="22"/>
          <w:szCs w:val="22"/>
        </w:rPr>
        <w:t xml:space="preserve">koncept </w:t>
      </w:r>
      <w:r w:rsidR="008A1ADE" w:rsidRPr="00A6422A">
        <w:rPr>
          <w:sz w:val="22"/>
          <w:szCs w:val="22"/>
        </w:rPr>
        <w:t xml:space="preserve">v tištěné podobě v </w:t>
      </w:r>
      <w:r w:rsidR="00245188">
        <w:rPr>
          <w:sz w:val="22"/>
          <w:szCs w:val="22"/>
        </w:rPr>
        <w:t>1</w:t>
      </w:r>
      <w:r w:rsidR="008A1ADE" w:rsidRPr="00A6422A">
        <w:rPr>
          <w:sz w:val="22"/>
          <w:szCs w:val="22"/>
        </w:rPr>
        <w:t xml:space="preserve"> paré a 1x v </w:t>
      </w:r>
      <w:r w:rsidR="00D94CB7" w:rsidRPr="00A6422A">
        <w:rPr>
          <w:sz w:val="22"/>
          <w:szCs w:val="22"/>
        </w:rPr>
        <w:t>elektronické</w:t>
      </w:r>
      <w:r w:rsidR="008A1ADE" w:rsidRPr="00A6422A">
        <w:rPr>
          <w:sz w:val="22"/>
          <w:szCs w:val="22"/>
        </w:rPr>
        <w:t xml:space="preserve"> pod</w:t>
      </w:r>
      <w:r w:rsidR="00F44CE4" w:rsidRPr="00A6422A">
        <w:rPr>
          <w:sz w:val="22"/>
          <w:szCs w:val="22"/>
        </w:rPr>
        <w:t>obě (rozsah a </w:t>
      </w:r>
      <w:r w:rsidR="008A1ADE" w:rsidRPr="00A6422A">
        <w:rPr>
          <w:sz w:val="22"/>
          <w:szCs w:val="22"/>
        </w:rPr>
        <w:t>upořádání odpovídající podobě tištěné) v uzavřeném (PDF) a otevřeném formátu (DWG, XLS, DOC, apod.)</w:t>
      </w:r>
      <w:r w:rsidRPr="00A6422A">
        <w:rPr>
          <w:sz w:val="22"/>
          <w:szCs w:val="22"/>
        </w:rPr>
        <w:t>,</w:t>
      </w:r>
    </w:p>
    <w:p w14:paraId="2FA75EDA" w14:textId="593A6366" w:rsidR="0038024A" w:rsidRPr="00A6422A" w:rsidRDefault="00DE5FAB" w:rsidP="00B6200D">
      <w:pPr>
        <w:pStyle w:val="Textodst3psmena"/>
        <w:tabs>
          <w:tab w:val="left" w:pos="2410"/>
        </w:tabs>
        <w:ind w:left="1701" w:hanging="284"/>
        <w:rPr>
          <w:sz w:val="22"/>
          <w:szCs w:val="22"/>
        </w:rPr>
      </w:pPr>
      <w:r w:rsidRPr="00A6422A">
        <w:rPr>
          <w:sz w:val="22"/>
          <w:szCs w:val="22"/>
        </w:rPr>
        <w:t xml:space="preserve">čistopis v tištěné podobě v </w:t>
      </w:r>
      <w:r w:rsidR="00245188">
        <w:rPr>
          <w:sz w:val="22"/>
          <w:szCs w:val="22"/>
        </w:rPr>
        <w:t xml:space="preserve">1 </w:t>
      </w:r>
      <w:r w:rsidRPr="00A6422A">
        <w:rPr>
          <w:sz w:val="22"/>
          <w:szCs w:val="22"/>
        </w:rPr>
        <w:t xml:space="preserve">paré a 1x </w:t>
      </w:r>
      <w:r w:rsidR="00F44CE4" w:rsidRPr="00A6422A">
        <w:rPr>
          <w:sz w:val="22"/>
          <w:szCs w:val="22"/>
        </w:rPr>
        <w:t>v elektronické podobě (rozsah a </w:t>
      </w:r>
      <w:r w:rsidRPr="00A6422A">
        <w:rPr>
          <w:sz w:val="22"/>
          <w:szCs w:val="22"/>
        </w:rPr>
        <w:t>upořádání odpovídající podobě tištěné) v uzavřeném (PDF) a otevřeném formátu (DWG, XLS, DOC, apod.)</w:t>
      </w:r>
      <w:r w:rsidR="00B8299E">
        <w:rPr>
          <w:sz w:val="22"/>
          <w:szCs w:val="22"/>
        </w:rPr>
        <w:t>.</w:t>
      </w:r>
    </w:p>
    <w:p w14:paraId="42EEAEEE" w14:textId="7A14FC33" w:rsidR="00DE5FAB" w:rsidRPr="00A6422A" w:rsidRDefault="003D2F59" w:rsidP="001E457C">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A6422A">
          <w:rPr>
            <w:rStyle w:val="Hypertextovodkaz"/>
            <w:szCs w:val="22"/>
          </w:rPr>
          <w:t>www.pjpk.cz</w:t>
        </w:r>
      </w:hyperlink>
      <w:r w:rsidRPr="00A6422A">
        <w:rPr>
          <w:sz w:val="22"/>
          <w:szCs w:val="22"/>
        </w:rPr>
        <w:t>).</w:t>
      </w:r>
      <w:r w:rsidR="00B93550" w:rsidRPr="00A6422A">
        <w:rPr>
          <w:sz w:val="22"/>
          <w:szCs w:val="22"/>
        </w:rPr>
        <w:t>).</w:t>
      </w:r>
      <w:r w:rsidR="0085192C" w:rsidRPr="00A6422A">
        <w:rPr>
          <w:sz w:val="22"/>
          <w:szCs w:val="22"/>
        </w:rPr>
        <w:t xml:space="preserve"> </w:t>
      </w:r>
      <w:r w:rsidR="00DE5FAB" w:rsidRPr="00A6422A">
        <w:rPr>
          <w:sz w:val="22"/>
          <w:szCs w:val="22"/>
        </w:rPr>
        <w:t>Dokumentace skutečného provedení stavby bude Objednateli předána</w:t>
      </w:r>
      <w:r w:rsidR="002A5199">
        <w:rPr>
          <w:sz w:val="22"/>
          <w:szCs w:val="22"/>
        </w:rPr>
        <w:t xml:space="preserve"> následovně</w:t>
      </w:r>
      <w:r w:rsidR="00DE5FAB" w:rsidRPr="00A6422A">
        <w:rPr>
          <w:sz w:val="22"/>
          <w:szCs w:val="22"/>
        </w:rPr>
        <w:t>:</w:t>
      </w:r>
    </w:p>
    <w:p w14:paraId="59B9C337" w14:textId="42A8D2EA" w:rsidR="0038024A" w:rsidRPr="00A6422A" w:rsidRDefault="00DE5FAB" w:rsidP="00B6200D">
      <w:pPr>
        <w:pStyle w:val="Textodst3psmena"/>
        <w:ind w:left="1701" w:hanging="284"/>
        <w:rPr>
          <w:sz w:val="22"/>
          <w:szCs w:val="22"/>
        </w:rPr>
      </w:pPr>
      <w:r w:rsidRPr="00A6422A">
        <w:rPr>
          <w:sz w:val="22"/>
          <w:szCs w:val="22"/>
        </w:rPr>
        <w:t>koncept v</w:t>
      </w:r>
      <w:r w:rsidR="0085192C" w:rsidRPr="00A6422A">
        <w:rPr>
          <w:sz w:val="22"/>
          <w:szCs w:val="22"/>
        </w:rPr>
        <w:t xml:space="preserve"> </w:t>
      </w:r>
      <w:r w:rsidR="00F962A7" w:rsidRPr="00A6422A">
        <w:rPr>
          <w:sz w:val="22"/>
          <w:szCs w:val="22"/>
        </w:rPr>
        <w:t>tištěné</w:t>
      </w:r>
      <w:r w:rsidR="0085192C" w:rsidRPr="00A6422A">
        <w:rPr>
          <w:sz w:val="22"/>
          <w:szCs w:val="22"/>
        </w:rPr>
        <w:t xml:space="preserve"> podobě v </w:t>
      </w:r>
      <w:r w:rsidR="00245188">
        <w:rPr>
          <w:sz w:val="22"/>
          <w:szCs w:val="22"/>
        </w:rPr>
        <w:t>1</w:t>
      </w:r>
      <w:r w:rsidR="0085192C" w:rsidRPr="00A6422A">
        <w:rPr>
          <w:sz w:val="22"/>
          <w:szCs w:val="22"/>
        </w:rPr>
        <w:t xml:space="preserve"> paré a </w:t>
      </w:r>
      <w:r w:rsidR="00F962A7" w:rsidRPr="00A6422A">
        <w:rPr>
          <w:sz w:val="22"/>
          <w:szCs w:val="22"/>
        </w:rPr>
        <w:t>1x</w:t>
      </w:r>
      <w:r w:rsidR="0085192C" w:rsidRPr="00A6422A">
        <w:rPr>
          <w:sz w:val="22"/>
          <w:szCs w:val="22"/>
        </w:rPr>
        <w:t xml:space="preserve"> </w:t>
      </w:r>
      <w:r w:rsidR="00F962A7" w:rsidRPr="00A6422A">
        <w:rPr>
          <w:sz w:val="22"/>
          <w:szCs w:val="22"/>
        </w:rPr>
        <w:t>v elektronické</w:t>
      </w:r>
      <w:r w:rsidR="00F44CE4" w:rsidRPr="00A6422A">
        <w:rPr>
          <w:sz w:val="22"/>
          <w:szCs w:val="22"/>
        </w:rPr>
        <w:t xml:space="preserve"> podobě (rozsah a </w:t>
      </w:r>
      <w:r w:rsidR="0085192C" w:rsidRPr="00A6422A">
        <w:rPr>
          <w:sz w:val="22"/>
          <w:szCs w:val="22"/>
        </w:rPr>
        <w:t>uspořádání odpovídající podo</w:t>
      </w:r>
      <w:r w:rsidR="00F44CE4" w:rsidRPr="00A6422A">
        <w:rPr>
          <w:sz w:val="22"/>
          <w:szCs w:val="22"/>
        </w:rPr>
        <w:t>bě tištěné) v uzavřeném (PDF) a </w:t>
      </w:r>
      <w:r w:rsidR="0085192C" w:rsidRPr="00A6422A">
        <w:rPr>
          <w:sz w:val="22"/>
          <w:szCs w:val="22"/>
        </w:rPr>
        <w:t>otevřeném formátu (DWG, XLS, DOC, apod.)</w:t>
      </w:r>
      <w:r w:rsidRPr="00A6422A">
        <w:rPr>
          <w:sz w:val="22"/>
          <w:szCs w:val="22"/>
        </w:rPr>
        <w:t>,</w:t>
      </w:r>
    </w:p>
    <w:p w14:paraId="4682FE41" w14:textId="44E81FA2" w:rsidR="0038024A" w:rsidRPr="00A6422A" w:rsidRDefault="00DE5FAB" w:rsidP="00B6200D">
      <w:pPr>
        <w:pStyle w:val="Textodst3psmena"/>
        <w:ind w:left="1701" w:hanging="284"/>
        <w:rPr>
          <w:sz w:val="22"/>
          <w:szCs w:val="22"/>
        </w:rPr>
      </w:pPr>
      <w:r w:rsidRPr="00A6422A">
        <w:rPr>
          <w:sz w:val="22"/>
          <w:szCs w:val="22"/>
        </w:rPr>
        <w:t xml:space="preserve">čistopis v tištěné podobě v </w:t>
      </w:r>
      <w:r w:rsidR="00245188">
        <w:rPr>
          <w:sz w:val="22"/>
          <w:szCs w:val="22"/>
        </w:rPr>
        <w:t>1</w:t>
      </w:r>
      <w:r w:rsidRPr="00A6422A">
        <w:rPr>
          <w:sz w:val="22"/>
          <w:szCs w:val="22"/>
        </w:rPr>
        <w:t xml:space="preserve"> paré a 1x </w:t>
      </w:r>
      <w:r w:rsidR="00F44CE4" w:rsidRPr="00A6422A">
        <w:rPr>
          <w:sz w:val="22"/>
          <w:szCs w:val="22"/>
        </w:rPr>
        <w:t>v elektronické podobě (rozsah a </w:t>
      </w:r>
      <w:r w:rsidRPr="00A6422A">
        <w:rPr>
          <w:sz w:val="22"/>
          <w:szCs w:val="22"/>
        </w:rPr>
        <w:t>uspořádání odpovídající podobě ti</w:t>
      </w:r>
      <w:r w:rsidR="00F44CE4" w:rsidRPr="00A6422A">
        <w:rPr>
          <w:sz w:val="22"/>
          <w:szCs w:val="22"/>
        </w:rPr>
        <w:t>štěné) v uzavřeném (PDF) a </w:t>
      </w:r>
      <w:r w:rsidRPr="00A6422A">
        <w:rPr>
          <w:sz w:val="22"/>
          <w:szCs w:val="22"/>
        </w:rPr>
        <w:t>otevřeném formátu (DWG, XLS, DOC, apod.)</w:t>
      </w:r>
      <w:r w:rsidR="003C6092" w:rsidRPr="00A6422A">
        <w:rPr>
          <w:sz w:val="22"/>
          <w:szCs w:val="22"/>
        </w:rPr>
        <w:t>.</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220F657C" w14:textId="1D1174B0" w:rsidR="00B6200D" w:rsidRPr="00B6200D" w:rsidRDefault="00B6200D" w:rsidP="00B6200D">
      <w:pPr>
        <w:pStyle w:val="Textodst1sl"/>
        <w:rPr>
          <w:sz w:val="22"/>
          <w:szCs w:val="22"/>
        </w:rPr>
      </w:pPr>
      <w:r w:rsidRPr="00B6200D">
        <w:rPr>
          <w:sz w:val="22"/>
          <w:szCs w:val="22"/>
        </w:rPr>
        <w:t>Dopravně inženýrská opatření (DIO) si zajistí Zhotovitel u příslušného silničního správního úřadu včetně aktualizace vyjádření správců sítí a orgánů státní správy.</w:t>
      </w:r>
    </w:p>
    <w:p w14:paraId="6475FD13" w14:textId="55A2FA25"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w:t>
      </w:r>
      <w:r w:rsidRPr="00B56F04">
        <w:rPr>
          <w:sz w:val="22"/>
          <w:szCs w:val="22"/>
        </w:rPr>
        <w:lastRenderedPageBreak/>
        <w:t xml:space="preserve">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086163E6" w14:textId="77777777" w:rsidR="00B6200D" w:rsidRPr="00A6422A" w:rsidRDefault="00B6200D" w:rsidP="00B6200D">
      <w:pPr>
        <w:pStyle w:val="Textodst1sl"/>
        <w:spacing w:before="120"/>
        <w:rPr>
          <w:sz w:val="22"/>
          <w:szCs w:val="22"/>
        </w:rPr>
      </w:pPr>
      <w:r w:rsidRPr="00A6422A">
        <w:rPr>
          <w:sz w:val="22"/>
          <w:szCs w:val="22"/>
        </w:rPr>
        <w:t>Zhotovitel bere na vědomí, že zhotovení Díla bude financováno ze strany Objednatele prostřednictvím dotací z veřejných prostředků České republiky a Evropské unie, kterými jsou zejména finanční prostředky rozpočtu Středočeského kraje, státního rozpočtu České republiky a rozpočtu Centra pro regionální rozvoj České republiky, státní příspěvkové organizace. Obě smluvní strany se zavazují dodržet povinnosti, které jim vzhledem k této skutečnosti plynou z platných právních předpisů České republiky a Evropské unie, včetně podmínek upravujících poskytování dotací z Integrovaného regionálního operačního programu.</w:t>
      </w:r>
    </w:p>
    <w:p w14:paraId="1B422D92" w14:textId="5A36FC28" w:rsidR="00B6200D" w:rsidRPr="00A6422A" w:rsidRDefault="00B6200D" w:rsidP="00B6200D">
      <w:pPr>
        <w:pStyle w:val="Textodst1sl"/>
        <w:spacing w:before="120"/>
        <w:rPr>
          <w:sz w:val="22"/>
          <w:szCs w:val="22"/>
        </w:rPr>
      </w:pPr>
      <w:r w:rsidRPr="00A6422A">
        <w:rPr>
          <w:sz w:val="22"/>
          <w:szCs w:val="22"/>
        </w:rPr>
        <w:t>Zhotovitel je v době realizace projektu a dále po dobu 10 let následujících po roce, ve kterém Objednatel (příjemce dotace) obdrží protokol o závěrečném vyhodnocení akce, a minimálně do rok</w:t>
      </w:r>
      <w:r w:rsidRPr="00D618E7">
        <w:rPr>
          <w:sz w:val="22"/>
          <w:szCs w:val="22"/>
        </w:rPr>
        <w:t>u 20</w:t>
      </w:r>
      <w:r w:rsidR="00C10080" w:rsidRPr="00D618E7">
        <w:rPr>
          <w:sz w:val="22"/>
          <w:szCs w:val="22"/>
        </w:rPr>
        <w:t>36</w:t>
      </w:r>
      <w:r w:rsidRPr="00D618E7">
        <w:rPr>
          <w:sz w:val="22"/>
          <w:szCs w:val="22"/>
        </w:rPr>
        <w:t>, povinen</w:t>
      </w:r>
      <w:r w:rsidRPr="00A6422A">
        <w:rPr>
          <w:sz w:val="22"/>
          <w:szCs w:val="22"/>
        </w:rPr>
        <w:t>, za účelem ověřování plnění povinností vyplývajících z rozhodnutí o poskytnutí dotace a podmínek pro příjemce dotace, poskytovat požadované informace a dokumentaci související s realizací projektu zaměstnancům nebo zmocněncům pověřených orgánů (Centra pro regionální rozvoj ČR, Ministerstva pro místní rozvoj ČR, Ministerstva financí ČR, Evropské komise, Evropského účetního dvora, Nejvyššího kontrolního úřadu, příslušné finanční správy a dalších oprávněných orgánů státní správy) a je povinen vytvořit výše uvedeným osobám podmínky k provedení kontroly vztahující se k realizaci Díla a poskytnout jim při provádění kontroly součinnost.</w:t>
      </w:r>
    </w:p>
    <w:p w14:paraId="54DB0AA9" w14:textId="77777777" w:rsidR="00B6200D" w:rsidRPr="00A6422A" w:rsidRDefault="00B6200D" w:rsidP="00B6200D">
      <w:pPr>
        <w:pStyle w:val="Textodst1sl"/>
        <w:spacing w:before="120"/>
        <w:rPr>
          <w:sz w:val="22"/>
          <w:szCs w:val="22"/>
        </w:rPr>
      </w:pPr>
      <w:r w:rsidRPr="00A6422A">
        <w:rPr>
          <w:sz w:val="22"/>
          <w:szCs w:val="22"/>
        </w:rPr>
        <w:t xml:space="preserve">Pořízenou fotodokumentaci je Zhotovitel povinen: </w:t>
      </w:r>
    </w:p>
    <w:p w14:paraId="7234E051" w14:textId="77777777" w:rsidR="00B6200D" w:rsidRPr="00A6422A" w:rsidRDefault="00B6200D" w:rsidP="00B6200D">
      <w:pPr>
        <w:pStyle w:val="Textodst1sl"/>
        <w:numPr>
          <w:ilvl w:val="0"/>
          <w:numId w:val="46"/>
        </w:numPr>
        <w:spacing w:before="120"/>
        <w:rPr>
          <w:sz w:val="22"/>
          <w:szCs w:val="22"/>
        </w:rPr>
      </w:pPr>
      <w:r w:rsidRPr="00A6422A">
        <w:rPr>
          <w:sz w:val="22"/>
          <w:szCs w:val="22"/>
        </w:rPr>
        <w:t>předat Objednateli v jednom vytištěném vyhotovení a jednou v digitální podobě při předání Díla a při případném odstranění vad a nedodělků Díla,</w:t>
      </w:r>
    </w:p>
    <w:p w14:paraId="718E64FB" w14:textId="77777777" w:rsidR="00B6200D" w:rsidRPr="00A6422A" w:rsidRDefault="00B6200D" w:rsidP="00B6200D">
      <w:pPr>
        <w:pStyle w:val="Textodst1sl"/>
        <w:numPr>
          <w:ilvl w:val="0"/>
          <w:numId w:val="46"/>
        </w:numPr>
        <w:spacing w:before="120"/>
        <w:rPr>
          <w:sz w:val="22"/>
          <w:szCs w:val="22"/>
        </w:rPr>
      </w:pPr>
      <w:r w:rsidRPr="00A6422A">
        <w:rPr>
          <w:sz w:val="22"/>
          <w:szCs w:val="22"/>
        </w:rPr>
        <w:t>archivovat v jednom vytištěném vyhotovení a v digitální podobě po dobu záruky za jakost Díla pro případ kontroly a řešení případných rozporů nebo reklamací.</w:t>
      </w:r>
    </w:p>
    <w:p w14:paraId="7EC4DE33" w14:textId="7120F9D9"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72784B">
        <w:rPr>
          <w:sz w:val="22"/>
          <w:szCs w:val="22"/>
        </w:rPr>
        <w:fldChar w:fldCharType="begin"/>
      </w:r>
      <w:r w:rsidR="0072784B">
        <w:rPr>
          <w:sz w:val="22"/>
          <w:szCs w:val="22"/>
        </w:rPr>
        <w:instrText xml:space="preserve"> REF _Ref182767188 \r \h </w:instrText>
      </w:r>
      <w:r w:rsidR="0072784B">
        <w:rPr>
          <w:sz w:val="22"/>
          <w:szCs w:val="22"/>
        </w:rPr>
      </w:r>
      <w:r w:rsidR="0072784B">
        <w:rPr>
          <w:sz w:val="22"/>
          <w:szCs w:val="22"/>
        </w:rPr>
        <w:fldChar w:fldCharType="separate"/>
      </w:r>
      <w:r w:rsidR="002548C6">
        <w:rPr>
          <w:sz w:val="22"/>
          <w:szCs w:val="22"/>
        </w:rPr>
        <w:t>6.7</w:t>
      </w:r>
      <w:r w:rsidR="0072784B">
        <w:rPr>
          <w:sz w:val="22"/>
          <w:szCs w:val="22"/>
        </w:rPr>
        <w:fldChar w:fldCharType="end"/>
      </w:r>
      <w:r w:rsidR="0072784B">
        <w:rPr>
          <w:sz w:val="22"/>
          <w:szCs w:val="22"/>
        </w:rPr>
        <w:t>.</w:t>
      </w:r>
      <w:r w:rsidRPr="00B56F04">
        <w:rPr>
          <w:sz w:val="22"/>
          <w:szCs w:val="22"/>
        </w:rPr>
        <w:t xml:space="preserve">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lastRenderedPageBreak/>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29AB71D9" w:rsidR="00B6200D" w:rsidRPr="00D618E7" w:rsidRDefault="00B6200D" w:rsidP="00B6200D">
      <w:pPr>
        <w:pStyle w:val="Textodst1sl"/>
        <w:spacing w:before="120"/>
        <w:rPr>
          <w:sz w:val="22"/>
          <w:szCs w:val="22"/>
        </w:rPr>
      </w:pPr>
      <w:r w:rsidRPr="00D618E7">
        <w:rPr>
          <w:sz w:val="22"/>
          <w:szCs w:val="22"/>
        </w:rPr>
        <w:t xml:space="preserve">Objednatel se stává vlastníkem projektové dokumentace skutečného provedení stavby v </w:t>
      </w:r>
      <w:r w:rsidR="00300CA5" w:rsidRPr="00D618E7">
        <w:rPr>
          <w:sz w:val="22"/>
          <w:szCs w:val="22"/>
        </w:rPr>
        <w:t>1</w:t>
      </w:r>
      <w:r w:rsidRPr="00D618E7">
        <w:rPr>
          <w:sz w:val="22"/>
          <w:szCs w:val="22"/>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621FEE00" w14:textId="77777777" w:rsidR="003C36AA" w:rsidRDefault="003C36AA" w:rsidP="003C36AA">
      <w:pPr>
        <w:pStyle w:val="Textodst1sl"/>
        <w:numPr>
          <w:ilvl w:val="1"/>
          <w:numId w:val="6"/>
        </w:numPr>
        <w:rPr>
          <w:sz w:val="22"/>
          <w:szCs w:val="22"/>
        </w:rPr>
      </w:pPr>
      <w:bookmarkStart w:id="0" w:name="_Ref182772191"/>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5B136FE0" w:rsidR="00B6200D" w:rsidRPr="00B56F04" w:rsidRDefault="00B6200D" w:rsidP="00B6200D">
      <w:pPr>
        <w:pStyle w:val="Textodst1sl"/>
        <w:numPr>
          <w:ilvl w:val="1"/>
          <w:numId w:val="6"/>
        </w:numPr>
        <w:rPr>
          <w:sz w:val="22"/>
          <w:szCs w:val="22"/>
        </w:rPr>
      </w:pPr>
      <w:r w:rsidRPr="00B56F04">
        <w:rPr>
          <w:sz w:val="22"/>
          <w:szCs w:val="22"/>
        </w:rPr>
        <w:t xml:space="preserve">Nejpozději při předání </w:t>
      </w:r>
      <w:r>
        <w:rPr>
          <w:sz w:val="22"/>
          <w:szCs w:val="22"/>
        </w:rPr>
        <w:t>S</w:t>
      </w:r>
      <w:r w:rsidRPr="00B56F04">
        <w:rPr>
          <w:sz w:val="22"/>
          <w:szCs w:val="22"/>
        </w:rPr>
        <w:t xml:space="preserve">taveniště budou Objednatelem předána Zhotoviteli pravomocná rozhodnutí orgánů státní správy. Bez výše uvedených dokladů není </w:t>
      </w:r>
      <w:r>
        <w:rPr>
          <w:sz w:val="22"/>
          <w:szCs w:val="22"/>
        </w:rPr>
        <w:t>Zhotovitel</w:t>
      </w:r>
      <w:r w:rsidRPr="00B56F04">
        <w:rPr>
          <w:sz w:val="22"/>
          <w:szCs w:val="22"/>
        </w:rPr>
        <w:t xml:space="preserve"> povinen </w:t>
      </w:r>
      <w:r>
        <w:rPr>
          <w:sz w:val="22"/>
          <w:szCs w:val="22"/>
        </w:rPr>
        <w:t>S</w:t>
      </w:r>
      <w:r w:rsidRPr="00B56F04">
        <w:rPr>
          <w:sz w:val="22"/>
          <w:szCs w:val="22"/>
        </w:rPr>
        <w:t xml:space="preserve">taveniště převzít. Nejpozději při předání </w:t>
      </w:r>
      <w:r>
        <w:rPr>
          <w:sz w:val="22"/>
          <w:szCs w:val="22"/>
        </w:rPr>
        <w:t>S</w:t>
      </w:r>
      <w:r w:rsidRPr="00B56F04">
        <w:rPr>
          <w:sz w:val="22"/>
          <w:szCs w:val="22"/>
        </w:rPr>
        <w:t>taveniště předá Objednatel Zhotoviteli též odsouhlasenou projektovou dokumentaci v jednom vyhotovení</w:t>
      </w:r>
      <w:r w:rsidR="00885C38">
        <w:rPr>
          <w:sz w:val="22"/>
          <w:szCs w:val="22"/>
        </w:rPr>
        <w:t>.</w:t>
      </w:r>
    </w:p>
    <w:p w14:paraId="1E13B585" w14:textId="379AAB2A"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systému zajištění jakosti dle odst.</w:t>
      </w:r>
      <w:r w:rsidR="00910763">
        <w:rPr>
          <w:sz w:val="22"/>
          <w:szCs w:val="22"/>
        </w:rPr>
        <w:t xml:space="preserve"> </w:t>
      </w:r>
      <w:r w:rsidR="00910763">
        <w:rPr>
          <w:sz w:val="22"/>
          <w:szCs w:val="22"/>
        </w:rPr>
        <w:fldChar w:fldCharType="begin"/>
      </w:r>
      <w:r w:rsidR="00910763">
        <w:rPr>
          <w:sz w:val="22"/>
          <w:szCs w:val="22"/>
        </w:rPr>
        <w:instrText xml:space="preserve"> REF _Ref182765312 \r \h </w:instrText>
      </w:r>
      <w:r w:rsidR="00910763">
        <w:rPr>
          <w:sz w:val="22"/>
          <w:szCs w:val="22"/>
        </w:rPr>
      </w:r>
      <w:r w:rsidR="00910763">
        <w:rPr>
          <w:sz w:val="22"/>
          <w:szCs w:val="22"/>
        </w:rPr>
        <w:fldChar w:fldCharType="separate"/>
      </w:r>
      <w:r w:rsidR="002548C6">
        <w:rPr>
          <w:sz w:val="22"/>
          <w:szCs w:val="22"/>
        </w:rPr>
        <w:t>5.10</w:t>
      </w:r>
      <w:r w:rsidR="00910763">
        <w:rPr>
          <w:sz w:val="22"/>
          <w:szCs w:val="22"/>
        </w:rPr>
        <w:fldChar w:fldCharType="end"/>
      </w:r>
      <w:r w:rsidR="00910763">
        <w:rPr>
          <w:sz w:val="22"/>
          <w:szCs w:val="22"/>
        </w:rPr>
        <w:t xml:space="preserve">. </w:t>
      </w:r>
      <w:r w:rsidR="000D095C">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w:t>
      </w:r>
      <w:r w:rsidRPr="00B56F04">
        <w:rPr>
          <w:sz w:val="22"/>
          <w:szCs w:val="22"/>
        </w:rPr>
        <w:lastRenderedPageBreak/>
        <w:t>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F37378"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w:t>
      </w:r>
      <w:r w:rsidRPr="00F37378">
        <w:rPr>
          <w:sz w:val="22"/>
          <w:szCs w:val="22"/>
        </w:rPr>
        <w:t xml:space="preserve">používání přístupových komunikací. </w:t>
      </w:r>
    </w:p>
    <w:p w14:paraId="5A73B017" w14:textId="7DBD7CB8" w:rsidR="00B6200D" w:rsidRPr="00F37378" w:rsidRDefault="00B6200D" w:rsidP="00B6200D">
      <w:pPr>
        <w:pStyle w:val="Textodst1sl"/>
        <w:rPr>
          <w:sz w:val="22"/>
          <w:szCs w:val="22"/>
        </w:rPr>
      </w:pPr>
      <w:r w:rsidRPr="00F37378">
        <w:rPr>
          <w:sz w:val="22"/>
          <w:szCs w:val="22"/>
        </w:rPr>
        <w:t>Zhotovitel je současně povinen označit provedenou stavbu dle Manuálu jednotného grafického stylu ESI fondů zveřejněném na www.struktur</w:t>
      </w:r>
      <w:r w:rsidR="00F1213C">
        <w:rPr>
          <w:sz w:val="22"/>
          <w:szCs w:val="22"/>
        </w:rPr>
        <w:t>a</w:t>
      </w:r>
      <w:r w:rsidRPr="00F37378">
        <w:rPr>
          <w:sz w:val="22"/>
          <w:szCs w:val="22"/>
        </w:rPr>
        <w:t xml:space="preserve">lni-fondy.cz &gt; Fondy EU v ČR &gt; Národní orgán pro koordinaci &gt; Publicitní činnost &gt; Manuál jednotného vizuálního stylu ESIF 2014-2020. Výše uvedené označení stavby je podrobně popsáno v Příloze č. </w:t>
      </w:r>
      <w:r w:rsidR="000E5F9E">
        <w:rPr>
          <w:sz w:val="22"/>
          <w:szCs w:val="22"/>
        </w:rPr>
        <w:t>7</w:t>
      </w:r>
      <w:r w:rsidRPr="00F37378">
        <w:rPr>
          <w:sz w:val="22"/>
          <w:szCs w:val="22"/>
        </w:rPr>
        <w:t xml:space="preserve"> Smlouvy.</w:t>
      </w:r>
    </w:p>
    <w:p w14:paraId="1734715E" w14:textId="77777777" w:rsidR="00217BD5" w:rsidRPr="00F04838" w:rsidRDefault="00217BD5"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3A98FA3" w14:textId="5EE9A527" w:rsidR="00543097" w:rsidRPr="00AA7C74" w:rsidRDefault="00543097" w:rsidP="00543097">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D618E7" w:rsidRPr="00D618E7">
        <w:rPr>
          <w:b/>
          <w:sz w:val="22"/>
          <w:szCs w:val="22"/>
        </w:rPr>
        <w:t xml:space="preserve">14 </w:t>
      </w:r>
      <w:r w:rsidR="00D618E7">
        <w:rPr>
          <w:b/>
          <w:sz w:val="22"/>
          <w:szCs w:val="22"/>
        </w:rPr>
        <w:t>měsíců</w:t>
      </w:r>
      <w:r w:rsidRPr="00AA7C74">
        <w:rPr>
          <w:bCs/>
          <w:sz w:val="22"/>
          <w:szCs w:val="22"/>
        </w:rPr>
        <w:t xml:space="preserve"> od tohoto převzetí. Zhotovitel dále postupuje v souladu s</w:t>
      </w:r>
      <w:r w:rsidR="002548C6">
        <w:rPr>
          <w:bCs/>
          <w:sz w:val="22"/>
          <w:szCs w:val="22"/>
        </w:rPr>
        <w:t> </w:t>
      </w:r>
      <w:r w:rsidRPr="00AA7C74">
        <w:rPr>
          <w:bCs/>
          <w:sz w:val="22"/>
          <w:szCs w:val="22"/>
        </w:rPr>
        <w:t>odst</w:t>
      </w:r>
      <w:r w:rsidR="002548C6">
        <w:rPr>
          <w:bCs/>
          <w:sz w:val="22"/>
          <w:szCs w:val="22"/>
        </w:rPr>
        <w:t xml:space="preserve">. </w:t>
      </w:r>
      <w:r w:rsidR="002548C6">
        <w:rPr>
          <w:bCs/>
          <w:sz w:val="22"/>
          <w:szCs w:val="22"/>
        </w:rPr>
        <w:fldChar w:fldCharType="begin"/>
      </w:r>
      <w:r w:rsidR="002548C6">
        <w:rPr>
          <w:bCs/>
          <w:sz w:val="22"/>
          <w:szCs w:val="22"/>
        </w:rPr>
        <w:instrText xml:space="preserve"> REF _Ref182774150 \r \h </w:instrText>
      </w:r>
      <w:r w:rsidR="002548C6">
        <w:rPr>
          <w:bCs/>
          <w:sz w:val="22"/>
          <w:szCs w:val="22"/>
        </w:rPr>
      </w:r>
      <w:r w:rsidR="002548C6">
        <w:rPr>
          <w:bCs/>
          <w:sz w:val="22"/>
          <w:szCs w:val="22"/>
        </w:rPr>
        <w:fldChar w:fldCharType="separate"/>
      </w:r>
      <w:r w:rsidR="002548C6">
        <w:rPr>
          <w:bCs/>
          <w:sz w:val="22"/>
          <w:szCs w:val="22"/>
        </w:rPr>
        <w:t>7.2</w:t>
      </w:r>
      <w:r w:rsidR="002548C6">
        <w:rPr>
          <w:bCs/>
          <w:sz w:val="22"/>
          <w:szCs w:val="22"/>
        </w:rPr>
        <w:fldChar w:fldCharType="end"/>
      </w:r>
      <w:r w:rsidR="002548C6">
        <w:rPr>
          <w:bCs/>
          <w:sz w:val="22"/>
          <w:szCs w:val="22"/>
        </w:rPr>
        <w:t xml:space="preserve"> </w:t>
      </w:r>
      <w:r w:rsidRPr="00AA7C74">
        <w:rPr>
          <w:bCs/>
          <w:sz w:val="22"/>
          <w:szCs w:val="22"/>
        </w:rPr>
        <w:t>této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44DAC46"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C24257">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lastRenderedPageBreak/>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0442FB27"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1F44E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5411"/>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007C6BBA"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w:t>
      </w:r>
      <w:r w:rsidR="000174EF">
        <w:rPr>
          <w:sz w:val="22"/>
          <w:szCs w:val="22"/>
        </w:rPr>
        <w:t xml:space="preserve"> </w:t>
      </w:r>
      <w:r w:rsidR="000174EF">
        <w:rPr>
          <w:sz w:val="22"/>
          <w:szCs w:val="22"/>
        </w:rPr>
        <w:fldChar w:fldCharType="begin"/>
      </w:r>
      <w:r w:rsidR="000174EF">
        <w:rPr>
          <w:sz w:val="22"/>
          <w:szCs w:val="22"/>
        </w:rPr>
        <w:instrText xml:space="preserve"> REF _Ref182765411 \r \h </w:instrText>
      </w:r>
      <w:r w:rsidR="000174EF">
        <w:rPr>
          <w:sz w:val="22"/>
          <w:szCs w:val="22"/>
        </w:rPr>
      </w:r>
      <w:r w:rsidR="000174EF">
        <w:rPr>
          <w:sz w:val="22"/>
          <w:szCs w:val="22"/>
        </w:rPr>
        <w:fldChar w:fldCharType="separate"/>
      </w:r>
      <w:r w:rsidR="002548C6">
        <w:rPr>
          <w:sz w:val="22"/>
          <w:szCs w:val="22"/>
        </w:rPr>
        <w:t>4.8</w:t>
      </w:r>
      <w:r w:rsidR="000174EF">
        <w:rPr>
          <w:sz w:val="22"/>
          <w:szCs w:val="22"/>
        </w:rPr>
        <w:fldChar w:fldCharType="end"/>
      </w:r>
      <w:r w:rsidR="000174EF">
        <w:rPr>
          <w:sz w:val="22"/>
          <w:szCs w:val="22"/>
        </w:rPr>
        <w:t>.</w:t>
      </w:r>
      <w:r>
        <w:rPr>
          <w:sz w:val="22"/>
          <w:szCs w:val="22"/>
        </w:rPr>
        <w:t xml:space="preserve"> této Smlouvy jsou uvedeny v re</w:t>
      </w:r>
      <w:r w:rsidR="00F1213C">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640E814D" w14:textId="5E715345" w:rsidR="008A55B9" w:rsidRPr="005A4A78" w:rsidRDefault="00BF7665" w:rsidP="005A4A78">
      <w:pPr>
        <w:pStyle w:val="Textodst1sl"/>
        <w:numPr>
          <w:ilvl w:val="1"/>
          <w:numId w:val="8"/>
        </w:numPr>
        <w:rPr>
          <w:sz w:val="22"/>
          <w:szCs w:val="22"/>
        </w:rPr>
      </w:pPr>
      <w:r w:rsidRPr="005A4A78">
        <w:rPr>
          <w:sz w:val="22"/>
          <w:szCs w:val="22"/>
        </w:rPr>
        <w:lastRenderedPageBreak/>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D15357" w:rsidRPr="005A4A78">
        <w:rPr>
          <w:sz w:val="22"/>
          <w:szCs w:val="22"/>
        </w:rPr>
        <w:t>Směrnice R-Sm-16-02</w:t>
      </w:r>
      <w:r w:rsidR="00D15357">
        <w:rPr>
          <w:rStyle w:val="Znakapoznpodarou"/>
          <w:sz w:val="22"/>
          <w:szCs w:val="22"/>
        </w:rPr>
        <w:footnoteReference w:id="1"/>
      </w:r>
      <w:r w:rsidR="00D15357" w:rsidRPr="005A4A78">
        <w:rPr>
          <w:sz w:val="22"/>
          <w:szCs w:val="22"/>
        </w:rPr>
        <w:t xml:space="preserve">). </w:t>
      </w:r>
    </w:p>
    <w:p w14:paraId="4E055798" w14:textId="36E40131" w:rsidR="00BF7665" w:rsidRPr="008A55B9" w:rsidRDefault="00BF7665" w:rsidP="00667F87">
      <w:pPr>
        <w:pStyle w:val="Textodst1sl"/>
        <w:numPr>
          <w:ilvl w:val="0"/>
          <w:numId w:val="0"/>
        </w:numPr>
        <w:ind w:left="1430"/>
        <w:rPr>
          <w:sz w:val="22"/>
          <w:szCs w:val="22"/>
          <w:highlight w:val="red"/>
        </w:rPr>
      </w:pPr>
      <w:r w:rsidRPr="008A55B9">
        <w:rPr>
          <w:sz w:val="22"/>
          <w:szCs w:val="22"/>
        </w:rPr>
        <w:t xml:space="preserve">Zhotovitel je povinen nepotřebný materiál neuvedený ve Směrnici R-Sm-16, zejm. přírodninu a demoliční a stavební materiál, recyklovat v souladu s požadavky dotačního orgánu pro poskytnutí dotace na realizaci Díla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 vybourání, neurčí-li Objednatel v konkrétním případě jinak. Zhotovitel je povinen odevzdat Objednateli doklad o uložení odpadu dle Směrnice R-Sm-42 </w:t>
      </w:r>
      <w:r>
        <w:rPr>
          <w:rStyle w:val="Znakapoznpodarou"/>
          <w:sz w:val="22"/>
          <w:szCs w:val="22"/>
        </w:rPr>
        <w:footnoteReference w:id="2"/>
      </w:r>
      <w:r w:rsidRPr="008A55B9">
        <w:rPr>
          <w:sz w:val="22"/>
          <w:szCs w:val="22"/>
        </w:rPr>
        <w:t xml:space="preserve"> pro potřeby Objednatele i dotačního orgánu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62AD9449" w:rsidR="00E03D24" w:rsidRPr="00F628B2" w:rsidRDefault="00E03D24" w:rsidP="001C005D">
      <w:pPr>
        <w:pStyle w:val="Textodst1sl"/>
        <w:rPr>
          <w:sz w:val="22"/>
          <w:szCs w:val="22"/>
        </w:rPr>
      </w:pPr>
      <w:r w:rsidRPr="00F628B2">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F1213C">
        <w:rPr>
          <w:sz w:val="22"/>
          <w:szCs w:val="22"/>
        </w:rPr>
        <w:t>DWG</w:t>
      </w:r>
      <w:r w:rsidRPr="00F628B2">
        <w:rPr>
          <w:sz w:val="22"/>
          <w:szCs w:val="22"/>
        </w:rPr>
        <w:t xml:space="preserve"> - AutoCAD 2004 a *.</w:t>
      </w:r>
      <w:r w:rsidR="00F1213C" w:rsidRPr="00F628B2">
        <w:rPr>
          <w:sz w:val="22"/>
          <w:szCs w:val="22"/>
        </w:rPr>
        <w:t>PDF</w:t>
      </w:r>
      <w:r w:rsidRPr="00F628B2">
        <w:rPr>
          <w:sz w:val="22"/>
          <w:szCs w:val="22"/>
        </w:rPr>
        <w:t>, popřípadě jiné.</w:t>
      </w:r>
      <w:r w:rsidRPr="00F628B2">
        <w:rPr>
          <w:sz w:val="22"/>
          <w:szCs w:val="22"/>
        </w:rPr>
        <w:tab/>
      </w:r>
    </w:p>
    <w:p w14:paraId="70B4B39C" w14:textId="77777777" w:rsidR="00B65D08" w:rsidRPr="00F13457" w:rsidRDefault="00B65D08" w:rsidP="00B65D08">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628B2" w:rsidRDefault="00E03D24" w:rsidP="00E03D24">
      <w:pPr>
        <w:pStyle w:val="Textodst1sl"/>
        <w:rPr>
          <w:sz w:val="22"/>
          <w:szCs w:val="22"/>
        </w:rPr>
      </w:pPr>
      <w:r w:rsidRPr="00F628B2">
        <w:rPr>
          <w:sz w:val="22"/>
          <w:szCs w:val="22"/>
        </w:rPr>
        <w:t>Koncept realizační dokumentace stavby musí vycházet ze Závazné dokumentace a její obsah se nesmí lišit v technologickém postupu dané stavby.</w:t>
      </w:r>
    </w:p>
    <w:p w14:paraId="11FE426C" w14:textId="3F7529CF" w:rsidR="00E03D24" w:rsidRPr="00F628B2" w:rsidRDefault="00E03D24" w:rsidP="00E03D24">
      <w:pPr>
        <w:pStyle w:val="Textodst1sl"/>
        <w:rPr>
          <w:sz w:val="22"/>
          <w:szCs w:val="22"/>
        </w:rPr>
      </w:pPr>
      <w:r w:rsidRPr="00F628B2">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628B2" w:rsidRDefault="00E03D24" w:rsidP="00E03D24">
      <w:pPr>
        <w:pStyle w:val="Textodst1sl"/>
        <w:rPr>
          <w:sz w:val="22"/>
          <w:szCs w:val="22"/>
        </w:rPr>
      </w:pPr>
      <w:r w:rsidRPr="00F628B2">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628B2" w:rsidRDefault="00E03D24" w:rsidP="00E03D24">
      <w:pPr>
        <w:pStyle w:val="Textodst1sl"/>
        <w:rPr>
          <w:sz w:val="22"/>
          <w:szCs w:val="22"/>
        </w:rPr>
      </w:pPr>
      <w:r w:rsidRPr="00F628B2">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lastRenderedPageBreak/>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1D235C38" w:rsidR="00F30305" w:rsidRPr="004A1FD6" w:rsidRDefault="00F30305" w:rsidP="00F30305">
      <w:pPr>
        <w:pStyle w:val="Textodst1sl"/>
        <w:rPr>
          <w:sz w:val="22"/>
          <w:szCs w:val="22"/>
        </w:rPr>
      </w:pPr>
      <w:bookmarkStart w:id="3" w:name="_Ref182765312"/>
      <w:r w:rsidRPr="004A1FD6">
        <w:rPr>
          <w:sz w:val="22"/>
          <w:szCs w:val="22"/>
        </w:rPr>
        <w:t xml:space="preserve">Zhotovitel se zavazuje, že nejpozději před předáním Staveniště dle odst. </w:t>
      </w:r>
      <w:r w:rsidR="009416FC">
        <w:rPr>
          <w:sz w:val="22"/>
          <w:szCs w:val="22"/>
        </w:rPr>
        <w:fldChar w:fldCharType="begin"/>
      </w:r>
      <w:r w:rsidR="009416FC">
        <w:rPr>
          <w:sz w:val="22"/>
          <w:szCs w:val="22"/>
        </w:rPr>
        <w:instrText xml:space="preserve"> REF _Ref182772191 \r \h </w:instrText>
      </w:r>
      <w:r w:rsidR="009416FC">
        <w:rPr>
          <w:sz w:val="22"/>
          <w:szCs w:val="22"/>
        </w:rPr>
      </w:r>
      <w:r w:rsidR="009416FC">
        <w:rPr>
          <w:sz w:val="22"/>
          <w:szCs w:val="22"/>
        </w:rPr>
        <w:fldChar w:fldCharType="separate"/>
      </w:r>
      <w:r w:rsidR="002548C6">
        <w:rPr>
          <w:sz w:val="22"/>
          <w:szCs w:val="22"/>
        </w:rPr>
        <w:t>3.1</w:t>
      </w:r>
      <w:r w:rsidR="009416FC">
        <w:rPr>
          <w:sz w:val="22"/>
          <w:szCs w:val="22"/>
        </w:rPr>
        <w:fldChar w:fldCharType="end"/>
      </w:r>
      <w:r w:rsidRPr="004A1FD6">
        <w:rPr>
          <w:sz w:val="22"/>
          <w:szCs w:val="22"/>
        </w:rPr>
        <w:t xml:space="preserve">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 xml:space="preserve">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w:t>
      </w:r>
      <w:r w:rsidRPr="00DF1D39">
        <w:rPr>
          <w:sz w:val="22"/>
          <w:szCs w:val="22"/>
        </w:rPr>
        <w:lastRenderedPageBreak/>
        <w:t>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455F01E"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40873357"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1F44E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2499AB6B" w:rsidR="00F5498E" w:rsidRDefault="00A74877" w:rsidP="00F5498E">
      <w:pPr>
        <w:pStyle w:val="Textodst1sl"/>
        <w:rPr>
          <w:sz w:val="22"/>
          <w:szCs w:val="22"/>
        </w:rPr>
      </w:pPr>
      <w:r>
        <w:rPr>
          <w:sz w:val="22"/>
          <w:szCs w:val="22"/>
        </w:rPr>
        <w:t>Netýká se.</w:t>
      </w:r>
    </w:p>
    <w:p w14:paraId="1030EFC2" w14:textId="77777777" w:rsidR="00F5498E"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69/2006 Sb., o provádění mezinárodních sankcí, ve znění pozdějších předpisů. </w:t>
      </w:r>
      <w:r w:rsidRPr="00781CB4">
        <w:rPr>
          <w:sz w:val="22"/>
          <w:szCs w:val="22"/>
        </w:rPr>
        <w:t xml:space="preserve">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r>
        <w:rPr>
          <w:sz w:val="22"/>
          <w:szCs w:val="22"/>
        </w:rPr>
        <w:t xml:space="preserve">  </w:t>
      </w:r>
    </w:p>
    <w:p w14:paraId="5C9524C9" w14:textId="77777777" w:rsidR="00936DB4" w:rsidRPr="00365FD7" w:rsidRDefault="00936DB4" w:rsidP="00936DB4">
      <w:pPr>
        <w:pStyle w:val="Textodst1sl"/>
        <w:rPr>
          <w:sz w:val="22"/>
          <w:szCs w:val="22"/>
        </w:rPr>
      </w:pPr>
      <w:r w:rsidRPr="000765B6">
        <w:rPr>
          <w:sz w:val="22"/>
          <w:szCs w:val="22"/>
        </w:rPr>
        <w:lastRenderedPageBreak/>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odeslání do systému DTM. Dokud nebude správnost vložení dat do systému DTM potvrzena notifikací o zplatnění dat JVF, dílo nelze považovat za řádně dokončené.</w:t>
      </w:r>
    </w:p>
    <w:p w14:paraId="675C577C" w14:textId="77777777" w:rsidR="00936DB4" w:rsidRDefault="00936DB4" w:rsidP="00936DB4">
      <w:pPr>
        <w:pStyle w:val="Textodst1sl"/>
        <w:numPr>
          <w:ilvl w:val="0"/>
          <w:numId w:val="0"/>
        </w:numPr>
        <w:ind w:left="1430"/>
        <w:rPr>
          <w:sz w:val="22"/>
          <w:szCs w:val="22"/>
        </w:rPr>
      </w:pP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0C6B82ED" w14:textId="77777777" w:rsidR="000641D2" w:rsidRPr="00F04838" w:rsidRDefault="000641D2" w:rsidP="000641D2">
      <w:pPr>
        <w:pStyle w:val="Textodst1sl"/>
        <w:rPr>
          <w:sz w:val="22"/>
          <w:szCs w:val="22"/>
        </w:rPr>
      </w:pPr>
      <w:bookmarkStart w:id="4" w:name="_Ref182767188"/>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w:t>
      </w:r>
      <w:r w:rsidRPr="00F04838">
        <w:rPr>
          <w:sz w:val="22"/>
          <w:szCs w:val="22"/>
        </w:rPr>
        <w:lastRenderedPageBreak/>
        <w:t>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4"/>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A2E7B1C" w14:textId="77777777" w:rsidR="00452218" w:rsidRPr="00452218" w:rsidRDefault="00452218" w:rsidP="00452218">
      <w:pPr>
        <w:pStyle w:val="Textodst1sl"/>
        <w:rPr>
          <w:sz w:val="22"/>
          <w:szCs w:val="22"/>
        </w:rPr>
      </w:pPr>
      <w:bookmarkStart w:id="5" w:name="_Ref189045238"/>
      <w:bookmarkStart w:id="6" w:name="_Ref194577670"/>
      <w:r w:rsidRPr="00452218">
        <w:rPr>
          <w:sz w:val="22"/>
          <w:szCs w:val="22"/>
        </w:rPr>
        <w:t xml:space="preserve">Zhotovitel </w:t>
      </w:r>
      <w:bookmarkEnd w:id="5"/>
      <w:r w:rsidRPr="00452218">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bookmarkEnd w:id="6"/>
      <w:r w:rsidRPr="00452218">
        <w:rPr>
          <w:sz w:val="22"/>
          <w:szCs w:val="22"/>
        </w:rPr>
        <w:t xml:space="preserve"> </w:t>
      </w:r>
    </w:p>
    <w:p w14:paraId="7435ACC6" w14:textId="4D8A19E1" w:rsidR="00452218" w:rsidRPr="00452218" w:rsidRDefault="00452218" w:rsidP="00452218">
      <w:pPr>
        <w:pStyle w:val="Textodst1sl"/>
        <w:rPr>
          <w:sz w:val="22"/>
          <w:szCs w:val="22"/>
        </w:rPr>
      </w:pPr>
      <w:bookmarkStart w:id="7" w:name="_Ref182774150"/>
      <w:r w:rsidRPr="00452218">
        <w:rPr>
          <w:sz w:val="22"/>
          <w:szCs w:val="22"/>
        </w:rPr>
        <w:t xml:space="preserve">Dílo se považuje za dokončené okamžikem jeho protokolárního předání Objednateli dle článku </w:t>
      </w:r>
      <w:r w:rsidRPr="00452218">
        <w:rPr>
          <w:sz w:val="22"/>
          <w:szCs w:val="22"/>
        </w:rPr>
        <w:fldChar w:fldCharType="begin"/>
      </w:r>
      <w:r w:rsidRPr="00452218">
        <w:rPr>
          <w:sz w:val="22"/>
          <w:szCs w:val="22"/>
        </w:rPr>
        <w:instrText xml:space="preserve"> REF _Ref189045238 \r \h </w:instrText>
      </w:r>
      <w:r>
        <w:rPr>
          <w:sz w:val="22"/>
          <w:szCs w:val="22"/>
        </w:rPr>
        <w:instrText xml:space="preserve"> \* MERGEFORMAT </w:instrText>
      </w:r>
      <w:r w:rsidRPr="00452218">
        <w:rPr>
          <w:sz w:val="22"/>
          <w:szCs w:val="22"/>
        </w:rPr>
      </w:r>
      <w:r w:rsidRPr="00452218">
        <w:rPr>
          <w:sz w:val="22"/>
          <w:szCs w:val="22"/>
        </w:rPr>
        <w:fldChar w:fldCharType="separate"/>
      </w:r>
      <w:r w:rsidR="002548C6">
        <w:rPr>
          <w:sz w:val="22"/>
          <w:szCs w:val="22"/>
        </w:rPr>
        <w:t>7.1</w:t>
      </w:r>
      <w:r w:rsidRPr="00452218">
        <w:rPr>
          <w:sz w:val="22"/>
          <w:szCs w:val="22"/>
        </w:rPr>
        <w:fldChar w:fldCharType="end"/>
      </w:r>
      <w:r w:rsidRPr="00452218">
        <w:rPr>
          <w:sz w:val="22"/>
          <w:szCs w:val="22"/>
        </w:rPr>
        <w:t xml:space="preserve">.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w:t>
      </w:r>
      <w:r w:rsidRPr="00452218">
        <w:rPr>
          <w:sz w:val="22"/>
          <w:szCs w:val="22"/>
        </w:rPr>
        <w:lastRenderedPageBreak/>
        <w:t>Přílohu č. 3 této Smlouvy (dále též jen „</w:t>
      </w:r>
      <w:r w:rsidRPr="00452218">
        <w:rPr>
          <w:b/>
          <w:bCs/>
          <w:sz w:val="22"/>
          <w:szCs w:val="22"/>
        </w:rPr>
        <w:t>Předávací protokol</w:t>
      </w:r>
      <w:r w:rsidRPr="00452218">
        <w:rPr>
          <w:sz w:val="22"/>
          <w:szCs w:val="22"/>
        </w:rPr>
        <w:t>“). Součástí Předávacího protokolu bude též rozsah Zhotovitelem poskytnutého a Objednatelem odsouhlaseného plnění.</w:t>
      </w:r>
      <w:bookmarkEnd w:id="7"/>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8" w:name="_Ref194577685"/>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8"/>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9DDD678"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 xml:space="preserve">a technickými údaji vyhlášenými výrobci příslušných zařízení. O průběhu a výsledku každé zkoušky Zhotovitel vyhotoví zápis a předá jej do 2 </w:t>
      </w:r>
      <w:r w:rsidR="00C8253D">
        <w:rPr>
          <w:sz w:val="22"/>
          <w:szCs w:val="22"/>
        </w:rPr>
        <w:t xml:space="preserve">pracovních </w:t>
      </w:r>
      <w:r w:rsidRPr="00B56F04">
        <w:rPr>
          <w:sz w:val="22"/>
          <w:szCs w:val="22"/>
        </w:rPr>
        <w:t>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w:t>
      </w:r>
      <w:r w:rsidRPr="00B56F04">
        <w:rPr>
          <w:sz w:val="22"/>
          <w:szCs w:val="22"/>
        </w:rPr>
        <w:lastRenderedPageBreak/>
        <w:t xml:space="preserve">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654EB3AD" w14:textId="77777777" w:rsidR="00381342" w:rsidRPr="00B56F04" w:rsidRDefault="00381342" w:rsidP="00381342">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61F35842" w14:textId="77777777" w:rsidR="00F628B2" w:rsidRPr="00F04838" w:rsidRDefault="00F628B2" w:rsidP="00F628B2">
      <w:pPr>
        <w:pStyle w:val="Textodst1sl"/>
        <w:numPr>
          <w:ilvl w:val="1"/>
          <w:numId w:val="10"/>
        </w:numPr>
        <w:rPr>
          <w:sz w:val="22"/>
          <w:szCs w:val="22"/>
        </w:rPr>
      </w:pPr>
      <w:bookmarkStart w:id="9" w:name="_Ref182768854"/>
      <w:r w:rsidRPr="0038024A">
        <w:rPr>
          <w:sz w:val="22"/>
          <w:szCs w:val="22"/>
        </w:rPr>
        <w:t xml:space="preserve">Smluvní strany se dohodly, že celková Cena Díla </w:t>
      </w:r>
      <w:r w:rsidRPr="00F04838">
        <w:rPr>
          <w:sz w:val="22"/>
          <w:szCs w:val="22"/>
        </w:rPr>
        <w:t>je stanovena jako neměnná a konečná a činí:</w:t>
      </w:r>
      <w:bookmarkEnd w:id="9"/>
    </w:p>
    <w:p w14:paraId="04A15689" w14:textId="77777777" w:rsidR="00D60E73" w:rsidRPr="00D60E73" w:rsidRDefault="00D60E73" w:rsidP="00D60E73">
      <w:pPr>
        <w:tabs>
          <w:tab w:val="clear" w:pos="1701"/>
        </w:tabs>
        <w:spacing w:before="80"/>
        <w:ind w:left="1430"/>
        <w:outlineLvl w:val="1"/>
        <w:rPr>
          <w:kern w:val="2"/>
          <w:sz w:val="22"/>
          <w:szCs w:val="22"/>
          <w14:ligatures w14:val="standardContextual"/>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D60E73" w:rsidRPr="00D60E73" w14:paraId="2AC7F20B" w14:textId="77777777" w:rsidTr="00A67642">
        <w:tc>
          <w:tcPr>
            <w:tcW w:w="4848" w:type="dxa"/>
            <w:shd w:val="clear" w:color="auto" w:fill="auto"/>
          </w:tcPr>
          <w:p w14:paraId="3C817AD2" w14:textId="77777777" w:rsidR="00D60E73" w:rsidRPr="00D60E73" w:rsidRDefault="00D60E73" w:rsidP="00D60E73">
            <w:pPr>
              <w:tabs>
                <w:tab w:val="clear" w:pos="1701"/>
              </w:tabs>
              <w:spacing w:before="80"/>
              <w:outlineLvl w:val="1"/>
              <w:rPr>
                <w:kern w:val="2"/>
                <w:sz w:val="22"/>
                <w:szCs w:val="22"/>
                <w14:ligatures w14:val="standardContextual"/>
              </w:rPr>
            </w:pPr>
            <w:r w:rsidRPr="00D60E73">
              <w:rPr>
                <w:kern w:val="2"/>
                <w:sz w:val="22"/>
                <w:szCs w:val="22"/>
                <w14:ligatures w14:val="standardContextual"/>
              </w:rPr>
              <w:t>Cena Díla (všech stavebních objektů) bez DPH</w:t>
            </w:r>
          </w:p>
        </w:tc>
        <w:tc>
          <w:tcPr>
            <w:tcW w:w="3260" w:type="dxa"/>
            <w:shd w:val="clear" w:color="auto" w:fill="auto"/>
          </w:tcPr>
          <w:p w14:paraId="4E5194D8" w14:textId="77777777" w:rsidR="00D60E73" w:rsidRPr="00D60E73" w:rsidRDefault="00D60E73" w:rsidP="00D60E73">
            <w:pPr>
              <w:tabs>
                <w:tab w:val="clear" w:pos="1701"/>
              </w:tabs>
              <w:spacing w:before="80"/>
              <w:outlineLvl w:val="1"/>
              <w:rPr>
                <w:kern w:val="2"/>
                <w:sz w:val="22"/>
                <w:szCs w:val="22"/>
                <w:highlight w:val="cyan"/>
                <w14:ligatures w14:val="standardContextual"/>
              </w:rPr>
            </w:pPr>
            <w:r w:rsidRPr="00D60E73">
              <w:rPr>
                <w:kern w:val="2"/>
                <w:sz w:val="22"/>
                <w:szCs w:val="22"/>
                <w:highlight w:val="cyan"/>
                <w14:ligatures w14:val="standardContextual"/>
              </w:rPr>
              <w:t>[BUDE DOPLNĚNO]</w:t>
            </w:r>
            <w:r w:rsidRPr="00D60E73">
              <w:rPr>
                <w:kern w:val="2"/>
                <w:sz w:val="22"/>
                <w:szCs w:val="22"/>
                <w14:ligatures w14:val="standardContextual"/>
              </w:rPr>
              <w:t xml:space="preserve"> Kč</w:t>
            </w:r>
          </w:p>
        </w:tc>
      </w:tr>
      <w:tr w:rsidR="00D60E73" w:rsidRPr="00D60E73" w14:paraId="4E78F55D" w14:textId="77777777" w:rsidTr="00A67642">
        <w:tc>
          <w:tcPr>
            <w:tcW w:w="4848" w:type="dxa"/>
            <w:shd w:val="clear" w:color="auto" w:fill="auto"/>
          </w:tcPr>
          <w:p w14:paraId="539D6616" w14:textId="77777777" w:rsidR="00D60E73" w:rsidRPr="00D60E73" w:rsidRDefault="00D60E73" w:rsidP="00D60E73">
            <w:pPr>
              <w:tabs>
                <w:tab w:val="clear" w:pos="1701"/>
              </w:tabs>
              <w:spacing w:before="80"/>
              <w:outlineLvl w:val="1"/>
              <w:rPr>
                <w:kern w:val="2"/>
                <w:sz w:val="22"/>
                <w:szCs w:val="22"/>
                <w14:ligatures w14:val="standardContextual"/>
              </w:rPr>
            </w:pPr>
            <w:r w:rsidRPr="00D60E73">
              <w:rPr>
                <w:kern w:val="2"/>
                <w:sz w:val="22"/>
                <w:szCs w:val="22"/>
                <w14:ligatures w14:val="standardContextual"/>
              </w:rPr>
              <w:t>DPH 21 %</w:t>
            </w:r>
          </w:p>
        </w:tc>
        <w:tc>
          <w:tcPr>
            <w:tcW w:w="3260" w:type="dxa"/>
            <w:shd w:val="clear" w:color="auto" w:fill="auto"/>
          </w:tcPr>
          <w:p w14:paraId="58624EE1" w14:textId="77777777" w:rsidR="00D60E73" w:rsidRPr="00D60E73" w:rsidRDefault="00D60E73" w:rsidP="00D60E73">
            <w:pPr>
              <w:tabs>
                <w:tab w:val="clear" w:pos="1701"/>
              </w:tabs>
              <w:spacing w:before="80"/>
              <w:outlineLvl w:val="1"/>
              <w:rPr>
                <w:kern w:val="2"/>
                <w:sz w:val="22"/>
                <w:szCs w:val="22"/>
                <w:highlight w:val="cyan"/>
                <w14:ligatures w14:val="standardContextual"/>
              </w:rPr>
            </w:pPr>
            <w:r w:rsidRPr="00D60E73">
              <w:rPr>
                <w:kern w:val="2"/>
                <w:sz w:val="22"/>
                <w:szCs w:val="22"/>
                <w:highlight w:val="cyan"/>
                <w14:ligatures w14:val="standardContextual"/>
              </w:rPr>
              <w:t>[BUDE DOPLNĚNO]</w:t>
            </w:r>
            <w:r w:rsidRPr="00D60E73">
              <w:rPr>
                <w:kern w:val="2"/>
                <w:sz w:val="22"/>
                <w:szCs w:val="22"/>
                <w14:ligatures w14:val="standardContextual"/>
              </w:rPr>
              <w:t xml:space="preserve"> Kč</w:t>
            </w:r>
          </w:p>
        </w:tc>
      </w:tr>
      <w:tr w:rsidR="00D60E73" w:rsidRPr="00D60E73" w14:paraId="014B06CE" w14:textId="77777777" w:rsidTr="00A67642">
        <w:tc>
          <w:tcPr>
            <w:tcW w:w="4848" w:type="dxa"/>
            <w:shd w:val="clear" w:color="auto" w:fill="auto"/>
          </w:tcPr>
          <w:p w14:paraId="1169D2A5" w14:textId="77777777" w:rsidR="00D60E73" w:rsidRPr="00D60E73" w:rsidRDefault="00D60E73" w:rsidP="00D60E73">
            <w:pPr>
              <w:tabs>
                <w:tab w:val="clear" w:pos="1701"/>
              </w:tabs>
              <w:spacing w:before="80"/>
              <w:outlineLvl w:val="1"/>
              <w:rPr>
                <w:kern w:val="2"/>
                <w:sz w:val="22"/>
                <w:szCs w:val="22"/>
                <w14:ligatures w14:val="standardContextual"/>
              </w:rPr>
            </w:pPr>
            <w:r w:rsidRPr="00D60E73">
              <w:rPr>
                <w:kern w:val="2"/>
                <w:sz w:val="22"/>
                <w:szCs w:val="22"/>
                <w14:ligatures w14:val="standardContextual"/>
              </w:rPr>
              <w:t>Cena Díla včetně DPH</w:t>
            </w:r>
          </w:p>
        </w:tc>
        <w:tc>
          <w:tcPr>
            <w:tcW w:w="3260" w:type="dxa"/>
            <w:shd w:val="clear" w:color="auto" w:fill="auto"/>
          </w:tcPr>
          <w:p w14:paraId="23C2BFF6" w14:textId="77777777" w:rsidR="00D60E73" w:rsidRPr="00D60E73" w:rsidRDefault="00D60E73" w:rsidP="00D60E73">
            <w:pPr>
              <w:tabs>
                <w:tab w:val="clear" w:pos="1701"/>
              </w:tabs>
              <w:spacing w:before="80"/>
              <w:outlineLvl w:val="1"/>
              <w:rPr>
                <w:kern w:val="2"/>
                <w:sz w:val="22"/>
                <w:szCs w:val="22"/>
                <w:highlight w:val="cyan"/>
                <w14:ligatures w14:val="standardContextual"/>
              </w:rPr>
            </w:pPr>
            <w:r w:rsidRPr="00D60E73">
              <w:rPr>
                <w:kern w:val="2"/>
                <w:sz w:val="22"/>
                <w:szCs w:val="22"/>
                <w:highlight w:val="cyan"/>
                <w14:ligatures w14:val="standardContextual"/>
              </w:rPr>
              <w:t>[BUDE DOPLNĚNO]</w:t>
            </w:r>
            <w:r w:rsidRPr="00D60E73">
              <w:rPr>
                <w:kern w:val="2"/>
                <w:sz w:val="22"/>
                <w:szCs w:val="22"/>
                <w14:ligatures w14:val="standardContextual"/>
              </w:rPr>
              <w:t xml:space="preserve"> Kč</w:t>
            </w:r>
          </w:p>
        </w:tc>
      </w:tr>
    </w:tbl>
    <w:p w14:paraId="3650B66C" w14:textId="77777777" w:rsidR="00D60E73" w:rsidRPr="00D60E73" w:rsidRDefault="00D60E73" w:rsidP="00D60E73">
      <w:pPr>
        <w:tabs>
          <w:tab w:val="clear" w:pos="1701"/>
        </w:tabs>
        <w:spacing w:before="80"/>
        <w:ind w:left="1430"/>
        <w:outlineLvl w:val="1"/>
        <w:rPr>
          <w:kern w:val="2"/>
          <w:sz w:val="22"/>
          <w:szCs w:val="22"/>
          <w:highlight w:val="cyan"/>
          <w14:ligatures w14:val="standardContextual"/>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D60E73" w:rsidRPr="00D60E73" w14:paraId="0C4DEE9D" w14:textId="77777777" w:rsidTr="00A67642">
        <w:tc>
          <w:tcPr>
            <w:tcW w:w="4848" w:type="dxa"/>
            <w:shd w:val="clear" w:color="auto" w:fill="auto"/>
          </w:tcPr>
          <w:p w14:paraId="51731FCE" w14:textId="77777777" w:rsidR="00D60E73" w:rsidRPr="00D60E73" w:rsidRDefault="00D60E73" w:rsidP="00D60E73">
            <w:pPr>
              <w:tabs>
                <w:tab w:val="clear" w:pos="1701"/>
              </w:tabs>
              <w:spacing w:before="80"/>
              <w:outlineLvl w:val="1"/>
              <w:rPr>
                <w:kern w:val="2"/>
                <w:sz w:val="22"/>
                <w:szCs w:val="22"/>
                <w14:ligatures w14:val="standardContextual"/>
              </w:rPr>
            </w:pPr>
            <w:r w:rsidRPr="00D60E73">
              <w:rPr>
                <w:kern w:val="2"/>
                <w:sz w:val="22"/>
                <w:szCs w:val="22"/>
                <w14:ligatures w14:val="standardContextual"/>
              </w:rPr>
              <w:t>Cena stavebních objektů Objednatele č. 1 bez DPH</w:t>
            </w:r>
          </w:p>
        </w:tc>
        <w:tc>
          <w:tcPr>
            <w:tcW w:w="3260" w:type="dxa"/>
            <w:shd w:val="clear" w:color="auto" w:fill="auto"/>
          </w:tcPr>
          <w:p w14:paraId="48980D95" w14:textId="77777777" w:rsidR="00D60E73" w:rsidRPr="00D60E73" w:rsidRDefault="00D60E73" w:rsidP="00D60E73">
            <w:pPr>
              <w:tabs>
                <w:tab w:val="clear" w:pos="1701"/>
              </w:tabs>
              <w:spacing w:before="80"/>
              <w:outlineLvl w:val="1"/>
              <w:rPr>
                <w:kern w:val="2"/>
                <w:sz w:val="22"/>
                <w:szCs w:val="22"/>
                <w:highlight w:val="cyan"/>
                <w14:ligatures w14:val="standardContextual"/>
              </w:rPr>
            </w:pPr>
            <w:r w:rsidRPr="00D60E73">
              <w:rPr>
                <w:kern w:val="2"/>
                <w:sz w:val="22"/>
                <w:szCs w:val="22"/>
                <w:highlight w:val="cyan"/>
                <w14:ligatures w14:val="standardContextual"/>
              </w:rPr>
              <w:t>[BUDE DOPLNĚNO]</w:t>
            </w:r>
            <w:r w:rsidRPr="00D60E73">
              <w:rPr>
                <w:kern w:val="2"/>
                <w:sz w:val="22"/>
                <w:szCs w:val="22"/>
                <w14:ligatures w14:val="standardContextual"/>
              </w:rPr>
              <w:t xml:space="preserve"> Kč</w:t>
            </w:r>
          </w:p>
        </w:tc>
      </w:tr>
      <w:tr w:rsidR="00D60E73" w:rsidRPr="00D60E73" w14:paraId="3EF47320" w14:textId="77777777" w:rsidTr="00A67642">
        <w:tc>
          <w:tcPr>
            <w:tcW w:w="4848" w:type="dxa"/>
            <w:shd w:val="clear" w:color="auto" w:fill="auto"/>
          </w:tcPr>
          <w:p w14:paraId="24C7BC94" w14:textId="77777777" w:rsidR="00D60E73" w:rsidRPr="00D60E73" w:rsidRDefault="00D60E73" w:rsidP="00D60E73">
            <w:pPr>
              <w:tabs>
                <w:tab w:val="clear" w:pos="1701"/>
              </w:tabs>
              <w:spacing w:before="80"/>
              <w:outlineLvl w:val="1"/>
              <w:rPr>
                <w:kern w:val="2"/>
                <w:sz w:val="22"/>
                <w:szCs w:val="22"/>
                <w14:ligatures w14:val="standardContextual"/>
              </w:rPr>
            </w:pPr>
            <w:r w:rsidRPr="00D60E73">
              <w:rPr>
                <w:kern w:val="2"/>
                <w:sz w:val="22"/>
                <w:szCs w:val="22"/>
                <w14:ligatures w14:val="standardContextual"/>
              </w:rPr>
              <w:t>DPH 21 %</w:t>
            </w:r>
          </w:p>
        </w:tc>
        <w:tc>
          <w:tcPr>
            <w:tcW w:w="3260" w:type="dxa"/>
            <w:shd w:val="clear" w:color="auto" w:fill="auto"/>
          </w:tcPr>
          <w:p w14:paraId="1D9A2E71" w14:textId="77777777" w:rsidR="00D60E73" w:rsidRPr="00D60E73" w:rsidRDefault="00D60E73" w:rsidP="00D60E73">
            <w:pPr>
              <w:tabs>
                <w:tab w:val="clear" w:pos="1701"/>
              </w:tabs>
              <w:spacing w:before="80"/>
              <w:outlineLvl w:val="1"/>
              <w:rPr>
                <w:kern w:val="2"/>
                <w:sz w:val="22"/>
                <w:szCs w:val="22"/>
                <w:highlight w:val="cyan"/>
                <w14:ligatures w14:val="standardContextual"/>
              </w:rPr>
            </w:pPr>
            <w:r w:rsidRPr="00D60E73">
              <w:rPr>
                <w:kern w:val="2"/>
                <w:sz w:val="22"/>
                <w:szCs w:val="22"/>
                <w:highlight w:val="cyan"/>
                <w14:ligatures w14:val="standardContextual"/>
              </w:rPr>
              <w:t>[BUDE DOPLNĚNO]</w:t>
            </w:r>
            <w:r w:rsidRPr="00D60E73">
              <w:rPr>
                <w:kern w:val="2"/>
                <w:sz w:val="22"/>
                <w:szCs w:val="22"/>
                <w14:ligatures w14:val="standardContextual"/>
              </w:rPr>
              <w:t xml:space="preserve"> Kč</w:t>
            </w:r>
          </w:p>
        </w:tc>
      </w:tr>
      <w:tr w:rsidR="00D60E73" w:rsidRPr="00D60E73" w14:paraId="5434A638" w14:textId="77777777" w:rsidTr="00A67642">
        <w:tc>
          <w:tcPr>
            <w:tcW w:w="4848" w:type="dxa"/>
            <w:shd w:val="clear" w:color="auto" w:fill="auto"/>
          </w:tcPr>
          <w:p w14:paraId="42F176CE" w14:textId="77777777" w:rsidR="00D60E73" w:rsidRPr="00D60E73" w:rsidRDefault="00D60E73" w:rsidP="00D60E73">
            <w:pPr>
              <w:tabs>
                <w:tab w:val="clear" w:pos="1701"/>
              </w:tabs>
              <w:spacing w:before="80"/>
              <w:outlineLvl w:val="1"/>
              <w:rPr>
                <w:kern w:val="2"/>
                <w:sz w:val="22"/>
                <w:szCs w:val="22"/>
                <w14:ligatures w14:val="standardContextual"/>
              </w:rPr>
            </w:pPr>
            <w:r w:rsidRPr="00D60E73">
              <w:rPr>
                <w:kern w:val="2"/>
                <w:sz w:val="22"/>
                <w:szCs w:val="22"/>
                <w14:ligatures w14:val="standardContextual"/>
              </w:rPr>
              <w:t>Cena stavebních objektů Objednatele č. 1 s DPH</w:t>
            </w:r>
          </w:p>
        </w:tc>
        <w:tc>
          <w:tcPr>
            <w:tcW w:w="3260" w:type="dxa"/>
            <w:shd w:val="clear" w:color="auto" w:fill="auto"/>
          </w:tcPr>
          <w:p w14:paraId="4467910E" w14:textId="77777777" w:rsidR="00D60E73" w:rsidRPr="00D60E73" w:rsidRDefault="00D60E73" w:rsidP="00D60E73">
            <w:pPr>
              <w:tabs>
                <w:tab w:val="clear" w:pos="1701"/>
              </w:tabs>
              <w:spacing w:before="80"/>
              <w:outlineLvl w:val="1"/>
              <w:rPr>
                <w:kern w:val="2"/>
                <w:sz w:val="22"/>
                <w:szCs w:val="22"/>
                <w:highlight w:val="cyan"/>
                <w14:ligatures w14:val="standardContextual"/>
              </w:rPr>
            </w:pPr>
            <w:r w:rsidRPr="00D60E73">
              <w:rPr>
                <w:kern w:val="2"/>
                <w:sz w:val="22"/>
                <w:szCs w:val="22"/>
                <w:highlight w:val="cyan"/>
                <w14:ligatures w14:val="standardContextual"/>
              </w:rPr>
              <w:t>[BUDE DOPLNĚNO]</w:t>
            </w:r>
            <w:r w:rsidRPr="00D60E73">
              <w:rPr>
                <w:kern w:val="2"/>
                <w:sz w:val="22"/>
                <w:szCs w:val="22"/>
                <w14:ligatures w14:val="standardContextual"/>
              </w:rPr>
              <w:t xml:space="preserve"> Kč</w:t>
            </w:r>
          </w:p>
        </w:tc>
      </w:tr>
    </w:tbl>
    <w:p w14:paraId="02D98DE9" w14:textId="77777777" w:rsidR="00D60E73" w:rsidRPr="00D60E73" w:rsidRDefault="00D60E73" w:rsidP="00D60E73">
      <w:pPr>
        <w:tabs>
          <w:tab w:val="clear" w:pos="1701"/>
        </w:tabs>
        <w:spacing w:before="80"/>
        <w:ind w:left="1430"/>
        <w:outlineLvl w:val="1"/>
        <w:rPr>
          <w:kern w:val="2"/>
          <w:sz w:val="22"/>
          <w:szCs w:val="22"/>
          <w:highlight w:val="cyan"/>
          <w14:ligatures w14:val="standardContextual"/>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D60E73" w:rsidRPr="00D60E73" w14:paraId="6489FC42" w14:textId="77777777" w:rsidTr="00A67642">
        <w:tc>
          <w:tcPr>
            <w:tcW w:w="4848" w:type="dxa"/>
            <w:shd w:val="clear" w:color="auto" w:fill="auto"/>
          </w:tcPr>
          <w:p w14:paraId="6F25D5C5" w14:textId="77777777" w:rsidR="00D60E73" w:rsidRPr="00D60E73" w:rsidRDefault="00D60E73" w:rsidP="00D60E73">
            <w:pPr>
              <w:tabs>
                <w:tab w:val="clear" w:pos="1701"/>
              </w:tabs>
              <w:spacing w:before="80"/>
              <w:outlineLvl w:val="1"/>
              <w:rPr>
                <w:kern w:val="2"/>
                <w:sz w:val="22"/>
                <w:szCs w:val="22"/>
                <w14:ligatures w14:val="standardContextual"/>
              </w:rPr>
            </w:pPr>
            <w:r w:rsidRPr="00D60E73">
              <w:rPr>
                <w:kern w:val="2"/>
                <w:sz w:val="22"/>
                <w:szCs w:val="22"/>
                <w14:ligatures w14:val="standardContextual"/>
              </w:rPr>
              <w:t>Cena stavebních objektů Objednatele č. 2 bez DPH</w:t>
            </w:r>
          </w:p>
        </w:tc>
        <w:tc>
          <w:tcPr>
            <w:tcW w:w="3260" w:type="dxa"/>
            <w:shd w:val="clear" w:color="auto" w:fill="auto"/>
          </w:tcPr>
          <w:p w14:paraId="1986D444" w14:textId="77777777" w:rsidR="00D60E73" w:rsidRPr="00D60E73" w:rsidRDefault="00D60E73" w:rsidP="00D60E73">
            <w:pPr>
              <w:tabs>
                <w:tab w:val="clear" w:pos="1701"/>
              </w:tabs>
              <w:spacing w:before="80"/>
              <w:outlineLvl w:val="1"/>
              <w:rPr>
                <w:kern w:val="2"/>
                <w:sz w:val="22"/>
                <w:szCs w:val="22"/>
                <w:highlight w:val="cyan"/>
                <w14:ligatures w14:val="standardContextual"/>
              </w:rPr>
            </w:pPr>
            <w:r w:rsidRPr="00D60E73">
              <w:rPr>
                <w:kern w:val="2"/>
                <w:sz w:val="22"/>
                <w:szCs w:val="22"/>
                <w:highlight w:val="cyan"/>
                <w14:ligatures w14:val="standardContextual"/>
              </w:rPr>
              <w:t>[BUDE DOPLNĚNO]</w:t>
            </w:r>
            <w:r w:rsidRPr="00D60E73">
              <w:rPr>
                <w:kern w:val="2"/>
                <w:sz w:val="22"/>
                <w:szCs w:val="22"/>
                <w14:ligatures w14:val="standardContextual"/>
              </w:rPr>
              <w:t xml:space="preserve"> Kč</w:t>
            </w:r>
          </w:p>
        </w:tc>
      </w:tr>
      <w:tr w:rsidR="00D60E73" w:rsidRPr="00D60E73" w14:paraId="0410AAD8" w14:textId="77777777" w:rsidTr="00A67642">
        <w:tc>
          <w:tcPr>
            <w:tcW w:w="4848" w:type="dxa"/>
            <w:shd w:val="clear" w:color="auto" w:fill="auto"/>
          </w:tcPr>
          <w:p w14:paraId="1C9F5BBA" w14:textId="77777777" w:rsidR="00D60E73" w:rsidRPr="00D60E73" w:rsidRDefault="00D60E73" w:rsidP="00D60E73">
            <w:pPr>
              <w:tabs>
                <w:tab w:val="clear" w:pos="1701"/>
              </w:tabs>
              <w:spacing w:before="80"/>
              <w:outlineLvl w:val="1"/>
              <w:rPr>
                <w:kern w:val="2"/>
                <w:sz w:val="22"/>
                <w:szCs w:val="22"/>
                <w14:ligatures w14:val="standardContextual"/>
              </w:rPr>
            </w:pPr>
            <w:r w:rsidRPr="00D60E73">
              <w:rPr>
                <w:kern w:val="2"/>
                <w:sz w:val="22"/>
                <w:szCs w:val="22"/>
                <w14:ligatures w14:val="standardContextual"/>
              </w:rPr>
              <w:t>DPH 21 %</w:t>
            </w:r>
          </w:p>
        </w:tc>
        <w:tc>
          <w:tcPr>
            <w:tcW w:w="3260" w:type="dxa"/>
            <w:shd w:val="clear" w:color="auto" w:fill="auto"/>
          </w:tcPr>
          <w:p w14:paraId="288EA9B1" w14:textId="77777777" w:rsidR="00D60E73" w:rsidRPr="00D60E73" w:rsidRDefault="00D60E73" w:rsidP="00D60E73">
            <w:pPr>
              <w:tabs>
                <w:tab w:val="clear" w:pos="1701"/>
              </w:tabs>
              <w:spacing w:before="80"/>
              <w:outlineLvl w:val="1"/>
              <w:rPr>
                <w:kern w:val="2"/>
                <w:sz w:val="22"/>
                <w:szCs w:val="22"/>
                <w:highlight w:val="cyan"/>
                <w14:ligatures w14:val="standardContextual"/>
              </w:rPr>
            </w:pPr>
            <w:r w:rsidRPr="00D60E73">
              <w:rPr>
                <w:kern w:val="2"/>
                <w:sz w:val="22"/>
                <w:szCs w:val="22"/>
                <w:highlight w:val="cyan"/>
                <w14:ligatures w14:val="standardContextual"/>
              </w:rPr>
              <w:t>[BUDE DOPLNĚNO]</w:t>
            </w:r>
            <w:r w:rsidRPr="00D60E73">
              <w:rPr>
                <w:kern w:val="2"/>
                <w:sz w:val="22"/>
                <w:szCs w:val="22"/>
                <w14:ligatures w14:val="standardContextual"/>
              </w:rPr>
              <w:t xml:space="preserve"> Kč</w:t>
            </w:r>
          </w:p>
        </w:tc>
      </w:tr>
      <w:tr w:rsidR="00D60E73" w:rsidRPr="00D60E73" w14:paraId="2B8F3E22" w14:textId="77777777" w:rsidTr="00A67642">
        <w:tc>
          <w:tcPr>
            <w:tcW w:w="4848" w:type="dxa"/>
            <w:shd w:val="clear" w:color="auto" w:fill="auto"/>
          </w:tcPr>
          <w:p w14:paraId="0E76D526" w14:textId="77777777" w:rsidR="00D60E73" w:rsidRPr="00D60E73" w:rsidRDefault="00D60E73" w:rsidP="00D60E73">
            <w:pPr>
              <w:tabs>
                <w:tab w:val="clear" w:pos="1701"/>
              </w:tabs>
              <w:spacing w:before="80"/>
              <w:outlineLvl w:val="1"/>
              <w:rPr>
                <w:kern w:val="2"/>
                <w:sz w:val="22"/>
                <w:szCs w:val="22"/>
                <w14:ligatures w14:val="standardContextual"/>
              </w:rPr>
            </w:pPr>
            <w:r w:rsidRPr="00D60E73">
              <w:rPr>
                <w:kern w:val="2"/>
                <w:sz w:val="22"/>
                <w:szCs w:val="22"/>
                <w14:ligatures w14:val="standardContextual"/>
              </w:rPr>
              <w:lastRenderedPageBreak/>
              <w:t>Cena stavebních objektů Objednatele č. 2 s DPH</w:t>
            </w:r>
          </w:p>
        </w:tc>
        <w:tc>
          <w:tcPr>
            <w:tcW w:w="3260" w:type="dxa"/>
            <w:shd w:val="clear" w:color="auto" w:fill="auto"/>
          </w:tcPr>
          <w:p w14:paraId="7FDBBA83" w14:textId="77777777" w:rsidR="00D60E73" w:rsidRPr="00D60E73" w:rsidRDefault="00D60E73" w:rsidP="00D60E73">
            <w:pPr>
              <w:tabs>
                <w:tab w:val="clear" w:pos="1701"/>
              </w:tabs>
              <w:spacing w:before="80"/>
              <w:outlineLvl w:val="1"/>
              <w:rPr>
                <w:kern w:val="2"/>
                <w:sz w:val="22"/>
                <w:szCs w:val="22"/>
                <w:highlight w:val="cyan"/>
                <w14:ligatures w14:val="standardContextual"/>
              </w:rPr>
            </w:pPr>
            <w:r w:rsidRPr="00D60E73">
              <w:rPr>
                <w:kern w:val="2"/>
                <w:sz w:val="22"/>
                <w:szCs w:val="22"/>
                <w:highlight w:val="cyan"/>
                <w14:ligatures w14:val="standardContextual"/>
              </w:rPr>
              <w:t>[BUDE DOPLNĚNO]</w:t>
            </w:r>
            <w:r w:rsidRPr="00D60E73">
              <w:rPr>
                <w:kern w:val="2"/>
                <w:sz w:val="22"/>
                <w:szCs w:val="22"/>
                <w14:ligatures w14:val="standardContextual"/>
              </w:rPr>
              <w:t xml:space="preserve"> Kč</w:t>
            </w:r>
          </w:p>
        </w:tc>
      </w:tr>
    </w:tbl>
    <w:p w14:paraId="26886FF6" w14:textId="77777777" w:rsidR="00D60E73" w:rsidRPr="00F04838" w:rsidRDefault="00D60E73" w:rsidP="00D60E73">
      <w:pPr>
        <w:pStyle w:val="Textodst1sl"/>
        <w:numPr>
          <w:ilvl w:val="0"/>
          <w:numId w:val="0"/>
        </w:numPr>
        <w:ind w:left="1430"/>
        <w:rPr>
          <w:sz w:val="22"/>
          <w:szCs w:val="22"/>
          <w:highlight w:val="cyan"/>
        </w:rPr>
      </w:pPr>
    </w:p>
    <w:p w14:paraId="5FA29D34" w14:textId="77777777" w:rsidR="00F628B2" w:rsidRDefault="00F628B2" w:rsidP="00F628B2">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6DCCDF9F" w:rsidR="00F30305" w:rsidRPr="00F04838" w:rsidRDefault="00F30305" w:rsidP="008D6ED8">
      <w:pPr>
        <w:pStyle w:val="Textodst1sl"/>
        <w:numPr>
          <w:ilvl w:val="1"/>
          <w:numId w:val="17"/>
        </w:numPr>
        <w:rPr>
          <w:sz w:val="22"/>
          <w:szCs w:val="22"/>
        </w:rPr>
      </w:pPr>
      <w:r w:rsidRPr="0038024A">
        <w:rPr>
          <w:sz w:val="22"/>
          <w:szCs w:val="22"/>
        </w:rPr>
        <w:t>Cena Díla dle odst.</w:t>
      </w:r>
      <w:r w:rsidR="000174EF">
        <w:rPr>
          <w:sz w:val="22"/>
          <w:szCs w:val="22"/>
        </w:rPr>
        <w:t xml:space="preserve">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2548C6">
        <w:rPr>
          <w:sz w:val="22"/>
          <w:szCs w:val="22"/>
        </w:rPr>
        <w:t>8.1</w:t>
      </w:r>
      <w:r w:rsidR="000174EF">
        <w:rPr>
          <w:sz w:val="22"/>
          <w:szCs w:val="22"/>
        </w:rPr>
        <w:fldChar w:fldCharType="end"/>
      </w:r>
      <w:r w:rsidR="000174EF">
        <w:rPr>
          <w:sz w:val="22"/>
          <w:szCs w:val="22"/>
        </w:rPr>
        <w:t>.</w:t>
      </w:r>
      <w:r w:rsidRPr="0038024A">
        <w:rPr>
          <w:sz w:val="22"/>
          <w:szCs w:val="22"/>
        </w:rPr>
        <w:t xml:space="preserve">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3AA06163"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2548C6">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2548C6">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2548C6">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4208CF10" w:rsidR="00CC2A79" w:rsidRPr="00D33B46" w:rsidRDefault="00CC2A79" w:rsidP="00CC2A79">
      <w:pPr>
        <w:pStyle w:val="Textodst1sl"/>
        <w:rPr>
          <w:sz w:val="22"/>
          <w:szCs w:val="22"/>
        </w:rPr>
      </w:pPr>
      <w:r w:rsidRPr="00C10226">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87120B">
        <w:rPr>
          <w:sz w:val="22"/>
          <w:szCs w:val="22"/>
        </w:rPr>
        <w:fldChar w:fldCharType="begin"/>
      </w:r>
      <w:r w:rsidR="0087120B">
        <w:rPr>
          <w:sz w:val="22"/>
          <w:szCs w:val="22"/>
        </w:rPr>
        <w:instrText xml:space="preserve"> REF _Ref194577670 \r \h </w:instrText>
      </w:r>
      <w:r w:rsidR="0087120B">
        <w:rPr>
          <w:sz w:val="22"/>
          <w:szCs w:val="22"/>
        </w:rPr>
      </w:r>
      <w:r w:rsidR="0087120B">
        <w:rPr>
          <w:sz w:val="22"/>
          <w:szCs w:val="22"/>
        </w:rPr>
        <w:fldChar w:fldCharType="separate"/>
      </w:r>
      <w:r w:rsidR="0087120B">
        <w:rPr>
          <w:sz w:val="22"/>
          <w:szCs w:val="22"/>
        </w:rPr>
        <w:t>7.1</w:t>
      </w:r>
      <w:r w:rsidR="0087120B">
        <w:rPr>
          <w:sz w:val="22"/>
          <w:szCs w:val="22"/>
        </w:rPr>
        <w:fldChar w:fldCharType="end"/>
      </w:r>
      <w:r w:rsidRPr="00C10226">
        <w:rPr>
          <w:sz w:val="22"/>
          <w:szCs w:val="22"/>
        </w:rPr>
        <w:t xml:space="preserve"> Smlouvy o převzetí Díla bez vad a nedodělků nebo až na podpis zápisu dle odst. </w:t>
      </w:r>
      <w:r w:rsidR="0087120B">
        <w:rPr>
          <w:sz w:val="22"/>
          <w:szCs w:val="22"/>
        </w:rPr>
        <w:fldChar w:fldCharType="begin"/>
      </w:r>
      <w:r w:rsidR="0087120B">
        <w:rPr>
          <w:sz w:val="22"/>
          <w:szCs w:val="22"/>
        </w:rPr>
        <w:instrText xml:space="preserve"> REF _Ref194577685 \r \h </w:instrText>
      </w:r>
      <w:r w:rsidR="0087120B">
        <w:rPr>
          <w:sz w:val="22"/>
          <w:szCs w:val="22"/>
        </w:rPr>
      </w:r>
      <w:r w:rsidR="0087120B">
        <w:rPr>
          <w:sz w:val="22"/>
          <w:szCs w:val="22"/>
        </w:rPr>
        <w:fldChar w:fldCharType="separate"/>
      </w:r>
      <w:r w:rsidR="0087120B">
        <w:rPr>
          <w:sz w:val="22"/>
          <w:szCs w:val="22"/>
        </w:rPr>
        <w:t>7.4</w:t>
      </w:r>
      <w:r w:rsidR="0087120B">
        <w:rPr>
          <w:sz w:val="22"/>
          <w:szCs w:val="22"/>
        </w:rPr>
        <w:fldChar w:fldCharType="end"/>
      </w:r>
      <w:r w:rsidRPr="00C10226">
        <w:rPr>
          <w:sz w:val="22"/>
          <w:szCs w:val="22"/>
        </w:rPr>
        <w:t xml:space="preserve"> Smlouvy, pokud byly </w:t>
      </w:r>
      <w:r w:rsidRPr="00D33B46">
        <w:rPr>
          <w:sz w:val="22"/>
          <w:szCs w:val="22"/>
        </w:rPr>
        <w:t>v Předávacím protokole konstatovány vady a nedodělky Díl</w:t>
      </w:r>
      <w:r w:rsidR="00F1213C" w:rsidRPr="00D33B46">
        <w:rPr>
          <w:sz w:val="22"/>
          <w:szCs w:val="22"/>
        </w:rPr>
        <w:t>a.</w:t>
      </w:r>
    </w:p>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9D8F5A6" w:rsidR="00F30305" w:rsidRDefault="00F30305" w:rsidP="00F30305">
      <w:pPr>
        <w:pStyle w:val="Textodst1sl"/>
        <w:rPr>
          <w:sz w:val="22"/>
          <w:szCs w:val="22"/>
        </w:rPr>
      </w:pPr>
      <w:bookmarkStart w:id="10" w:name="_Ref194577728"/>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w:t>
      </w:r>
      <w:r w:rsidR="00D53EA0">
        <w:rPr>
          <w:sz w:val="22"/>
          <w:szCs w:val="22"/>
        </w:rPr>
        <w:t xml:space="preserve"> pracovních</w:t>
      </w:r>
      <w:r w:rsidRPr="00B07FC8">
        <w:rPr>
          <w:sz w:val="22"/>
          <w:szCs w:val="22"/>
        </w:rPr>
        <w:t xml:space="preserve">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0"/>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Cena Díla bude uhrazena na základě faktury vystavené Zhotovitelem. Zhotovitel bere na vědomí, že Objednatel má právo uhradit Cenu Díla nebo kteroukoli její část několika platbami, </w:t>
      </w:r>
      <w:r w:rsidRPr="0038024A">
        <w:rPr>
          <w:sz w:val="22"/>
          <w:szCs w:val="22"/>
        </w:rPr>
        <w:lastRenderedPageBreak/>
        <w:t>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38F6DF61" w:rsidR="00F30305" w:rsidRPr="00D3103C"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5F001F">
        <w:rPr>
          <w:b/>
          <w:sz w:val="22"/>
          <w:szCs w:val="22"/>
        </w:rPr>
        <w:t xml:space="preserve">označení </w:t>
      </w:r>
      <w:r w:rsidR="00F628B2">
        <w:rPr>
          <w:b/>
          <w:sz w:val="22"/>
          <w:szCs w:val="22"/>
        </w:rPr>
        <w:t>číslem projektu</w:t>
      </w:r>
      <w:r w:rsidRPr="005F001F">
        <w:rPr>
          <w:sz w:val="22"/>
          <w:szCs w:val="22"/>
        </w:rPr>
        <w:t xml:space="preserve">), přehledně vyznačena Zhotovitelem fakturovaná částka odpovídající Smlouvě a přílohou faktury musí být dokumenty dle čl. </w:t>
      </w:r>
      <w:r w:rsidR="0087120B">
        <w:rPr>
          <w:sz w:val="22"/>
          <w:szCs w:val="22"/>
        </w:rPr>
        <w:fldChar w:fldCharType="begin"/>
      </w:r>
      <w:r w:rsidR="0087120B">
        <w:rPr>
          <w:sz w:val="22"/>
          <w:szCs w:val="22"/>
        </w:rPr>
        <w:instrText xml:space="preserve"> REF _Ref194577728 \r \h </w:instrText>
      </w:r>
      <w:r w:rsidR="0087120B">
        <w:rPr>
          <w:sz w:val="22"/>
          <w:szCs w:val="22"/>
        </w:rPr>
      </w:r>
      <w:r w:rsidR="0087120B">
        <w:rPr>
          <w:sz w:val="22"/>
          <w:szCs w:val="22"/>
        </w:rPr>
        <w:fldChar w:fldCharType="separate"/>
      </w:r>
      <w:r w:rsidR="00A753FF">
        <w:rPr>
          <w:sz w:val="22"/>
          <w:szCs w:val="22"/>
        </w:rPr>
        <w:t>9.3</w:t>
      </w:r>
      <w:r w:rsidR="0087120B">
        <w:rPr>
          <w:sz w:val="22"/>
          <w:szCs w:val="22"/>
        </w:rPr>
        <w:fldChar w:fldCharType="end"/>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 xml:space="preserve">nou okamžikem, kdy byla tato odeslána </w:t>
      </w:r>
      <w:r w:rsidRPr="00D3103C">
        <w:rPr>
          <w:sz w:val="22"/>
          <w:szCs w:val="22"/>
        </w:rPr>
        <w:t>na bankovní účet Zhotovitele.</w:t>
      </w:r>
    </w:p>
    <w:p w14:paraId="366F159D" w14:textId="2AFD9D21" w:rsidR="00A668FE" w:rsidRPr="00D3103C" w:rsidRDefault="00A668FE" w:rsidP="007D19E9">
      <w:pPr>
        <w:pStyle w:val="Textodst1sl"/>
        <w:rPr>
          <w:sz w:val="22"/>
          <w:szCs w:val="22"/>
        </w:rPr>
      </w:pPr>
      <w:r w:rsidRPr="00D3103C">
        <w:rPr>
          <w:sz w:val="22"/>
          <w:szCs w:val="22"/>
        </w:rPr>
        <w:t xml:space="preserve">Faktury budou rozděleny na základě Smlouvy o spolupráci objednatelů č. </w:t>
      </w:r>
      <w:r w:rsidR="00F6064C" w:rsidRPr="00D3103C">
        <w:rPr>
          <w:sz w:val="22"/>
          <w:szCs w:val="22"/>
        </w:rPr>
        <w:t xml:space="preserve">SMLD-0928/00066001/2024 a č. sml. 19/2024 </w:t>
      </w:r>
      <w:r w:rsidRPr="00D3103C">
        <w:rPr>
          <w:sz w:val="22"/>
          <w:szCs w:val="22"/>
        </w:rPr>
        <w:t>dle stavebních objektů pro Objednatele č. 1 a pro Objednatele č. 2.</w:t>
      </w:r>
    </w:p>
    <w:p w14:paraId="5E9CF01D" w14:textId="77777777" w:rsidR="00A668FE" w:rsidRPr="00D3103C" w:rsidRDefault="00A668FE" w:rsidP="00A668FE">
      <w:pPr>
        <w:pStyle w:val="Textodst1sl"/>
        <w:numPr>
          <w:ilvl w:val="0"/>
          <w:numId w:val="0"/>
        </w:numPr>
        <w:ind w:left="1430"/>
        <w:rPr>
          <w:b/>
          <w:bCs/>
          <w:sz w:val="22"/>
          <w:szCs w:val="22"/>
        </w:rPr>
      </w:pPr>
      <w:r w:rsidRPr="00D3103C">
        <w:rPr>
          <w:b/>
          <w:bCs/>
          <w:sz w:val="22"/>
          <w:szCs w:val="22"/>
        </w:rPr>
        <w:t>Stavební objekty financované Objednatelem č. 1:</w:t>
      </w:r>
    </w:p>
    <w:p w14:paraId="29C37920" w14:textId="77777777" w:rsidR="00EB2216" w:rsidRPr="00D3103C" w:rsidRDefault="00EB2216" w:rsidP="00A668FE">
      <w:pPr>
        <w:pStyle w:val="Textodst1sl"/>
        <w:numPr>
          <w:ilvl w:val="0"/>
          <w:numId w:val="0"/>
        </w:numPr>
        <w:ind w:left="1430"/>
        <w:rPr>
          <w:sz w:val="22"/>
          <w:szCs w:val="22"/>
        </w:rPr>
      </w:pPr>
      <w:r w:rsidRPr="00D3103C">
        <w:rPr>
          <w:sz w:val="22"/>
          <w:szCs w:val="22"/>
        </w:rPr>
        <w:t>SO 101B - Komunikace (II/279, III/27932)</w:t>
      </w:r>
    </w:p>
    <w:p w14:paraId="53D270BA" w14:textId="07ADEAC0" w:rsidR="007D19E9" w:rsidRPr="00D3103C" w:rsidRDefault="007D19E9" w:rsidP="00A668FE">
      <w:pPr>
        <w:pStyle w:val="Textodst1sl"/>
        <w:numPr>
          <w:ilvl w:val="0"/>
          <w:numId w:val="0"/>
        </w:numPr>
        <w:ind w:left="1430"/>
        <w:rPr>
          <w:sz w:val="22"/>
          <w:szCs w:val="22"/>
        </w:rPr>
      </w:pPr>
      <w:r w:rsidRPr="00D3103C">
        <w:rPr>
          <w:sz w:val="22"/>
          <w:szCs w:val="22"/>
        </w:rPr>
        <w:t>VRN – Vedlejší rozpočtové náklady (20 %)</w:t>
      </w:r>
    </w:p>
    <w:p w14:paraId="386D5DAA" w14:textId="4EABA41B" w:rsidR="00A668FE" w:rsidRPr="00D3103C" w:rsidRDefault="00A668FE" w:rsidP="00A668FE">
      <w:pPr>
        <w:pStyle w:val="Textodst1sl"/>
        <w:numPr>
          <w:ilvl w:val="0"/>
          <w:numId w:val="0"/>
        </w:numPr>
        <w:ind w:left="1430"/>
        <w:rPr>
          <w:b/>
          <w:bCs/>
          <w:sz w:val="22"/>
          <w:szCs w:val="22"/>
        </w:rPr>
      </w:pPr>
      <w:r w:rsidRPr="00D3103C">
        <w:rPr>
          <w:b/>
          <w:bCs/>
          <w:sz w:val="22"/>
          <w:szCs w:val="22"/>
        </w:rPr>
        <w:t>Stavební objekty financované Objednatelem č. 2:</w:t>
      </w:r>
    </w:p>
    <w:p w14:paraId="5A6E1D50" w14:textId="156EC935" w:rsidR="00EB2216" w:rsidRPr="00D3103C" w:rsidRDefault="00EB2216" w:rsidP="00EB2216">
      <w:pPr>
        <w:pStyle w:val="Textodst1sl"/>
        <w:numPr>
          <w:ilvl w:val="0"/>
          <w:numId w:val="0"/>
        </w:numPr>
        <w:ind w:left="1418"/>
        <w:rPr>
          <w:sz w:val="22"/>
          <w:szCs w:val="22"/>
        </w:rPr>
      </w:pPr>
      <w:r w:rsidRPr="00D3103C">
        <w:rPr>
          <w:sz w:val="22"/>
          <w:szCs w:val="22"/>
        </w:rPr>
        <w:t>SO 101A – Náměstí</w:t>
      </w:r>
    </w:p>
    <w:p w14:paraId="1AE7D400" w14:textId="13FAB3DE" w:rsidR="00EB2216" w:rsidRPr="00D3103C" w:rsidRDefault="00EB2216" w:rsidP="00EB2216">
      <w:pPr>
        <w:pStyle w:val="Textodst1sl"/>
        <w:numPr>
          <w:ilvl w:val="0"/>
          <w:numId w:val="0"/>
        </w:numPr>
        <w:ind w:left="1418"/>
        <w:rPr>
          <w:sz w:val="22"/>
          <w:szCs w:val="22"/>
        </w:rPr>
      </w:pPr>
      <w:r w:rsidRPr="00D3103C">
        <w:rPr>
          <w:sz w:val="22"/>
          <w:szCs w:val="22"/>
        </w:rPr>
        <w:t>SO 401 - Veřejné osvětlení</w:t>
      </w:r>
    </w:p>
    <w:p w14:paraId="20085D82" w14:textId="7015DCC2" w:rsidR="00EB2216" w:rsidRPr="00D3103C" w:rsidRDefault="007D19E9" w:rsidP="00EB2216">
      <w:pPr>
        <w:pStyle w:val="Textodst1sl"/>
        <w:numPr>
          <w:ilvl w:val="0"/>
          <w:numId w:val="0"/>
        </w:numPr>
        <w:ind w:left="1418"/>
        <w:rPr>
          <w:sz w:val="22"/>
          <w:szCs w:val="22"/>
        </w:rPr>
      </w:pPr>
      <w:r w:rsidRPr="00D3103C">
        <w:rPr>
          <w:sz w:val="22"/>
          <w:szCs w:val="22"/>
        </w:rPr>
        <w:t>VRN – Vedlejší rozpočtové náklady (80 %)</w:t>
      </w:r>
    </w:p>
    <w:p w14:paraId="30EDDF27" w14:textId="77777777" w:rsidR="00024CC4" w:rsidRPr="00D3103C" w:rsidRDefault="00024CC4" w:rsidP="00024CC4">
      <w:pPr>
        <w:pStyle w:val="Textodst1sl"/>
        <w:numPr>
          <w:ilvl w:val="0"/>
          <w:numId w:val="0"/>
        </w:numPr>
        <w:ind w:left="1418"/>
        <w:rPr>
          <w:sz w:val="22"/>
          <w:szCs w:val="22"/>
        </w:rPr>
      </w:pPr>
      <w:r w:rsidRPr="00D3103C">
        <w:rPr>
          <w:sz w:val="22"/>
          <w:szCs w:val="22"/>
        </w:rPr>
        <w:t>22083-ODVOD - ODVODNĚNÍ</w:t>
      </w:r>
      <w:r w:rsidRPr="00D3103C">
        <w:rPr>
          <w:sz w:val="22"/>
          <w:szCs w:val="22"/>
        </w:rPr>
        <w:tab/>
      </w:r>
      <w:r w:rsidRPr="00D3103C">
        <w:rPr>
          <w:sz w:val="22"/>
          <w:szCs w:val="22"/>
        </w:rPr>
        <w:tab/>
      </w:r>
      <w:r w:rsidRPr="00D3103C">
        <w:rPr>
          <w:sz w:val="22"/>
          <w:szCs w:val="22"/>
        </w:rPr>
        <w:tab/>
      </w:r>
    </w:p>
    <w:p w14:paraId="3096A0DA" w14:textId="77777777" w:rsidR="00024CC4" w:rsidRPr="00D3103C" w:rsidRDefault="00024CC4" w:rsidP="00024CC4">
      <w:pPr>
        <w:pStyle w:val="Textodst1sl"/>
        <w:numPr>
          <w:ilvl w:val="0"/>
          <w:numId w:val="0"/>
        </w:numPr>
        <w:ind w:left="1418"/>
        <w:rPr>
          <w:sz w:val="22"/>
          <w:szCs w:val="22"/>
        </w:rPr>
      </w:pPr>
      <w:r w:rsidRPr="00D3103C">
        <w:rPr>
          <w:sz w:val="22"/>
          <w:szCs w:val="22"/>
        </w:rPr>
        <w:t>22083-ZAVL - ZÁVLAHA</w:t>
      </w:r>
      <w:r w:rsidRPr="00D3103C">
        <w:rPr>
          <w:sz w:val="22"/>
          <w:szCs w:val="22"/>
        </w:rPr>
        <w:tab/>
      </w:r>
      <w:r w:rsidRPr="00D3103C">
        <w:rPr>
          <w:sz w:val="22"/>
          <w:szCs w:val="22"/>
        </w:rPr>
        <w:tab/>
      </w:r>
      <w:r w:rsidRPr="00D3103C">
        <w:rPr>
          <w:sz w:val="22"/>
          <w:szCs w:val="22"/>
        </w:rPr>
        <w:tab/>
      </w:r>
    </w:p>
    <w:p w14:paraId="00E7C894" w14:textId="1DA5A231" w:rsidR="00DA7DE7" w:rsidRDefault="00024CC4" w:rsidP="00024CC4">
      <w:pPr>
        <w:pStyle w:val="Textodst1sl"/>
        <w:numPr>
          <w:ilvl w:val="0"/>
          <w:numId w:val="0"/>
        </w:numPr>
        <w:ind w:left="1418"/>
        <w:rPr>
          <w:sz w:val="22"/>
          <w:szCs w:val="22"/>
        </w:rPr>
      </w:pPr>
      <w:r w:rsidRPr="00D3103C">
        <w:rPr>
          <w:sz w:val="22"/>
          <w:szCs w:val="22"/>
        </w:rPr>
        <w:t>22083-VON - VEDLEJŠÍ A OSTATNÍ NÁKLADY</w:t>
      </w:r>
      <w:r w:rsidRPr="00D3103C">
        <w:rPr>
          <w:sz w:val="22"/>
          <w:szCs w:val="22"/>
        </w:rPr>
        <w:tab/>
      </w:r>
      <w:r w:rsidRPr="00024CC4">
        <w:rPr>
          <w:sz w:val="22"/>
          <w:szCs w:val="22"/>
        </w:rPr>
        <w:tab/>
      </w:r>
      <w:r w:rsidRPr="00024CC4">
        <w:rPr>
          <w:sz w:val="22"/>
          <w:szCs w:val="22"/>
        </w:rPr>
        <w:tab/>
      </w:r>
    </w:p>
    <w:p w14:paraId="42F5B426" w14:textId="71CCD75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1" w:name="_Ref194578175"/>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1"/>
    </w:p>
    <w:p w14:paraId="73A91D43" w14:textId="04E99DB4" w:rsidR="00F30305" w:rsidRDefault="00F30305" w:rsidP="00F30305">
      <w:pPr>
        <w:pStyle w:val="Textodst1sl"/>
        <w:tabs>
          <w:tab w:val="clear" w:pos="1430"/>
          <w:tab w:val="num" w:pos="1418"/>
        </w:tabs>
        <w:ind w:left="1418" w:hanging="709"/>
        <w:rPr>
          <w:sz w:val="22"/>
          <w:szCs w:val="22"/>
        </w:rPr>
      </w:pPr>
      <w:bookmarkStart w:id="12" w:name="_Ref194577749"/>
      <w:r w:rsidRPr="005F001F">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w:t>
      </w:r>
      <w:r w:rsidRPr="005F001F">
        <w:rPr>
          <w:sz w:val="22"/>
          <w:szCs w:val="22"/>
        </w:rPr>
        <w:lastRenderedPageBreak/>
        <w:t>výkonu veřejné správy v souladu se zákonem č. 129/2000 Sb., o krajích (krajské zřízení), ve znění pozdějších předpisů.</w:t>
      </w:r>
      <w:bookmarkEnd w:id="12"/>
    </w:p>
    <w:p w14:paraId="34A963A2" w14:textId="0ED3C839" w:rsidR="00D7514E" w:rsidRPr="00F628B2" w:rsidRDefault="00D7514E" w:rsidP="00D7514E">
      <w:pPr>
        <w:pStyle w:val="Textodst1sl"/>
        <w:rPr>
          <w:sz w:val="22"/>
        </w:rPr>
      </w:pPr>
      <w:r w:rsidRPr="00F628B2">
        <w:rPr>
          <w:sz w:val="22"/>
        </w:rPr>
        <w:t>Zhotovitel souhlasí dle. § 2 písm. e) zákona č. 320/2001 Sb., o finanční kontrole, ve znění pozdějších předpisů, s výkonem kontroly na předmět veřejné zakázky. Zhotovitel souhlasí se vstupem kontrolních orgánů strukturálních fondů Evropské unie do svých objektů, ve kterých se předmět Smlouvy realizuje. Dále se zavazuje předložit ke kontrole výše uvedeným kontrolním orgánům veškerou provozní a účetní evidenci, která se týká předmětu Smlouvy. Tato evidence musí být archivována v souladu s požadavky zákona o účetnictví a zákona o daních z příjmů. Zhotovitel se zavazuje poskytovat příslušným orgánům ve stanovených termínech úplné, pravdivé informace a dokumentaci související se Smlouvou a projektem (veřejnou zakázkou, předmětem Smlouvy), dokladovat svoji činnost a umožnit vstup kontrolou pověřeným osobám – zaměstnancům Objednavatele, Centra pro regionální rozvoj České republiky, Ministerstva pro místní rozvoj ČR, Ministerstva financí ČR, Evropské komise, Evropského účetního dvora, Nejvyššího kontrolního úřadu, finančního úřadu, a dalších oprávněných orgánů statní správy do svých objektů a na pozemky k ověřování plnění podmínek Smlouvy, a to po celou dobu realizace projektu (veřejné zakázky, předmětu Smlouvy) za účelem kontroly plnění Smlouvy a tuto kontrolu, dle požadavků pověřených osob v jimi požadovaném rozsahu, neprodleně umožnit. V případě, že část Díla bude Zhotovitel plnit prostřednictvím jiných subjektů je povinen zajistit, aby tyto subjekty podléhaly povinnostem uvedeným v tomto odstavci Smlouvy. Tuto povinnost má Zhotoviteli v případě dodavatelských subjektů. Zhotovitel se dále zavazuje uchovávat veškerou dokumentaci související se Smlouvou a realizací projektu po dobu 10 let ode dne předání a převzetí Díla, avšak minimálně do roku 20</w:t>
      </w:r>
      <w:r w:rsidR="00C10080">
        <w:rPr>
          <w:sz w:val="22"/>
        </w:rPr>
        <w:t>36</w:t>
      </w:r>
      <w:r w:rsidRPr="00F628B2">
        <w:rPr>
          <w:sz w:val="22"/>
        </w:rPr>
        <w:t>. Dodavatel je povinen smluvně zajistit, aby součinnost při plnění jeho závazků dle tohoto bodu Smlouvy v plném rozsahu poskytli i jeho poddodavatelé. Pokud tak neučiní, bude odpovídat Objednateli za jejich nesoučinnost sám.</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29F4F391" w14:textId="7285CE4A" w:rsidR="00E50BE9" w:rsidRPr="00E50BE9" w:rsidRDefault="00E50BE9" w:rsidP="00E50BE9">
      <w:pPr>
        <w:pStyle w:val="Textodst1sl"/>
        <w:rPr>
          <w:sz w:val="22"/>
          <w:szCs w:val="22"/>
        </w:rPr>
      </w:pPr>
      <w:r w:rsidRPr="00E50BE9">
        <w:rPr>
          <w:sz w:val="22"/>
          <w:szCs w:val="22"/>
        </w:rPr>
        <w:t>a) Faktury pro Objednatele č. 1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w:t>
      </w:r>
    </w:p>
    <w:p w14:paraId="494F9AC1" w14:textId="012CA6BF" w:rsidR="00F30305" w:rsidRDefault="00E50BE9" w:rsidP="00E50BE9">
      <w:pPr>
        <w:pStyle w:val="Textodst1sl"/>
        <w:numPr>
          <w:ilvl w:val="0"/>
          <w:numId w:val="0"/>
        </w:numPr>
        <w:ind w:left="1430"/>
        <w:rPr>
          <w:sz w:val="22"/>
          <w:szCs w:val="22"/>
        </w:rPr>
      </w:pPr>
      <w:r w:rsidRPr="00E50BE9">
        <w:rPr>
          <w:sz w:val="22"/>
          <w:szCs w:val="22"/>
        </w:rPr>
        <w:t xml:space="preserve">b) Faktury pro Objednatele č. 2 podle této Smlouvy budou vystaveny a zasílány na adresu Objednatele č. 2. Faktury je možné doručit také prostřednictvím datové schránky: </w:t>
      </w:r>
      <w:r w:rsidR="005E3B32" w:rsidRPr="005E3B32">
        <w:rPr>
          <w:sz w:val="22"/>
          <w:szCs w:val="22"/>
        </w:rPr>
        <w:t>ibfbesk</w:t>
      </w:r>
      <w:r w:rsidRPr="00E50BE9">
        <w:rPr>
          <w:sz w:val="22"/>
          <w:szCs w:val="22"/>
        </w:rPr>
        <w:t xml:space="preserve"> nebo e-mailem na adresu: </w:t>
      </w:r>
      <w:r w:rsidR="00871048" w:rsidRPr="00871048">
        <w:rPr>
          <w:sz w:val="22"/>
          <w:szCs w:val="22"/>
        </w:rPr>
        <w:t>podatelna@dolni-bousov.cz</w:t>
      </w:r>
      <w:r w:rsidRPr="00E50BE9">
        <w:rPr>
          <w:sz w:val="22"/>
          <w:szCs w:val="22"/>
        </w:rPr>
        <w:t xml:space="preserve"> a to ve formátu PDF/A naskenované černobíle.</w:t>
      </w:r>
    </w:p>
    <w:p w14:paraId="6AF7E6FA" w14:textId="77777777" w:rsidR="00E50BE9" w:rsidRDefault="00E50BE9" w:rsidP="00E50BE9">
      <w:pPr>
        <w:pStyle w:val="Textodst1sl"/>
        <w:numPr>
          <w:ilvl w:val="0"/>
          <w:numId w:val="0"/>
        </w:numPr>
        <w:ind w:left="1430"/>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D618E7" w:rsidRDefault="0038024A" w:rsidP="003C6092">
      <w:pPr>
        <w:pStyle w:val="Textodst1sl"/>
        <w:rPr>
          <w:sz w:val="22"/>
          <w:szCs w:val="22"/>
        </w:rPr>
      </w:pPr>
      <w:r w:rsidRPr="00D618E7">
        <w:rPr>
          <w:sz w:val="22"/>
          <w:szCs w:val="22"/>
        </w:rPr>
        <w:t>Zhotovitel poskytuje Objednateli záruku za jakost Díla v délce trvání:</w:t>
      </w:r>
    </w:p>
    <w:p w14:paraId="7EA55B1B" w14:textId="0F2728E4" w:rsidR="003C6092" w:rsidRPr="00D618E7" w:rsidRDefault="0038024A" w:rsidP="008D6ED8">
      <w:pPr>
        <w:pStyle w:val="Textodst1sl"/>
        <w:numPr>
          <w:ilvl w:val="0"/>
          <w:numId w:val="18"/>
        </w:numPr>
        <w:rPr>
          <w:b/>
          <w:sz w:val="22"/>
          <w:szCs w:val="22"/>
        </w:rPr>
      </w:pPr>
      <w:r w:rsidRPr="00D618E7">
        <w:rPr>
          <w:b/>
          <w:sz w:val="22"/>
          <w:szCs w:val="22"/>
        </w:rPr>
        <w:lastRenderedPageBreak/>
        <w:t>60 měsíců</w:t>
      </w:r>
    </w:p>
    <w:p w14:paraId="2742DDBB" w14:textId="77777777" w:rsidR="003C6092" w:rsidRPr="00F04838" w:rsidRDefault="0038024A" w:rsidP="003C6092">
      <w:pPr>
        <w:pStyle w:val="Textodst1sl"/>
        <w:numPr>
          <w:ilvl w:val="0"/>
          <w:numId w:val="0"/>
        </w:numPr>
        <w:ind w:left="1430"/>
        <w:rPr>
          <w:sz w:val="22"/>
          <w:szCs w:val="22"/>
        </w:rPr>
      </w:pPr>
      <w:r w:rsidRPr="00D618E7">
        <w:rPr>
          <w:sz w:val="22"/>
          <w:szCs w:val="22"/>
        </w:rPr>
        <w:t>Jde-li o dodávky třetích osob</w:t>
      </w:r>
      <w:r w:rsidRPr="0038024A">
        <w:rPr>
          <w:sz w:val="22"/>
          <w:szCs w:val="22"/>
        </w:rPr>
        <w:t>,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2D360821" w:rsidR="003C6092" w:rsidRPr="00F04838" w:rsidRDefault="0038024A" w:rsidP="00D7514E">
      <w:pPr>
        <w:pStyle w:val="Textodst1sl"/>
        <w:numPr>
          <w:ilvl w:val="0"/>
          <w:numId w:val="0"/>
        </w:numPr>
        <w:ind w:left="1430"/>
        <w:rPr>
          <w:sz w:val="22"/>
          <w:szCs w:val="22"/>
        </w:rPr>
      </w:pPr>
      <w:r w:rsidRPr="0038024A">
        <w:rPr>
          <w:sz w:val="22"/>
          <w:szCs w:val="22"/>
        </w:rPr>
        <w:t xml:space="preserve">dokončeného Díla (či jeho části) Objednateli dle odst. </w:t>
      </w:r>
      <w:r w:rsidR="0087120B">
        <w:rPr>
          <w:sz w:val="22"/>
          <w:szCs w:val="22"/>
        </w:rPr>
        <w:fldChar w:fldCharType="begin"/>
      </w:r>
      <w:r w:rsidR="0087120B">
        <w:rPr>
          <w:sz w:val="22"/>
          <w:szCs w:val="22"/>
        </w:rPr>
        <w:instrText xml:space="preserve"> REF _Ref194577670 \r \h </w:instrText>
      </w:r>
      <w:r w:rsidR="0087120B">
        <w:rPr>
          <w:sz w:val="22"/>
          <w:szCs w:val="22"/>
        </w:rPr>
      </w:r>
      <w:r w:rsidR="0087120B">
        <w:rPr>
          <w:sz w:val="22"/>
          <w:szCs w:val="22"/>
        </w:rPr>
        <w:fldChar w:fldCharType="separate"/>
      </w:r>
      <w:r w:rsidR="0087120B">
        <w:rPr>
          <w:sz w:val="22"/>
          <w:szCs w:val="22"/>
        </w:rPr>
        <w:t>7.1</w:t>
      </w:r>
      <w:r w:rsidR="0087120B">
        <w:rPr>
          <w:sz w:val="22"/>
          <w:szCs w:val="22"/>
        </w:rPr>
        <w:fldChar w:fldCharType="end"/>
      </w:r>
      <w:r w:rsidRPr="0038024A">
        <w:rPr>
          <w:sz w:val="22"/>
          <w:szCs w:val="22"/>
        </w:rPr>
        <w:t xml:space="preserve">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516821BD"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w:t>
      </w:r>
      <w:r w:rsidR="00D53EA0">
        <w:rPr>
          <w:sz w:val="22"/>
          <w:szCs w:val="22"/>
        </w:rPr>
        <w:t xml:space="preserve"> pracovních</w:t>
      </w:r>
      <w:r w:rsidRPr="00295D00">
        <w:rPr>
          <w:sz w:val="22"/>
          <w:szCs w:val="22"/>
        </w:rPr>
        <w:t xml:space="preserve">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5F306755"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w:t>
      </w:r>
      <w:r w:rsidR="000174EF" w:rsidRPr="000174EF">
        <w:rPr>
          <w:sz w:val="22"/>
          <w:szCs w:val="22"/>
        </w:rPr>
        <w:t xml:space="preserve">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2548C6">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lastRenderedPageBreak/>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5FB96AC0"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F1213C">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03719D85"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vyklizením a předáním Staveniště, a to ve výši 0,05 % z celkové ceny </w:t>
      </w:r>
      <w:r>
        <w:rPr>
          <w:sz w:val="22"/>
          <w:szCs w:val="22"/>
        </w:rPr>
        <w:t>Díla bez DPH</w:t>
      </w:r>
      <w:r w:rsidRPr="00AF19C8">
        <w:rPr>
          <w:sz w:val="22"/>
          <w:szCs w:val="22"/>
        </w:rPr>
        <w:t xml:space="preserve"> za každý započatý den prodlení;</w:t>
      </w:r>
    </w:p>
    <w:p w14:paraId="57986064" w14:textId="3DA2F707"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F1213C">
        <w:rPr>
          <w:bCs/>
          <w:sz w:val="22"/>
          <w:szCs w:val="22"/>
        </w:rPr>
        <w:t>00</w:t>
      </w:r>
      <w:r>
        <w:rPr>
          <w:bCs/>
          <w:sz w:val="22"/>
          <w:szCs w:val="22"/>
        </w:rPr>
        <w:t> Kč za každé porušení takové povinnosti.</w:t>
      </w:r>
    </w:p>
    <w:p w14:paraId="04165B11" w14:textId="77777777" w:rsidR="007608F8" w:rsidRDefault="007608F8" w:rsidP="007608F8">
      <w:pPr>
        <w:pStyle w:val="Textodst1sl"/>
        <w:numPr>
          <w:ilvl w:val="0"/>
          <w:numId w:val="4"/>
        </w:numPr>
        <w:ind w:left="1418" w:hanging="272"/>
        <w:rPr>
          <w:bCs/>
          <w:sz w:val="22"/>
          <w:szCs w:val="22"/>
        </w:rPr>
      </w:pPr>
      <w:r w:rsidRPr="005A1752">
        <w:rPr>
          <w:bCs/>
          <w:sz w:val="22"/>
          <w:szCs w:val="22"/>
        </w:rPr>
        <w:t xml:space="preserve">pokud Zhotovitel poruší povinnost nakládání s odpady v souladu se Směrnicí R-Sm-42 a požadavky dotačního orgánu pro poskytnutí dotace na realizaci Díla, a to v plné výši případného krácení dotace podle 17.1. Obecných pravidel pro žadatele a příjemce v rámci Integrovaného regionálního operačního programu, verze 3 </w:t>
      </w:r>
      <w:r>
        <w:rPr>
          <w:rStyle w:val="Znakapoznpodarou"/>
          <w:bCs/>
          <w:sz w:val="22"/>
          <w:szCs w:val="22"/>
        </w:rPr>
        <w:footnoteReference w:id="4"/>
      </w:r>
      <w:r w:rsidRPr="005A1752">
        <w:rPr>
          <w:bCs/>
          <w:sz w:val="22"/>
          <w:szCs w:val="22"/>
        </w:rPr>
        <w:t>ze strany dotačního orgánu. Tím není dotčeno právo Objednatele na náhradu škody.</w:t>
      </w:r>
      <w:r>
        <w:rPr>
          <w:bCs/>
          <w:sz w:val="22"/>
          <w:szCs w:val="22"/>
        </w:rPr>
        <w:t xml:space="preserve"> </w:t>
      </w:r>
    </w:p>
    <w:p w14:paraId="2AECA457" w14:textId="5490EBF9" w:rsidR="00535B36" w:rsidRPr="00EF09CA" w:rsidRDefault="00535B36" w:rsidP="00535B36">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sidR="009416FC">
        <w:rPr>
          <w:bCs/>
          <w:sz w:val="22"/>
          <w:szCs w:val="22"/>
        </w:rPr>
        <w:fldChar w:fldCharType="begin"/>
      </w:r>
      <w:r w:rsidR="009416FC">
        <w:rPr>
          <w:bCs/>
          <w:sz w:val="22"/>
          <w:szCs w:val="22"/>
        </w:rPr>
        <w:instrText xml:space="preserve"> REF _Ref182772191 \r \h </w:instrText>
      </w:r>
      <w:r w:rsidR="009416FC">
        <w:rPr>
          <w:bCs/>
          <w:sz w:val="22"/>
          <w:szCs w:val="22"/>
        </w:rPr>
      </w:r>
      <w:r w:rsidR="009416FC">
        <w:rPr>
          <w:bCs/>
          <w:sz w:val="22"/>
          <w:szCs w:val="22"/>
        </w:rPr>
        <w:fldChar w:fldCharType="separate"/>
      </w:r>
      <w:r w:rsidR="002548C6">
        <w:rPr>
          <w:bCs/>
          <w:sz w:val="22"/>
          <w:szCs w:val="22"/>
        </w:rPr>
        <w:t>3.1</w:t>
      </w:r>
      <w:r w:rsidR="009416FC">
        <w:rPr>
          <w:bCs/>
          <w:sz w:val="22"/>
          <w:szCs w:val="22"/>
        </w:rPr>
        <w:fldChar w:fldCharType="end"/>
      </w:r>
      <w:r w:rsidR="009416FC">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279E313B"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B50F44">
        <w:rPr>
          <w:sz w:val="22"/>
          <w:szCs w:val="22"/>
        </w:rPr>
        <w:t xml:space="preserve"> </w:t>
      </w:r>
      <w:r>
        <w:rPr>
          <w:sz w:val="22"/>
          <w:szCs w:val="22"/>
        </w:rPr>
        <w:t xml:space="preserve">(viz též odst. </w:t>
      </w:r>
      <w:r w:rsidR="0072784B">
        <w:rPr>
          <w:sz w:val="22"/>
          <w:szCs w:val="22"/>
        </w:rPr>
        <w:fldChar w:fldCharType="begin"/>
      </w:r>
      <w:r w:rsidR="0072784B">
        <w:rPr>
          <w:sz w:val="22"/>
          <w:szCs w:val="22"/>
        </w:rPr>
        <w:instrText xml:space="preserve"> REF _Ref182767188 \r \h </w:instrText>
      </w:r>
      <w:r w:rsidR="0072784B">
        <w:rPr>
          <w:sz w:val="22"/>
          <w:szCs w:val="22"/>
        </w:rPr>
      </w:r>
      <w:r w:rsidR="0072784B">
        <w:rPr>
          <w:sz w:val="22"/>
          <w:szCs w:val="22"/>
        </w:rPr>
        <w:fldChar w:fldCharType="separate"/>
      </w:r>
      <w:r w:rsidR="002548C6">
        <w:rPr>
          <w:sz w:val="22"/>
          <w:szCs w:val="22"/>
        </w:rPr>
        <w:t>6.7</w:t>
      </w:r>
      <w:r w:rsidR="0072784B">
        <w:rPr>
          <w:sz w:val="22"/>
          <w:szCs w:val="22"/>
        </w:rPr>
        <w:fldChar w:fldCharType="end"/>
      </w:r>
      <w:r w:rsidR="0072784B">
        <w:rPr>
          <w:sz w:val="22"/>
          <w:szCs w:val="22"/>
        </w:rPr>
        <w:t>.</w:t>
      </w:r>
      <w:r>
        <w:rPr>
          <w:sz w:val="22"/>
          <w:szCs w:val="22"/>
        </w:rPr>
        <w:t xml:space="preserve">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 xml:space="preserve">Objednateli vznikne právo na zaplacení smluvní pokuty bez ohledu na zavinění Zhotovitele. Objednatel má právo na náhradu škody vzniklé z porušení povinnosti, ke kterému se smluvní </w:t>
      </w:r>
      <w:r w:rsidRPr="00B56F04">
        <w:rPr>
          <w:sz w:val="22"/>
          <w:szCs w:val="22"/>
        </w:rPr>
        <w:lastRenderedPageBreak/>
        <w:t>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421F75F0"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A753FF">
        <w:rPr>
          <w:sz w:val="22"/>
          <w:szCs w:val="22"/>
        </w:rPr>
        <w:fldChar w:fldCharType="begin"/>
      </w:r>
      <w:r w:rsidR="00A753FF">
        <w:rPr>
          <w:sz w:val="22"/>
          <w:szCs w:val="22"/>
        </w:rPr>
        <w:instrText xml:space="preserve"> REF _Ref194578175 \r \h </w:instrText>
      </w:r>
      <w:r w:rsidR="00A753FF">
        <w:rPr>
          <w:sz w:val="22"/>
          <w:szCs w:val="22"/>
        </w:rPr>
      </w:r>
      <w:r w:rsidR="00A753FF">
        <w:rPr>
          <w:sz w:val="22"/>
          <w:szCs w:val="22"/>
        </w:rPr>
        <w:fldChar w:fldCharType="separate"/>
      </w:r>
      <w:r w:rsidR="00A753FF">
        <w:rPr>
          <w:sz w:val="22"/>
          <w:szCs w:val="22"/>
        </w:rPr>
        <w:t>9.8</w:t>
      </w:r>
      <w:r w:rsidR="00A753FF">
        <w:rPr>
          <w:sz w:val="22"/>
          <w:szCs w:val="22"/>
        </w:rPr>
        <w:fldChar w:fldCharType="end"/>
      </w:r>
      <w:r w:rsidR="00A753FF">
        <w:rPr>
          <w:sz w:val="22"/>
          <w:szCs w:val="22"/>
        </w:rPr>
        <w:t xml:space="preserve"> </w:t>
      </w:r>
      <w:r w:rsidRPr="00781CB4">
        <w:rPr>
          <w:sz w:val="22"/>
          <w:szCs w:val="22"/>
        </w:rPr>
        <w:t>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56103A" w:rsidRDefault="00B7391D" w:rsidP="00991049">
      <w:pPr>
        <w:pStyle w:val="Textodst1sl"/>
        <w:numPr>
          <w:ilvl w:val="0"/>
          <w:numId w:val="0"/>
        </w:numPr>
        <w:tabs>
          <w:tab w:val="clear" w:pos="0"/>
        </w:tabs>
        <w:ind w:left="709"/>
        <w:jc w:val="center"/>
        <w:rPr>
          <w:sz w:val="22"/>
          <w:szCs w:val="22"/>
        </w:rPr>
      </w:pPr>
      <w:r w:rsidRPr="0056103A">
        <w:rPr>
          <w:b/>
          <w:sz w:val="22"/>
          <w:szCs w:val="22"/>
        </w:rPr>
        <w:t>Bankovní záruka za vady Díla</w:t>
      </w:r>
    </w:p>
    <w:p w14:paraId="6D6DC148" w14:textId="1B923848" w:rsidR="00B7391D" w:rsidRPr="0056103A" w:rsidRDefault="00B7391D" w:rsidP="00CB5BA2">
      <w:pPr>
        <w:pStyle w:val="Textodst1sl"/>
        <w:numPr>
          <w:ilvl w:val="1"/>
          <w:numId w:val="23"/>
        </w:numPr>
        <w:ind w:left="1418" w:hanging="708"/>
        <w:rPr>
          <w:sz w:val="22"/>
          <w:szCs w:val="22"/>
        </w:rPr>
      </w:pPr>
      <w:r w:rsidRPr="0056103A">
        <w:rPr>
          <w:sz w:val="22"/>
          <w:szCs w:val="22"/>
        </w:rPr>
        <w:t xml:space="preserve">Zhotovitel </w:t>
      </w:r>
      <w:r w:rsidRPr="00D618E7">
        <w:rPr>
          <w:sz w:val="22"/>
          <w:szCs w:val="22"/>
        </w:rPr>
        <w:t>poskytne při podpisu Předávacího protokolu Objednateli</w:t>
      </w:r>
      <w:r w:rsidRPr="0056103A">
        <w:rPr>
          <w:sz w:val="22"/>
          <w:szCs w:val="22"/>
        </w:rPr>
        <w:t xml:space="preserve"> bankovní záruku, v minimální výši </w:t>
      </w:r>
      <w:r w:rsidRPr="0056103A">
        <w:rPr>
          <w:b/>
          <w:sz w:val="22"/>
          <w:szCs w:val="22"/>
        </w:rPr>
        <w:t>3,5 % z celkové ceny Díla</w:t>
      </w:r>
      <w:r w:rsidRPr="0056103A">
        <w:rPr>
          <w:sz w:val="22"/>
          <w:szCs w:val="22"/>
        </w:rPr>
        <w:t xml:space="preserve"> bez DPH uvedené v odst.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2548C6">
        <w:rPr>
          <w:sz w:val="22"/>
          <w:szCs w:val="22"/>
        </w:rPr>
        <w:t>8.1</w:t>
      </w:r>
      <w:r w:rsidR="000174EF">
        <w:rPr>
          <w:sz w:val="22"/>
          <w:szCs w:val="22"/>
        </w:rPr>
        <w:fldChar w:fldCharType="end"/>
      </w:r>
      <w:r w:rsidR="000174EF">
        <w:rPr>
          <w:sz w:val="22"/>
          <w:szCs w:val="22"/>
        </w:rPr>
        <w:t>.</w:t>
      </w:r>
      <w:r w:rsidRPr="0056103A">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56103A" w:rsidRDefault="00B7391D" w:rsidP="00CB5BA2">
      <w:pPr>
        <w:pStyle w:val="Textodst1sl"/>
        <w:numPr>
          <w:ilvl w:val="1"/>
          <w:numId w:val="23"/>
        </w:numPr>
        <w:ind w:left="1418" w:hanging="708"/>
        <w:rPr>
          <w:sz w:val="22"/>
          <w:szCs w:val="22"/>
        </w:rPr>
      </w:pPr>
      <w:r w:rsidRPr="0056103A">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56103A" w:rsidRDefault="00B7391D" w:rsidP="00CB5BA2">
      <w:pPr>
        <w:pStyle w:val="Textodst1sl"/>
        <w:numPr>
          <w:ilvl w:val="1"/>
          <w:numId w:val="23"/>
        </w:numPr>
        <w:ind w:left="1418" w:hanging="708"/>
        <w:rPr>
          <w:sz w:val="22"/>
          <w:szCs w:val="22"/>
        </w:rPr>
      </w:pPr>
      <w:r w:rsidRPr="0056103A">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56103A" w:rsidRDefault="00B7391D" w:rsidP="00CB5BA2">
      <w:pPr>
        <w:pStyle w:val="Textodst1sl"/>
        <w:numPr>
          <w:ilvl w:val="1"/>
          <w:numId w:val="23"/>
        </w:numPr>
        <w:ind w:left="1418" w:hanging="708"/>
        <w:rPr>
          <w:sz w:val="22"/>
          <w:szCs w:val="22"/>
        </w:rPr>
      </w:pPr>
      <w:r w:rsidRPr="0056103A">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56103A" w:rsidRDefault="00B7391D" w:rsidP="00B7391D">
      <w:pPr>
        <w:pStyle w:val="Textodst1sl"/>
        <w:numPr>
          <w:ilvl w:val="0"/>
          <w:numId w:val="18"/>
        </w:numPr>
        <w:ind w:left="1560" w:hanging="142"/>
        <w:rPr>
          <w:sz w:val="22"/>
          <w:szCs w:val="22"/>
        </w:rPr>
      </w:pPr>
      <w:r w:rsidRPr="0056103A">
        <w:rPr>
          <w:sz w:val="22"/>
          <w:szCs w:val="22"/>
        </w:rPr>
        <w:t>v případě jakékoli změny záruční doby je Zhotovitel povinen platnost bankovní záruky prodloužit tak, aby trvala po celou dobu záruční lhůty;</w:t>
      </w:r>
    </w:p>
    <w:p w14:paraId="562061E4" w14:textId="77777777" w:rsidR="00B7391D" w:rsidRPr="0056103A" w:rsidRDefault="00B7391D" w:rsidP="00B7391D">
      <w:pPr>
        <w:pStyle w:val="Textodst1sl"/>
        <w:numPr>
          <w:ilvl w:val="0"/>
          <w:numId w:val="18"/>
        </w:numPr>
        <w:ind w:left="1560" w:hanging="142"/>
        <w:rPr>
          <w:sz w:val="22"/>
          <w:szCs w:val="22"/>
        </w:rPr>
      </w:pPr>
      <w:r w:rsidRPr="0056103A">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23DDCD53" w14:textId="77777777" w:rsidR="00486D38" w:rsidRDefault="00486D38" w:rsidP="00486D38">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0F1ABE46" w14:textId="4E7A2242" w:rsidR="00486D38" w:rsidRPr="00E00D51" w:rsidRDefault="00486D38" w:rsidP="00486D38">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sidR="00C81EB1">
        <w:rPr>
          <w:sz w:val="22"/>
          <w:szCs w:val="22"/>
        </w:rPr>
        <w:t xml:space="preserve"> po datu podpisu Předávacího protokolu</w:t>
      </w:r>
      <w:r w:rsidRPr="00D15722">
        <w:rPr>
          <w:sz w:val="22"/>
          <w:szCs w:val="22"/>
        </w:rPr>
        <w:t>.</w:t>
      </w:r>
    </w:p>
    <w:p w14:paraId="5E855024" w14:textId="77777777" w:rsidR="00B7391D" w:rsidRPr="0056103A" w:rsidRDefault="00B7391D" w:rsidP="00CB5BA2">
      <w:pPr>
        <w:pStyle w:val="Textodst1sl"/>
        <w:numPr>
          <w:ilvl w:val="1"/>
          <w:numId w:val="23"/>
        </w:numPr>
        <w:ind w:left="1418" w:hanging="708"/>
        <w:rPr>
          <w:sz w:val="22"/>
          <w:szCs w:val="22"/>
        </w:rPr>
      </w:pPr>
      <w:r w:rsidRPr="0056103A">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w:t>
      </w:r>
      <w:r w:rsidRPr="00B56F04">
        <w:rPr>
          <w:sz w:val="22"/>
          <w:szCs w:val="22"/>
        </w:rPr>
        <w:lastRenderedPageBreak/>
        <w:t xml:space="preserve">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7FBB7AE5" w14:textId="77777777" w:rsidR="00295D00" w:rsidRPr="0056103A" w:rsidRDefault="00295D00" w:rsidP="00295D00">
      <w:pPr>
        <w:pStyle w:val="Textodst1sl"/>
        <w:numPr>
          <w:ilvl w:val="1"/>
          <w:numId w:val="13"/>
        </w:numPr>
        <w:rPr>
          <w:sz w:val="22"/>
          <w:szCs w:val="22"/>
        </w:rPr>
      </w:pPr>
      <w:r w:rsidRPr="0056103A">
        <w:rPr>
          <w:sz w:val="22"/>
          <w:szCs w:val="22"/>
        </w:rPr>
        <w:t>Zhotovitel bere na vědomí, že účinnost této Smlouvy závisí na poskytnutí dotace z fondů Evropské unie na realizaci Díla. Objednatel může od této Smlouvy odstoupit i v případě, že mu nebude poskytnuta dotace z fondů Evropské unie na realizaci Díla. Neposkytnutí dotace se nepovažuje za porušení závazků vyplývajících z této Smlouvy a žádná smluvní strana nemá nárok na náhradu vzniklé škody nebo úhradu nákladů vzniklých v důsledku takového ukončení Smlouvy.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lastRenderedPageBreak/>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3E5BC63A"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 jednají osoby uvedené v odst. 1</w:t>
      </w:r>
      <w:r w:rsidR="00295D00">
        <w:rPr>
          <w:sz w:val="22"/>
          <w:szCs w:val="22"/>
        </w:rPr>
        <w:t>5</w:t>
      </w:r>
      <w:r w:rsidR="0038024A" w:rsidRPr="0038024A">
        <w:rPr>
          <w:sz w:val="22"/>
          <w:szCs w:val="22"/>
        </w:rPr>
        <w:t>.</w:t>
      </w:r>
      <w:r w:rsidR="00AD389C">
        <w:rPr>
          <w:sz w:val="22"/>
          <w:szCs w:val="22"/>
        </w:rPr>
        <w:t>8</w:t>
      </w:r>
      <w:r w:rsidR="0038024A" w:rsidRPr="0038024A">
        <w:rPr>
          <w:sz w:val="22"/>
          <w:szCs w:val="22"/>
        </w:rPr>
        <w:t>. Smlouvy.</w:t>
      </w:r>
    </w:p>
    <w:p w14:paraId="6D9B34D6" w14:textId="77777777" w:rsidR="007336FE" w:rsidRDefault="001155E2" w:rsidP="001155E2">
      <w:pPr>
        <w:pStyle w:val="Textodst1sl"/>
        <w:rPr>
          <w:sz w:val="22"/>
          <w:szCs w:val="22"/>
        </w:rPr>
      </w:pPr>
      <w:r w:rsidRPr="0038024A">
        <w:rPr>
          <w:sz w:val="22"/>
          <w:szCs w:val="22"/>
        </w:rPr>
        <w:t xml:space="preserve">Oprávněni k jednáním ve věcech realizace této Smlouvy jsou za </w:t>
      </w:r>
    </w:p>
    <w:p w14:paraId="7CA72D99" w14:textId="6A25B160" w:rsidR="001155E2" w:rsidRPr="007336FE" w:rsidRDefault="001155E2" w:rsidP="007336FE">
      <w:pPr>
        <w:pStyle w:val="Textodst3psmena"/>
        <w:ind w:hanging="335"/>
        <w:rPr>
          <w:b/>
          <w:bCs/>
        </w:rPr>
      </w:pPr>
      <w:r w:rsidRPr="007336FE">
        <w:rPr>
          <w:b/>
          <w:bCs/>
        </w:rPr>
        <w:t>Objednatele</w:t>
      </w:r>
      <w:r w:rsidR="007336FE" w:rsidRPr="007336FE">
        <w:rPr>
          <w:b/>
          <w:bCs/>
        </w:rPr>
        <w:t xml:space="preserve"> č. 1</w:t>
      </w:r>
      <w:r w:rsidRPr="007336FE">
        <w:rPr>
          <w:b/>
          <w:bCs/>
        </w:rPr>
        <w:t>:</w:t>
      </w:r>
    </w:p>
    <w:p w14:paraId="348D49EF" w14:textId="77777777" w:rsidR="001155E2" w:rsidRDefault="001155E2" w:rsidP="001155E2">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2B5A1956" w14:textId="77777777" w:rsidR="001155E2" w:rsidRDefault="001155E2" w:rsidP="001155E2">
      <w:pPr>
        <w:pStyle w:val="Textodst1sl"/>
        <w:numPr>
          <w:ilvl w:val="0"/>
          <w:numId w:val="0"/>
        </w:numPr>
        <w:ind w:left="709"/>
        <w:rPr>
          <w:sz w:val="22"/>
          <w:szCs w:val="22"/>
        </w:rPr>
      </w:pPr>
      <w:r>
        <w:rPr>
          <w:sz w:val="22"/>
          <w:szCs w:val="22"/>
        </w:rPr>
        <w:tab/>
      </w:r>
      <w:r>
        <w:rPr>
          <w:sz w:val="22"/>
          <w:szCs w:val="22"/>
        </w:rPr>
        <w:tab/>
        <w:t>ředitel</w:t>
      </w:r>
    </w:p>
    <w:p w14:paraId="3A8AC4F8" w14:textId="77777777" w:rsidR="001155E2" w:rsidRPr="00D808C6" w:rsidRDefault="001155E2" w:rsidP="001155E2">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78B337EE" w14:textId="77777777" w:rsidR="001155E2" w:rsidRDefault="001155E2" w:rsidP="001155E2">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0E759D80" w14:textId="77777777" w:rsidR="001155E2" w:rsidRDefault="001155E2" w:rsidP="001155E2">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5127EAAD" w14:textId="77777777" w:rsidR="001155E2" w:rsidRPr="00FA764D" w:rsidRDefault="001155E2" w:rsidP="001155E2">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0362CB03" w14:textId="77777777" w:rsidR="001155E2" w:rsidRDefault="001155E2" w:rsidP="001155E2">
      <w:pPr>
        <w:pStyle w:val="Textodst3psmena"/>
        <w:numPr>
          <w:ilvl w:val="0"/>
          <w:numId w:val="0"/>
        </w:numPr>
        <w:spacing w:line="360" w:lineRule="auto"/>
        <w:ind w:left="1418" w:hanging="283"/>
        <w:rPr>
          <w:sz w:val="22"/>
          <w:szCs w:val="22"/>
        </w:rPr>
      </w:pPr>
      <w:r>
        <w:rPr>
          <w:sz w:val="22"/>
          <w:szCs w:val="22"/>
        </w:rPr>
        <w:tab/>
      </w:r>
      <w:r>
        <w:rPr>
          <w:sz w:val="22"/>
          <w:szCs w:val="22"/>
        </w:rPr>
        <w:tab/>
      </w:r>
      <w:r>
        <w:rPr>
          <w:sz w:val="22"/>
          <w:szCs w:val="22"/>
        </w:rPr>
        <w:br/>
      </w:r>
      <w:r w:rsidRPr="00021B65">
        <w:rPr>
          <w:sz w:val="22"/>
          <w:szCs w:val="22"/>
        </w:rPr>
        <w:t xml:space="preserve">ve věcech technických: </w:t>
      </w:r>
    </w:p>
    <w:p w14:paraId="0012F59B" w14:textId="6508846C" w:rsidR="001155E2" w:rsidRDefault="001155E2" w:rsidP="001155E2">
      <w:pPr>
        <w:pStyle w:val="Textodst1sl"/>
        <w:numPr>
          <w:ilvl w:val="0"/>
          <w:numId w:val="0"/>
        </w:numPr>
        <w:ind w:left="709"/>
        <w:rPr>
          <w:sz w:val="22"/>
          <w:szCs w:val="22"/>
        </w:rPr>
      </w:pPr>
      <w:r>
        <w:rPr>
          <w:sz w:val="22"/>
          <w:szCs w:val="22"/>
        </w:rPr>
        <w:tab/>
      </w:r>
      <w:r>
        <w:rPr>
          <w:sz w:val="22"/>
          <w:szCs w:val="22"/>
        </w:rPr>
        <w:tab/>
      </w:r>
      <w:r w:rsidR="00B74E7C" w:rsidRPr="00B74E7C">
        <w:rPr>
          <w:sz w:val="22"/>
          <w:szCs w:val="22"/>
        </w:rPr>
        <w:t>Ing. Jiří Toman, projektový manažer staveb, jiri.toman@ksus.cz, 606693006</w:t>
      </w:r>
    </w:p>
    <w:p w14:paraId="5E8B42C3" w14:textId="1C9ACA6F" w:rsidR="00B74E7C" w:rsidRDefault="00B74E7C" w:rsidP="00B74E7C">
      <w:pPr>
        <w:pStyle w:val="Textodst1sl"/>
        <w:numPr>
          <w:ilvl w:val="0"/>
          <w:numId w:val="0"/>
        </w:numPr>
        <w:ind w:left="2124"/>
        <w:rPr>
          <w:sz w:val="22"/>
          <w:szCs w:val="22"/>
        </w:rPr>
      </w:pPr>
      <w:r w:rsidRPr="00B74E7C">
        <w:rPr>
          <w:sz w:val="22"/>
          <w:szCs w:val="22"/>
        </w:rPr>
        <w:t xml:space="preserve">Lenka Chmelová, vedoucí oblasti Mnichovo Hradiště, </w:t>
      </w:r>
      <w:hyperlink r:id="rId15" w:history="1">
        <w:r w:rsidRPr="00700EBC">
          <w:rPr>
            <w:rStyle w:val="Hypertextovodkaz"/>
            <w:sz w:val="22"/>
            <w:szCs w:val="22"/>
          </w:rPr>
          <w:t>lenka.chmelova@ksus.cz</w:t>
        </w:r>
      </w:hyperlink>
      <w:r w:rsidRPr="00B74E7C">
        <w:rPr>
          <w:sz w:val="22"/>
          <w:szCs w:val="22"/>
        </w:rPr>
        <w:t>, 736623720</w:t>
      </w:r>
    </w:p>
    <w:p w14:paraId="408BC16B" w14:textId="6F8ED6CB" w:rsidR="00B74E7C" w:rsidRDefault="00B74E7C" w:rsidP="001155E2">
      <w:pPr>
        <w:pStyle w:val="Textodst1sl"/>
        <w:numPr>
          <w:ilvl w:val="0"/>
          <w:numId w:val="0"/>
        </w:numPr>
        <w:ind w:left="709"/>
        <w:rPr>
          <w:sz w:val="22"/>
          <w:szCs w:val="22"/>
        </w:rPr>
      </w:pPr>
      <w:r>
        <w:rPr>
          <w:sz w:val="22"/>
          <w:szCs w:val="22"/>
        </w:rPr>
        <w:tab/>
      </w:r>
      <w:r>
        <w:rPr>
          <w:sz w:val="22"/>
          <w:szCs w:val="22"/>
        </w:rPr>
        <w:tab/>
      </w:r>
      <w:r w:rsidR="00630FCD" w:rsidRPr="00630FCD">
        <w:rPr>
          <w:sz w:val="22"/>
          <w:szCs w:val="22"/>
        </w:rPr>
        <w:t>Tomáš Pecka, projektový manažer staveb, tomas.pecka@ksus.cz, 736623713</w:t>
      </w:r>
    </w:p>
    <w:p w14:paraId="7264E1AB" w14:textId="77777777" w:rsidR="001155E2" w:rsidRDefault="001155E2" w:rsidP="001155E2">
      <w:pPr>
        <w:pStyle w:val="Textodst1sl"/>
        <w:numPr>
          <w:ilvl w:val="0"/>
          <w:numId w:val="0"/>
        </w:numPr>
        <w:ind w:left="709"/>
        <w:rPr>
          <w:sz w:val="22"/>
          <w:szCs w:val="22"/>
        </w:rPr>
      </w:pPr>
      <w:r w:rsidRPr="00021B65">
        <w:rPr>
          <w:sz w:val="22"/>
          <w:szCs w:val="22"/>
        </w:rPr>
        <w:tab/>
      </w:r>
      <w:r>
        <w:rPr>
          <w:sz w:val="22"/>
          <w:szCs w:val="22"/>
        </w:rPr>
        <w:tab/>
      </w:r>
    </w:p>
    <w:p w14:paraId="23325D54" w14:textId="77777777" w:rsidR="001155E2" w:rsidRDefault="001155E2" w:rsidP="001155E2">
      <w:pPr>
        <w:pStyle w:val="Textodst1sl"/>
        <w:numPr>
          <w:ilvl w:val="0"/>
          <w:numId w:val="0"/>
        </w:numPr>
        <w:ind w:left="1430"/>
        <w:rPr>
          <w:sz w:val="22"/>
          <w:szCs w:val="22"/>
        </w:rPr>
      </w:pPr>
      <w:r w:rsidRPr="00D808C6">
        <w:rPr>
          <w:sz w:val="22"/>
          <w:szCs w:val="22"/>
        </w:rPr>
        <w:t xml:space="preserve">ve věcech ekonomických a finančních: </w:t>
      </w:r>
    </w:p>
    <w:p w14:paraId="5E331889" w14:textId="77777777" w:rsidR="001155E2" w:rsidRDefault="001155E2" w:rsidP="001155E2">
      <w:pPr>
        <w:pStyle w:val="Textodst1sl"/>
        <w:numPr>
          <w:ilvl w:val="0"/>
          <w:numId w:val="0"/>
        </w:numPr>
        <w:ind w:left="1430"/>
        <w:rPr>
          <w:sz w:val="22"/>
          <w:szCs w:val="22"/>
        </w:rPr>
      </w:pPr>
      <w:r>
        <w:rPr>
          <w:sz w:val="22"/>
          <w:szCs w:val="22"/>
        </w:rPr>
        <w:tab/>
      </w:r>
      <w:r w:rsidRPr="00D808C6">
        <w:rPr>
          <w:sz w:val="22"/>
          <w:szCs w:val="22"/>
        </w:rPr>
        <w:t>ekonomický náměstek</w:t>
      </w:r>
    </w:p>
    <w:p w14:paraId="6941225F" w14:textId="77777777" w:rsidR="001155E2" w:rsidRPr="00D808C6" w:rsidRDefault="001155E2" w:rsidP="001155E2">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02D09837" w14:textId="77777777" w:rsidR="001155E2" w:rsidRDefault="001155E2" w:rsidP="001155E2">
      <w:pPr>
        <w:pStyle w:val="Textodst1sl"/>
        <w:numPr>
          <w:ilvl w:val="0"/>
          <w:numId w:val="0"/>
        </w:numPr>
        <w:ind w:left="1430"/>
        <w:rPr>
          <w:rStyle w:val="Hypertextovodkaz"/>
          <w:sz w:val="22"/>
          <w:szCs w:val="22"/>
        </w:rPr>
      </w:pPr>
      <w:r>
        <w:tab/>
      </w:r>
    </w:p>
    <w:p w14:paraId="176C3992" w14:textId="77777777" w:rsidR="001155E2" w:rsidRPr="002F02D1" w:rsidRDefault="001155E2" w:rsidP="001155E2">
      <w:pPr>
        <w:pStyle w:val="Textodst1sl"/>
        <w:numPr>
          <w:ilvl w:val="0"/>
          <w:numId w:val="0"/>
        </w:numPr>
        <w:ind w:left="1430"/>
        <w:rPr>
          <w:sz w:val="22"/>
          <w:szCs w:val="22"/>
        </w:rPr>
      </w:pPr>
      <w:r>
        <w:rPr>
          <w:sz w:val="22"/>
          <w:szCs w:val="22"/>
        </w:rPr>
        <w:t>Konta</w:t>
      </w:r>
      <w:r w:rsidRPr="002F02D1">
        <w:rPr>
          <w:sz w:val="22"/>
          <w:szCs w:val="22"/>
        </w:rPr>
        <w:t xml:space="preserve">ktní údaje jsou uvedeny na stránce </w:t>
      </w:r>
      <w:hyperlink r:id="rId16" w:history="1">
        <w:r w:rsidRPr="002F02D1">
          <w:rPr>
            <w:rStyle w:val="Hypertextovodkaz"/>
            <w:sz w:val="22"/>
            <w:szCs w:val="22"/>
          </w:rPr>
          <w:t>https://www.ksus.cz/kontakty/reditelstvi</w:t>
        </w:r>
      </w:hyperlink>
    </w:p>
    <w:p w14:paraId="696A3280" w14:textId="77777777" w:rsidR="00F0500A" w:rsidRPr="002F02D1" w:rsidRDefault="00F0500A" w:rsidP="001155E2">
      <w:pPr>
        <w:pStyle w:val="Textodst1sl"/>
        <w:numPr>
          <w:ilvl w:val="0"/>
          <w:numId w:val="0"/>
        </w:numPr>
        <w:ind w:left="1430"/>
        <w:rPr>
          <w:sz w:val="22"/>
          <w:szCs w:val="22"/>
        </w:rPr>
      </w:pPr>
    </w:p>
    <w:p w14:paraId="6E052C47" w14:textId="77777777" w:rsidR="002E6429" w:rsidRDefault="002E6429" w:rsidP="002F02D1">
      <w:pPr>
        <w:tabs>
          <w:tab w:val="clear" w:pos="0"/>
          <w:tab w:val="clear" w:pos="284"/>
          <w:tab w:val="clear" w:pos="1701"/>
        </w:tabs>
        <w:spacing w:after="160" w:line="259" w:lineRule="auto"/>
        <w:ind w:left="1418"/>
        <w:jc w:val="left"/>
        <w:rPr>
          <w:rFonts w:eastAsia="Calibri"/>
          <w:b/>
          <w:bCs/>
          <w:kern w:val="2"/>
          <w:sz w:val="22"/>
          <w:szCs w:val="22"/>
          <w:lang w:eastAsia="en-US"/>
          <w14:ligatures w14:val="standardContextual"/>
        </w:rPr>
      </w:pPr>
    </w:p>
    <w:p w14:paraId="45EC7A20" w14:textId="368D83C7" w:rsidR="002F02D1" w:rsidRPr="002F02D1" w:rsidRDefault="002F02D1" w:rsidP="002F02D1">
      <w:pPr>
        <w:tabs>
          <w:tab w:val="clear" w:pos="0"/>
          <w:tab w:val="clear" w:pos="284"/>
          <w:tab w:val="clear" w:pos="1701"/>
        </w:tabs>
        <w:spacing w:after="160" w:line="259" w:lineRule="auto"/>
        <w:ind w:left="1418"/>
        <w:jc w:val="left"/>
        <w:rPr>
          <w:rFonts w:eastAsia="Calibri"/>
          <w:b/>
          <w:bCs/>
          <w:kern w:val="2"/>
          <w:sz w:val="22"/>
          <w:szCs w:val="22"/>
          <w:lang w:eastAsia="en-US"/>
          <w14:ligatures w14:val="standardContextual"/>
        </w:rPr>
      </w:pPr>
      <w:r w:rsidRPr="002F02D1">
        <w:rPr>
          <w:rFonts w:eastAsia="Calibri"/>
          <w:b/>
          <w:bCs/>
          <w:kern w:val="2"/>
          <w:sz w:val="22"/>
          <w:szCs w:val="22"/>
          <w:lang w:eastAsia="en-US"/>
          <w14:ligatures w14:val="standardContextual"/>
        </w:rPr>
        <w:t>b) Objednatele č. 2:</w:t>
      </w:r>
    </w:p>
    <w:p w14:paraId="1C160793" w14:textId="77777777" w:rsidR="002F02D1" w:rsidRPr="002E6429" w:rsidRDefault="002F02D1" w:rsidP="002F02D1">
      <w:pPr>
        <w:tabs>
          <w:tab w:val="clear" w:pos="0"/>
          <w:tab w:val="clear" w:pos="284"/>
          <w:tab w:val="clear" w:pos="1701"/>
        </w:tabs>
        <w:spacing w:after="160" w:line="259" w:lineRule="auto"/>
        <w:ind w:left="1418"/>
        <w:jc w:val="left"/>
        <w:rPr>
          <w:rFonts w:eastAsia="Calibri"/>
          <w:kern w:val="2"/>
          <w:sz w:val="22"/>
          <w:szCs w:val="22"/>
          <w:lang w:eastAsia="en-US"/>
          <w14:ligatures w14:val="standardContextual"/>
        </w:rPr>
      </w:pPr>
      <w:r w:rsidRPr="002E6429">
        <w:rPr>
          <w:rFonts w:eastAsia="Calibri"/>
          <w:kern w:val="2"/>
          <w:sz w:val="22"/>
          <w:szCs w:val="22"/>
          <w:lang w:eastAsia="en-US"/>
          <w14:ligatures w14:val="standardContextual"/>
        </w:rPr>
        <w:t>ve věcech smluvních:</w:t>
      </w:r>
    </w:p>
    <w:p w14:paraId="142D661A" w14:textId="21DD4D56" w:rsidR="002F02D1" w:rsidRPr="002E6429" w:rsidRDefault="002F02D1" w:rsidP="002F02D1">
      <w:pPr>
        <w:tabs>
          <w:tab w:val="clear" w:pos="0"/>
          <w:tab w:val="clear" w:pos="284"/>
          <w:tab w:val="clear" w:pos="1701"/>
        </w:tabs>
        <w:spacing w:after="160" w:line="259" w:lineRule="auto"/>
        <w:ind w:left="1418"/>
        <w:jc w:val="left"/>
        <w:rPr>
          <w:rFonts w:eastAsia="Calibri"/>
          <w:kern w:val="2"/>
          <w:sz w:val="22"/>
          <w:szCs w:val="22"/>
          <w:lang w:eastAsia="en-US"/>
          <w14:ligatures w14:val="standardContextual"/>
        </w:rPr>
      </w:pPr>
      <w:r w:rsidRPr="002E6429">
        <w:rPr>
          <w:rFonts w:eastAsia="Calibri"/>
          <w:kern w:val="2"/>
          <w:sz w:val="22"/>
          <w:szCs w:val="22"/>
          <w:lang w:eastAsia="en-US"/>
          <w14:ligatures w14:val="standardContextual"/>
        </w:rPr>
        <w:tab/>
      </w:r>
      <w:r w:rsidRPr="002E6429">
        <w:rPr>
          <w:rFonts w:eastAsia="Calibri"/>
          <w:kern w:val="2"/>
          <w:sz w:val="22"/>
          <w:szCs w:val="22"/>
          <w:lang w:eastAsia="en-US"/>
          <w14:ligatures w14:val="standardContextual"/>
        </w:rPr>
        <w:tab/>
        <w:t xml:space="preserve">jméno: </w:t>
      </w:r>
      <w:r w:rsidR="002E6429" w:rsidRPr="002E6429">
        <w:rPr>
          <w:rFonts w:eastAsia="Calibri"/>
          <w:kern w:val="2"/>
          <w:sz w:val="22"/>
          <w:szCs w:val="22"/>
          <w:lang w:eastAsia="en-US"/>
          <w14:ligatures w14:val="standardContextual"/>
        </w:rPr>
        <w:t xml:space="preserve">Miroslav Boček, starosta </w:t>
      </w:r>
    </w:p>
    <w:p w14:paraId="2CB2A2CD" w14:textId="4AD08BDA" w:rsidR="002F02D1" w:rsidRPr="002E6429" w:rsidRDefault="002F02D1" w:rsidP="002F02D1">
      <w:pPr>
        <w:tabs>
          <w:tab w:val="clear" w:pos="0"/>
          <w:tab w:val="clear" w:pos="284"/>
          <w:tab w:val="clear" w:pos="1701"/>
        </w:tabs>
        <w:spacing w:after="160" w:line="259" w:lineRule="auto"/>
        <w:ind w:left="1418"/>
        <w:jc w:val="left"/>
        <w:rPr>
          <w:rFonts w:eastAsia="Calibri"/>
          <w:kern w:val="2"/>
          <w:sz w:val="22"/>
          <w:szCs w:val="22"/>
          <w:lang w:eastAsia="en-US"/>
          <w14:ligatures w14:val="standardContextual"/>
        </w:rPr>
      </w:pPr>
      <w:r w:rsidRPr="002E6429">
        <w:rPr>
          <w:rFonts w:eastAsia="Calibri"/>
          <w:kern w:val="2"/>
          <w:sz w:val="22"/>
          <w:szCs w:val="22"/>
          <w:lang w:eastAsia="en-US"/>
          <w14:ligatures w14:val="standardContextual"/>
        </w:rPr>
        <w:tab/>
      </w:r>
      <w:r w:rsidRPr="002E6429">
        <w:rPr>
          <w:rFonts w:eastAsia="Calibri"/>
          <w:kern w:val="2"/>
          <w:sz w:val="22"/>
          <w:szCs w:val="22"/>
          <w:lang w:eastAsia="en-US"/>
          <w14:ligatures w14:val="standardContextual"/>
        </w:rPr>
        <w:tab/>
        <w:t xml:space="preserve">telefon: </w:t>
      </w:r>
      <w:r w:rsidR="002E6429" w:rsidRPr="002E6429">
        <w:rPr>
          <w:rFonts w:eastAsia="Calibri"/>
          <w:kern w:val="2"/>
          <w:sz w:val="22"/>
          <w:szCs w:val="22"/>
          <w:lang w:eastAsia="en-US"/>
          <w14:ligatures w14:val="standardContextual"/>
        </w:rPr>
        <w:t>724 388 590</w:t>
      </w:r>
    </w:p>
    <w:p w14:paraId="5C1C6485" w14:textId="02EA5C4C" w:rsidR="002F02D1" w:rsidRPr="002E6429" w:rsidRDefault="002F02D1" w:rsidP="002F02D1">
      <w:pPr>
        <w:tabs>
          <w:tab w:val="clear" w:pos="0"/>
          <w:tab w:val="clear" w:pos="284"/>
          <w:tab w:val="clear" w:pos="1701"/>
        </w:tabs>
        <w:spacing w:after="160" w:line="259" w:lineRule="auto"/>
        <w:ind w:left="1418"/>
        <w:jc w:val="left"/>
        <w:rPr>
          <w:rFonts w:eastAsia="Calibri"/>
          <w:kern w:val="2"/>
          <w:sz w:val="22"/>
          <w:szCs w:val="22"/>
          <w:lang w:eastAsia="en-US"/>
          <w14:ligatures w14:val="standardContextual"/>
        </w:rPr>
      </w:pPr>
      <w:r w:rsidRPr="002E6429">
        <w:rPr>
          <w:rFonts w:eastAsia="Calibri"/>
          <w:kern w:val="2"/>
          <w:sz w:val="22"/>
          <w:szCs w:val="22"/>
          <w:lang w:eastAsia="en-US"/>
          <w14:ligatures w14:val="standardContextual"/>
        </w:rPr>
        <w:tab/>
      </w:r>
      <w:r w:rsidRPr="002E6429">
        <w:rPr>
          <w:rFonts w:eastAsia="Calibri"/>
          <w:kern w:val="2"/>
          <w:sz w:val="22"/>
          <w:szCs w:val="22"/>
          <w:lang w:eastAsia="en-US"/>
          <w14:ligatures w14:val="standardContextual"/>
        </w:rPr>
        <w:tab/>
        <w:t xml:space="preserve">email: </w:t>
      </w:r>
      <w:r w:rsidR="002E6429" w:rsidRPr="002E6429">
        <w:rPr>
          <w:rFonts w:eastAsia="Calibri"/>
          <w:kern w:val="2"/>
          <w:sz w:val="22"/>
          <w:szCs w:val="22"/>
          <w:lang w:eastAsia="en-US"/>
          <w14:ligatures w14:val="standardContextual"/>
        </w:rPr>
        <w:t>starosta@dolni-bousov.cz</w:t>
      </w:r>
    </w:p>
    <w:p w14:paraId="4849182F" w14:textId="77777777" w:rsidR="002F02D1" w:rsidRPr="002E6429" w:rsidRDefault="002F02D1" w:rsidP="002F02D1">
      <w:pPr>
        <w:tabs>
          <w:tab w:val="clear" w:pos="0"/>
          <w:tab w:val="clear" w:pos="284"/>
          <w:tab w:val="clear" w:pos="1701"/>
        </w:tabs>
        <w:spacing w:after="160" w:line="259" w:lineRule="auto"/>
        <w:ind w:left="1418"/>
        <w:jc w:val="left"/>
        <w:rPr>
          <w:rFonts w:eastAsia="Calibri"/>
          <w:kern w:val="2"/>
          <w:sz w:val="22"/>
          <w:szCs w:val="22"/>
          <w:lang w:eastAsia="en-US"/>
          <w14:ligatures w14:val="standardContextual"/>
        </w:rPr>
      </w:pPr>
      <w:r w:rsidRPr="002E6429">
        <w:rPr>
          <w:rFonts w:eastAsia="Calibri"/>
          <w:kern w:val="2"/>
          <w:sz w:val="22"/>
          <w:szCs w:val="22"/>
          <w:lang w:eastAsia="en-US"/>
          <w14:ligatures w14:val="standardContextual"/>
        </w:rPr>
        <w:lastRenderedPageBreak/>
        <w:t>ve věcech technických:</w:t>
      </w:r>
    </w:p>
    <w:p w14:paraId="3731A30F" w14:textId="1E84D6E6" w:rsidR="002F02D1" w:rsidRPr="002E6429" w:rsidRDefault="002F02D1" w:rsidP="002F02D1">
      <w:pPr>
        <w:tabs>
          <w:tab w:val="clear" w:pos="0"/>
          <w:tab w:val="clear" w:pos="284"/>
          <w:tab w:val="clear" w:pos="1701"/>
        </w:tabs>
        <w:spacing w:after="160" w:line="259" w:lineRule="auto"/>
        <w:ind w:left="1418"/>
        <w:jc w:val="left"/>
        <w:rPr>
          <w:rFonts w:eastAsia="Calibri"/>
          <w:kern w:val="2"/>
          <w:sz w:val="22"/>
          <w:szCs w:val="22"/>
          <w:lang w:eastAsia="en-US"/>
          <w14:ligatures w14:val="standardContextual"/>
        </w:rPr>
      </w:pPr>
      <w:r w:rsidRPr="002E6429">
        <w:rPr>
          <w:rFonts w:eastAsia="Calibri"/>
          <w:kern w:val="2"/>
          <w:sz w:val="22"/>
          <w:szCs w:val="22"/>
          <w:lang w:eastAsia="en-US"/>
          <w14:ligatures w14:val="standardContextual"/>
        </w:rPr>
        <w:tab/>
      </w:r>
      <w:r w:rsidRPr="002E6429">
        <w:rPr>
          <w:rFonts w:eastAsia="Calibri"/>
          <w:kern w:val="2"/>
          <w:sz w:val="22"/>
          <w:szCs w:val="22"/>
          <w:lang w:eastAsia="en-US"/>
          <w14:ligatures w14:val="standardContextual"/>
        </w:rPr>
        <w:tab/>
        <w:t xml:space="preserve">jméno: </w:t>
      </w:r>
      <w:r w:rsidR="002E6429" w:rsidRPr="002E6429">
        <w:rPr>
          <w:rFonts w:eastAsia="Calibri"/>
          <w:kern w:val="2"/>
          <w:sz w:val="22"/>
          <w:szCs w:val="22"/>
          <w:lang w:eastAsia="en-US"/>
          <w14:ligatures w14:val="standardContextual"/>
        </w:rPr>
        <w:t>Ing. Martin Jonáš, TDI</w:t>
      </w:r>
    </w:p>
    <w:p w14:paraId="06494414" w14:textId="7BBFC869" w:rsidR="002F02D1" w:rsidRPr="002E6429" w:rsidRDefault="002F02D1" w:rsidP="002F02D1">
      <w:pPr>
        <w:tabs>
          <w:tab w:val="clear" w:pos="0"/>
          <w:tab w:val="clear" w:pos="284"/>
          <w:tab w:val="clear" w:pos="1701"/>
        </w:tabs>
        <w:spacing w:after="160" w:line="259" w:lineRule="auto"/>
        <w:ind w:left="1418"/>
        <w:jc w:val="left"/>
        <w:rPr>
          <w:rFonts w:eastAsia="Calibri"/>
          <w:kern w:val="2"/>
          <w:sz w:val="22"/>
          <w:szCs w:val="22"/>
          <w:lang w:eastAsia="en-US"/>
          <w14:ligatures w14:val="standardContextual"/>
        </w:rPr>
      </w:pPr>
      <w:r w:rsidRPr="002E6429">
        <w:rPr>
          <w:rFonts w:eastAsia="Calibri"/>
          <w:kern w:val="2"/>
          <w:sz w:val="22"/>
          <w:szCs w:val="22"/>
          <w:lang w:eastAsia="en-US"/>
          <w14:ligatures w14:val="standardContextual"/>
        </w:rPr>
        <w:tab/>
      </w:r>
      <w:r w:rsidRPr="002E6429">
        <w:rPr>
          <w:rFonts w:eastAsia="Calibri"/>
          <w:kern w:val="2"/>
          <w:sz w:val="22"/>
          <w:szCs w:val="22"/>
          <w:lang w:eastAsia="en-US"/>
          <w14:ligatures w14:val="standardContextual"/>
        </w:rPr>
        <w:tab/>
        <w:t xml:space="preserve">telefon: </w:t>
      </w:r>
      <w:r w:rsidR="002E6429" w:rsidRPr="002E6429">
        <w:rPr>
          <w:rFonts w:eastAsia="Calibri"/>
          <w:kern w:val="2"/>
          <w:sz w:val="22"/>
          <w:szCs w:val="22"/>
          <w:lang w:eastAsia="en-US"/>
          <w14:ligatures w14:val="standardContextual"/>
        </w:rPr>
        <w:t>777 338 957</w:t>
      </w:r>
    </w:p>
    <w:p w14:paraId="43C56DA3" w14:textId="391390D1" w:rsidR="002F02D1" w:rsidRPr="002E6429" w:rsidRDefault="002F02D1" w:rsidP="002F02D1">
      <w:pPr>
        <w:tabs>
          <w:tab w:val="clear" w:pos="0"/>
          <w:tab w:val="clear" w:pos="284"/>
          <w:tab w:val="clear" w:pos="1701"/>
        </w:tabs>
        <w:spacing w:after="160" w:line="259" w:lineRule="auto"/>
        <w:ind w:left="1418"/>
        <w:jc w:val="left"/>
        <w:rPr>
          <w:rFonts w:eastAsia="Calibri"/>
          <w:kern w:val="2"/>
          <w:sz w:val="22"/>
          <w:szCs w:val="22"/>
          <w:lang w:eastAsia="en-US"/>
          <w14:ligatures w14:val="standardContextual"/>
        </w:rPr>
      </w:pPr>
      <w:r w:rsidRPr="002E6429">
        <w:rPr>
          <w:rFonts w:eastAsia="Calibri"/>
          <w:kern w:val="2"/>
          <w:sz w:val="22"/>
          <w:szCs w:val="22"/>
          <w:lang w:eastAsia="en-US"/>
          <w14:ligatures w14:val="standardContextual"/>
        </w:rPr>
        <w:tab/>
      </w:r>
      <w:r w:rsidRPr="002E6429">
        <w:rPr>
          <w:rFonts w:eastAsia="Calibri"/>
          <w:kern w:val="2"/>
          <w:sz w:val="22"/>
          <w:szCs w:val="22"/>
          <w:lang w:eastAsia="en-US"/>
          <w14:ligatures w14:val="standardContextual"/>
        </w:rPr>
        <w:tab/>
        <w:t xml:space="preserve">email: </w:t>
      </w:r>
      <w:r w:rsidR="002E6429" w:rsidRPr="002E6429">
        <w:rPr>
          <w:rFonts w:eastAsia="Calibri"/>
          <w:kern w:val="2"/>
          <w:sz w:val="22"/>
          <w:szCs w:val="22"/>
          <w:lang w:eastAsia="en-US"/>
          <w14:ligatures w14:val="standardContextual"/>
        </w:rPr>
        <w:t>jonas@mbinvest.cz</w:t>
      </w:r>
    </w:p>
    <w:p w14:paraId="080BCCCD" w14:textId="77777777" w:rsidR="002F02D1" w:rsidRPr="002F02D1" w:rsidRDefault="002F02D1" w:rsidP="002F02D1">
      <w:pPr>
        <w:tabs>
          <w:tab w:val="clear" w:pos="0"/>
          <w:tab w:val="clear" w:pos="284"/>
          <w:tab w:val="clear" w:pos="1701"/>
        </w:tabs>
        <w:spacing w:after="160" w:line="259" w:lineRule="auto"/>
        <w:ind w:left="1418"/>
        <w:jc w:val="left"/>
        <w:rPr>
          <w:rFonts w:eastAsia="Calibri"/>
          <w:kern w:val="2"/>
          <w:sz w:val="22"/>
          <w:szCs w:val="22"/>
          <w:lang w:eastAsia="en-US"/>
          <w14:ligatures w14:val="standardContextual"/>
        </w:rPr>
      </w:pPr>
      <w:r w:rsidRPr="002E6429">
        <w:rPr>
          <w:rFonts w:eastAsia="Calibri"/>
          <w:kern w:val="2"/>
          <w:sz w:val="22"/>
          <w:szCs w:val="22"/>
          <w:lang w:eastAsia="en-US"/>
          <w14:ligatures w14:val="standardContextual"/>
        </w:rPr>
        <w:t>ve věcech ekonomických a finančních:</w:t>
      </w:r>
      <w:r w:rsidRPr="002F02D1">
        <w:rPr>
          <w:rFonts w:eastAsia="Calibri"/>
          <w:kern w:val="2"/>
          <w:sz w:val="22"/>
          <w:szCs w:val="22"/>
          <w:lang w:eastAsia="en-US"/>
          <w14:ligatures w14:val="standardContextual"/>
        </w:rPr>
        <w:t xml:space="preserve"> </w:t>
      </w:r>
    </w:p>
    <w:p w14:paraId="47BC8BFF" w14:textId="41C092B6" w:rsidR="002F02D1" w:rsidRPr="002F02D1" w:rsidRDefault="002F02D1" w:rsidP="002F02D1">
      <w:pPr>
        <w:tabs>
          <w:tab w:val="clear" w:pos="0"/>
          <w:tab w:val="clear" w:pos="284"/>
          <w:tab w:val="clear" w:pos="1701"/>
        </w:tabs>
        <w:spacing w:after="160" w:line="259" w:lineRule="auto"/>
        <w:ind w:left="1418"/>
        <w:jc w:val="left"/>
        <w:rPr>
          <w:rFonts w:eastAsia="Calibri"/>
          <w:kern w:val="2"/>
          <w:sz w:val="22"/>
          <w:szCs w:val="22"/>
          <w:lang w:eastAsia="en-US"/>
          <w14:ligatures w14:val="standardContextual"/>
        </w:rPr>
      </w:pPr>
      <w:r w:rsidRPr="002F02D1">
        <w:rPr>
          <w:rFonts w:eastAsia="Calibri"/>
          <w:kern w:val="2"/>
          <w:sz w:val="22"/>
          <w:szCs w:val="22"/>
          <w:lang w:eastAsia="en-US"/>
          <w14:ligatures w14:val="standardContextual"/>
        </w:rPr>
        <w:tab/>
      </w:r>
      <w:r w:rsidRPr="002F02D1">
        <w:rPr>
          <w:rFonts w:eastAsia="Calibri"/>
          <w:kern w:val="2"/>
          <w:sz w:val="22"/>
          <w:szCs w:val="22"/>
          <w:lang w:eastAsia="en-US"/>
          <w14:ligatures w14:val="standardContextual"/>
        </w:rPr>
        <w:tab/>
        <w:t xml:space="preserve">jméno: </w:t>
      </w:r>
      <w:r w:rsidR="002E6429">
        <w:rPr>
          <w:rFonts w:eastAsia="Calibri"/>
          <w:kern w:val="2"/>
          <w:sz w:val="22"/>
          <w:szCs w:val="22"/>
          <w:lang w:eastAsia="en-US"/>
          <w14:ligatures w14:val="standardContextual"/>
        </w:rPr>
        <w:t>Renata Hosová, vedoucí finančního odboru</w:t>
      </w:r>
    </w:p>
    <w:p w14:paraId="27537FF8" w14:textId="2377225D" w:rsidR="002F02D1" w:rsidRPr="002F02D1" w:rsidRDefault="002F02D1" w:rsidP="002F02D1">
      <w:pPr>
        <w:tabs>
          <w:tab w:val="clear" w:pos="0"/>
          <w:tab w:val="clear" w:pos="284"/>
          <w:tab w:val="clear" w:pos="1701"/>
        </w:tabs>
        <w:spacing w:after="160" w:line="259" w:lineRule="auto"/>
        <w:ind w:left="1418"/>
        <w:jc w:val="left"/>
        <w:rPr>
          <w:rFonts w:eastAsia="Calibri"/>
          <w:kern w:val="2"/>
          <w:sz w:val="22"/>
          <w:szCs w:val="22"/>
          <w:lang w:eastAsia="en-US"/>
          <w14:ligatures w14:val="standardContextual"/>
        </w:rPr>
      </w:pPr>
      <w:r w:rsidRPr="002F02D1">
        <w:rPr>
          <w:rFonts w:eastAsia="Calibri"/>
          <w:kern w:val="2"/>
          <w:sz w:val="22"/>
          <w:szCs w:val="22"/>
          <w:lang w:eastAsia="en-US"/>
          <w14:ligatures w14:val="standardContextual"/>
        </w:rPr>
        <w:tab/>
      </w:r>
      <w:r w:rsidRPr="002F02D1">
        <w:rPr>
          <w:rFonts w:eastAsia="Calibri"/>
          <w:kern w:val="2"/>
          <w:sz w:val="22"/>
          <w:szCs w:val="22"/>
          <w:lang w:eastAsia="en-US"/>
          <w14:ligatures w14:val="standardContextual"/>
        </w:rPr>
        <w:tab/>
        <w:t>telefon:</w:t>
      </w:r>
      <w:r w:rsidR="002E6429">
        <w:rPr>
          <w:rFonts w:eastAsia="Calibri"/>
          <w:kern w:val="2"/>
          <w:sz w:val="22"/>
          <w:szCs w:val="22"/>
          <w:lang w:eastAsia="en-US"/>
          <w14:ligatures w14:val="standardContextual"/>
        </w:rPr>
        <w:t xml:space="preserve"> 602 217 760</w:t>
      </w:r>
      <w:r w:rsidRPr="002F02D1">
        <w:rPr>
          <w:rFonts w:eastAsia="Calibri"/>
          <w:kern w:val="2"/>
          <w:sz w:val="22"/>
          <w:szCs w:val="22"/>
          <w:lang w:eastAsia="en-US"/>
          <w14:ligatures w14:val="standardContextual"/>
        </w:rPr>
        <w:t xml:space="preserve"> </w:t>
      </w:r>
    </w:p>
    <w:p w14:paraId="3473B486" w14:textId="33507B0C" w:rsidR="00F0500A" w:rsidRDefault="002F02D1" w:rsidP="001155E2">
      <w:pPr>
        <w:pStyle w:val="Textodst1sl"/>
        <w:numPr>
          <w:ilvl w:val="0"/>
          <w:numId w:val="0"/>
        </w:numPr>
        <w:ind w:left="1430"/>
        <w:rPr>
          <w:sz w:val="22"/>
          <w:szCs w:val="22"/>
        </w:rPr>
      </w:pPr>
      <w:r>
        <w:rPr>
          <w:sz w:val="22"/>
          <w:szCs w:val="22"/>
        </w:rPr>
        <w:tab/>
      </w:r>
      <w:r>
        <w:rPr>
          <w:sz w:val="22"/>
          <w:szCs w:val="22"/>
        </w:rPr>
        <w:tab/>
      </w:r>
      <w:r w:rsidRPr="002F02D1">
        <w:rPr>
          <w:rFonts w:eastAsia="Calibri"/>
          <w:kern w:val="2"/>
          <w:sz w:val="22"/>
          <w:szCs w:val="22"/>
          <w:lang w:eastAsia="en-US"/>
          <w14:ligatures w14:val="standardContextual"/>
        </w:rPr>
        <w:t>email:</w:t>
      </w:r>
      <w:r w:rsidR="002E6429">
        <w:rPr>
          <w:rFonts w:eastAsia="Calibri"/>
          <w:kern w:val="2"/>
          <w:sz w:val="22"/>
          <w:szCs w:val="22"/>
          <w:lang w:eastAsia="en-US"/>
          <w14:ligatures w14:val="standardContextual"/>
        </w:rPr>
        <w:t xml:space="preserve"> financni@dolni-bousov.cz</w:t>
      </w:r>
    </w:p>
    <w:p w14:paraId="2DE94360" w14:textId="77777777" w:rsidR="001155E2" w:rsidRPr="00D808C6" w:rsidRDefault="001155E2" w:rsidP="001155E2">
      <w:pPr>
        <w:pStyle w:val="Textodst1sl"/>
        <w:numPr>
          <w:ilvl w:val="0"/>
          <w:numId w:val="0"/>
        </w:numPr>
        <w:ind w:left="1430"/>
        <w:rPr>
          <w:sz w:val="22"/>
          <w:szCs w:val="22"/>
        </w:rPr>
      </w:pPr>
    </w:p>
    <w:p w14:paraId="68CA803B" w14:textId="77777777" w:rsidR="001155E2" w:rsidRPr="009D6BC2" w:rsidRDefault="001155E2" w:rsidP="001155E2">
      <w:pPr>
        <w:pStyle w:val="Textodst1sl"/>
        <w:rPr>
          <w:sz w:val="22"/>
          <w:szCs w:val="22"/>
        </w:rPr>
      </w:pPr>
      <w:r w:rsidRPr="009D6BC2">
        <w:rPr>
          <w:sz w:val="22"/>
          <w:szCs w:val="22"/>
        </w:rPr>
        <w:t>Oprávněné osoby Objednatele ve smyslu Směrnice:</w:t>
      </w:r>
    </w:p>
    <w:p w14:paraId="3BA646C7" w14:textId="77777777" w:rsidR="001155E2" w:rsidRDefault="001155E2" w:rsidP="001155E2">
      <w:pPr>
        <w:pStyle w:val="Textodst1sl"/>
        <w:numPr>
          <w:ilvl w:val="0"/>
          <w:numId w:val="0"/>
        </w:numPr>
        <w:ind w:left="709"/>
        <w:rPr>
          <w:sz w:val="22"/>
          <w:szCs w:val="22"/>
        </w:rPr>
      </w:pPr>
      <w:r>
        <w:rPr>
          <w:sz w:val="22"/>
          <w:szCs w:val="22"/>
        </w:rPr>
        <w:tab/>
        <w:t>ředitel</w:t>
      </w:r>
    </w:p>
    <w:p w14:paraId="74F616FB" w14:textId="77777777" w:rsidR="001155E2" w:rsidRPr="00D808C6" w:rsidRDefault="001155E2" w:rsidP="001155E2">
      <w:pPr>
        <w:pStyle w:val="Textodst1sl"/>
        <w:numPr>
          <w:ilvl w:val="0"/>
          <w:numId w:val="0"/>
        </w:numPr>
        <w:ind w:left="709"/>
        <w:rPr>
          <w:sz w:val="22"/>
          <w:szCs w:val="22"/>
        </w:rPr>
      </w:pPr>
      <w:r>
        <w:rPr>
          <w:sz w:val="22"/>
          <w:szCs w:val="22"/>
        </w:rPr>
        <w:tab/>
      </w:r>
      <w:r w:rsidRPr="00EA6C99">
        <w:rPr>
          <w:sz w:val="22"/>
        </w:rPr>
        <w:t xml:space="preserve">Ing. </w:t>
      </w:r>
      <w:r>
        <w:rPr>
          <w:sz w:val="22"/>
        </w:rPr>
        <w:t>Aleš Čermák, Ph.D., MBA</w:t>
      </w:r>
    </w:p>
    <w:p w14:paraId="1FDCA175" w14:textId="77777777" w:rsidR="001155E2" w:rsidRPr="00FA764D" w:rsidRDefault="001155E2" w:rsidP="001155E2">
      <w:pPr>
        <w:pStyle w:val="Textodst1sl"/>
        <w:numPr>
          <w:ilvl w:val="0"/>
          <w:numId w:val="0"/>
        </w:numPr>
        <w:ind w:left="709"/>
        <w:rPr>
          <w:sz w:val="22"/>
          <w:szCs w:val="22"/>
        </w:rPr>
      </w:pPr>
      <w:r w:rsidRPr="00D808C6">
        <w:rPr>
          <w:sz w:val="22"/>
          <w:szCs w:val="22"/>
        </w:rPr>
        <w:tab/>
      </w:r>
    </w:p>
    <w:p w14:paraId="6E2ACC29" w14:textId="77777777" w:rsidR="001155E2" w:rsidRDefault="001155E2" w:rsidP="001155E2">
      <w:pPr>
        <w:pStyle w:val="Textodst3psmena"/>
        <w:numPr>
          <w:ilvl w:val="0"/>
          <w:numId w:val="0"/>
        </w:numPr>
        <w:tabs>
          <w:tab w:val="clear" w:pos="284"/>
          <w:tab w:val="left" w:pos="1135"/>
        </w:tabs>
        <w:spacing w:line="276" w:lineRule="auto"/>
        <w:ind w:left="1418" w:hanging="283"/>
        <w:rPr>
          <w:sz w:val="22"/>
          <w:szCs w:val="22"/>
        </w:rPr>
      </w:pPr>
      <w:r>
        <w:rPr>
          <w:sz w:val="22"/>
          <w:szCs w:val="22"/>
        </w:rPr>
        <w:tab/>
        <w:t xml:space="preserve">statutární zástupce ředitele </w:t>
      </w:r>
    </w:p>
    <w:p w14:paraId="7AE725BF" w14:textId="77777777" w:rsidR="001155E2" w:rsidRPr="00FA764D" w:rsidRDefault="001155E2" w:rsidP="001155E2">
      <w:pPr>
        <w:pStyle w:val="Textodst3psmena"/>
        <w:numPr>
          <w:ilvl w:val="0"/>
          <w:numId w:val="0"/>
        </w:numPr>
        <w:tabs>
          <w:tab w:val="clear" w:pos="284"/>
          <w:tab w:val="left" w:pos="1135"/>
        </w:tabs>
        <w:spacing w:line="276" w:lineRule="auto"/>
        <w:ind w:left="1753" w:hanging="335"/>
        <w:rPr>
          <w:sz w:val="22"/>
          <w:szCs w:val="22"/>
        </w:rPr>
      </w:pPr>
      <w:r>
        <w:rPr>
          <w:sz w:val="22"/>
          <w:szCs w:val="22"/>
        </w:rPr>
        <w:t>Ing. Jan Fidler, DiS</w:t>
      </w:r>
    </w:p>
    <w:p w14:paraId="109FFD1C" w14:textId="77777777" w:rsidR="001155E2" w:rsidRDefault="001155E2" w:rsidP="001155E2">
      <w:pPr>
        <w:pStyle w:val="Textodst3psmena"/>
        <w:numPr>
          <w:ilvl w:val="0"/>
          <w:numId w:val="0"/>
        </w:numPr>
        <w:spacing w:line="276" w:lineRule="auto"/>
        <w:ind w:left="1418" w:hanging="283"/>
        <w:rPr>
          <w:sz w:val="22"/>
          <w:szCs w:val="22"/>
        </w:rPr>
      </w:pPr>
      <w:r>
        <w:rPr>
          <w:sz w:val="22"/>
          <w:szCs w:val="22"/>
        </w:rPr>
        <w:tab/>
      </w:r>
    </w:p>
    <w:p w14:paraId="64BDE43A" w14:textId="77777777" w:rsidR="001155E2" w:rsidRDefault="001155E2" w:rsidP="001155E2">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r w:rsidRPr="0095487A">
        <w:rPr>
          <w:sz w:val="22"/>
          <w:szCs w:val="22"/>
        </w:rPr>
        <w:t>Oprávněni k jednáním ve věcech realizace této Smlouvy jsou za Zhotovitele:</w:t>
      </w:r>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5BBAECCD"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2D1B5B6D" w14:textId="77777777" w:rsidR="00495FBF" w:rsidRDefault="00495FBF" w:rsidP="007273E1">
      <w:pPr>
        <w:pStyle w:val="Textodst1sl"/>
        <w:numPr>
          <w:ilvl w:val="0"/>
          <w:numId w:val="0"/>
        </w:numPr>
        <w:ind w:left="1430"/>
        <w:rPr>
          <w:sz w:val="22"/>
          <w:szCs w:val="22"/>
        </w:rPr>
      </w:pPr>
    </w:p>
    <w:p w14:paraId="28FFD6CE" w14:textId="77777777" w:rsidR="00495FBF" w:rsidRDefault="00495FBF" w:rsidP="00495FBF">
      <w:pPr>
        <w:pStyle w:val="Textodst1sl"/>
        <w:rPr>
          <w:sz w:val="22"/>
        </w:rPr>
      </w:pPr>
      <w:r>
        <w:rPr>
          <w:sz w:val="22"/>
        </w:rPr>
        <w:t>Realizač</w:t>
      </w:r>
      <w:r w:rsidRPr="00906C61">
        <w:rPr>
          <w:sz w:val="22"/>
        </w:rPr>
        <w:t>ní tým, jmenný seznam:</w:t>
      </w:r>
    </w:p>
    <w:p w14:paraId="79E067C3" w14:textId="77777777" w:rsidR="00495FBF" w:rsidRDefault="00495FBF" w:rsidP="00495FBF">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Pr="0095487A">
        <w:rPr>
          <w:sz w:val="22"/>
          <w:szCs w:val="22"/>
          <w:highlight w:val="cyan"/>
        </w:rPr>
        <w:t>[BUDE DOPLNĚNO]</w:t>
      </w:r>
    </w:p>
    <w:p w14:paraId="1BB3CC8D" w14:textId="77777777" w:rsidR="00495FBF" w:rsidRDefault="00495FBF" w:rsidP="00495FBF">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310BC8AE" w:rsidR="00295D00" w:rsidRDefault="007273E1" w:rsidP="00295D00">
      <w:pPr>
        <w:pStyle w:val="Textodst1sl"/>
        <w:numPr>
          <w:ilvl w:val="0"/>
          <w:numId w:val="0"/>
        </w:numPr>
        <w:ind w:left="1430"/>
        <w:rPr>
          <w:sz w:val="22"/>
          <w:szCs w:val="22"/>
        </w:rPr>
      </w:pPr>
      <w:r w:rsidRPr="0079757C">
        <w:rPr>
          <w:sz w:val="22"/>
          <w:szCs w:val="22"/>
        </w:rPr>
        <w:t xml:space="preserve">Příloha č. </w:t>
      </w:r>
      <w:r w:rsidR="00720ED1">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8F60BAD"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720ED1">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3CB290D6" w:rsidR="00263BB4" w:rsidRPr="00263BB4"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720ED1">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10BA38BD" w:rsidR="004A6EB2" w:rsidRPr="0056103A" w:rsidRDefault="004A6EB2" w:rsidP="00295D00">
      <w:pPr>
        <w:pStyle w:val="Textodst1sl"/>
        <w:numPr>
          <w:ilvl w:val="0"/>
          <w:numId w:val="0"/>
        </w:numPr>
        <w:ind w:left="1430" w:hanging="720"/>
        <w:jc w:val="left"/>
        <w:rPr>
          <w:color w:val="FF0000"/>
          <w:sz w:val="22"/>
          <w:szCs w:val="22"/>
        </w:rPr>
      </w:pPr>
      <w:r w:rsidRPr="004A6EB2">
        <w:rPr>
          <w:sz w:val="22"/>
          <w:szCs w:val="22"/>
        </w:rPr>
        <w:tab/>
      </w:r>
      <w:r w:rsidRPr="0056103A">
        <w:rPr>
          <w:sz w:val="22"/>
          <w:szCs w:val="22"/>
        </w:rPr>
        <w:t>Příloha</w:t>
      </w:r>
      <w:r w:rsidR="00295D00" w:rsidRPr="0056103A">
        <w:rPr>
          <w:sz w:val="22"/>
          <w:szCs w:val="22"/>
        </w:rPr>
        <w:t xml:space="preserve"> </w:t>
      </w:r>
      <w:r w:rsidRPr="0056103A">
        <w:rPr>
          <w:sz w:val="22"/>
          <w:szCs w:val="22"/>
        </w:rPr>
        <w:t>č.</w:t>
      </w:r>
      <w:r w:rsidR="00295D00" w:rsidRPr="0056103A">
        <w:rPr>
          <w:sz w:val="22"/>
          <w:szCs w:val="22"/>
        </w:rPr>
        <w:t xml:space="preserve"> </w:t>
      </w:r>
      <w:r w:rsidR="00720ED1">
        <w:rPr>
          <w:sz w:val="22"/>
          <w:szCs w:val="22"/>
        </w:rPr>
        <w:t>5</w:t>
      </w:r>
      <w:r w:rsidRPr="0056103A">
        <w:rPr>
          <w:sz w:val="22"/>
          <w:szCs w:val="22"/>
        </w:rPr>
        <w:t xml:space="preserve"> – </w:t>
      </w:r>
      <w:r w:rsidR="00295D00" w:rsidRPr="0056103A">
        <w:rPr>
          <w:sz w:val="22"/>
          <w:szCs w:val="22"/>
        </w:rPr>
        <w:tab/>
      </w:r>
      <w:r w:rsidRPr="0056103A">
        <w:rPr>
          <w:sz w:val="22"/>
          <w:szCs w:val="22"/>
        </w:rPr>
        <w:t xml:space="preserve">Podpisový rámec realizační dokumentace stavby </w:t>
      </w:r>
    </w:p>
    <w:p w14:paraId="53347110" w14:textId="784275AA" w:rsidR="00295D00" w:rsidRPr="00781CB4" w:rsidRDefault="00295D00" w:rsidP="00295D00">
      <w:pPr>
        <w:pStyle w:val="Textodst1sl"/>
        <w:numPr>
          <w:ilvl w:val="0"/>
          <w:numId w:val="0"/>
        </w:numPr>
        <w:ind w:left="1418"/>
        <w:rPr>
          <w:sz w:val="22"/>
          <w:szCs w:val="22"/>
        </w:rPr>
      </w:pPr>
      <w:r w:rsidRPr="0056103A">
        <w:rPr>
          <w:sz w:val="22"/>
          <w:szCs w:val="22"/>
        </w:rPr>
        <w:t xml:space="preserve">Příloha č. </w:t>
      </w:r>
      <w:r w:rsidR="00720ED1">
        <w:rPr>
          <w:sz w:val="22"/>
          <w:szCs w:val="22"/>
        </w:rPr>
        <w:t>6</w:t>
      </w:r>
      <w:r w:rsidRPr="0056103A">
        <w:rPr>
          <w:sz w:val="22"/>
          <w:szCs w:val="22"/>
        </w:rPr>
        <w:t xml:space="preserve"> - </w:t>
      </w:r>
      <w:r w:rsidRPr="0056103A">
        <w:rPr>
          <w:sz w:val="22"/>
          <w:szCs w:val="22"/>
        </w:rPr>
        <w:tab/>
      </w:r>
      <w:r w:rsidR="00F1213C" w:rsidRPr="0056103A">
        <w:rPr>
          <w:sz w:val="22"/>
          <w:szCs w:val="22"/>
        </w:rPr>
        <w:t>Vzor – Jednotný</w:t>
      </w:r>
      <w:r w:rsidRPr="0056103A">
        <w:rPr>
          <w:sz w:val="22"/>
          <w:szCs w:val="22"/>
        </w:rPr>
        <w:t xml:space="preserve"> vizuální styl Středočeského kraje a Grafický manuál povinné publicity pro IROP </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30094265" w:rsidR="003C6092" w:rsidRPr="00F04838" w:rsidRDefault="003C6092" w:rsidP="00C73F04">
            <w:pPr>
              <w:keepNext/>
              <w:spacing w:before="80"/>
              <w:rPr>
                <w:sz w:val="22"/>
                <w:szCs w:val="22"/>
              </w:rPr>
            </w:pPr>
          </w:p>
        </w:tc>
        <w:tc>
          <w:tcPr>
            <w:tcW w:w="4961" w:type="dxa"/>
          </w:tcPr>
          <w:p w14:paraId="62A80AB1" w14:textId="6E44FA20" w:rsidR="003C6092" w:rsidRPr="00F04838" w:rsidRDefault="003C6092" w:rsidP="009B6FC2">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7298D568" w14:textId="77777777" w:rsidR="00B34123" w:rsidRDefault="00B34123" w:rsidP="00694123">
      <w:pPr>
        <w:pStyle w:val="Textodst1sl"/>
        <w:numPr>
          <w:ilvl w:val="0"/>
          <w:numId w:val="0"/>
        </w:numPr>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CD6658" w:rsidRPr="00F04838" w14:paraId="4658E79D" w14:textId="77777777" w:rsidTr="00A67642">
        <w:tc>
          <w:tcPr>
            <w:tcW w:w="5032" w:type="dxa"/>
          </w:tcPr>
          <w:p w14:paraId="23203450" w14:textId="77777777" w:rsidR="00CD6658" w:rsidRPr="00F04838" w:rsidRDefault="00CD6658" w:rsidP="00A67642">
            <w:pPr>
              <w:keepNext/>
              <w:spacing w:before="80"/>
              <w:rPr>
                <w:sz w:val="22"/>
                <w:szCs w:val="22"/>
              </w:rPr>
            </w:pPr>
          </w:p>
        </w:tc>
        <w:tc>
          <w:tcPr>
            <w:tcW w:w="4961" w:type="dxa"/>
          </w:tcPr>
          <w:p w14:paraId="2583A4E0" w14:textId="77777777" w:rsidR="00CD6658" w:rsidRPr="00F04838" w:rsidRDefault="00CD6658" w:rsidP="00A67642">
            <w:pPr>
              <w:pStyle w:val="Zhlav"/>
              <w:keepNext/>
              <w:tabs>
                <w:tab w:val="clear" w:pos="4536"/>
                <w:tab w:val="clear" w:pos="9072"/>
              </w:tabs>
              <w:spacing w:before="80"/>
              <w:jc w:val="left"/>
              <w:rPr>
                <w:sz w:val="22"/>
                <w:szCs w:val="22"/>
              </w:rPr>
            </w:pPr>
          </w:p>
        </w:tc>
      </w:tr>
      <w:tr w:rsidR="00CD6658" w:rsidRPr="00F04838" w14:paraId="5F4400C7" w14:textId="77777777" w:rsidTr="00A67642">
        <w:tc>
          <w:tcPr>
            <w:tcW w:w="5032" w:type="dxa"/>
          </w:tcPr>
          <w:p w14:paraId="5BBA3B63" w14:textId="77777777" w:rsidR="00CD6658" w:rsidRPr="00F04838" w:rsidRDefault="00CD6658" w:rsidP="00A67642">
            <w:pPr>
              <w:pStyle w:val="zkltextcentr12"/>
              <w:spacing w:before="80"/>
              <w:rPr>
                <w:sz w:val="22"/>
                <w:szCs w:val="22"/>
              </w:rPr>
            </w:pPr>
          </w:p>
          <w:p w14:paraId="12853E80" w14:textId="77777777" w:rsidR="00CD6658" w:rsidRPr="00F04838" w:rsidRDefault="00CD6658" w:rsidP="00A67642">
            <w:pPr>
              <w:pStyle w:val="zkltextcentr12"/>
              <w:spacing w:before="80"/>
              <w:rPr>
                <w:sz w:val="22"/>
                <w:szCs w:val="22"/>
              </w:rPr>
            </w:pPr>
          </w:p>
          <w:p w14:paraId="1CBB7FCE" w14:textId="77777777" w:rsidR="00CD6658" w:rsidRPr="00F04838" w:rsidRDefault="00CD6658" w:rsidP="00A67642">
            <w:pPr>
              <w:pStyle w:val="zkltextcentr12"/>
              <w:spacing w:before="80"/>
              <w:rPr>
                <w:sz w:val="22"/>
                <w:szCs w:val="22"/>
              </w:rPr>
            </w:pPr>
          </w:p>
          <w:p w14:paraId="6022CA5D" w14:textId="77777777" w:rsidR="00CD6658" w:rsidRPr="00F04838" w:rsidRDefault="00CD6658" w:rsidP="00A67642">
            <w:pPr>
              <w:pStyle w:val="zkltextcentr12"/>
              <w:spacing w:before="80"/>
              <w:jc w:val="both"/>
              <w:rPr>
                <w:sz w:val="22"/>
                <w:szCs w:val="22"/>
              </w:rPr>
            </w:pPr>
            <w:r w:rsidRPr="0038024A">
              <w:rPr>
                <w:sz w:val="22"/>
                <w:szCs w:val="22"/>
              </w:rPr>
              <w:t>______________________________</w:t>
            </w:r>
          </w:p>
        </w:tc>
        <w:tc>
          <w:tcPr>
            <w:tcW w:w="4961" w:type="dxa"/>
          </w:tcPr>
          <w:p w14:paraId="2C29EBB3" w14:textId="03BBAB0D" w:rsidR="00CD6658" w:rsidRPr="00F04838" w:rsidRDefault="00CD6658" w:rsidP="00A67642">
            <w:pPr>
              <w:pStyle w:val="zkltextcentr12"/>
              <w:spacing w:before="80"/>
              <w:jc w:val="both"/>
              <w:rPr>
                <w:sz w:val="22"/>
                <w:szCs w:val="22"/>
              </w:rPr>
            </w:pPr>
          </w:p>
        </w:tc>
      </w:tr>
      <w:tr w:rsidR="00CD6658" w:rsidRPr="00F04838" w14:paraId="2D6BCE55" w14:textId="77777777" w:rsidTr="00A67642">
        <w:trPr>
          <w:trHeight w:val="68"/>
        </w:trPr>
        <w:tc>
          <w:tcPr>
            <w:tcW w:w="5032" w:type="dxa"/>
          </w:tcPr>
          <w:p w14:paraId="4EDEA876" w14:textId="23117EB6" w:rsidR="00CD6658" w:rsidRDefault="00CD6658" w:rsidP="00A67642">
            <w:pPr>
              <w:keepNext/>
              <w:spacing w:before="80"/>
              <w:ind w:right="1348"/>
              <w:rPr>
                <w:rStyle w:val="tsubjname"/>
                <w:sz w:val="22"/>
                <w:szCs w:val="22"/>
              </w:rPr>
            </w:pPr>
            <w:r>
              <w:rPr>
                <w:rStyle w:val="tsubjname"/>
                <w:sz w:val="22"/>
                <w:szCs w:val="22"/>
              </w:rPr>
              <w:t xml:space="preserve">Město Dolní Bousov, </w:t>
            </w:r>
          </w:p>
          <w:p w14:paraId="60F5C720" w14:textId="6F4C77EC" w:rsidR="00CD6658" w:rsidRPr="00F04838" w:rsidRDefault="00372A82" w:rsidP="00A67642">
            <w:pPr>
              <w:keepNext/>
              <w:spacing w:before="80"/>
              <w:ind w:right="1348"/>
              <w:rPr>
                <w:sz w:val="22"/>
                <w:szCs w:val="22"/>
              </w:rPr>
            </w:pPr>
            <w:r>
              <w:rPr>
                <w:sz w:val="22"/>
                <w:szCs w:val="22"/>
              </w:rPr>
              <w:t>Miroslav Boček, starosta</w:t>
            </w:r>
          </w:p>
          <w:p w14:paraId="4EF18C5C" w14:textId="77777777" w:rsidR="00CD6658" w:rsidRPr="00F04838" w:rsidRDefault="00CD6658" w:rsidP="00A67642">
            <w:pPr>
              <w:keepNext/>
              <w:spacing w:before="80"/>
              <w:rPr>
                <w:sz w:val="22"/>
                <w:szCs w:val="22"/>
              </w:rPr>
            </w:pPr>
          </w:p>
        </w:tc>
        <w:tc>
          <w:tcPr>
            <w:tcW w:w="4961" w:type="dxa"/>
          </w:tcPr>
          <w:p w14:paraId="23A288EE" w14:textId="519DCE30" w:rsidR="00CD6658" w:rsidRPr="00F04838" w:rsidRDefault="00CD6658" w:rsidP="00A67642">
            <w:pPr>
              <w:keepNext/>
              <w:spacing w:before="80"/>
              <w:rPr>
                <w:sz w:val="22"/>
                <w:szCs w:val="22"/>
              </w:rPr>
            </w:pPr>
          </w:p>
        </w:tc>
      </w:tr>
    </w:tbl>
    <w:p w14:paraId="4883E073" w14:textId="77777777" w:rsidR="00CD6658" w:rsidRDefault="00CD6658" w:rsidP="00694123">
      <w:pPr>
        <w:pStyle w:val="Textodst1sl"/>
        <w:numPr>
          <w:ilvl w:val="0"/>
          <w:numId w:val="0"/>
        </w:numPr>
        <w:rPr>
          <w:sz w:val="22"/>
          <w:szCs w:val="22"/>
        </w:rPr>
        <w:sectPr w:rsidR="00CD6658" w:rsidSect="00211858">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7E827E40" w14:textId="77777777" w:rsidR="00B34123" w:rsidRDefault="00B34123" w:rsidP="00B34123">
      <w:pPr>
        <w:pStyle w:val="Textodst1sl"/>
        <w:numPr>
          <w:ilvl w:val="0"/>
          <w:numId w:val="0"/>
        </w:numPr>
        <w:rPr>
          <w:sz w:val="22"/>
          <w:szCs w:val="22"/>
          <w:highlight w:val="green"/>
        </w:rPr>
      </w:pPr>
    </w:p>
    <w:p w14:paraId="6F325B5A" w14:textId="2DEBCF51" w:rsidR="003915B6" w:rsidRDefault="003915B6">
      <w:pPr>
        <w:tabs>
          <w:tab w:val="clear" w:pos="0"/>
          <w:tab w:val="clear" w:pos="284"/>
          <w:tab w:val="clear" w:pos="1701"/>
        </w:tabs>
        <w:jc w:val="left"/>
        <w:rPr>
          <w:sz w:val="22"/>
          <w:szCs w:val="22"/>
          <w:highlight w:val="green"/>
        </w:rPr>
      </w:pPr>
      <w:r>
        <w:rPr>
          <w:sz w:val="22"/>
          <w:szCs w:val="22"/>
          <w:highlight w:val="green"/>
        </w:rPr>
        <w:br w:type="page"/>
      </w:r>
    </w:p>
    <w:p w14:paraId="03EDBD77" w14:textId="0C9336E0"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20ED1">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4A10244" w14:textId="77777777" w:rsidR="008A5A23" w:rsidRDefault="008A5A23">
      <w:pPr>
        <w:tabs>
          <w:tab w:val="clear" w:pos="0"/>
          <w:tab w:val="clear" w:pos="284"/>
          <w:tab w:val="clear" w:pos="1701"/>
        </w:tabs>
        <w:jc w:val="left"/>
        <w:rPr>
          <w:sz w:val="22"/>
          <w:szCs w:val="22"/>
        </w:rPr>
      </w:pPr>
      <w:r>
        <w:rPr>
          <w:sz w:val="22"/>
          <w:szCs w:val="22"/>
        </w:rPr>
        <w:br w:type="page"/>
      </w:r>
    </w:p>
    <w:p w14:paraId="6A630114" w14:textId="77777777" w:rsidR="00CA0381" w:rsidRDefault="00CA0381" w:rsidP="00B34123">
      <w:pPr>
        <w:pStyle w:val="Textodst1sl"/>
        <w:numPr>
          <w:ilvl w:val="0"/>
          <w:numId w:val="0"/>
        </w:numPr>
        <w:rPr>
          <w:sz w:val="22"/>
          <w:szCs w:val="22"/>
        </w:rPr>
        <w:sectPr w:rsidR="00CA0381" w:rsidSect="00211858">
          <w:footerReference w:type="default" r:id="rId24"/>
          <w:headerReference w:type="first" r:id="rId25"/>
          <w:pgSz w:w="11906" w:h="16838"/>
          <w:pgMar w:top="1417" w:right="1417" w:bottom="1417" w:left="1417" w:header="708" w:footer="708" w:gutter="0"/>
          <w:cols w:space="708"/>
          <w:titlePg/>
          <w:docGrid w:linePitch="360"/>
        </w:sectPr>
      </w:pPr>
    </w:p>
    <w:p w14:paraId="2CB76AFC" w14:textId="77777777" w:rsidR="00CA0381" w:rsidRDefault="00CA0381" w:rsidP="00CA0381">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13901426" w14:textId="77777777" w:rsidR="00CA0381" w:rsidRDefault="00CA0381" w:rsidP="00CA0381">
      <w:pPr>
        <w:pStyle w:val="Textodst1sl"/>
        <w:numPr>
          <w:ilvl w:val="0"/>
          <w:numId w:val="0"/>
        </w:numPr>
        <w:rPr>
          <w:highlight w:val="green"/>
        </w:rPr>
      </w:pPr>
    </w:p>
    <w:p w14:paraId="1961BE0A" w14:textId="77777777" w:rsidR="00CA0381" w:rsidRDefault="00CA0381" w:rsidP="00CA0381">
      <w:pPr>
        <w:tabs>
          <w:tab w:val="clear" w:pos="0"/>
          <w:tab w:val="clear" w:pos="284"/>
          <w:tab w:val="clear" w:pos="1701"/>
        </w:tabs>
        <w:jc w:val="left"/>
        <w:rPr>
          <w:sz w:val="22"/>
          <w:szCs w:val="22"/>
        </w:rPr>
      </w:pPr>
      <w:r>
        <w:rPr>
          <w:sz w:val="22"/>
          <w:szCs w:val="22"/>
        </w:rPr>
        <w:br w:type="page"/>
      </w:r>
    </w:p>
    <w:p w14:paraId="55C43D01" w14:textId="77777777" w:rsidR="00CA0381" w:rsidRPr="00FE7FF0" w:rsidRDefault="00CA0381" w:rsidP="00CA0381">
      <w:pPr>
        <w:pStyle w:val="Textodst1sl"/>
        <w:numPr>
          <w:ilvl w:val="0"/>
          <w:numId w:val="0"/>
        </w:numPr>
        <w:rPr>
          <w:sz w:val="22"/>
          <w:szCs w:val="22"/>
        </w:rPr>
      </w:pPr>
      <w:r w:rsidRPr="00FE7FF0">
        <w:rPr>
          <w:sz w:val="22"/>
          <w:szCs w:val="22"/>
        </w:rPr>
        <w:lastRenderedPageBreak/>
        <w:t>Příloha č. 4 – Seznam poddodavatelů</w:t>
      </w:r>
    </w:p>
    <w:p w14:paraId="6465321E" w14:textId="77777777" w:rsidR="00CA0381" w:rsidRPr="00FE7FF0" w:rsidRDefault="00CA0381" w:rsidP="00CA0381">
      <w:pPr>
        <w:pStyle w:val="Textodst1sl"/>
        <w:numPr>
          <w:ilvl w:val="0"/>
          <w:numId w:val="0"/>
        </w:numPr>
        <w:rPr>
          <w:b/>
          <w:snapToGrid w:val="0"/>
          <w:sz w:val="22"/>
          <w:szCs w:val="22"/>
          <w:lang w:eastAsia="en-US"/>
        </w:rPr>
      </w:pPr>
    </w:p>
    <w:p w14:paraId="1940922D" w14:textId="77777777" w:rsidR="00CA0381" w:rsidRPr="00FE7FF0" w:rsidRDefault="00CA0381" w:rsidP="00CA0381">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5D3483B0" w14:textId="77777777" w:rsidR="00CA0381" w:rsidRPr="00FE7FF0" w:rsidRDefault="00CA0381" w:rsidP="00CA0381">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BF50AA5" w14:textId="77777777" w:rsidR="001F3ADB" w:rsidRPr="00FE7FF0" w:rsidRDefault="001F3ADB" w:rsidP="001F3AD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22A6188F" w14:textId="77777777" w:rsidR="001F3ADB" w:rsidRPr="00FE7FF0" w:rsidRDefault="001F3ADB" w:rsidP="001F3ADB">
      <w:pPr>
        <w:pStyle w:val="Zkladntextodsazen3"/>
        <w:ind w:left="0"/>
        <w:rPr>
          <w:sz w:val="22"/>
          <w:szCs w:val="22"/>
        </w:rPr>
      </w:pPr>
      <w:r w:rsidRPr="00FE7FF0">
        <w:rPr>
          <w:sz w:val="22"/>
          <w:szCs w:val="22"/>
          <w:highlight w:val="cyan"/>
        </w:rPr>
        <w:t>1. MOŽNOST</w:t>
      </w:r>
    </w:p>
    <w:p w14:paraId="5908FDC4" w14:textId="77777777" w:rsidR="001F3ADB" w:rsidRPr="00FE7FF0" w:rsidRDefault="001F3ADB" w:rsidP="001F3AD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8FC1D8C" w14:textId="77777777" w:rsidR="001F3ADB" w:rsidRPr="00FE7FF0" w:rsidRDefault="001F3ADB" w:rsidP="001F3ADB">
      <w:pPr>
        <w:pStyle w:val="Zkladntextodsazen3"/>
        <w:ind w:left="0"/>
        <w:rPr>
          <w:sz w:val="22"/>
          <w:szCs w:val="22"/>
        </w:rPr>
      </w:pPr>
      <w:r w:rsidRPr="00FE7FF0">
        <w:rPr>
          <w:sz w:val="22"/>
          <w:szCs w:val="22"/>
          <w:highlight w:val="cyan"/>
        </w:rPr>
        <w:t>2. MOŽNOST</w:t>
      </w:r>
    </w:p>
    <w:p w14:paraId="0B06596E" w14:textId="77777777" w:rsidR="001F3ADB" w:rsidRPr="00FE7FF0" w:rsidRDefault="001F3ADB" w:rsidP="001F3ADB">
      <w:pPr>
        <w:pStyle w:val="Zkladntextodsazen3"/>
        <w:ind w:left="0"/>
        <w:rPr>
          <w:sz w:val="22"/>
          <w:szCs w:val="22"/>
        </w:rPr>
      </w:pPr>
      <w:r w:rsidRPr="00FE7FF0">
        <w:rPr>
          <w:sz w:val="22"/>
          <w:szCs w:val="22"/>
        </w:rPr>
        <w:t>Máme v úmyslu zadat část veřejné zakázky těmto poddodavatelům:</w:t>
      </w:r>
    </w:p>
    <w:p w14:paraId="0DA19513" w14:textId="77777777" w:rsidR="001F3ADB" w:rsidRDefault="001F3ADB" w:rsidP="001F3ADB">
      <w:pPr>
        <w:tabs>
          <w:tab w:val="clear" w:pos="0"/>
          <w:tab w:val="clear" w:pos="284"/>
          <w:tab w:val="clear" w:pos="1701"/>
        </w:tabs>
        <w:jc w:val="left"/>
        <w:rPr>
          <w:sz w:val="22"/>
          <w:szCs w:val="22"/>
        </w:rPr>
        <w:sectPr w:rsidR="001F3ADB" w:rsidSect="001F3ADB">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0AE0B1A7" wp14:editId="690C0C89">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4106823B" w14:textId="6F9CD2EA"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720ED1">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B34123">
      <w:pPr>
        <w:pStyle w:val="Textodst1sl"/>
        <w:numPr>
          <w:ilvl w:val="0"/>
          <w:numId w:val="0"/>
        </w:numPr>
        <w:rPr>
          <w:sz w:val="22"/>
          <w:szCs w:val="22"/>
        </w:rPr>
      </w:pPr>
    </w:p>
    <w:p w14:paraId="32D59E46" w14:textId="77777777" w:rsidR="00B34123" w:rsidRDefault="00B34123" w:rsidP="00B34123">
      <w:pPr>
        <w:pStyle w:val="Textodst1sl"/>
        <w:numPr>
          <w:ilvl w:val="0"/>
          <w:numId w:val="0"/>
        </w:numPr>
        <w:rPr>
          <w:sz w:val="22"/>
          <w:szCs w:val="22"/>
        </w:rPr>
      </w:pPr>
    </w:p>
    <w:p w14:paraId="48259F5F" w14:textId="77777777" w:rsidR="00B34123" w:rsidRDefault="00B34123" w:rsidP="00B34123">
      <w:pPr>
        <w:pStyle w:val="Textodst1sl"/>
        <w:numPr>
          <w:ilvl w:val="0"/>
          <w:numId w:val="0"/>
        </w:numPr>
        <w:rPr>
          <w:sz w:val="22"/>
          <w:szCs w:val="22"/>
        </w:rPr>
      </w:pPr>
    </w:p>
    <w:p w14:paraId="665FE556" w14:textId="77777777" w:rsidR="00B34123" w:rsidRDefault="00B34123" w:rsidP="00B34123">
      <w:pPr>
        <w:pStyle w:val="Textodst1sl"/>
        <w:numPr>
          <w:ilvl w:val="0"/>
          <w:numId w:val="0"/>
        </w:numPr>
        <w:rPr>
          <w:sz w:val="22"/>
          <w:szCs w:val="22"/>
        </w:rPr>
      </w:pPr>
    </w:p>
    <w:p w14:paraId="07EE0EAE" w14:textId="77777777" w:rsidR="00B34123" w:rsidRDefault="00B34123" w:rsidP="00B34123">
      <w:pPr>
        <w:pStyle w:val="Textodst1sl"/>
        <w:numPr>
          <w:ilvl w:val="0"/>
          <w:numId w:val="0"/>
        </w:numPr>
        <w:rPr>
          <w:sz w:val="22"/>
          <w:szCs w:val="22"/>
        </w:rPr>
      </w:pPr>
    </w:p>
    <w:p w14:paraId="52B5D50B" w14:textId="77777777" w:rsidR="00B34123" w:rsidRPr="00B56F04" w:rsidRDefault="00B34123" w:rsidP="00B34123">
      <w:pPr>
        <w:pStyle w:val="Textodst1sl"/>
        <w:numPr>
          <w:ilvl w:val="0"/>
          <w:numId w:val="0"/>
        </w:numPr>
        <w:rPr>
          <w:sz w:val="22"/>
          <w:szCs w:val="22"/>
        </w:rPr>
      </w:pPr>
    </w:p>
    <w:p w14:paraId="24BAEACD" w14:textId="7499ADBB" w:rsidR="00B34123" w:rsidRPr="00781CB4" w:rsidRDefault="00B34123" w:rsidP="00B34123">
      <w:pPr>
        <w:rPr>
          <w:sz w:val="22"/>
          <w:szCs w:val="22"/>
        </w:rPr>
      </w:pPr>
      <w:r w:rsidRPr="00781CB4">
        <w:rPr>
          <w:sz w:val="22"/>
          <w:szCs w:val="22"/>
        </w:rPr>
        <w:t xml:space="preserve">Příloha č. </w:t>
      </w:r>
      <w:r w:rsidR="00720ED1">
        <w:rPr>
          <w:sz w:val="22"/>
          <w:szCs w:val="22"/>
        </w:rPr>
        <w:t>6</w:t>
      </w:r>
      <w:r>
        <w:rPr>
          <w:sz w:val="22"/>
          <w:szCs w:val="22"/>
        </w:rPr>
        <w:t xml:space="preserve"> - </w:t>
      </w:r>
      <w:r w:rsidR="00F1213C" w:rsidRPr="00781CB4">
        <w:rPr>
          <w:sz w:val="22"/>
          <w:szCs w:val="22"/>
        </w:rPr>
        <w:t>Vzor – Jednotný</w:t>
      </w:r>
      <w:r w:rsidRPr="00781CB4">
        <w:rPr>
          <w:sz w:val="22"/>
          <w:szCs w:val="22"/>
        </w:rPr>
        <w:t xml:space="preserve"> vizuální styl Středočeského kraje a Grafický manuál povinné publicity pro IROP</w:t>
      </w:r>
    </w:p>
    <w:p w14:paraId="31CE9237" w14:textId="77777777" w:rsidR="00B34123" w:rsidRPr="00016DCE" w:rsidRDefault="00B34123" w:rsidP="00B34123">
      <w:pPr>
        <w:rPr>
          <w:rFonts w:ascii="Arial" w:hAnsi="Arial" w:cs="Arial"/>
          <w:sz w:val="22"/>
          <w:szCs w:val="22"/>
        </w:rPr>
      </w:pPr>
    </w:p>
    <w:p w14:paraId="5CCC165B" w14:textId="77777777" w:rsidR="00B34123" w:rsidRPr="00016DCE" w:rsidRDefault="00B34123" w:rsidP="00B34123">
      <w:pPr>
        <w:rPr>
          <w:rFonts w:ascii="Arial" w:hAnsi="Arial" w:cs="Arial"/>
          <w:sz w:val="22"/>
          <w:szCs w:val="22"/>
        </w:rPr>
      </w:pPr>
      <w:r w:rsidRPr="00016DCE">
        <w:rPr>
          <w:rFonts w:ascii="Arial" w:hAnsi="Arial" w:cs="Arial"/>
          <w:bCs/>
          <w:sz w:val="22"/>
          <w:szCs w:val="22"/>
          <w:u w:val="single"/>
        </w:rPr>
        <w:t>VZOR – Jednotný vizuální styl Středočeského kraje</w:t>
      </w:r>
    </w:p>
    <w:p w14:paraId="1C827AC0" w14:textId="77777777" w:rsidR="00B34123" w:rsidRPr="00016DCE" w:rsidRDefault="00B34123" w:rsidP="00B34123">
      <w:pPr>
        <w:rPr>
          <w:rFonts w:ascii="Arial" w:hAnsi="Arial" w:cs="Arial"/>
        </w:rPr>
      </w:pPr>
    </w:p>
    <w:p w14:paraId="54ABDB7C" w14:textId="77777777" w:rsidR="00B34123" w:rsidRPr="00016DCE" w:rsidRDefault="00B34123" w:rsidP="00B34123">
      <w:pPr>
        <w:rPr>
          <w:rFonts w:ascii="Arial" w:hAnsi="Arial" w:cs="Arial"/>
        </w:rPr>
      </w:pPr>
      <w:r w:rsidRPr="00016DCE">
        <w:rPr>
          <w:rFonts w:ascii="Arial" w:hAnsi="Arial" w:cs="Arial"/>
          <w:bCs/>
          <w:noProof/>
        </w:rPr>
        <w:drawing>
          <wp:inline distT="0" distB="0" distL="0" distR="0" wp14:anchorId="67AF10A1" wp14:editId="421DE84C">
            <wp:extent cx="5136515" cy="3029585"/>
            <wp:effectExtent l="0" t="0" r="6985" b="0"/>
            <wp:docPr id="10" name="obrázek 4" descr="příloha 4 k SoD-styl c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říloha 4 k SoD-styl cedul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136515" cy="3029585"/>
                    </a:xfrm>
                    <a:prstGeom prst="rect">
                      <a:avLst/>
                    </a:prstGeom>
                    <a:noFill/>
                    <a:ln>
                      <a:noFill/>
                    </a:ln>
                  </pic:spPr>
                </pic:pic>
              </a:graphicData>
            </a:graphic>
          </wp:inline>
        </w:drawing>
      </w:r>
      <w:r w:rsidRPr="00016DCE">
        <w:rPr>
          <w:rFonts w:ascii="Arial" w:hAnsi="Arial" w:cs="Arial"/>
        </w:rPr>
        <w:tab/>
      </w:r>
    </w:p>
    <w:p w14:paraId="601005AD" w14:textId="77777777" w:rsidR="00B34123" w:rsidRPr="00016DCE" w:rsidRDefault="00B34123" w:rsidP="00B34123">
      <w:pPr>
        <w:autoSpaceDE w:val="0"/>
        <w:rPr>
          <w:rFonts w:ascii="Arial" w:hAnsi="Arial" w:cs="Arial"/>
          <w:bCs/>
          <w:sz w:val="20"/>
        </w:rPr>
      </w:pPr>
    </w:p>
    <w:p w14:paraId="61B6B1AF"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VZOR – Publicita IROP</w:t>
      </w:r>
    </w:p>
    <w:p w14:paraId="38CB7FBC" w14:textId="77777777" w:rsidR="00B34123" w:rsidRPr="00016DCE" w:rsidRDefault="00B34123" w:rsidP="00B34123">
      <w:pPr>
        <w:autoSpaceDE w:val="0"/>
        <w:rPr>
          <w:rFonts w:ascii="Arial" w:hAnsi="Arial" w:cs="Arial"/>
          <w:bCs/>
          <w:sz w:val="22"/>
          <w:szCs w:val="22"/>
          <w:u w:val="single"/>
        </w:rPr>
      </w:pPr>
    </w:p>
    <w:p w14:paraId="71F01E1E"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Grafický manuál povinné publicity pro IROP</w:t>
      </w:r>
    </w:p>
    <w:p w14:paraId="23C06866" w14:textId="77777777" w:rsidR="00B34123" w:rsidRPr="00016DCE" w:rsidRDefault="00B34123" w:rsidP="00B34123">
      <w:pPr>
        <w:autoSpaceDE w:val="0"/>
        <w:rPr>
          <w:rFonts w:ascii="Arial" w:hAnsi="Arial" w:cs="Arial"/>
          <w:bCs/>
          <w:sz w:val="22"/>
          <w:szCs w:val="22"/>
          <w:u w:val="single"/>
        </w:rPr>
      </w:pPr>
    </w:p>
    <w:p w14:paraId="2771E281" w14:textId="77777777" w:rsidR="00B34123" w:rsidRPr="00016DCE" w:rsidRDefault="00B34123" w:rsidP="00B34123">
      <w:pPr>
        <w:autoSpaceDE w:val="0"/>
        <w:rPr>
          <w:rFonts w:ascii="Arial" w:hAnsi="Arial" w:cs="Arial"/>
          <w:bCs/>
          <w:sz w:val="20"/>
        </w:rPr>
      </w:pPr>
      <w:r w:rsidRPr="00016DCE">
        <w:rPr>
          <w:rFonts w:ascii="Arial" w:hAnsi="Arial" w:cs="Arial"/>
          <w:bCs/>
          <w:sz w:val="20"/>
        </w:rPr>
        <w:t>Po dobu realizace projektu musí být vystaven v místě realizace projektu na viditelném místě dočasný billboard o doporučených rozměrech 5,1 x 2,4 m (standardní euroformát). Povinný minimální rozměr dočasného billboardu je 2,1 x 2,2 m. U obou uvedených rozměrů první číslo udává šířku dočasného billboardu. Na dočasném billboardu musí být uveden název projektu a hlavní cíl projektu.</w:t>
      </w:r>
    </w:p>
    <w:p w14:paraId="570B3359" w14:textId="77777777" w:rsidR="00B34123" w:rsidRPr="00016DCE" w:rsidRDefault="00B34123" w:rsidP="00B34123">
      <w:pPr>
        <w:autoSpaceDE w:val="0"/>
        <w:rPr>
          <w:rFonts w:ascii="Arial" w:hAnsi="Arial" w:cs="Arial"/>
          <w:bCs/>
          <w:sz w:val="20"/>
        </w:rPr>
      </w:pPr>
    </w:p>
    <w:p w14:paraId="63BDB7EB" w14:textId="77777777" w:rsidR="00B34123" w:rsidRPr="00016DCE" w:rsidRDefault="00B34123" w:rsidP="00B34123">
      <w:pPr>
        <w:autoSpaceDE w:val="0"/>
        <w:rPr>
          <w:rFonts w:ascii="Arial" w:hAnsi="Arial" w:cs="Arial"/>
          <w:bCs/>
          <w:sz w:val="20"/>
        </w:rPr>
      </w:pPr>
      <w:r w:rsidRPr="00016DCE">
        <w:rPr>
          <w:rFonts w:ascii="Arial" w:hAnsi="Arial" w:cs="Arial"/>
          <w:bCs/>
          <w:sz w:val="20"/>
        </w:rPr>
        <w:t xml:space="preserve">Před dokončením realizace projektu zhotoví a umístí </w:t>
      </w:r>
      <w:r w:rsidRPr="00016DCE">
        <w:rPr>
          <w:rFonts w:ascii="Arial" w:hAnsi="Arial" w:cs="Arial"/>
          <w:sz w:val="20"/>
        </w:rPr>
        <w:t>dodavatel</w:t>
      </w:r>
      <w:r w:rsidRPr="00016DCE">
        <w:rPr>
          <w:rFonts w:ascii="Arial" w:hAnsi="Arial" w:cs="Arial"/>
          <w:bCs/>
          <w:sz w:val="20"/>
        </w:rPr>
        <w:t xml:space="preserve"> v místě jeho realizace stálou pamětní desku. Stálá pamětní deska musí být v místě snadno viditelném pro veřejnost. Stálá pamětní deska by měla být vyrobena z odolného a trvalého materiálu a její minimální velikost by měla být 0,3 x 0,4 m (lze použít na výšku i na šířku). Musí na ní být uveden název projektu a hlavní cíl projektu.</w:t>
      </w:r>
    </w:p>
    <w:p w14:paraId="0045A35E" w14:textId="77777777" w:rsidR="00B34123" w:rsidRPr="00016DCE" w:rsidRDefault="00B34123" w:rsidP="00B34123">
      <w:pPr>
        <w:autoSpaceDE w:val="0"/>
        <w:rPr>
          <w:rFonts w:ascii="Arial" w:hAnsi="Arial" w:cs="Arial"/>
          <w:bCs/>
          <w:sz w:val="22"/>
          <w:szCs w:val="22"/>
          <w:u w:val="single"/>
        </w:rPr>
      </w:pPr>
    </w:p>
    <w:p w14:paraId="0A98FD55" w14:textId="77777777" w:rsidR="00B34123" w:rsidRPr="00016DCE" w:rsidRDefault="00B34123" w:rsidP="00B34123">
      <w:pPr>
        <w:autoSpaceDE w:val="0"/>
        <w:rPr>
          <w:rFonts w:ascii="Arial" w:hAnsi="Arial" w:cs="Arial"/>
          <w:bCs/>
          <w:sz w:val="22"/>
          <w:szCs w:val="22"/>
          <w:u w:val="single"/>
        </w:rPr>
      </w:pPr>
    </w:p>
    <w:p w14:paraId="2A3B517E"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Logo IROP</w:t>
      </w:r>
    </w:p>
    <w:p w14:paraId="40B205B0" w14:textId="77777777" w:rsidR="00B34123" w:rsidRPr="00016DCE" w:rsidRDefault="00B34123" w:rsidP="00B34123">
      <w:pPr>
        <w:autoSpaceDE w:val="0"/>
        <w:rPr>
          <w:rFonts w:ascii="Arial" w:hAnsi="Arial" w:cs="Arial"/>
          <w:bCs/>
          <w:sz w:val="22"/>
          <w:szCs w:val="22"/>
          <w:u w:val="single"/>
        </w:rPr>
      </w:pPr>
    </w:p>
    <w:p w14:paraId="08910101"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noProof/>
          <w:sz w:val="22"/>
          <w:szCs w:val="22"/>
          <w:u w:val="single"/>
        </w:rPr>
        <w:drawing>
          <wp:inline distT="0" distB="0" distL="0" distR="0" wp14:anchorId="10659676" wp14:editId="2449E118">
            <wp:extent cx="4293870" cy="12007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93870" cy="1200785"/>
                    </a:xfrm>
                    <a:prstGeom prst="rect">
                      <a:avLst/>
                    </a:prstGeom>
                    <a:noFill/>
                    <a:ln>
                      <a:noFill/>
                    </a:ln>
                  </pic:spPr>
                </pic:pic>
              </a:graphicData>
            </a:graphic>
          </wp:inline>
        </w:drawing>
      </w:r>
    </w:p>
    <w:p w14:paraId="3DE026E1" w14:textId="77777777" w:rsidR="00B34123" w:rsidRPr="00016DCE" w:rsidRDefault="00B34123" w:rsidP="00B34123">
      <w:pPr>
        <w:autoSpaceDE w:val="0"/>
        <w:rPr>
          <w:rFonts w:ascii="Arial" w:hAnsi="Arial" w:cs="Arial"/>
          <w:bCs/>
          <w:sz w:val="22"/>
          <w:szCs w:val="22"/>
          <w:u w:val="single"/>
        </w:rPr>
      </w:pPr>
    </w:p>
    <w:p w14:paraId="5B406353" w14:textId="77777777" w:rsidR="00B34123" w:rsidRPr="00016DCE" w:rsidRDefault="00B34123" w:rsidP="00B34123">
      <w:pPr>
        <w:autoSpaceDE w:val="0"/>
        <w:rPr>
          <w:rFonts w:ascii="Arial" w:hAnsi="Arial" w:cs="Arial"/>
          <w:bCs/>
          <w:sz w:val="22"/>
          <w:szCs w:val="22"/>
          <w:u w:val="single"/>
        </w:rPr>
      </w:pPr>
    </w:p>
    <w:p w14:paraId="502F3BF8" w14:textId="77777777" w:rsidR="00B34123" w:rsidRPr="00016DCE" w:rsidRDefault="00B34123" w:rsidP="00B34123">
      <w:pPr>
        <w:autoSpaceDE w:val="0"/>
        <w:rPr>
          <w:rFonts w:ascii="Arial" w:hAnsi="Arial" w:cs="Arial"/>
          <w:bCs/>
          <w:sz w:val="22"/>
          <w:szCs w:val="22"/>
          <w:u w:val="single"/>
        </w:rPr>
      </w:pPr>
    </w:p>
    <w:p w14:paraId="3F1C8A9C" w14:textId="77777777" w:rsidR="00B34123" w:rsidRDefault="00B34123" w:rsidP="00B34123">
      <w:pPr>
        <w:autoSpaceDE w:val="0"/>
        <w:rPr>
          <w:rFonts w:ascii="Arial" w:hAnsi="Arial" w:cs="Arial"/>
          <w:bCs/>
          <w:sz w:val="22"/>
          <w:szCs w:val="22"/>
          <w:u w:val="single"/>
        </w:rPr>
      </w:pPr>
    </w:p>
    <w:p w14:paraId="44FE63A1" w14:textId="77777777" w:rsidR="00B34123" w:rsidRDefault="00B34123" w:rsidP="00B34123">
      <w:pPr>
        <w:autoSpaceDE w:val="0"/>
        <w:rPr>
          <w:rFonts w:ascii="Arial" w:hAnsi="Arial" w:cs="Arial"/>
          <w:bCs/>
          <w:sz w:val="22"/>
          <w:szCs w:val="22"/>
          <w:u w:val="single"/>
        </w:rPr>
      </w:pPr>
    </w:p>
    <w:p w14:paraId="6E40F2F9"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lastRenderedPageBreak/>
        <w:t>Logo MMR ČR</w:t>
      </w:r>
    </w:p>
    <w:p w14:paraId="4CB63258" w14:textId="77777777" w:rsidR="00B34123" w:rsidRPr="00016DCE" w:rsidRDefault="00B34123" w:rsidP="00B34123">
      <w:pPr>
        <w:autoSpaceDE w:val="0"/>
        <w:rPr>
          <w:rFonts w:ascii="Arial" w:hAnsi="Arial" w:cs="Arial"/>
          <w:sz w:val="23"/>
          <w:szCs w:val="23"/>
        </w:rPr>
      </w:pPr>
    </w:p>
    <w:p w14:paraId="04B6256D" w14:textId="77777777" w:rsidR="00B34123" w:rsidRPr="00016DCE" w:rsidRDefault="00B34123" w:rsidP="00B34123">
      <w:pPr>
        <w:autoSpaceDE w:val="0"/>
        <w:rPr>
          <w:rFonts w:ascii="Arial" w:hAnsi="Arial" w:cs="Arial"/>
          <w:bCs/>
          <w:sz w:val="22"/>
          <w:szCs w:val="22"/>
          <w:u w:val="single"/>
        </w:rPr>
      </w:pPr>
    </w:p>
    <w:p w14:paraId="5AC676B3"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noProof/>
          <w:sz w:val="22"/>
          <w:szCs w:val="22"/>
          <w:u w:val="single"/>
        </w:rPr>
        <w:drawing>
          <wp:inline distT="0" distB="0" distL="0" distR="0" wp14:anchorId="414D2059" wp14:editId="46DECCE0">
            <wp:extent cx="4102735" cy="104965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2735" cy="1049655"/>
                    </a:xfrm>
                    <a:prstGeom prst="rect">
                      <a:avLst/>
                    </a:prstGeom>
                    <a:noFill/>
                    <a:ln>
                      <a:noFill/>
                    </a:ln>
                  </pic:spPr>
                </pic:pic>
              </a:graphicData>
            </a:graphic>
          </wp:inline>
        </w:drawing>
      </w:r>
    </w:p>
    <w:p w14:paraId="0AC4A266" w14:textId="77777777" w:rsidR="00B34123" w:rsidRPr="00016DCE" w:rsidRDefault="00B34123" w:rsidP="00B34123">
      <w:pPr>
        <w:autoSpaceDE w:val="0"/>
        <w:rPr>
          <w:rFonts w:ascii="Arial" w:hAnsi="Arial" w:cs="Arial"/>
          <w:bCs/>
          <w:sz w:val="22"/>
          <w:szCs w:val="22"/>
          <w:u w:val="single"/>
        </w:rPr>
      </w:pPr>
    </w:p>
    <w:p w14:paraId="3496CFB7" w14:textId="77777777" w:rsidR="00B34123" w:rsidRPr="00016DCE" w:rsidRDefault="00B34123" w:rsidP="00B34123">
      <w:pPr>
        <w:autoSpaceDE w:val="0"/>
        <w:rPr>
          <w:rFonts w:ascii="Arial" w:hAnsi="Arial" w:cs="Arial"/>
          <w:bCs/>
          <w:sz w:val="20"/>
        </w:rPr>
      </w:pPr>
      <w:r w:rsidRPr="00016DCE">
        <w:rPr>
          <w:rFonts w:ascii="Arial" w:hAnsi="Arial" w:cs="Arial"/>
          <w:bCs/>
          <w:sz w:val="20"/>
        </w:rPr>
        <w:t>Logo IROP, logo MMR ČR, název projektu a hlavní cíl projektu musí zabírat nejméně 1/3 plochy plakátu, dočasného billboardu nebo stálé pamětní desky. Zbylé 2/3 plochy je možné využít pro grafickou prezentaci projektu. Na plakátu, dočasném billboardu a stálé pamětní desce není možné použít žádná další loga.</w:t>
      </w:r>
    </w:p>
    <w:p w14:paraId="18AB5CD9" w14:textId="77777777" w:rsidR="00B34123" w:rsidRPr="00016DCE" w:rsidRDefault="00B34123" w:rsidP="00B34123">
      <w:pPr>
        <w:autoSpaceDE w:val="0"/>
        <w:rPr>
          <w:rFonts w:ascii="Arial" w:hAnsi="Arial" w:cs="Arial"/>
          <w:bCs/>
          <w:sz w:val="22"/>
          <w:szCs w:val="22"/>
          <w:u w:val="single"/>
        </w:rPr>
      </w:pPr>
    </w:p>
    <w:p w14:paraId="0115C19C" w14:textId="77777777" w:rsidR="00B34123" w:rsidRPr="00016DCE" w:rsidRDefault="00B34123" w:rsidP="00B34123">
      <w:pPr>
        <w:autoSpaceDE w:val="0"/>
        <w:rPr>
          <w:rFonts w:ascii="Arial" w:hAnsi="Arial" w:cs="Arial"/>
          <w:bCs/>
          <w:sz w:val="22"/>
          <w:szCs w:val="22"/>
          <w:u w:val="single"/>
        </w:rPr>
      </w:pPr>
    </w:p>
    <w:p w14:paraId="3AB129CE"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Ideální logolink</w:t>
      </w:r>
    </w:p>
    <w:p w14:paraId="399D9D27" w14:textId="77777777" w:rsidR="00B34123" w:rsidRPr="00016DCE" w:rsidRDefault="00B34123" w:rsidP="00B34123">
      <w:pPr>
        <w:autoSpaceDE w:val="0"/>
        <w:rPr>
          <w:rFonts w:ascii="Arial" w:hAnsi="Arial" w:cs="Arial"/>
          <w:sz w:val="23"/>
          <w:szCs w:val="23"/>
        </w:rPr>
      </w:pPr>
    </w:p>
    <w:p w14:paraId="6EA2B3E3"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noProof/>
          <w:sz w:val="22"/>
          <w:szCs w:val="22"/>
          <w:u w:val="single"/>
        </w:rPr>
        <w:drawing>
          <wp:inline distT="0" distB="0" distL="0" distR="0" wp14:anchorId="6C667F58" wp14:editId="3330483C">
            <wp:extent cx="5843905" cy="604520"/>
            <wp:effectExtent l="0" t="0" r="4445" b="508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843905" cy="604520"/>
                    </a:xfrm>
                    <a:prstGeom prst="rect">
                      <a:avLst/>
                    </a:prstGeom>
                    <a:noFill/>
                    <a:ln>
                      <a:noFill/>
                    </a:ln>
                  </pic:spPr>
                </pic:pic>
              </a:graphicData>
            </a:graphic>
          </wp:inline>
        </w:drawing>
      </w:r>
    </w:p>
    <w:p w14:paraId="72DBF9AE" w14:textId="77777777" w:rsidR="00B34123" w:rsidRPr="00016DCE" w:rsidRDefault="00B34123" w:rsidP="00B34123">
      <w:pPr>
        <w:pStyle w:val="Zkladntext21"/>
        <w:spacing w:after="0" w:line="240" w:lineRule="auto"/>
        <w:ind w:right="-828"/>
        <w:rPr>
          <w:rFonts w:ascii="Arial" w:hAnsi="Arial" w:cs="Arial"/>
          <w:bCs/>
          <w:sz w:val="22"/>
          <w:szCs w:val="22"/>
          <w:u w:val="single"/>
        </w:rPr>
      </w:pPr>
    </w:p>
    <w:p w14:paraId="7C068FE7" w14:textId="49E6239D" w:rsidR="00B34123" w:rsidRPr="00016DCE" w:rsidRDefault="00B34123" w:rsidP="00B34123">
      <w:pPr>
        <w:pStyle w:val="Zkladntext21"/>
        <w:spacing w:line="240" w:lineRule="auto"/>
        <w:ind w:right="-2"/>
        <w:jc w:val="left"/>
        <w:rPr>
          <w:rFonts w:ascii="Arial" w:hAnsi="Arial" w:cs="Arial"/>
          <w:bCs/>
          <w:sz w:val="20"/>
          <w:szCs w:val="20"/>
        </w:rPr>
      </w:pPr>
      <w:r w:rsidRPr="00016DCE">
        <w:rPr>
          <w:rFonts w:ascii="Arial" w:hAnsi="Arial" w:cs="Arial"/>
          <w:bCs/>
          <w:sz w:val="20"/>
          <w:szCs w:val="20"/>
        </w:rPr>
        <w:t xml:space="preserve">Povolené alternativy logolinku jsou v dostatečně kvalitním rozlišení, případně i v křivkách, k dispozici na webových stránkách IROP </w:t>
      </w:r>
      <w:hyperlink r:id="rId31" w:history="1">
        <w:r w:rsidRPr="00016DCE">
          <w:rPr>
            <w:rStyle w:val="Hypertextovodkaz"/>
            <w:rFonts w:ascii="Arial" w:hAnsi="Arial" w:cs="Arial"/>
            <w:bCs/>
            <w:sz w:val="20"/>
            <w:szCs w:val="20"/>
          </w:rPr>
          <w:t>http://www.strukturalni-fondy.cz/cs/Microsites/IROP/Dokumenty?refnodeid=760249</w:t>
        </w:r>
      </w:hyperlink>
      <w:r w:rsidRPr="00016DCE">
        <w:rPr>
          <w:rFonts w:ascii="Arial" w:hAnsi="Arial" w:cs="Arial"/>
          <w:bCs/>
          <w:sz w:val="20"/>
          <w:szCs w:val="20"/>
        </w:rPr>
        <w:t>.</w:t>
      </w:r>
    </w:p>
    <w:p w14:paraId="22CB8F53" w14:textId="67D4A20E" w:rsidR="00B34123" w:rsidRPr="00016DCE" w:rsidRDefault="00B34123" w:rsidP="00B34123">
      <w:pPr>
        <w:pStyle w:val="Zkladntext21"/>
        <w:spacing w:line="240" w:lineRule="auto"/>
        <w:ind w:right="-2"/>
        <w:jc w:val="left"/>
        <w:rPr>
          <w:rFonts w:ascii="Arial" w:hAnsi="Arial" w:cs="Arial"/>
          <w:bCs/>
          <w:sz w:val="20"/>
          <w:szCs w:val="20"/>
        </w:rPr>
      </w:pPr>
      <w:r w:rsidRPr="00016DCE">
        <w:rPr>
          <w:rFonts w:ascii="Arial" w:hAnsi="Arial" w:cs="Arial"/>
          <w:bCs/>
          <w:sz w:val="20"/>
          <w:szCs w:val="20"/>
        </w:rPr>
        <w:t xml:space="preserve">Další podmínky publicity lze nalézt na </w:t>
      </w:r>
      <w:hyperlink r:id="rId32"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7646271C" w14:textId="08EBFCB1" w:rsidR="00B34123" w:rsidRPr="00016DCE" w:rsidRDefault="00B34123" w:rsidP="00B34123">
      <w:pPr>
        <w:pStyle w:val="Zkladntext21"/>
        <w:spacing w:line="240" w:lineRule="auto"/>
        <w:ind w:right="-2"/>
        <w:jc w:val="left"/>
        <w:rPr>
          <w:rFonts w:ascii="Arial" w:hAnsi="Arial" w:cs="Arial"/>
          <w:bCs/>
          <w:sz w:val="20"/>
          <w:szCs w:val="20"/>
        </w:rPr>
      </w:pPr>
      <w:r w:rsidRPr="00016DCE">
        <w:rPr>
          <w:rFonts w:ascii="Arial" w:hAnsi="Arial" w:cs="Arial"/>
          <w:bCs/>
          <w:sz w:val="20"/>
          <w:szCs w:val="20"/>
        </w:rPr>
        <w:t xml:space="preserve">Další podmínky publicity lze nalézt na </w:t>
      </w:r>
      <w:hyperlink r:id="rId33"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7C5753B5" w14:textId="77777777" w:rsidR="00B34123" w:rsidRPr="00F04838" w:rsidRDefault="00B34123" w:rsidP="00B34123">
      <w:pPr>
        <w:pStyle w:val="Textodst1sl"/>
        <w:numPr>
          <w:ilvl w:val="0"/>
          <w:numId w:val="0"/>
        </w:numPr>
        <w:rPr>
          <w:sz w:val="22"/>
          <w:szCs w:val="22"/>
        </w:rPr>
      </w:pPr>
    </w:p>
    <w:p w14:paraId="1C5D245C" w14:textId="4431E0A5" w:rsidR="007273E1" w:rsidRPr="00F04838" w:rsidRDefault="007273E1" w:rsidP="00694123">
      <w:pPr>
        <w:pStyle w:val="Textodst1sl"/>
        <w:numPr>
          <w:ilvl w:val="0"/>
          <w:numId w:val="0"/>
        </w:numPr>
        <w:rPr>
          <w:sz w:val="22"/>
          <w:szCs w:val="22"/>
        </w:rPr>
      </w:pPr>
    </w:p>
    <w:sectPr w:rsidR="007273E1" w:rsidRPr="00F04838" w:rsidSect="0021185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13716" w14:textId="77777777" w:rsidR="00C15BFE" w:rsidRDefault="00C15BFE" w:rsidP="003C6092">
      <w:r>
        <w:separator/>
      </w:r>
    </w:p>
  </w:endnote>
  <w:endnote w:type="continuationSeparator" w:id="0">
    <w:p w14:paraId="5DBA5C34" w14:textId="77777777" w:rsidR="00C15BFE" w:rsidRDefault="00C15BFE"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DD087" w14:textId="77777777" w:rsidR="007B0A5C" w:rsidRDefault="007B0A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602893"/>
      <w:docPartObj>
        <w:docPartGallery w:val="Page Numbers (Bottom of Page)"/>
        <w:docPartUnique/>
      </w:docPartObj>
    </w:sdtPr>
    <w:sdtEndPr/>
    <w:sdtContent>
      <w:p w14:paraId="69BEA6E9" w14:textId="5F848FEE" w:rsidR="00B70881" w:rsidRDefault="00B70881">
        <w:pPr>
          <w:pStyle w:val="Zpat"/>
          <w:jc w:val="center"/>
        </w:pPr>
        <w:r>
          <w:fldChar w:fldCharType="begin"/>
        </w:r>
        <w:r>
          <w:instrText>PAGE   \* MERGEFORMAT</w:instrText>
        </w:r>
        <w:r>
          <w:fldChar w:fldCharType="separate"/>
        </w:r>
        <w:r>
          <w:t>2</w:t>
        </w:r>
        <w:r>
          <w:fldChar w:fldCharType="end"/>
        </w:r>
      </w:p>
    </w:sdtContent>
  </w:sdt>
  <w:p w14:paraId="14AF1421" w14:textId="77777777" w:rsidR="007B0A5C" w:rsidRDefault="007B0A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588418"/>
      <w:docPartObj>
        <w:docPartGallery w:val="Page Numbers (Bottom of Page)"/>
        <w:docPartUnique/>
      </w:docPartObj>
    </w:sdtPr>
    <w:sdtEndPr/>
    <w:sdtContent>
      <w:p w14:paraId="49783C18" w14:textId="1089C63F" w:rsidR="00B70881" w:rsidRDefault="00B70881">
        <w:pPr>
          <w:pStyle w:val="Zpat"/>
          <w:jc w:val="center"/>
        </w:pPr>
        <w:r>
          <w:fldChar w:fldCharType="begin"/>
        </w:r>
        <w:r>
          <w:instrText>PAGE   \* MERGEFORMAT</w:instrText>
        </w:r>
        <w:r>
          <w:fldChar w:fldCharType="separate"/>
        </w:r>
        <w:r>
          <w:t>2</w:t>
        </w:r>
        <w:r>
          <w:fldChar w:fldCharType="end"/>
        </w:r>
      </w:p>
    </w:sdtContent>
  </w:sdt>
  <w:p w14:paraId="7A31EC8C" w14:textId="77777777" w:rsidR="007B0A5C" w:rsidRDefault="007B0A5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D520F" w14:textId="77777777" w:rsidR="00C15BFE" w:rsidRDefault="00C15BFE" w:rsidP="003C6092">
      <w:r>
        <w:separator/>
      </w:r>
    </w:p>
  </w:footnote>
  <w:footnote w:type="continuationSeparator" w:id="0">
    <w:p w14:paraId="1A0047F8" w14:textId="77777777" w:rsidR="00C15BFE" w:rsidRDefault="00C15BFE" w:rsidP="003C6092">
      <w:r>
        <w:continuationSeparator/>
      </w:r>
    </w:p>
  </w:footnote>
  <w:footnote w:id="1">
    <w:p w14:paraId="5D3A4FC3" w14:textId="78ADE858" w:rsidR="00D15357" w:rsidRDefault="00D15357" w:rsidP="00D15357">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D4054B">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2112DC29" w14:textId="77777777" w:rsidR="00D15357" w:rsidRDefault="00D15357" w:rsidP="00D15357">
      <w:pPr>
        <w:pStyle w:val="Textpoznpodarou"/>
      </w:pPr>
    </w:p>
  </w:footnote>
  <w:footnote w:id="2">
    <w:p w14:paraId="5DB99988" w14:textId="77777777" w:rsidR="007142AB" w:rsidRDefault="00BF7665" w:rsidP="007142AB">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7142AB" w:rsidRPr="00693DB7">
          <w:rPr>
            <w:rStyle w:val="Hypertextovodkaz"/>
          </w:rPr>
          <w:t>https://zakazky.kr-stredocesky.cz/document_download_163435.html</w:t>
        </w:r>
      </w:hyperlink>
    </w:p>
    <w:p w14:paraId="3443D019" w14:textId="77777777" w:rsidR="007142AB" w:rsidRDefault="007142AB" w:rsidP="007142AB">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5C07D7EE" w14:textId="28931E48" w:rsidR="00BF7665" w:rsidRDefault="00BF7665" w:rsidP="00BF7665">
      <w:pPr>
        <w:pStyle w:val="Textpoznpodarou"/>
      </w:pPr>
    </w:p>
  </w:footnote>
  <w:footnote w:id="3">
    <w:p w14:paraId="287452EB" w14:textId="6B83208A" w:rsidR="000641D2" w:rsidRPr="00942218" w:rsidRDefault="000641D2" w:rsidP="000641D2">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19DC69C" w14:textId="77777777" w:rsidR="000641D2" w:rsidRDefault="000641D2" w:rsidP="000641D2">
      <w:pPr>
        <w:pStyle w:val="Textpoznpodarou"/>
      </w:pPr>
    </w:p>
  </w:footnote>
  <w:footnote w:id="4">
    <w:p w14:paraId="4DE3188E" w14:textId="77777777" w:rsidR="007608F8" w:rsidRDefault="007608F8" w:rsidP="007608F8">
      <w:pPr>
        <w:pStyle w:val="Textpoznpodarou"/>
      </w:pPr>
      <w:r>
        <w:rPr>
          <w:rStyle w:val="Znakapoznpodarou"/>
        </w:rPr>
        <w:footnoteRef/>
      </w:r>
      <w:r>
        <w:t xml:space="preserve"> </w:t>
      </w:r>
      <w:hyperlink r:id="rId7" w:history="1">
        <w:r w:rsidRPr="00DE61C0">
          <w:rPr>
            <w:rStyle w:val="Hypertextovodkaz"/>
          </w:rPr>
          <w:t>https://irop.gov.cz/cs/irop-2021-2027/dokumenty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CE91A" w14:textId="77777777" w:rsidR="007B0A5C" w:rsidRDefault="007B0A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97169" w14:textId="77777777" w:rsidR="007B0A5C" w:rsidRDefault="007B0A5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1027DA67" w:rsidR="006A35F9" w:rsidRDefault="007B0A5C" w:rsidP="000E613E">
    <w:pPr>
      <w:pStyle w:val="Zhlav"/>
      <w:jc w:val="center"/>
    </w:pPr>
    <w:r>
      <w:rPr>
        <w:b/>
        <w:noProof/>
        <w:sz w:val="22"/>
        <w:szCs w:val="22"/>
      </w:rPr>
      <w:drawing>
        <wp:inline distT="0" distB="0" distL="0" distR="0" wp14:anchorId="06537460" wp14:editId="744DD458">
          <wp:extent cx="5835650" cy="742950"/>
          <wp:effectExtent l="0" t="0" r="0" b="0"/>
          <wp:docPr id="126724244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6891" cy="743108"/>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9092B25"/>
    <w:multiLevelType w:val="multilevel"/>
    <w:tmpl w:val="8BE8DE34"/>
    <w:lvl w:ilvl="0">
      <w:start w:val="1"/>
      <w:numFmt w:val="decimal"/>
      <w:lvlText w:val="%1."/>
      <w:lvlJc w:val="left"/>
      <w:pPr>
        <w:ind w:left="360" w:hanging="360"/>
      </w:pPr>
      <w:rPr>
        <w:rFonts w:hint="default"/>
      </w:rPr>
    </w:lvl>
    <w:lvl w:ilvl="1">
      <w:start w:val="1"/>
      <w:numFmt w:val="decimal"/>
      <w:lvlText w:val="4.%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7"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8"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9"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10"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1"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2"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3"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4"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5"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6"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90C0EC0"/>
    <w:multiLevelType w:val="hybridMultilevel"/>
    <w:tmpl w:val="272879F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7"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8"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9"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0"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1"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2"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3"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4"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5"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7" w15:restartNumberingAfterBreak="0">
    <w:nsid w:val="7BDE49A2"/>
    <w:multiLevelType w:val="hybridMultilevel"/>
    <w:tmpl w:val="DE38A3F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2085255688">
    <w:abstractNumId w:val="16"/>
  </w:num>
  <w:num w:numId="2" w16cid:durableId="930159517">
    <w:abstractNumId w:val="35"/>
  </w:num>
  <w:num w:numId="3" w16cid:durableId="2124763268">
    <w:abstractNumId w:val="36"/>
  </w:num>
  <w:num w:numId="4" w16cid:durableId="1951740156">
    <w:abstractNumId w:val="27"/>
  </w:num>
  <w:num w:numId="5" w16cid:durableId="1890915602">
    <w:abstractNumId w:val="7"/>
  </w:num>
  <w:num w:numId="6" w16cid:durableId="19805747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279135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142473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0090774">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4778251">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104696">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6147788">
    <w:abstractNumId w:val="1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73138618">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2107610">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15970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8962874">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2983509">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2998149">
    <w:abstractNumId w:val="1"/>
  </w:num>
  <w:num w:numId="19" w16cid:durableId="2110078027">
    <w:abstractNumId w:val="1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4048728">
    <w:abstractNumId w:val="18"/>
  </w:num>
  <w:num w:numId="21" w16cid:durableId="1131828070">
    <w:abstractNumId w:val="25"/>
  </w:num>
  <w:num w:numId="22" w16cid:durableId="1541622564">
    <w:abstractNumId w:val="0"/>
  </w:num>
  <w:num w:numId="23" w16cid:durableId="335688970">
    <w:abstractNumId w:val="23"/>
  </w:num>
  <w:num w:numId="24" w16cid:durableId="188029450">
    <w:abstractNumId w:val="2"/>
  </w:num>
  <w:num w:numId="25" w16cid:durableId="208683953">
    <w:abstractNumId w:val="8"/>
  </w:num>
  <w:num w:numId="26" w16cid:durableId="1106776003">
    <w:abstractNumId w:val="24"/>
  </w:num>
  <w:num w:numId="27" w16cid:durableId="1356807390">
    <w:abstractNumId w:val="13"/>
  </w:num>
  <w:num w:numId="28" w16cid:durableId="669790210">
    <w:abstractNumId w:val="19"/>
  </w:num>
  <w:num w:numId="29" w16cid:durableId="25522184">
    <w:abstractNumId w:val="29"/>
  </w:num>
  <w:num w:numId="30" w16cid:durableId="1550413657">
    <w:abstractNumId w:val="15"/>
  </w:num>
  <w:num w:numId="31" w16cid:durableId="632835296">
    <w:abstractNumId w:val="3"/>
  </w:num>
  <w:num w:numId="32" w16cid:durableId="872501432">
    <w:abstractNumId w:val="28"/>
  </w:num>
  <w:num w:numId="33" w16cid:durableId="764303398">
    <w:abstractNumId w:val="9"/>
  </w:num>
  <w:num w:numId="34" w16cid:durableId="97023707">
    <w:abstractNumId w:val="34"/>
  </w:num>
  <w:num w:numId="35" w16cid:durableId="1399936733">
    <w:abstractNumId w:val="33"/>
  </w:num>
  <w:num w:numId="36" w16cid:durableId="740758404">
    <w:abstractNumId w:val="21"/>
  </w:num>
  <w:num w:numId="37" w16cid:durableId="1750424414">
    <w:abstractNumId w:val="31"/>
  </w:num>
  <w:num w:numId="38" w16cid:durableId="258413069">
    <w:abstractNumId w:val="22"/>
  </w:num>
  <w:num w:numId="39" w16cid:durableId="839469420">
    <w:abstractNumId w:val="6"/>
  </w:num>
  <w:num w:numId="40" w16cid:durableId="548300912">
    <w:abstractNumId w:val="30"/>
  </w:num>
  <w:num w:numId="41" w16cid:durableId="1904020121">
    <w:abstractNumId w:val="32"/>
  </w:num>
  <w:num w:numId="42" w16cid:durableId="523177782">
    <w:abstractNumId w:val="4"/>
  </w:num>
  <w:num w:numId="43" w16cid:durableId="882792337">
    <w:abstractNumId w:val="20"/>
  </w:num>
  <w:num w:numId="44" w16cid:durableId="792019375">
    <w:abstractNumId w:val="17"/>
  </w:num>
  <w:num w:numId="45" w16cid:durableId="1000502488">
    <w:abstractNumId w:val="10"/>
  </w:num>
  <w:num w:numId="46" w16cid:durableId="1901942919">
    <w:abstractNumId w:val="14"/>
  </w:num>
  <w:num w:numId="47" w16cid:durableId="9680534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08281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41267133">
    <w:abstractNumId w:val="11"/>
  </w:num>
  <w:num w:numId="50" w16cid:durableId="846870612">
    <w:abstractNumId w:val="12"/>
  </w:num>
  <w:num w:numId="51" w16cid:durableId="1194070901">
    <w:abstractNumId w:val="5"/>
  </w:num>
  <w:num w:numId="52" w16cid:durableId="2363299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908791">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activeWritingStyle w:appName="MSWord" w:lang="cs-CZ"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516A"/>
    <w:rsid w:val="0000710A"/>
    <w:rsid w:val="000174EF"/>
    <w:rsid w:val="000221F6"/>
    <w:rsid w:val="00024CC4"/>
    <w:rsid w:val="00033451"/>
    <w:rsid w:val="00033631"/>
    <w:rsid w:val="00034E0F"/>
    <w:rsid w:val="00036543"/>
    <w:rsid w:val="00044BF9"/>
    <w:rsid w:val="00044ECE"/>
    <w:rsid w:val="00046DDD"/>
    <w:rsid w:val="00047331"/>
    <w:rsid w:val="00047FE6"/>
    <w:rsid w:val="0005028C"/>
    <w:rsid w:val="000524A9"/>
    <w:rsid w:val="00060882"/>
    <w:rsid w:val="000641D2"/>
    <w:rsid w:val="000642A0"/>
    <w:rsid w:val="00064FCE"/>
    <w:rsid w:val="00065C2B"/>
    <w:rsid w:val="00067AA2"/>
    <w:rsid w:val="00072700"/>
    <w:rsid w:val="0007542F"/>
    <w:rsid w:val="000765C4"/>
    <w:rsid w:val="00076662"/>
    <w:rsid w:val="000774BF"/>
    <w:rsid w:val="00080DCB"/>
    <w:rsid w:val="000846F2"/>
    <w:rsid w:val="00090D3F"/>
    <w:rsid w:val="00091A41"/>
    <w:rsid w:val="00093015"/>
    <w:rsid w:val="000934BE"/>
    <w:rsid w:val="00093524"/>
    <w:rsid w:val="00095504"/>
    <w:rsid w:val="00096B7D"/>
    <w:rsid w:val="00096D02"/>
    <w:rsid w:val="00097B2F"/>
    <w:rsid w:val="000A6B8B"/>
    <w:rsid w:val="000B2092"/>
    <w:rsid w:val="000B20C2"/>
    <w:rsid w:val="000B31B4"/>
    <w:rsid w:val="000B52FF"/>
    <w:rsid w:val="000B5633"/>
    <w:rsid w:val="000B5A55"/>
    <w:rsid w:val="000B6602"/>
    <w:rsid w:val="000B7C06"/>
    <w:rsid w:val="000C31D7"/>
    <w:rsid w:val="000D095C"/>
    <w:rsid w:val="000D0C74"/>
    <w:rsid w:val="000D420A"/>
    <w:rsid w:val="000E0171"/>
    <w:rsid w:val="000E0ADF"/>
    <w:rsid w:val="000E2C43"/>
    <w:rsid w:val="000E44A9"/>
    <w:rsid w:val="000E4F5B"/>
    <w:rsid w:val="000E5C6A"/>
    <w:rsid w:val="000E5F9E"/>
    <w:rsid w:val="000E613E"/>
    <w:rsid w:val="000F2430"/>
    <w:rsid w:val="000F26C9"/>
    <w:rsid w:val="000F5B0D"/>
    <w:rsid w:val="000F6549"/>
    <w:rsid w:val="001017A6"/>
    <w:rsid w:val="001020E7"/>
    <w:rsid w:val="00110945"/>
    <w:rsid w:val="00111620"/>
    <w:rsid w:val="001148A1"/>
    <w:rsid w:val="00114929"/>
    <w:rsid w:val="001155E2"/>
    <w:rsid w:val="00116391"/>
    <w:rsid w:val="001171D3"/>
    <w:rsid w:val="001208BC"/>
    <w:rsid w:val="001244E5"/>
    <w:rsid w:val="00132AED"/>
    <w:rsid w:val="0013654C"/>
    <w:rsid w:val="00136D93"/>
    <w:rsid w:val="001408CC"/>
    <w:rsid w:val="00140E9C"/>
    <w:rsid w:val="001416E6"/>
    <w:rsid w:val="001429BF"/>
    <w:rsid w:val="00143585"/>
    <w:rsid w:val="00144EF4"/>
    <w:rsid w:val="0014516E"/>
    <w:rsid w:val="001451BC"/>
    <w:rsid w:val="001528C2"/>
    <w:rsid w:val="001530E8"/>
    <w:rsid w:val="001552DE"/>
    <w:rsid w:val="00156B62"/>
    <w:rsid w:val="00167B08"/>
    <w:rsid w:val="00167E63"/>
    <w:rsid w:val="001719B0"/>
    <w:rsid w:val="00172AA8"/>
    <w:rsid w:val="00174CD4"/>
    <w:rsid w:val="00175176"/>
    <w:rsid w:val="00175EE8"/>
    <w:rsid w:val="00180B26"/>
    <w:rsid w:val="001824D4"/>
    <w:rsid w:val="00184B79"/>
    <w:rsid w:val="00185AEC"/>
    <w:rsid w:val="0018662C"/>
    <w:rsid w:val="001926D9"/>
    <w:rsid w:val="0019745A"/>
    <w:rsid w:val="001A0F70"/>
    <w:rsid w:val="001A25FA"/>
    <w:rsid w:val="001A39F6"/>
    <w:rsid w:val="001A7044"/>
    <w:rsid w:val="001B04F4"/>
    <w:rsid w:val="001C005D"/>
    <w:rsid w:val="001C3440"/>
    <w:rsid w:val="001C45BA"/>
    <w:rsid w:val="001C79E5"/>
    <w:rsid w:val="001D0619"/>
    <w:rsid w:val="001D0EE1"/>
    <w:rsid w:val="001D36F9"/>
    <w:rsid w:val="001D4352"/>
    <w:rsid w:val="001D4444"/>
    <w:rsid w:val="001D6EBA"/>
    <w:rsid w:val="001E1252"/>
    <w:rsid w:val="001E1295"/>
    <w:rsid w:val="001E2F38"/>
    <w:rsid w:val="001E4567"/>
    <w:rsid w:val="001E457C"/>
    <w:rsid w:val="001E6551"/>
    <w:rsid w:val="001F39B1"/>
    <w:rsid w:val="001F3ADB"/>
    <w:rsid w:val="001F44E8"/>
    <w:rsid w:val="001F464F"/>
    <w:rsid w:val="00205B97"/>
    <w:rsid w:val="00211858"/>
    <w:rsid w:val="00214A55"/>
    <w:rsid w:val="00217BD5"/>
    <w:rsid w:val="002232D2"/>
    <w:rsid w:val="00227859"/>
    <w:rsid w:val="00230F29"/>
    <w:rsid w:val="00233A9F"/>
    <w:rsid w:val="002348D5"/>
    <w:rsid w:val="0023590E"/>
    <w:rsid w:val="00236B0B"/>
    <w:rsid w:val="0024055D"/>
    <w:rsid w:val="002416E8"/>
    <w:rsid w:val="00243C55"/>
    <w:rsid w:val="00244AE5"/>
    <w:rsid w:val="00245188"/>
    <w:rsid w:val="00245283"/>
    <w:rsid w:val="002463D5"/>
    <w:rsid w:val="002508FE"/>
    <w:rsid w:val="00251314"/>
    <w:rsid w:val="002548C6"/>
    <w:rsid w:val="00254C18"/>
    <w:rsid w:val="002559C0"/>
    <w:rsid w:val="00261076"/>
    <w:rsid w:val="00263BB4"/>
    <w:rsid w:val="00264527"/>
    <w:rsid w:val="00264CCC"/>
    <w:rsid w:val="002677F2"/>
    <w:rsid w:val="0027014F"/>
    <w:rsid w:val="00273A66"/>
    <w:rsid w:val="00274B85"/>
    <w:rsid w:val="00275154"/>
    <w:rsid w:val="002769D6"/>
    <w:rsid w:val="0028428B"/>
    <w:rsid w:val="0028711E"/>
    <w:rsid w:val="00287F7F"/>
    <w:rsid w:val="00295D00"/>
    <w:rsid w:val="002A2D0B"/>
    <w:rsid w:val="002A4390"/>
    <w:rsid w:val="002A5199"/>
    <w:rsid w:val="002A6FA1"/>
    <w:rsid w:val="002B0BFD"/>
    <w:rsid w:val="002B3EAB"/>
    <w:rsid w:val="002B3EE6"/>
    <w:rsid w:val="002C3826"/>
    <w:rsid w:val="002C3CCD"/>
    <w:rsid w:val="002C5F9C"/>
    <w:rsid w:val="002D1B17"/>
    <w:rsid w:val="002D53D1"/>
    <w:rsid w:val="002D5679"/>
    <w:rsid w:val="002E0CED"/>
    <w:rsid w:val="002E0ED2"/>
    <w:rsid w:val="002E6429"/>
    <w:rsid w:val="002E74D3"/>
    <w:rsid w:val="002F02D1"/>
    <w:rsid w:val="002F41A6"/>
    <w:rsid w:val="002F7245"/>
    <w:rsid w:val="00300CA5"/>
    <w:rsid w:val="00300CBE"/>
    <w:rsid w:val="00306522"/>
    <w:rsid w:val="00313BF9"/>
    <w:rsid w:val="0031453D"/>
    <w:rsid w:val="00323AAC"/>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6433F"/>
    <w:rsid w:val="00370C26"/>
    <w:rsid w:val="00370F16"/>
    <w:rsid w:val="00372A82"/>
    <w:rsid w:val="00374AB2"/>
    <w:rsid w:val="00376854"/>
    <w:rsid w:val="0038024A"/>
    <w:rsid w:val="00381342"/>
    <w:rsid w:val="003823C9"/>
    <w:rsid w:val="00390060"/>
    <w:rsid w:val="00390140"/>
    <w:rsid w:val="003915B6"/>
    <w:rsid w:val="00392F17"/>
    <w:rsid w:val="00393233"/>
    <w:rsid w:val="00393857"/>
    <w:rsid w:val="00393CC0"/>
    <w:rsid w:val="0039660A"/>
    <w:rsid w:val="003A2360"/>
    <w:rsid w:val="003A27E1"/>
    <w:rsid w:val="003A6146"/>
    <w:rsid w:val="003A7343"/>
    <w:rsid w:val="003C36AA"/>
    <w:rsid w:val="003C6092"/>
    <w:rsid w:val="003C77D1"/>
    <w:rsid w:val="003D18C8"/>
    <w:rsid w:val="003D2F59"/>
    <w:rsid w:val="003D36E4"/>
    <w:rsid w:val="003D7964"/>
    <w:rsid w:val="003E0722"/>
    <w:rsid w:val="003E1197"/>
    <w:rsid w:val="003E14A5"/>
    <w:rsid w:val="003E2955"/>
    <w:rsid w:val="003E7A60"/>
    <w:rsid w:val="003F1B83"/>
    <w:rsid w:val="003F47EA"/>
    <w:rsid w:val="00401C54"/>
    <w:rsid w:val="0041202F"/>
    <w:rsid w:val="00412376"/>
    <w:rsid w:val="0041276F"/>
    <w:rsid w:val="00414588"/>
    <w:rsid w:val="00414F7E"/>
    <w:rsid w:val="00415ABE"/>
    <w:rsid w:val="004178C3"/>
    <w:rsid w:val="00417C56"/>
    <w:rsid w:val="004226A4"/>
    <w:rsid w:val="0042683E"/>
    <w:rsid w:val="004308BB"/>
    <w:rsid w:val="00435561"/>
    <w:rsid w:val="004359EE"/>
    <w:rsid w:val="0043607F"/>
    <w:rsid w:val="004361B8"/>
    <w:rsid w:val="00443452"/>
    <w:rsid w:val="00444A1D"/>
    <w:rsid w:val="00446621"/>
    <w:rsid w:val="00452218"/>
    <w:rsid w:val="00452681"/>
    <w:rsid w:val="00453B0B"/>
    <w:rsid w:val="00453DC6"/>
    <w:rsid w:val="0045478E"/>
    <w:rsid w:val="00455425"/>
    <w:rsid w:val="00456B0E"/>
    <w:rsid w:val="0046767E"/>
    <w:rsid w:val="0047147B"/>
    <w:rsid w:val="00473CBF"/>
    <w:rsid w:val="004813BF"/>
    <w:rsid w:val="0048264B"/>
    <w:rsid w:val="00484C5A"/>
    <w:rsid w:val="004859D2"/>
    <w:rsid w:val="00486D38"/>
    <w:rsid w:val="004906C4"/>
    <w:rsid w:val="00495FBF"/>
    <w:rsid w:val="004969E9"/>
    <w:rsid w:val="00497FDC"/>
    <w:rsid w:val="004A3364"/>
    <w:rsid w:val="004A6EB2"/>
    <w:rsid w:val="004B4359"/>
    <w:rsid w:val="004B4A01"/>
    <w:rsid w:val="004B6BDC"/>
    <w:rsid w:val="004C0A48"/>
    <w:rsid w:val="004C18D9"/>
    <w:rsid w:val="004D191D"/>
    <w:rsid w:val="004D418D"/>
    <w:rsid w:val="004E3574"/>
    <w:rsid w:val="004E36A7"/>
    <w:rsid w:val="004E38E0"/>
    <w:rsid w:val="004E434B"/>
    <w:rsid w:val="004E7E5D"/>
    <w:rsid w:val="004F0ACC"/>
    <w:rsid w:val="004F2688"/>
    <w:rsid w:val="004F7B1B"/>
    <w:rsid w:val="00505FC6"/>
    <w:rsid w:val="005220D8"/>
    <w:rsid w:val="00523098"/>
    <w:rsid w:val="00524DA2"/>
    <w:rsid w:val="0052640B"/>
    <w:rsid w:val="00527233"/>
    <w:rsid w:val="00530D59"/>
    <w:rsid w:val="005324B9"/>
    <w:rsid w:val="00533C89"/>
    <w:rsid w:val="00535B36"/>
    <w:rsid w:val="00537AF8"/>
    <w:rsid w:val="00537F58"/>
    <w:rsid w:val="00542D95"/>
    <w:rsid w:val="00543097"/>
    <w:rsid w:val="005441AC"/>
    <w:rsid w:val="005459DC"/>
    <w:rsid w:val="005508EA"/>
    <w:rsid w:val="005546D1"/>
    <w:rsid w:val="0056103A"/>
    <w:rsid w:val="0056105F"/>
    <w:rsid w:val="00563C8F"/>
    <w:rsid w:val="00563CBA"/>
    <w:rsid w:val="005652E4"/>
    <w:rsid w:val="00565CA1"/>
    <w:rsid w:val="00565DE0"/>
    <w:rsid w:val="00585073"/>
    <w:rsid w:val="005852F8"/>
    <w:rsid w:val="0058713A"/>
    <w:rsid w:val="00590A15"/>
    <w:rsid w:val="0059107D"/>
    <w:rsid w:val="005915C1"/>
    <w:rsid w:val="00595C89"/>
    <w:rsid w:val="00596F93"/>
    <w:rsid w:val="00597535"/>
    <w:rsid w:val="00597C17"/>
    <w:rsid w:val="005A2561"/>
    <w:rsid w:val="005A2747"/>
    <w:rsid w:val="005A2D28"/>
    <w:rsid w:val="005A4993"/>
    <w:rsid w:val="005A4A78"/>
    <w:rsid w:val="005A766F"/>
    <w:rsid w:val="005B0DC8"/>
    <w:rsid w:val="005B5363"/>
    <w:rsid w:val="005B5F21"/>
    <w:rsid w:val="005B60C6"/>
    <w:rsid w:val="005B7681"/>
    <w:rsid w:val="005C668E"/>
    <w:rsid w:val="005C720D"/>
    <w:rsid w:val="005D741D"/>
    <w:rsid w:val="005E02C5"/>
    <w:rsid w:val="005E1494"/>
    <w:rsid w:val="005E2F69"/>
    <w:rsid w:val="005E3AF9"/>
    <w:rsid w:val="005E3B32"/>
    <w:rsid w:val="005E6CD0"/>
    <w:rsid w:val="005E7A2F"/>
    <w:rsid w:val="005F1EE1"/>
    <w:rsid w:val="005F4872"/>
    <w:rsid w:val="005F5607"/>
    <w:rsid w:val="00601A82"/>
    <w:rsid w:val="00601DCA"/>
    <w:rsid w:val="00605128"/>
    <w:rsid w:val="0060740E"/>
    <w:rsid w:val="00607B59"/>
    <w:rsid w:val="00613CD8"/>
    <w:rsid w:val="006142B6"/>
    <w:rsid w:val="00617123"/>
    <w:rsid w:val="00621A7F"/>
    <w:rsid w:val="00622055"/>
    <w:rsid w:val="006230B6"/>
    <w:rsid w:val="00630FCD"/>
    <w:rsid w:val="00634601"/>
    <w:rsid w:val="00634F12"/>
    <w:rsid w:val="0063527A"/>
    <w:rsid w:val="00636BF7"/>
    <w:rsid w:val="0064689D"/>
    <w:rsid w:val="00646B21"/>
    <w:rsid w:val="00647687"/>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6E3E"/>
    <w:rsid w:val="006A7D3B"/>
    <w:rsid w:val="006B00EA"/>
    <w:rsid w:val="006B2129"/>
    <w:rsid w:val="006B5859"/>
    <w:rsid w:val="006B5913"/>
    <w:rsid w:val="006C3116"/>
    <w:rsid w:val="006C3B84"/>
    <w:rsid w:val="006C6275"/>
    <w:rsid w:val="006D55DD"/>
    <w:rsid w:val="006D6CFD"/>
    <w:rsid w:val="006D7FEC"/>
    <w:rsid w:val="006E1763"/>
    <w:rsid w:val="006E236A"/>
    <w:rsid w:val="006F236C"/>
    <w:rsid w:val="006F23D7"/>
    <w:rsid w:val="006F282C"/>
    <w:rsid w:val="006F65FB"/>
    <w:rsid w:val="006F7D7F"/>
    <w:rsid w:val="0070196C"/>
    <w:rsid w:val="00701D52"/>
    <w:rsid w:val="00703178"/>
    <w:rsid w:val="00704B29"/>
    <w:rsid w:val="00705473"/>
    <w:rsid w:val="00707492"/>
    <w:rsid w:val="0071173F"/>
    <w:rsid w:val="0071363C"/>
    <w:rsid w:val="00713E25"/>
    <w:rsid w:val="007142AB"/>
    <w:rsid w:val="00715994"/>
    <w:rsid w:val="00716039"/>
    <w:rsid w:val="00720ED1"/>
    <w:rsid w:val="007212C5"/>
    <w:rsid w:val="00722A73"/>
    <w:rsid w:val="00722C0E"/>
    <w:rsid w:val="007273E1"/>
    <w:rsid w:val="0072784B"/>
    <w:rsid w:val="007315E1"/>
    <w:rsid w:val="00732587"/>
    <w:rsid w:val="007336FE"/>
    <w:rsid w:val="00736996"/>
    <w:rsid w:val="00736B2C"/>
    <w:rsid w:val="00742532"/>
    <w:rsid w:val="00742D83"/>
    <w:rsid w:val="00744417"/>
    <w:rsid w:val="00751B07"/>
    <w:rsid w:val="0075269B"/>
    <w:rsid w:val="007608F8"/>
    <w:rsid w:val="00760A5A"/>
    <w:rsid w:val="007638AC"/>
    <w:rsid w:val="00764D5A"/>
    <w:rsid w:val="00767209"/>
    <w:rsid w:val="00767A6A"/>
    <w:rsid w:val="00770C43"/>
    <w:rsid w:val="007726BF"/>
    <w:rsid w:val="007743A4"/>
    <w:rsid w:val="00775083"/>
    <w:rsid w:val="007769AD"/>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B0A5C"/>
    <w:rsid w:val="007B79C6"/>
    <w:rsid w:val="007C1E9F"/>
    <w:rsid w:val="007C3A3B"/>
    <w:rsid w:val="007C452C"/>
    <w:rsid w:val="007D19E9"/>
    <w:rsid w:val="007D205C"/>
    <w:rsid w:val="007D2E24"/>
    <w:rsid w:val="007D3ED1"/>
    <w:rsid w:val="007D5FAA"/>
    <w:rsid w:val="007D5FAE"/>
    <w:rsid w:val="007E3E9D"/>
    <w:rsid w:val="007E709C"/>
    <w:rsid w:val="007F1596"/>
    <w:rsid w:val="007F192E"/>
    <w:rsid w:val="00813633"/>
    <w:rsid w:val="0082179F"/>
    <w:rsid w:val="00823BCB"/>
    <w:rsid w:val="008240AB"/>
    <w:rsid w:val="008306F6"/>
    <w:rsid w:val="00830D28"/>
    <w:rsid w:val="00833DDC"/>
    <w:rsid w:val="00833EA9"/>
    <w:rsid w:val="00835988"/>
    <w:rsid w:val="0083734F"/>
    <w:rsid w:val="00840CE7"/>
    <w:rsid w:val="00841AAA"/>
    <w:rsid w:val="00841AB2"/>
    <w:rsid w:val="00845ACC"/>
    <w:rsid w:val="00847C18"/>
    <w:rsid w:val="0085192C"/>
    <w:rsid w:val="00854FEF"/>
    <w:rsid w:val="0085681E"/>
    <w:rsid w:val="00862740"/>
    <w:rsid w:val="00866195"/>
    <w:rsid w:val="00871048"/>
    <w:rsid w:val="0087120B"/>
    <w:rsid w:val="0087311E"/>
    <w:rsid w:val="00875D8A"/>
    <w:rsid w:val="00884856"/>
    <w:rsid w:val="00885C38"/>
    <w:rsid w:val="00891306"/>
    <w:rsid w:val="0089494B"/>
    <w:rsid w:val="008A1ADE"/>
    <w:rsid w:val="008A4955"/>
    <w:rsid w:val="008A54C6"/>
    <w:rsid w:val="008A55B9"/>
    <w:rsid w:val="008A5A23"/>
    <w:rsid w:val="008B2E8E"/>
    <w:rsid w:val="008B4278"/>
    <w:rsid w:val="008B4974"/>
    <w:rsid w:val="008B5CC9"/>
    <w:rsid w:val="008B5DEF"/>
    <w:rsid w:val="008B5E0B"/>
    <w:rsid w:val="008C1E83"/>
    <w:rsid w:val="008C374D"/>
    <w:rsid w:val="008C78FE"/>
    <w:rsid w:val="008D1A0C"/>
    <w:rsid w:val="008D2A6D"/>
    <w:rsid w:val="008D38F0"/>
    <w:rsid w:val="008D60F6"/>
    <w:rsid w:val="008D6ED8"/>
    <w:rsid w:val="008E19C9"/>
    <w:rsid w:val="008E372C"/>
    <w:rsid w:val="008E6552"/>
    <w:rsid w:val="008E7EBA"/>
    <w:rsid w:val="00902DE2"/>
    <w:rsid w:val="009037C3"/>
    <w:rsid w:val="00903E10"/>
    <w:rsid w:val="0090401E"/>
    <w:rsid w:val="00906455"/>
    <w:rsid w:val="00907954"/>
    <w:rsid w:val="00910763"/>
    <w:rsid w:val="00915496"/>
    <w:rsid w:val="00921F52"/>
    <w:rsid w:val="009241C4"/>
    <w:rsid w:val="0092526A"/>
    <w:rsid w:val="00925982"/>
    <w:rsid w:val="00926C64"/>
    <w:rsid w:val="00927CE1"/>
    <w:rsid w:val="009304A9"/>
    <w:rsid w:val="009336A0"/>
    <w:rsid w:val="00936028"/>
    <w:rsid w:val="009364A5"/>
    <w:rsid w:val="00936DB4"/>
    <w:rsid w:val="00937B04"/>
    <w:rsid w:val="009416FC"/>
    <w:rsid w:val="00944706"/>
    <w:rsid w:val="009465BD"/>
    <w:rsid w:val="009471AA"/>
    <w:rsid w:val="00951E92"/>
    <w:rsid w:val="009538B4"/>
    <w:rsid w:val="00953E6A"/>
    <w:rsid w:val="0095487A"/>
    <w:rsid w:val="00960EF2"/>
    <w:rsid w:val="009627C5"/>
    <w:rsid w:val="00963B4A"/>
    <w:rsid w:val="009651E2"/>
    <w:rsid w:val="0096746F"/>
    <w:rsid w:val="00973BC6"/>
    <w:rsid w:val="009743D5"/>
    <w:rsid w:val="00975069"/>
    <w:rsid w:val="00980C2C"/>
    <w:rsid w:val="00982516"/>
    <w:rsid w:val="00991049"/>
    <w:rsid w:val="00992204"/>
    <w:rsid w:val="009A0232"/>
    <w:rsid w:val="009A513F"/>
    <w:rsid w:val="009B22CA"/>
    <w:rsid w:val="009B4B94"/>
    <w:rsid w:val="009B5B82"/>
    <w:rsid w:val="009B6FC2"/>
    <w:rsid w:val="009B7B7D"/>
    <w:rsid w:val="009B7CA7"/>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F0716"/>
    <w:rsid w:val="009F07D9"/>
    <w:rsid w:val="009F439E"/>
    <w:rsid w:val="009F6C9F"/>
    <w:rsid w:val="009F72CF"/>
    <w:rsid w:val="00A03ACE"/>
    <w:rsid w:val="00A04F48"/>
    <w:rsid w:val="00A054EC"/>
    <w:rsid w:val="00A1612F"/>
    <w:rsid w:val="00A26186"/>
    <w:rsid w:val="00A300E9"/>
    <w:rsid w:val="00A34631"/>
    <w:rsid w:val="00A34F33"/>
    <w:rsid w:val="00A3573C"/>
    <w:rsid w:val="00A42068"/>
    <w:rsid w:val="00A42B0C"/>
    <w:rsid w:val="00A44B18"/>
    <w:rsid w:val="00A53C71"/>
    <w:rsid w:val="00A54A5F"/>
    <w:rsid w:val="00A578C7"/>
    <w:rsid w:val="00A60B26"/>
    <w:rsid w:val="00A6422A"/>
    <w:rsid w:val="00A668FE"/>
    <w:rsid w:val="00A67762"/>
    <w:rsid w:val="00A74421"/>
    <w:rsid w:val="00A74877"/>
    <w:rsid w:val="00A753FF"/>
    <w:rsid w:val="00A7656A"/>
    <w:rsid w:val="00A85622"/>
    <w:rsid w:val="00A85A6E"/>
    <w:rsid w:val="00A8628D"/>
    <w:rsid w:val="00A86C37"/>
    <w:rsid w:val="00A92626"/>
    <w:rsid w:val="00A94B8C"/>
    <w:rsid w:val="00AA0962"/>
    <w:rsid w:val="00AA0B62"/>
    <w:rsid w:val="00AA2657"/>
    <w:rsid w:val="00AA45DE"/>
    <w:rsid w:val="00AA6511"/>
    <w:rsid w:val="00AA6EA7"/>
    <w:rsid w:val="00AA7CF6"/>
    <w:rsid w:val="00AB0A07"/>
    <w:rsid w:val="00AB1BE2"/>
    <w:rsid w:val="00AB2541"/>
    <w:rsid w:val="00AB4B47"/>
    <w:rsid w:val="00AB665F"/>
    <w:rsid w:val="00AC5A83"/>
    <w:rsid w:val="00AD389C"/>
    <w:rsid w:val="00AD4073"/>
    <w:rsid w:val="00AD4335"/>
    <w:rsid w:val="00AD4A43"/>
    <w:rsid w:val="00AD5A59"/>
    <w:rsid w:val="00AD5AC1"/>
    <w:rsid w:val="00AD77B1"/>
    <w:rsid w:val="00AE7669"/>
    <w:rsid w:val="00AF2907"/>
    <w:rsid w:val="00AF3E56"/>
    <w:rsid w:val="00AF427C"/>
    <w:rsid w:val="00AF4E05"/>
    <w:rsid w:val="00AF51AB"/>
    <w:rsid w:val="00AF7563"/>
    <w:rsid w:val="00B01557"/>
    <w:rsid w:val="00B02B5B"/>
    <w:rsid w:val="00B03D7D"/>
    <w:rsid w:val="00B07C16"/>
    <w:rsid w:val="00B1072E"/>
    <w:rsid w:val="00B134AB"/>
    <w:rsid w:val="00B158BD"/>
    <w:rsid w:val="00B15F45"/>
    <w:rsid w:val="00B20760"/>
    <w:rsid w:val="00B239C8"/>
    <w:rsid w:val="00B256E8"/>
    <w:rsid w:val="00B26F68"/>
    <w:rsid w:val="00B333AB"/>
    <w:rsid w:val="00B338D9"/>
    <w:rsid w:val="00B33AF3"/>
    <w:rsid w:val="00B34123"/>
    <w:rsid w:val="00B36FC7"/>
    <w:rsid w:val="00B409CC"/>
    <w:rsid w:val="00B5011F"/>
    <w:rsid w:val="00B50F44"/>
    <w:rsid w:val="00B52343"/>
    <w:rsid w:val="00B527B0"/>
    <w:rsid w:val="00B6200D"/>
    <w:rsid w:val="00B65489"/>
    <w:rsid w:val="00B65D08"/>
    <w:rsid w:val="00B67DDF"/>
    <w:rsid w:val="00B70881"/>
    <w:rsid w:val="00B7391D"/>
    <w:rsid w:val="00B74E7C"/>
    <w:rsid w:val="00B80932"/>
    <w:rsid w:val="00B80D10"/>
    <w:rsid w:val="00B8299E"/>
    <w:rsid w:val="00B9314D"/>
    <w:rsid w:val="00B93550"/>
    <w:rsid w:val="00B947E5"/>
    <w:rsid w:val="00B96AA0"/>
    <w:rsid w:val="00BA0DDD"/>
    <w:rsid w:val="00BA2ECF"/>
    <w:rsid w:val="00BA49CE"/>
    <w:rsid w:val="00BB082C"/>
    <w:rsid w:val="00BB3E01"/>
    <w:rsid w:val="00BB63B6"/>
    <w:rsid w:val="00BC07C9"/>
    <w:rsid w:val="00BC5500"/>
    <w:rsid w:val="00BC77D8"/>
    <w:rsid w:val="00BD6B28"/>
    <w:rsid w:val="00BD7C7C"/>
    <w:rsid w:val="00BE0110"/>
    <w:rsid w:val="00BE405A"/>
    <w:rsid w:val="00BE66E4"/>
    <w:rsid w:val="00BE6A55"/>
    <w:rsid w:val="00BF2161"/>
    <w:rsid w:val="00BF5E70"/>
    <w:rsid w:val="00BF7665"/>
    <w:rsid w:val="00BF7917"/>
    <w:rsid w:val="00BF7DD5"/>
    <w:rsid w:val="00BF7FE4"/>
    <w:rsid w:val="00C0344E"/>
    <w:rsid w:val="00C07249"/>
    <w:rsid w:val="00C10080"/>
    <w:rsid w:val="00C10226"/>
    <w:rsid w:val="00C1084A"/>
    <w:rsid w:val="00C116A5"/>
    <w:rsid w:val="00C12DA1"/>
    <w:rsid w:val="00C15BFE"/>
    <w:rsid w:val="00C16978"/>
    <w:rsid w:val="00C2091E"/>
    <w:rsid w:val="00C20B4B"/>
    <w:rsid w:val="00C24257"/>
    <w:rsid w:val="00C247F2"/>
    <w:rsid w:val="00C24AFC"/>
    <w:rsid w:val="00C25A15"/>
    <w:rsid w:val="00C26DB2"/>
    <w:rsid w:val="00C30A04"/>
    <w:rsid w:val="00C31A1B"/>
    <w:rsid w:val="00C34E73"/>
    <w:rsid w:val="00C360DE"/>
    <w:rsid w:val="00C4029F"/>
    <w:rsid w:val="00C4135F"/>
    <w:rsid w:val="00C44AAA"/>
    <w:rsid w:val="00C466FF"/>
    <w:rsid w:val="00C479FD"/>
    <w:rsid w:val="00C543A7"/>
    <w:rsid w:val="00C60CFA"/>
    <w:rsid w:val="00C60D95"/>
    <w:rsid w:val="00C64C6C"/>
    <w:rsid w:val="00C70C93"/>
    <w:rsid w:val="00C73F04"/>
    <w:rsid w:val="00C75CCA"/>
    <w:rsid w:val="00C77EA5"/>
    <w:rsid w:val="00C81EB1"/>
    <w:rsid w:val="00C81FCE"/>
    <w:rsid w:val="00C8253D"/>
    <w:rsid w:val="00C87A2B"/>
    <w:rsid w:val="00C87A5B"/>
    <w:rsid w:val="00C910EB"/>
    <w:rsid w:val="00C941C4"/>
    <w:rsid w:val="00C955B6"/>
    <w:rsid w:val="00C955EA"/>
    <w:rsid w:val="00C977DB"/>
    <w:rsid w:val="00CA0381"/>
    <w:rsid w:val="00CA04F3"/>
    <w:rsid w:val="00CA06DE"/>
    <w:rsid w:val="00CA5E12"/>
    <w:rsid w:val="00CA70FA"/>
    <w:rsid w:val="00CA7953"/>
    <w:rsid w:val="00CB1140"/>
    <w:rsid w:val="00CB3D26"/>
    <w:rsid w:val="00CB5BA2"/>
    <w:rsid w:val="00CC2A79"/>
    <w:rsid w:val="00CC3CDB"/>
    <w:rsid w:val="00CD1001"/>
    <w:rsid w:val="00CD25FA"/>
    <w:rsid w:val="00CD37B7"/>
    <w:rsid w:val="00CD6658"/>
    <w:rsid w:val="00CD7A24"/>
    <w:rsid w:val="00CE28AD"/>
    <w:rsid w:val="00CE6916"/>
    <w:rsid w:val="00CE6E8C"/>
    <w:rsid w:val="00D02DC6"/>
    <w:rsid w:val="00D03D9C"/>
    <w:rsid w:val="00D05E21"/>
    <w:rsid w:val="00D14019"/>
    <w:rsid w:val="00D147A5"/>
    <w:rsid w:val="00D15357"/>
    <w:rsid w:val="00D153FB"/>
    <w:rsid w:val="00D20319"/>
    <w:rsid w:val="00D3103C"/>
    <w:rsid w:val="00D313B7"/>
    <w:rsid w:val="00D31CAA"/>
    <w:rsid w:val="00D33664"/>
    <w:rsid w:val="00D33B46"/>
    <w:rsid w:val="00D36666"/>
    <w:rsid w:val="00D37225"/>
    <w:rsid w:val="00D37D3C"/>
    <w:rsid w:val="00D4054B"/>
    <w:rsid w:val="00D4099F"/>
    <w:rsid w:val="00D4354E"/>
    <w:rsid w:val="00D44C11"/>
    <w:rsid w:val="00D52ECA"/>
    <w:rsid w:val="00D537AF"/>
    <w:rsid w:val="00D53EA0"/>
    <w:rsid w:val="00D60D43"/>
    <w:rsid w:val="00D60DED"/>
    <w:rsid w:val="00D60E73"/>
    <w:rsid w:val="00D618E7"/>
    <w:rsid w:val="00D63770"/>
    <w:rsid w:val="00D63FA1"/>
    <w:rsid w:val="00D650C5"/>
    <w:rsid w:val="00D6757E"/>
    <w:rsid w:val="00D67E0E"/>
    <w:rsid w:val="00D702FD"/>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A7DE7"/>
    <w:rsid w:val="00DB0857"/>
    <w:rsid w:val="00DB13F4"/>
    <w:rsid w:val="00DB4E56"/>
    <w:rsid w:val="00DB5056"/>
    <w:rsid w:val="00DB5872"/>
    <w:rsid w:val="00DB7D46"/>
    <w:rsid w:val="00DC3BF3"/>
    <w:rsid w:val="00DC667C"/>
    <w:rsid w:val="00DE1557"/>
    <w:rsid w:val="00DE52F9"/>
    <w:rsid w:val="00DE5E30"/>
    <w:rsid w:val="00DE5FAB"/>
    <w:rsid w:val="00DF217C"/>
    <w:rsid w:val="00E006DF"/>
    <w:rsid w:val="00E00A2B"/>
    <w:rsid w:val="00E01A5D"/>
    <w:rsid w:val="00E03D24"/>
    <w:rsid w:val="00E0528B"/>
    <w:rsid w:val="00E05405"/>
    <w:rsid w:val="00E05A4F"/>
    <w:rsid w:val="00E141E9"/>
    <w:rsid w:val="00E1549F"/>
    <w:rsid w:val="00E15F6E"/>
    <w:rsid w:val="00E16982"/>
    <w:rsid w:val="00E17C7F"/>
    <w:rsid w:val="00E20287"/>
    <w:rsid w:val="00E21253"/>
    <w:rsid w:val="00E23F7D"/>
    <w:rsid w:val="00E254ED"/>
    <w:rsid w:val="00E26990"/>
    <w:rsid w:val="00E32D05"/>
    <w:rsid w:val="00E34BB5"/>
    <w:rsid w:val="00E40D5E"/>
    <w:rsid w:val="00E42464"/>
    <w:rsid w:val="00E42A24"/>
    <w:rsid w:val="00E43F51"/>
    <w:rsid w:val="00E45ADE"/>
    <w:rsid w:val="00E50BE9"/>
    <w:rsid w:val="00E5387E"/>
    <w:rsid w:val="00E541FA"/>
    <w:rsid w:val="00E65E5C"/>
    <w:rsid w:val="00E66153"/>
    <w:rsid w:val="00E67A9C"/>
    <w:rsid w:val="00E72761"/>
    <w:rsid w:val="00E72BC4"/>
    <w:rsid w:val="00E73272"/>
    <w:rsid w:val="00E73E96"/>
    <w:rsid w:val="00E76243"/>
    <w:rsid w:val="00E8040F"/>
    <w:rsid w:val="00E8164F"/>
    <w:rsid w:val="00E8586B"/>
    <w:rsid w:val="00E90B02"/>
    <w:rsid w:val="00E96A8A"/>
    <w:rsid w:val="00E9775F"/>
    <w:rsid w:val="00E97963"/>
    <w:rsid w:val="00EA11B9"/>
    <w:rsid w:val="00EA54CE"/>
    <w:rsid w:val="00EA6C99"/>
    <w:rsid w:val="00EA7171"/>
    <w:rsid w:val="00EB2216"/>
    <w:rsid w:val="00EB787D"/>
    <w:rsid w:val="00EC0042"/>
    <w:rsid w:val="00EC0FB0"/>
    <w:rsid w:val="00EC1075"/>
    <w:rsid w:val="00EC112F"/>
    <w:rsid w:val="00EC319A"/>
    <w:rsid w:val="00ED580B"/>
    <w:rsid w:val="00ED6D55"/>
    <w:rsid w:val="00EE3942"/>
    <w:rsid w:val="00EE500F"/>
    <w:rsid w:val="00EE52EC"/>
    <w:rsid w:val="00EE56D2"/>
    <w:rsid w:val="00EE62B1"/>
    <w:rsid w:val="00EE64FB"/>
    <w:rsid w:val="00EE7A74"/>
    <w:rsid w:val="00EF1378"/>
    <w:rsid w:val="00EF1825"/>
    <w:rsid w:val="00EF2770"/>
    <w:rsid w:val="00EF798C"/>
    <w:rsid w:val="00F00168"/>
    <w:rsid w:val="00F04838"/>
    <w:rsid w:val="00F0500A"/>
    <w:rsid w:val="00F05DEE"/>
    <w:rsid w:val="00F07391"/>
    <w:rsid w:val="00F115B8"/>
    <w:rsid w:val="00F11BD1"/>
    <w:rsid w:val="00F1213C"/>
    <w:rsid w:val="00F15C1D"/>
    <w:rsid w:val="00F17857"/>
    <w:rsid w:val="00F21926"/>
    <w:rsid w:val="00F22127"/>
    <w:rsid w:val="00F23835"/>
    <w:rsid w:val="00F243B3"/>
    <w:rsid w:val="00F2626B"/>
    <w:rsid w:val="00F30305"/>
    <w:rsid w:val="00F37378"/>
    <w:rsid w:val="00F37553"/>
    <w:rsid w:val="00F402D1"/>
    <w:rsid w:val="00F4038C"/>
    <w:rsid w:val="00F441E7"/>
    <w:rsid w:val="00F44CE4"/>
    <w:rsid w:val="00F46D19"/>
    <w:rsid w:val="00F470EA"/>
    <w:rsid w:val="00F5498E"/>
    <w:rsid w:val="00F6064C"/>
    <w:rsid w:val="00F628B2"/>
    <w:rsid w:val="00F66E76"/>
    <w:rsid w:val="00F70C78"/>
    <w:rsid w:val="00F832A9"/>
    <w:rsid w:val="00F84372"/>
    <w:rsid w:val="00F92333"/>
    <w:rsid w:val="00F9288C"/>
    <w:rsid w:val="00F962A7"/>
    <w:rsid w:val="00F962F2"/>
    <w:rsid w:val="00FA0061"/>
    <w:rsid w:val="00FA5F8D"/>
    <w:rsid w:val="00FB2064"/>
    <w:rsid w:val="00FB2565"/>
    <w:rsid w:val="00FB2726"/>
    <w:rsid w:val="00FB4C5E"/>
    <w:rsid w:val="00FB7A64"/>
    <w:rsid w:val="00FC2647"/>
    <w:rsid w:val="00FC30DC"/>
    <w:rsid w:val="00FC3B7A"/>
    <w:rsid w:val="00FC64AC"/>
    <w:rsid w:val="00FD08C9"/>
    <w:rsid w:val="00FD3A0D"/>
    <w:rsid w:val="00FD4BFD"/>
    <w:rsid w:val="00FE1BE7"/>
    <w:rsid w:val="00FE4B67"/>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6658"/>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B50F44"/>
    <w:rPr>
      <w:color w:val="800080" w:themeColor="followedHyperlink"/>
      <w:u w:val="single"/>
    </w:rPr>
  </w:style>
  <w:style w:type="character" w:styleId="Nevyeenzmnka">
    <w:name w:val="Unresolved Mention"/>
    <w:basedOn w:val="Standardnpsmoodstavce"/>
    <w:uiPriority w:val="99"/>
    <w:semiHidden/>
    <w:unhideWhenUsed/>
    <w:rsid w:val="00B74E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jpk.cz" TargetMode="External"/><Relationship Id="rId18" Type="http://schemas.openxmlformats.org/officeDocument/2006/relationships/header" Target="header1.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5" Type="http://schemas.openxmlformats.org/officeDocument/2006/relationships/header" Target="header4.xml"/><Relationship Id="rId33" Type="http://schemas.openxmlformats.org/officeDocument/2006/relationships/hyperlink" Target="http://strukturalni-fondy.cz/getmedia/da5fb6d2-cad7-415b-ac00-9ac1a7eb50da/Obecna-pravidla-IROP_vydani-1-7_cstopis.pdf?ext=.pdf" TargetMode="Externa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footer" Target="footer1.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http://strukturalni-fondy.cz/getmedia/da5fb6d2-cad7-415b-ac00-9ac1a7eb50da/Obecna-pravidla-IROP_vydani-1-7_cstopis.pdf?ext=.pdf" TargetMode="External"/><Relationship Id="rId5" Type="http://schemas.openxmlformats.org/officeDocument/2006/relationships/numbering" Target="numbering.xml"/><Relationship Id="rId15" Type="http://schemas.openxmlformats.org/officeDocument/2006/relationships/hyperlink" Target="mailto:lenka.chmelova@ksus.cz" TargetMode="External"/><Relationship Id="rId23" Type="http://schemas.openxmlformats.org/officeDocument/2006/relationships/footer" Target="footer3.xml"/><Relationship Id="rId28"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http://www.strukturalni-fondy.cz/cs/Microsites/IROP/Dokumenty?refnodeid=76024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3.xml"/><Relationship Id="rId27" Type="http://schemas.openxmlformats.org/officeDocument/2006/relationships/image" Target="media/image4.jpeg"/><Relationship Id="rId30" Type="http://schemas.openxmlformats.org/officeDocument/2006/relationships/image" Target="media/image7.emf"/><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7" Type="http://schemas.openxmlformats.org/officeDocument/2006/relationships/hyperlink" Target="https://irop.gov.cz/cs/irop-2021-2027/dokumenty"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A064026-0500-4DCA-8069-CDD735E70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11083</Words>
  <Characters>68885</Characters>
  <Application>Microsoft Office Word</Application>
  <DocSecurity>0</DocSecurity>
  <Lines>574</Lines>
  <Paragraphs>159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2025-05-16T13:17:00Z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