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04DD92C5" w:rsidR="00BF1526" w:rsidRDefault="00F94DD5" w:rsidP="00175FBF">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175FBF" w:rsidRPr="00175FBF">
        <w:rPr>
          <w:b/>
          <w:bCs/>
          <w:lang w:bidi="en-US"/>
        </w:rPr>
        <w:t xml:space="preserve">Zajištění péče o maloplošné zvláště chráněné území </w:t>
      </w:r>
      <w:proofErr w:type="gramStart"/>
      <w:r w:rsidR="00616264" w:rsidRPr="00616264">
        <w:rPr>
          <w:b/>
          <w:bCs/>
          <w:lang w:bidi="en-US"/>
        </w:rPr>
        <w:t>Vinice</w:t>
      </w:r>
      <w:r w:rsidR="003745EF">
        <w:rPr>
          <w:b/>
          <w:bCs/>
          <w:lang w:bidi="en-US"/>
        </w:rPr>
        <w:t xml:space="preserve"> - opakování</w:t>
      </w:r>
      <w:proofErr w:type="gramEnd"/>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Pr>
          <w:rFonts w:ascii="Arial" w:hAnsi="Arial" w:cs="Arial"/>
        </w:rPr>
        <w:t xml:space="preserve">5 </w:t>
      </w:r>
      <w:proofErr w:type="spellStart"/>
      <w:r>
        <w:rPr>
          <w:rFonts w:ascii="Arial" w:hAnsi="Arial" w:cs="Arial"/>
        </w:rPr>
        <w:t>letech</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Objednatel</w:t>
            </w:r>
            <w:r w:rsidRPr="00106C45">
              <w:rPr>
                <w:rFonts w:ascii="Arial" w:hAnsi="Arial" w:cs="Arial"/>
                <w:vertAlign w:val="superscript"/>
              </w:rPr>
              <w:footnoteReference w:customMarkFollows="1" w:id="2"/>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proofErr w:type="spellStart"/>
      <w:r w:rsidRPr="00FC7841">
        <w:rPr>
          <w:rFonts w:cs="Arial"/>
          <w:sz w:val="18"/>
          <w:szCs w:val="18"/>
        </w:rPr>
        <w:t>Objednatelem</w:t>
      </w:r>
      <w:proofErr w:type="spellEnd"/>
      <w:r w:rsidRPr="00FC7841">
        <w:rPr>
          <w:rFonts w:cs="Arial"/>
          <w:sz w:val="18"/>
          <w:szCs w:val="18"/>
        </w:rPr>
        <w:t xml:space="preserve"> se pro </w:t>
      </w:r>
      <w:proofErr w:type="spellStart"/>
      <w:r w:rsidRPr="00FC7841">
        <w:rPr>
          <w:rFonts w:cs="Arial"/>
          <w:sz w:val="18"/>
          <w:szCs w:val="18"/>
        </w:rPr>
        <w:t>účely</w:t>
      </w:r>
      <w:proofErr w:type="spellEnd"/>
      <w:r w:rsidRPr="00FC7841">
        <w:rPr>
          <w:rFonts w:cs="Arial"/>
          <w:sz w:val="18"/>
          <w:szCs w:val="18"/>
        </w:rPr>
        <w:t xml:space="preserve"> </w:t>
      </w:r>
      <w:proofErr w:type="spellStart"/>
      <w:r w:rsidRPr="00FC7841">
        <w:rPr>
          <w:rFonts w:cs="Arial"/>
          <w:sz w:val="18"/>
          <w:szCs w:val="18"/>
        </w:rPr>
        <w:t>tohoto</w:t>
      </w:r>
      <w:proofErr w:type="spellEnd"/>
      <w:r w:rsidRPr="00FC7841">
        <w:rPr>
          <w:rFonts w:cs="Arial"/>
          <w:sz w:val="18"/>
          <w:szCs w:val="18"/>
        </w:rPr>
        <w:t xml:space="preserve"> </w:t>
      </w:r>
      <w:proofErr w:type="spellStart"/>
      <w:r w:rsidRPr="00FC7841">
        <w:rPr>
          <w:rFonts w:cs="Arial"/>
          <w:sz w:val="18"/>
          <w:szCs w:val="18"/>
        </w:rPr>
        <w:t>seznamu</w:t>
      </w:r>
      <w:proofErr w:type="spellEnd"/>
      <w:r w:rsidRPr="00FC7841">
        <w:rPr>
          <w:rFonts w:cs="Arial"/>
          <w:sz w:val="18"/>
          <w:szCs w:val="18"/>
        </w:rPr>
        <w:t xml:space="preserve"> </w:t>
      </w:r>
      <w:proofErr w:type="spellStart"/>
      <w:r w:rsidRPr="00FC7841">
        <w:rPr>
          <w:rFonts w:cs="Arial"/>
          <w:sz w:val="18"/>
          <w:szCs w:val="18"/>
        </w:rPr>
        <w:t>rozumí</w:t>
      </w:r>
      <w:proofErr w:type="spellEnd"/>
      <w:r w:rsidRPr="00FC7841">
        <w:rPr>
          <w:rFonts w:cs="Arial"/>
          <w:sz w:val="18"/>
          <w:szCs w:val="18"/>
        </w:rPr>
        <w:t xml:space="preserve"> </w:t>
      </w:r>
      <w:proofErr w:type="spellStart"/>
      <w:r w:rsidRPr="00FC7841">
        <w:rPr>
          <w:rFonts w:cs="Arial"/>
          <w:sz w:val="18"/>
          <w:szCs w:val="18"/>
        </w:rPr>
        <w:t>osoba</w:t>
      </w:r>
      <w:proofErr w:type="spellEnd"/>
      <w:r w:rsidRPr="00FC7841">
        <w:rPr>
          <w:rFonts w:cs="Arial"/>
          <w:sz w:val="18"/>
          <w:szCs w:val="18"/>
        </w:rPr>
        <w:t xml:space="preserve"> </w:t>
      </w:r>
      <w:proofErr w:type="spellStart"/>
      <w:r w:rsidRPr="00FC7841">
        <w:rPr>
          <w:rFonts w:cs="Arial"/>
          <w:sz w:val="18"/>
          <w:szCs w:val="18"/>
        </w:rPr>
        <w:t>objednatele</w:t>
      </w:r>
      <w:proofErr w:type="spellEnd"/>
      <w:r w:rsidRPr="00FC7841">
        <w:rPr>
          <w:rFonts w:cs="Arial"/>
          <w:sz w:val="18"/>
          <w:szCs w:val="18"/>
        </w:rPr>
        <w:t>, s </w:t>
      </w:r>
      <w:proofErr w:type="spellStart"/>
      <w:r w:rsidRPr="00FC7841">
        <w:rPr>
          <w:rFonts w:cs="Arial"/>
          <w:sz w:val="18"/>
          <w:szCs w:val="18"/>
        </w:rPr>
        <w:t>níž</w:t>
      </w:r>
      <w:proofErr w:type="spellEnd"/>
      <w:r w:rsidRPr="00FC7841">
        <w:rPr>
          <w:rFonts w:cs="Arial"/>
          <w:sz w:val="18"/>
          <w:szCs w:val="18"/>
        </w:rPr>
        <w:t xml:space="preserve"> je </w:t>
      </w:r>
      <w:proofErr w:type="spellStart"/>
      <w:r w:rsidRPr="00FC7841">
        <w:rPr>
          <w:rFonts w:cs="Arial"/>
          <w:sz w:val="18"/>
          <w:szCs w:val="18"/>
        </w:rPr>
        <w:t>dodavatel</w:t>
      </w:r>
      <w:proofErr w:type="spellEnd"/>
      <w:r w:rsidRPr="00FC7841">
        <w:rPr>
          <w:rFonts w:cs="Arial"/>
          <w:sz w:val="18"/>
          <w:szCs w:val="18"/>
        </w:rPr>
        <w:t xml:space="preserve"> </w:t>
      </w:r>
      <w:proofErr w:type="spellStart"/>
      <w:r w:rsidRPr="00FC7841">
        <w:rPr>
          <w:rFonts w:cs="Arial"/>
          <w:sz w:val="18"/>
          <w:szCs w:val="18"/>
        </w:rPr>
        <w:t>ve</w:t>
      </w:r>
      <w:proofErr w:type="spellEnd"/>
      <w:r w:rsidRPr="00FC7841">
        <w:rPr>
          <w:rFonts w:cs="Arial"/>
          <w:sz w:val="18"/>
          <w:szCs w:val="18"/>
        </w:rPr>
        <w:t xml:space="preserve"> </w:t>
      </w:r>
      <w:proofErr w:type="spellStart"/>
      <w:r w:rsidRPr="00FC7841">
        <w:rPr>
          <w:rFonts w:cs="Arial"/>
          <w:sz w:val="18"/>
          <w:szCs w:val="18"/>
        </w:rPr>
        <w:t>smluvním</w:t>
      </w:r>
      <w:proofErr w:type="spellEnd"/>
      <w:r w:rsidRPr="00FC7841">
        <w:rPr>
          <w:rFonts w:cs="Arial"/>
          <w:sz w:val="18"/>
          <w:szCs w:val="18"/>
        </w:rPr>
        <w:t xml:space="preserve"> </w:t>
      </w:r>
      <w:proofErr w:type="spellStart"/>
      <w:r w:rsidRPr="00FC7841">
        <w:rPr>
          <w:rFonts w:cs="Arial"/>
          <w:sz w:val="18"/>
          <w:szCs w:val="18"/>
        </w:rPr>
        <w:t>vztahu</w:t>
      </w:r>
      <w:proofErr w:type="spellEnd"/>
      <w:r w:rsidRPr="00FC7841">
        <w:rPr>
          <w:rFonts w:cs="Arial"/>
          <w:sz w:val="18"/>
          <w:szCs w:val="18"/>
        </w:rPr>
        <w:t xml:space="preserve"> </w:t>
      </w:r>
      <w:proofErr w:type="spellStart"/>
      <w:r w:rsidRPr="00FC7841">
        <w:rPr>
          <w:rFonts w:cs="Arial"/>
          <w:sz w:val="18"/>
          <w:szCs w:val="18"/>
        </w:rPr>
        <w:t>na</w:t>
      </w:r>
      <w:proofErr w:type="spellEnd"/>
      <w:r w:rsidRPr="00FC7841">
        <w:rPr>
          <w:rFonts w:cs="Arial"/>
          <w:sz w:val="18"/>
          <w:szCs w:val="18"/>
        </w:rPr>
        <w:t xml:space="preserve"> </w:t>
      </w:r>
      <w:proofErr w:type="spellStart"/>
      <w:r>
        <w:rPr>
          <w:rFonts w:cs="Arial"/>
          <w:sz w:val="18"/>
          <w:szCs w:val="18"/>
        </w:rPr>
        <w:t>realizaci</w:t>
      </w:r>
      <w:proofErr w:type="spellEnd"/>
      <w:r>
        <w:rPr>
          <w:rFonts w:cs="Arial"/>
          <w:sz w:val="18"/>
          <w:szCs w:val="18"/>
        </w:rPr>
        <w:t xml:space="preserve"> </w:t>
      </w:r>
      <w:proofErr w:type="spellStart"/>
      <w:r>
        <w:rPr>
          <w:rFonts w:cs="Arial"/>
          <w:sz w:val="18"/>
          <w:szCs w:val="18"/>
        </w:rPr>
        <w:t>příslušné</w:t>
      </w:r>
      <w:proofErr w:type="spellEnd"/>
      <w:r>
        <w:rPr>
          <w:rFonts w:cs="Arial"/>
          <w:sz w:val="18"/>
          <w:szCs w:val="18"/>
        </w:rPr>
        <w:t xml:space="preserve"> </w:t>
      </w:r>
      <w:proofErr w:type="spellStart"/>
      <w:r>
        <w:rPr>
          <w:rFonts w:cs="Arial"/>
          <w:sz w:val="18"/>
          <w:szCs w:val="18"/>
        </w:rPr>
        <w:t>veřejné</w:t>
      </w:r>
      <w:proofErr w:type="spellEnd"/>
      <w:r>
        <w:rPr>
          <w:rFonts w:cs="Arial"/>
          <w:sz w:val="18"/>
          <w:szCs w:val="18"/>
        </w:rPr>
        <w:t xml:space="preserve"> </w:t>
      </w:r>
      <w:proofErr w:type="spellStart"/>
      <w:r>
        <w:rPr>
          <w:rFonts w:cs="Arial"/>
          <w:sz w:val="18"/>
          <w:szCs w:val="18"/>
        </w:rPr>
        <w:t>zakázky</w:t>
      </w:r>
      <w:proofErr w:type="spellEnd"/>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35C5F"/>
    <w:rsid w:val="00045540"/>
    <w:rsid w:val="00045E48"/>
    <w:rsid w:val="00045FAC"/>
    <w:rsid w:val="00054215"/>
    <w:rsid w:val="0006558D"/>
    <w:rsid w:val="00092BFF"/>
    <w:rsid w:val="000C0971"/>
    <w:rsid w:val="00104C2F"/>
    <w:rsid w:val="00106C45"/>
    <w:rsid w:val="00110898"/>
    <w:rsid w:val="001154E6"/>
    <w:rsid w:val="00117CF4"/>
    <w:rsid w:val="00125EFA"/>
    <w:rsid w:val="00175FBF"/>
    <w:rsid w:val="00180A8E"/>
    <w:rsid w:val="00184D70"/>
    <w:rsid w:val="00190262"/>
    <w:rsid w:val="00196C8D"/>
    <w:rsid w:val="001B3308"/>
    <w:rsid w:val="001B5B54"/>
    <w:rsid w:val="001B78EB"/>
    <w:rsid w:val="001C1FCE"/>
    <w:rsid w:val="001F6AF1"/>
    <w:rsid w:val="00204034"/>
    <w:rsid w:val="0021765A"/>
    <w:rsid w:val="00246A4B"/>
    <w:rsid w:val="00254EC2"/>
    <w:rsid w:val="00266214"/>
    <w:rsid w:val="002A5887"/>
    <w:rsid w:val="002C236E"/>
    <w:rsid w:val="002C5157"/>
    <w:rsid w:val="003002C1"/>
    <w:rsid w:val="00311240"/>
    <w:rsid w:val="0032544E"/>
    <w:rsid w:val="003260F8"/>
    <w:rsid w:val="00341E33"/>
    <w:rsid w:val="00345313"/>
    <w:rsid w:val="00351BFB"/>
    <w:rsid w:val="003640DE"/>
    <w:rsid w:val="00365390"/>
    <w:rsid w:val="003670B5"/>
    <w:rsid w:val="003700C3"/>
    <w:rsid w:val="003745EF"/>
    <w:rsid w:val="003956AD"/>
    <w:rsid w:val="003B22F0"/>
    <w:rsid w:val="003C07CB"/>
    <w:rsid w:val="003D1E57"/>
    <w:rsid w:val="00414B58"/>
    <w:rsid w:val="004157F5"/>
    <w:rsid w:val="00423608"/>
    <w:rsid w:val="00471085"/>
    <w:rsid w:val="004B5434"/>
    <w:rsid w:val="004E78BF"/>
    <w:rsid w:val="004F5DC6"/>
    <w:rsid w:val="005000F5"/>
    <w:rsid w:val="00504AA6"/>
    <w:rsid w:val="005428DA"/>
    <w:rsid w:val="00563AF5"/>
    <w:rsid w:val="00566F76"/>
    <w:rsid w:val="005A216D"/>
    <w:rsid w:val="005B2316"/>
    <w:rsid w:val="005C14A5"/>
    <w:rsid w:val="005C240C"/>
    <w:rsid w:val="005C735A"/>
    <w:rsid w:val="005C7F42"/>
    <w:rsid w:val="005F4D64"/>
    <w:rsid w:val="00603611"/>
    <w:rsid w:val="00607EE3"/>
    <w:rsid w:val="00616264"/>
    <w:rsid w:val="00633C6C"/>
    <w:rsid w:val="006418C5"/>
    <w:rsid w:val="00651B77"/>
    <w:rsid w:val="00671553"/>
    <w:rsid w:val="00671A4D"/>
    <w:rsid w:val="0068764F"/>
    <w:rsid w:val="006B4480"/>
    <w:rsid w:val="006C70A5"/>
    <w:rsid w:val="006D060F"/>
    <w:rsid w:val="006F7520"/>
    <w:rsid w:val="00702BC3"/>
    <w:rsid w:val="0071264B"/>
    <w:rsid w:val="00716AB3"/>
    <w:rsid w:val="0073044D"/>
    <w:rsid w:val="00793C5F"/>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12384"/>
    <w:rsid w:val="00920E8C"/>
    <w:rsid w:val="0092454F"/>
    <w:rsid w:val="009310B4"/>
    <w:rsid w:val="009437D4"/>
    <w:rsid w:val="00970753"/>
    <w:rsid w:val="0097128D"/>
    <w:rsid w:val="009761CE"/>
    <w:rsid w:val="00980C4C"/>
    <w:rsid w:val="009C1DC8"/>
    <w:rsid w:val="009C24AE"/>
    <w:rsid w:val="009F36BB"/>
    <w:rsid w:val="00A44655"/>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841CE"/>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4024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2025-04-24T11:22:00Z</dcterms:modified>
</cp:coreProperties>
</file>