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D3DB62B" w14:textId="77777777" w:rsidR="00F158A3" w:rsidRDefault="00F158A3" w:rsidP="00F158A3">
      <w:pPr>
        <w:tabs>
          <w:tab w:val="left" w:pos="3330"/>
        </w:tabs>
        <w:jc w:val="center"/>
        <w:rPr>
          <w:b/>
          <w:sz w:val="32"/>
        </w:rPr>
      </w:pPr>
    </w:p>
    <w:p w14:paraId="7382863B" w14:textId="77777777" w:rsidR="00F158A3" w:rsidRPr="001F07A7" w:rsidRDefault="00F158A3" w:rsidP="00F158A3">
      <w:pPr>
        <w:tabs>
          <w:tab w:val="left" w:pos="3330"/>
        </w:tabs>
        <w:jc w:val="center"/>
        <w:rPr>
          <w:b/>
          <w:sz w:val="32"/>
        </w:rPr>
      </w:pPr>
      <w:r>
        <w:rPr>
          <w:b/>
          <w:sz w:val="32"/>
        </w:rPr>
        <w:t xml:space="preserve">SMLOUVA O ZAJIŠTĚNÍ </w:t>
      </w:r>
      <w:r w:rsidRPr="001F07A7">
        <w:rPr>
          <w:b/>
          <w:sz w:val="32"/>
        </w:rPr>
        <w:t>OBĚDŮ</w:t>
      </w:r>
      <w:r>
        <w:rPr>
          <w:b/>
          <w:sz w:val="32"/>
        </w:rPr>
        <w:t xml:space="preserve"> A VEČEŘÍ</w:t>
      </w:r>
    </w:p>
    <w:p w14:paraId="716473F3" w14:textId="77777777" w:rsidR="00F158A3" w:rsidRPr="001F07A7" w:rsidRDefault="00F158A3" w:rsidP="00F158A3">
      <w:pPr>
        <w:pStyle w:val="Bezmezer"/>
        <w:jc w:val="center"/>
      </w:pPr>
    </w:p>
    <w:p w14:paraId="35C12E7C" w14:textId="63630E1F" w:rsidR="00F158A3" w:rsidRDefault="00F158A3" w:rsidP="00F158A3">
      <w:pPr>
        <w:widowControl w:val="0"/>
        <w:autoSpaceDE w:val="0"/>
        <w:autoSpaceDN w:val="0"/>
        <w:adjustRightInd w:val="0"/>
        <w:ind w:left="709" w:hanging="709"/>
        <w:jc w:val="center"/>
        <w:rPr>
          <w:i/>
        </w:rPr>
      </w:pPr>
      <w:r w:rsidRPr="001F07A7">
        <w:rPr>
          <w:i/>
        </w:rPr>
        <w:t>kterou níže uvedeného dne, měsíce a roku uzavřely dle ustanovení § 1746 odst. 2 zákona č. 89/2012 Sb., občanského zákoníku, tyto smluvní strany:</w:t>
      </w:r>
    </w:p>
    <w:p w14:paraId="6A21A06A" w14:textId="77777777" w:rsidR="00DE7DB4" w:rsidRPr="001F07A7" w:rsidRDefault="00DE7DB4" w:rsidP="00F158A3">
      <w:pPr>
        <w:widowControl w:val="0"/>
        <w:autoSpaceDE w:val="0"/>
        <w:autoSpaceDN w:val="0"/>
        <w:adjustRightInd w:val="0"/>
        <w:ind w:left="709" w:hanging="709"/>
        <w:jc w:val="center"/>
        <w:rPr>
          <w:i/>
        </w:rPr>
      </w:pPr>
    </w:p>
    <w:p w14:paraId="4F21129A" w14:textId="5DCD053F" w:rsidR="00F158A3" w:rsidRPr="00DE7DB4" w:rsidRDefault="00DE7DB4" w:rsidP="00DE7DB4">
      <w:pPr>
        <w:ind w:left="709" w:hanging="709"/>
        <w:jc w:val="center"/>
        <w:rPr>
          <w:b/>
          <w:sz w:val="28"/>
          <w:szCs w:val="28"/>
        </w:rPr>
      </w:pPr>
      <w:r w:rsidRPr="00DE7DB4">
        <w:rPr>
          <w:b/>
          <w:sz w:val="28"/>
          <w:szCs w:val="28"/>
        </w:rPr>
        <w:t>4</w:t>
      </w:r>
      <w:r>
        <w:rPr>
          <w:b/>
          <w:sz w:val="28"/>
          <w:szCs w:val="28"/>
        </w:rPr>
        <w:t>7</w:t>
      </w:r>
      <w:r w:rsidRPr="00DE7DB4">
        <w:rPr>
          <w:b/>
          <w:sz w:val="28"/>
          <w:szCs w:val="28"/>
        </w:rPr>
        <w:t>/71234438/2025</w:t>
      </w:r>
    </w:p>
    <w:p w14:paraId="42D389B1" w14:textId="77777777" w:rsidR="00F158A3" w:rsidRPr="001F07A7" w:rsidRDefault="00F158A3" w:rsidP="00F158A3">
      <w:pPr>
        <w:spacing w:after="60" w:line="276" w:lineRule="auto"/>
        <w:ind w:left="709" w:hanging="709"/>
        <w:jc w:val="both"/>
        <w:rPr>
          <w:bCs/>
        </w:rPr>
      </w:pPr>
    </w:p>
    <w:p w14:paraId="48562CC8" w14:textId="77777777" w:rsidR="00F158A3" w:rsidRPr="001F07A7" w:rsidRDefault="00F158A3" w:rsidP="00F158A3">
      <w:pPr>
        <w:pStyle w:val="Nadpis3"/>
        <w:shd w:val="clear" w:color="auto" w:fill="FFFFFF"/>
        <w:spacing w:before="0" w:beforeAutospacing="0" w:after="60" w:afterAutospacing="0" w:line="276" w:lineRule="auto"/>
        <w:ind w:left="1985" w:hanging="1985"/>
        <w:textAlignment w:val="baseline"/>
        <w:rPr>
          <w:b w:val="0"/>
          <w:bCs w:val="0"/>
          <w:sz w:val="24"/>
          <w:szCs w:val="24"/>
        </w:rPr>
      </w:pPr>
      <w:r w:rsidRPr="001F07A7">
        <w:rPr>
          <w:sz w:val="24"/>
          <w:szCs w:val="24"/>
        </w:rPr>
        <w:t xml:space="preserve">Název: </w:t>
      </w:r>
      <w:r w:rsidRPr="001F07A7">
        <w:rPr>
          <w:sz w:val="24"/>
          <w:szCs w:val="24"/>
        </w:rPr>
        <w:tab/>
      </w:r>
      <w:r>
        <w:rPr>
          <w:sz w:val="24"/>
          <w:szCs w:val="24"/>
        </w:rPr>
        <w:t>Bellevue</w:t>
      </w:r>
      <w:r w:rsidRPr="001F07A7">
        <w:rPr>
          <w:sz w:val="24"/>
          <w:szCs w:val="24"/>
        </w:rPr>
        <w:t>, poskytovatel sociálních služeb</w:t>
      </w:r>
    </w:p>
    <w:p w14:paraId="2D00DA8F" w14:textId="77777777" w:rsidR="00F158A3" w:rsidRPr="001F07A7" w:rsidRDefault="00F158A3" w:rsidP="00F158A3">
      <w:pPr>
        <w:pStyle w:val="Styl"/>
        <w:tabs>
          <w:tab w:val="left" w:pos="1985"/>
        </w:tabs>
        <w:spacing w:after="60" w:line="276" w:lineRule="auto"/>
        <w:ind w:right="141"/>
        <w:rPr>
          <w:rFonts w:ascii="Times New Roman" w:hAnsi="Times New Roman" w:cs="Times New Roman"/>
        </w:rPr>
      </w:pPr>
      <w:r w:rsidRPr="001F07A7">
        <w:rPr>
          <w:rFonts w:ascii="Times New Roman" w:hAnsi="Times New Roman" w:cs="Times New Roman"/>
        </w:rPr>
        <w:t xml:space="preserve">Se sídlem: </w:t>
      </w:r>
      <w:r w:rsidRPr="001F07A7">
        <w:rPr>
          <w:rFonts w:ascii="Times New Roman" w:hAnsi="Times New Roman" w:cs="Times New Roman"/>
        </w:rPr>
        <w:tab/>
      </w:r>
      <w:r>
        <w:rPr>
          <w:rFonts w:ascii="Times New Roman" w:hAnsi="Times New Roman" w:cs="Times New Roman"/>
          <w:shd w:val="clear" w:color="auto" w:fill="FFFFFF"/>
        </w:rPr>
        <w:t>Ledce 148, 273 05 Ledce</w:t>
      </w:r>
    </w:p>
    <w:p w14:paraId="14CD7AFD" w14:textId="77777777" w:rsidR="00F158A3" w:rsidRPr="001F07A7" w:rsidRDefault="00F158A3" w:rsidP="00F158A3">
      <w:pPr>
        <w:pStyle w:val="Styl"/>
        <w:tabs>
          <w:tab w:val="left" w:pos="1985"/>
        </w:tabs>
        <w:spacing w:after="60" w:line="276" w:lineRule="auto"/>
        <w:ind w:right="141"/>
        <w:rPr>
          <w:rFonts w:ascii="Times New Roman" w:hAnsi="Times New Roman" w:cs="Times New Roman"/>
        </w:rPr>
      </w:pPr>
      <w:r w:rsidRPr="001F07A7">
        <w:rPr>
          <w:rFonts w:ascii="Times New Roman" w:hAnsi="Times New Roman" w:cs="Times New Roman"/>
        </w:rPr>
        <w:t>IČO:</w:t>
      </w:r>
      <w:r w:rsidRPr="001F07A7">
        <w:rPr>
          <w:rFonts w:ascii="Times New Roman" w:hAnsi="Times New Roman" w:cs="Times New Roman"/>
        </w:rPr>
        <w:tab/>
      </w:r>
      <w:r>
        <w:rPr>
          <w:rFonts w:ascii="Times New Roman" w:hAnsi="Times New Roman" w:cs="Times New Roman"/>
          <w:shd w:val="clear" w:color="auto" w:fill="FFFFFF"/>
        </w:rPr>
        <w:t>712 34 438</w:t>
      </w:r>
    </w:p>
    <w:p w14:paraId="29F409FD" w14:textId="77777777" w:rsidR="00F158A3" w:rsidRPr="001F07A7" w:rsidRDefault="00F158A3" w:rsidP="00F158A3">
      <w:pPr>
        <w:tabs>
          <w:tab w:val="left" w:pos="1985"/>
        </w:tabs>
        <w:spacing w:after="60" w:line="276" w:lineRule="auto"/>
      </w:pPr>
      <w:r w:rsidRPr="001F07A7">
        <w:t xml:space="preserve">Bankovní spojení: </w:t>
      </w:r>
      <w:r w:rsidRPr="001F07A7">
        <w:tab/>
        <w:t>Komerční banka, a.s.</w:t>
      </w:r>
    </w:p>
    <w:p w14:paraId="122FECBB" w14:textId="77777777" w:rsidR="00F158A3" w:rsidRPr="001F07A7" w:rsidRDefault="00F158A3" w:rsidP="00F158A3">
      <w:pPr>
        <w:tabs>
          <w:tab w:val="left" w:pos="0"/>
        </w:tabs>
        <w:spacing w:after="60" w:line="276" w:lineRule="auto"/>
        <w:ind w:left="1985" w:hanging="1985"/>
      </w:pPr>
      <w:r w:rsidRPr="001F07A7">
        <w:t xml:space="preserve">Číslo účtu: </w:t>
      </w:r>
      <w:r w:rsidRPr="001F07A7">
        <w:tab/>
      </w:r>
      <w:r w:rsidR="00637CAF">
        <w:t>35-</w:t>
      </w:r>
      <w:r w:rsidR="00637CAF">
        <w:rPr>
          <w:shd w:val="clear" w:color="auto" w:fill="FFFFFF"/>
        </w:rPr>
        <w:t>351</w:t>
      </w:r>
      <w:r>
        <w:rPr>
          <w:shd w:val="clear" w:color="auto" w:fill="FFFFFF"/>
        </w:rPr>
        <w:t>3330287/0100</w:t>
      </w:r>
    </w:p>
    <w:p w14:paraId="53996FCA" w14:textId="77777777" w:rsidR="00F158A3" w:rsidRPr="001F07A7" w:rsidRDefault="00F158A3" w:rsidP="00F158A3">
      <w:pPr>
        <w:pStyle w:val="Styl"/>
        <w:tabs>
          <w:tab w:val="left" w:pos="1985"/>
        </w:tabs>
        <w:spacing w:after="60" w:line="276" w:lineRule="auto"/>
        <w:ind w:right="141"/>
        <w:rPr>
          <w:rFonts w:ascii="Times New Roman" w:hAnsi="Times New Roman" w:cs="Times New Roman"/>
        </w:rPr>
      </w:pPr>
      <w:r w:rsidRPr="001F07A7">
        <w:rPr>
          <w:rFonts w:ascii="Times New Roman" w:hAnsi="Times New Roman" w:cs="Times New Roman"/>
        </w:rPr>
        <w:t>Zastoupené:</w:t>
      </w:r>
      <w:r w:rsidRPr="001F07A7">
        <w:rPr>
          <w:rFonts w:ascii="Times New Roman" w:hAnsi="Times New Roman" w:cs="Times New Roman"/>
        </w:rPr>
        <w:tab/>
        <w:t xml:space="preserve">Mgr. </w:t>
      </w:r>
      <w:r>
        <w:rPr>
          <w:rFonts w:ascii="Times New Roman" w:hAnsi="Times New Roman" w:cs="Times New Roman"/>
        </w:rPr>
        <w:t>Františkem Váňou, ředitelem</w:t>
      </w:r>
    </w:p>
    <w:p w14:paraId="40627884" w14:textId="77777777" w:rsidR="00F158A3" w:rsidRPr="001F07A7" w:rsidRDefault="00F158A3" w:rsidP="00F158A3">
      <w:pPr>
        <w:pStyle w:val="odsazeny"/>
        <w:spacing w:after="60" w:line="276" w:lineRule="auto"/>
        <w:ind w:left="709" w:hanging="709"/>
        <w:rPr>
          <w:szCs w:val="24"/>
        </w:rPr>
      </w:pPr>
      <w:r w:rsidRPr="001F07A7">
        <w:rPr>
          <w:szCs w:val="24"/>
        </w:rPr>
        <w:t>Tel.: +420</w:t>
      </w:r>
      <w:r>
        <w:rPr>
          <w:szCs w:val="24"/>
        </w:rPr>
        <w:t> </w:t>
      </w:r>
      <w:r>
        <w:rPr>
          <w:szCs w:val="24"/>
          <w:shd w:val="clear" w:color="auto" w:fill="FFFFFF"/>
        </w:rPr>
        <w:t>774 870 489</w:t>
      </w:r>
      <w:r w:rsidRPr="001F07A7">
        <w:rPr>
          <w:szCs w:val="24"/>
        </w:rPr>
        <w:t xml:space="preserve">, e-mail: </w:t>
      </w:r>
      <w:r>
        <w:rPr>
          <w:szCs w:val="24"/>
          <w:bdr w:val="none" w:sz="0" w:space="0" w:color="auto" w:frame="1"/>
          <w:shd w:val="clear" w:color="auto" w:fill="FFFFFF"/>
        </w:rPr>
        <w:t>vana@pssbellevue.cz</w:t>
      </w:r>
    </w:p>
    <w:p w14:paraId="1CB63B85" w14:textId="77777777" w:rsidR="00F158A3" w:rsidRPr="001F07A7" w:rsidRDefault="00F158A3" w:rsidP="00F158A3">
      <w:pPr>
        <w:spacing w:after="60" w:line="276" w:lineRule="auto"/>
        <w:ind w:left="709" w:hanging="709"/>
      </w:pPr>
      <w:r w:rsidRPr="001F07A7">
        <w:t>dále jen „</w:t>
      </w:r>
      <w:r w:rsidRPr="005F29F5">
        <w:rPr>
          <w:b/>
          <w:i/>
        </w:rPr>
        <w:t>objednatel</w:t>
      </w:r>
      <w:r w:rsidRPr="001F07A7">
        <w:t>“</w:t>
      </w:r>
      <w:bookmarkStart w:id="0" w:name="_GoBack"/>
      <w:bookmarkEnd w:id="0"/>
    </w:p>
    <w:p w14:paraId="16160F72" w14:textId="77777777" w:rsidR="00F158A3" w:rsidRPr="001F07A7" w:rsidRDefault="00F158A3" w:rsidP="00F158A3">
      <w:pPr>
        <w:pStyle w:val="odsazeny"/>
        <w:spacing w:after="60" w:line="276" w:lineRule="auto"/>
        <w:ind w:left="709" w:hanging="709"/>
        <w:rPr>
          <w:szCs w:val="24"/>
        </w:rPr>
      </w:pPr>
    </w:p>
    <w:p w14:paraId="675B4FBE" w14:textId="77777777" w:rsidR="00F158A3" w:rsidRPr="001F07A7" w:rsidRDefault="00F158A3" w:rsidP="00F158A3">
      <w:pPr>
        <w:pStyle w:val="odsazeny"/>
        <w:spacing w:after="60" w:line="276" w:lineRule="auto"/>
        <w:ind w:left="709" w:hanging="709"/>
        <w:rPr>
          <w:szCs w:val="24"/>
        </w:rPr>
      </w:pPr>
      <w:r w:rsidRPr="001F07A7">
        <w:rPr>
          <w:szCs w:val="24"/>
        </w:rPr>
        <w:t>a</w:t>
      </w:r>
    </w:p>
    <w:p w14:paraId="350F293B" w14:textId="77777777" w:rsidR="00F158A3" w:rsidRPr="001F07A7" w:rsidRDefault="00F158A3" w:rsidP="00F158A3">
      <w:pPr>
        <w:spacing w:after="60" w:line="276" w:lineRule="auto"/>
        <w:ind w:left="709" w:hanging="709"/>
      </w:pPr>
    </w:p>
    <w:p w14:paraId="21AD83EB" w14:textId="77777777" w:rsidR="00F158A3" w:rsidRPr="002C7468" w:rsidRDefault="00F158A3" w:rsidP="00F158A3">
      <w:pPr>
        <w:pStyle w:val="Styl"/>
        <w:tabs>
          <w:tab w:val="left" w:pos="4395"/>
        </w:tabs>
        <w:spacing w:after="60" w:line="276" w:lineRule="auto"/>
        <w:ind w:left="1985" w:right="141" w:hanging="1985"/>
        <w:rPr>
          <w:rFonts w:ascii="Times New Roman" w:hAnsi="Times New Roman" w:cs="Times New Roman"/>
          <w:b/>
          <w:highlight w:val="yellow"/>
        </w:rPr>
      </w:pPr>
      <w:r w:rsidRPr="001F07A7">
        <w:rPr>
          <w:rFonts w:ascii="Times New Roman" w:hAnsi="Times New Roman" w:cs="Times New Roman"/>
          <w:b/>
          <w:color w:val="000000"/>
        </w:rPr>
        <w:t>Název:</w:t>
      </w:r>
      <w:r w:rsidRPr="001F07A7">
        <w:rPr>
          <w:rFonts w:ascii="Times New Roman" w:hAnsi="Times New Roman" w:cs="Times New Roman"/>
        </w:rPr>
        <w:t xml:space="preserve">   </w:t>
      </w:r>
      <w:r w:rsidRPr="001F07A7">
        <w:rPr>
          <w:rFonts w:ascii="Times New Roman" w:hAnsi="Times New Roman" w:cs="Times New Roman"/>
        </w:rPr>
        <w:tab/>
      </w:r>
      <w:r w:rsidRPr="002C7468">
        <w:rPr>
          <w:rFonts w:ascii="Times New Roman" w:hAnsi="Times New Roman" w:cs="Times New Roman"/>
          <w:highlight w:val="yellow"/>
        </w:rPr>
        <w:t>……………………….</w:t>
      </w:r>
      <w:r w:rsidRPr="002C7468">
        <w:rPr>
          <w:rFonts w:ascii="Times New Roman" w:hAnsi="Times New Roman" w:cs="Times New Roman"/>
          <w:highlight w:val="yellow"/>
        </w:rPr>
        <w:tab/>
      </w:r>
      <w:r w:rsidRPr="002C7468">
        <w:rPr>
          <w:rFonts w:ascii="Times New Roman" w:hAnsi="Times New Roman" w:cs="Times New Roman"/>
          <w:highlight w:val="yellow"/>
        </w:rPr>
        <w:tab/>
      </w:r>
    </w:p>
    <w:p w14:paraId="18AA8CCA" w14:textId="77777777" w:rsidR="00F158A3" w:rsidRPr="002C7468" w:rsidRDefault="00F158A3" w:rsidP="00F158A3">
      <w:pPr>
        <w:pStyle w:val="Styl"/>
        <w:tabs>
          <w:tab w:val="left" w:pos="1985"/>
        </w:tabs>
        <w:spacing w:after="60" w:line="276" w:lineRule="auto"/>
        <w:ind w:right="141"/>
        <w:rPr>
          <w:rFonts w:ascii="Times New Roman" w:hAnsi="Times New Roman" w:cs="Times New Roman"/>
          <w:highlight w:val="yellow"/>
        </w:rPr>
      </w:pPr>
      <w:r w:rsidRPr="002C7468">
        <w:rPr>
          <w:rFonts w:ascii="Times New Roman" w:hAnsi="Times New Roman" w:cs="Times New Roman"/>
          <w:highlight w:val="yellow"/>
        </w:rPr>
        <w:t xml:space="preserve">Se sídlem:  </w:t>
      </w:r>
      <w:r w:rsidRPr="002C7468">
        <w:rPr>
          <w:rFonts w:ascii="Times New Roman" w:hAnsi="Times New Roman" w:cs="Times New Roman"/>
          <w:highlight w:val="yellow"/>
        </w:rPr>
        <w:tab/>
        <w:t>……………………….</w:t>
      </w:r>
      <w:r w:rsidRPr="002C7468">
        <w:rPr>
          <w:rFonts w:ascii="Times New Roman" w:hAnsi="Times New Roman" w:cs="Times New Roman"/>
          <w:highlight w:val="yellow"/>
        </w:rPr>
        <w:tab/>
      </w:r>
    </w:p>
    <w:p w14:paraId="61E7E09F" w14:textId="77777777" w:rsidR="00F158A3" w:rsidRPr="002C7468" w:rsidRDefault="00F158A3" w:rsidP="00F158A3">
      <w:pPr>
        <w:pStyle w:val="Styl"/>
        <w:tabs>
          <w:tab w:val="left" w:pos="1985"/>
        </w:tabs>
        <w:spacing w:after="60" w:line="276" w:lineRule="auto"/>
        <w:ind w:right="141"/>
        <w:rPr>
          <w:rFonts w:ascii="Times New Roman" w:hAnsi="Times New Roman" w:cs="Times New Roman"/>
          <w:highlight w:val="yellow"/>
        </w:rPr>
      </w:pPr>
      <w:r w:rsidRPr="002C7468">
        <w:rPr>
          <w:rFonts w:ascii="Times New Roman" w:hAnsi="Times New Roman" w:cs="Times New Roman"/>
          <w:highlight w:val="yellow"/>
        </w:rPr>
        <w:t xml:space="preserve">IČO: </w:t>
      </w:r>
      <w:r w:rsidRPr="002C7468">
        <w:rPr>
          <w:rFonts w:ascii="Times New Roman" w:hAnsi="Times New Roman" w:cs="Times New Roman"/>
          <w:highlight w:val="yellow"/>
        </w:rPr>
        <w:tab/>
        <w:t>……………………….</w:t>
      </w:r>
      <w:r w:rsidRPr="002C7468">
        <w:rPr>
          <w:rFonts w:ascii="Times New Roman" w:hAnsi="Times New Roman" w:cs="Times New Roman"/>
          <w:highlight w:val="yellow"/>
        </w:rPr>
        <w:tab/>
      </w:r>
    </w:p>
    <w:p w14:paraId="17A1194B" w14:textId="77777777" w:rsidR="00F158A3" w:rsidRPr="002C7468" w:rsidRDefault="00F158A3" w:rsidP="00F158A3">
      <w:pPr>
        <w:pStyle w:val="Styl"/>
        <w:tabs>
          <w:tab w:val="left" w:pos="1985"/>
        </w:tabs>
        <w:spacing w:after="60" w:line="276" w:lineRule="auto"/>
        <w:ind w:right="141"/>
        <w:rPr>
          <w:rFonts w:ascii="Times New Roman" w:hAnsi="Times New Roman" w:cs="Times New Roman"/>
          <w:highlight w:val="yellow"/>
        </w:rPr>
      </w:pPr>
      <w:r w:rsidRPr="002C7468">
        <w:rPr>
          <w:rFonts w:ascii="Times New Roman" w:hAnsi="Times New Roman" w:cs="Times New Roman"/>
          <w:highlight w:val="yellow"/>
        </w:rPr>
        <w:t xml:space="preserve">DIČ: </w:t>
      </w:r>
      <w:r w:rsidRPr="002C7468">
        <w:rPr>
          <w:rFonts w:ascii="Times New Roman" w:hAnsi="Times New Roman" w:cs="Times New Roman"/>
          <w:highlight w:val="yellow"/>
        </w:rPr>
        <w:tab/>
        <w:t>……………………….</w:t>
      </w:r>
      <w:r w:rsidRPr="002C7468">
        <w:rPr>
          <w:rFonts w:ascii="Times New Roman" w:hAnsi="Times New Roman" w:cs="Times New Roman"/>
          <w:highlight w:val="yellow"/>
        </w:rPr>
        <w:tab/>
      </w:r>
    </w:p>
    <w:p w14:paraId="1A540A72" w14:textId="77777777" w:rsidR="00F158A3" w:rsidRPr="002C7468" w:rsidRDefault="00F158A3" w:rsidP="00F158A3">
      <w:pPr>
        <w:pStyle w:val="Styl"/>
        <w:tabs>
          <w:tab w:val="left" w:pos="1985"/>
        </w:tabs>
        <w:spacing w:after="60" w:line="276" w:lineRule="auto"/>
        <w:ind w:right="141"/>
        <w:rPr>
          <w:rFonts w:ascii="Times New Roman" w:hAnsi="Times New Roman" w:cs="Times New Roman"/>
          <w:highlight w:val="yellow"/>
        </w:rPr>
      </w:pPr>
      <w:r w:rsidRPr="002C7468">
        <w:rPr>
          <w:rFonts w:ascii="Times New Roman" w:hAnsi="Times New Roman" w:cs="Times New Roman"/>
          <w:highlight w:val="yellow"/>
        </w:rPr>
        <w:t>Zápis v OR:</w:t>
      </w:r>
      <w:r w:rsidRPr="002C7468">
        <w:rPr>
          <w:rFonts w:ascii="Times New Roman" w:hAnsi="Times New Roman" w:cs="Times New Roman"/>
          <w:highlight w:val="yellow"/>
        </w:rPr>
        <w:tab/>
        <w:t>……………………….</w:t>
      </w:r>
      <w:r w:rsidRPr="002C7468">
        <w:rPr>
          <w:rFonts w:ascii="Times New Roman" w:hAnsi="Times New Roman" w:cs="Times New Roman"/>
          <w:highlight w:val="yellow"/>
        </w:rPr>
        <w:tab/>
      </w:r>
    </w:p>
    <w:p w14:paraId="252173BC" w14:textId="77777777" w:rsidR="00F158A3" w:rsidRPr="002C7468" w:rsidRDefault="00F158A3" w:rsidP="00F158A3">
      <w:pPr>
        <w:tabs>
          <w:tab w:val="left" w:pos="1985"/>
        </w:tabs>
        <w:spacing w:after="60" w:line="276" w:lineRule="auto"/>
        <w:rPr>
          <w:highlight w:val="yellow"/>
        </w:rPr>
      </w:pPr>
      <w:r w:rsidRPr="002C7468">
        <w:rPr>
          <w:highlight w:val="yellow"/>
        </w:rPr>
        <w:t xml:space="preserve">Bankovní spojení:  </w:t>
      </w:r>
      <w:r w:rsidRPr="002C7468">
        <w:rPr>
          <w:highlight w:val="yellow"/>
        </w:rPr>
        <w:tab/>
        <w:t>……………………….</w:t>
      </w:r>
      <w:r w:rsidRPr="002C7468">
        <w:rPr>
          <w:highlight w:val="yellow"/>
        </w:rPr>
        <w:tab/>
      </w:r>
      <w:r w:rsidRPr="002C7468">
        <w:rPr>
          <w:highlight w:val="yellow"/>
        </w:rPr>
        <w:tab/>
      </w:r>
    </w:p>
    <w:p w14:paraId="0F61AF3E" w14:textId="77777777" w:rsidR="00F158A3" w:rsidRPr="002C7468" w:rsidRDefault="00F158A3" w:rsidP="00F158A3">
      <w:pPr>
        <w:tabs>
          <w:tab w:val="left" w:pos="0"/>
        </w:tabs>
        <w:spacing w:after="60" w:line="276" w:lineRule="auto"/>
        <w:ind w:left="1985" w:hanging="1985"/>
        <w:rPr>
          <w:highlight w:val="yellow"/>
        </w:rPr>
      </w:pPr>
      <w:r w:rsidRPr="002C7468">
        <w:rPr>
          <w:highlight w:val="yellow"/>
        </w:rPr>
        <w:t xml:space="preserve">Číslo účtu: </w:t>
      </w:r>
      <w:r w:rsidRPr="002C7468">
        <w:rPr>
          <w:highlight w:val="yellow"/>
        </w:rPr>
        <w:tab/>
        <w:t>……………………….</w:t>
      </w:r>
      <w:r w:rsidRPr="002C7468">
        <w:rPr>
          <w:highlight w:val="yellow"/>
        </w:rPr>
        <w:tab/>
      </w:r>
    </w:p>
    <w:p w14:paraId="318C9CFD" w14:textId="77777777" w:rsidR="00F158A3" w:rsidRPr="002C7468" w:rsidRDefault="00F158A3" w:rsidP="00F158A3">
      <w:pPr>
        <w:tabs>
          <w:tab w:val="left" w:pos="0"/>
        </w:tabs>
        <w:spacing w:after="60" w:line="276" w:lineRule="auto"/>
        <w:ind w:left="1985" w:hanging="1985"/>
        <w:rPr>
          <w:highlight w:val="yellow"/>
        </w:rPr>
      </w:pPr>
      <w:r w:rsidRPr="002C7468">
        <w:rPr>
          <w:highlight w:val="yellow"/>
        </w:rPr>
        <w:t xml:space="preserve">Zastoupený: </w:t>
      </w:r>
      <w:r w:rsidRPr="002C7468">
        <w:rPr>
          <w:highlight w:val="yellow"/>
        </w:rPr>
        <w:tab/>
        <w:t>……………………….</w:t>
      </w:r>
      <w:r w:rsidRPr="002C7468">
        <w:rPr>
          <w:highlight w:val="yellow"/>
        </w:rPr>
        <w:tab/>
      </w:r>
    </w:p>
    <w:p w14:paraId="7A6F69FA" w14:textId="77777777" w:rsidR="00F158A3" w:rsidRPr="001F07A7" w:rsidRDefault="00F158A3" w:rsidP="00F158A3">
      <w:pPr>
        <w:tabs>
          <w:tab w:val="left" w:pos="0"/>
        </w:tabs>
        <w:spacing w:after="60" w:line="276" w:lineRule="auto"/>
        <w:ind w:left="1985" w:hanging="1985"/>
      </w:pPr>
      <w:r w:rsidRPr="002C7468">
        <w:rPr>
          <w:highlight w:val="yellow"/>
        </w:rPr>
        <w:t xml:space="preserve">Tel.:  +420 …………………………., </w:t>
      </w:r>
      <w:proofErr w:type="gramStart"/>
      <w:r w:rsidRPr="002C7468">
        <w:rPr>
          <w:highlight w:val="yellow"/>
        </w:rPr>
        <w:t>e-mail:  …</w:t>
      </w:r>
      <w:proofErr w:type="gramEnd"/>
      <w:r w:rsidRPr="002C7468">
        <w:rPr>
          <w:highlight w:val="yellow"/>
        </w:rPr>
        <w:t>…………………………</w:t>
      </w:r>
    </w:p>
    <w:p w14:paraId="1F419462" w14:textId="77777777" w:rsidR="00F158A3" w:rsidRPr="001F07A7" w:rsidRDefault="00F158A3" w:rsidP="00F158A3">
      <w:pPr>
        <w:spacing w:after="60" w:line="276" w:lineRule="auto"/>
        <w:ind w:left="709" w:hanging="709"/>
      </w:pPr>
    </w:p>
    <w:p w14:paraId="31E6311E" w14:textId="77777777" w:rsidR="00F158A3" w:rsidRPr="001F07A7" w:rsidRDefault="00F158A3" w:rsidP="00F158A3">
      <w:pPr>
        <w:spacing w:after="60" w:line="276" w:lineRule="auto"/>
        <w:ind w:left="709" w:hanging="709"/>
      </w:pPr>
      <w:r w:rsidRPr="001F07A7">
        <w:t>dále jen „</w:t>
      </w:r>
      <w:r w:rsidRPr="005F29F5">
        <w:rPr>
          <w:b/>
          <w:i/>
        </w:rPr>
        <w:t>dodavatel</w:t>
      </w:r>
      <w:r w:rsidRPr="001F07A7">
        <w:t>“</w:t>
      </w:r>
    </w:p>
    <w:p w14:paraId="66F72A9B" w14:textId="77777777" w:rsidR="00F158A3" w:rsidRPr="001F07A7" w:rsidRDefault="00F158A3" w:rsidP="00F158A3">
      <w:pPr>
        <w:spacing w:after="60" w:line="276" w:lineRule="auto"/>
        <w:ind w:left="709" w:hanging="709"/>
      </w:pPr>
    </w:p>
    <w:p w14:paraId="332A6CED" w14:textId="77777777" w:rsidR="00F158A3" w:rsidRPr="001F07A7" w:rsidRDefault="00F158A3" w:rsidP="00F158A3">
      <w:pPr>
        <w:spacing w:after="60" w:line="276" w:lineRule="auto"/>
        <w:jc w:val="both"/>
        <w:rPr>
          <w:b/>
          <w:bCs/>
        </w:rPr>
      </w:pPr>
      <w:r w:rsidRPr="001F07A7">
        <w:t>dodavatel a objednatel dále společně označeni také jen jako „smluvní strany či strany“, není-li třeba užít konkrétního označení každého z</w:t>
      </w:r>
      <w:r>
        <w:t> </w:t>
      </w:r>
      <w:r w:rsidRPr="001F07A7">
        <w:t>nich</w:t>
      </w:r>
      <w:r>
        <w:t>.</w:t>
      </w:r>
    </w:p>
    <w:p w14:paraId="7DA19A28" w14:textId="77777777" w:rsidR="00F158A3" w:rsidRPr="001F07A7" w:rsidRDefault="00F158A3" w:rsidP="00F158A3">
      <w:pPr>
        <w:spacing w:after="60" w:line="276" w:lineRule="auto"/>
        <w:ind w:left="709" w:hanging="709"/>
        <w:jc w:val="both"/>
        <w:rPr>
          <w:b/>
          <w:bCs/>
        </w:rPr>
      </w:pPr>
    </w:p>
    <w:p w14:paraId="3BA3FD79" w14:textId="77777777" w:rsidR="00F158A3" w:rsidRPr="001F07A7" w:rsidRDefault="00F158A3" w:rsidP="00F158A3">
      <w:pPr>
        <w:pStyle w:val="Nadpiscentrovanynetucny"/>
        <w:spacing w:before="0" w:after="60" w:line="276" w:lineRule="auto"/>
        <w:rPr>
          <w:b/>
          <w:sz w:val="24"/>
          <w:szCs w:val="24"/>
        </w:rPr>
      </w:pPr>
      <w:r w:rsidRPr="001F07A7">
        <w:rPr>
          <w:b/>
          <w:sz w:val="24"/>
          <w:szCs w:val="24"/>
        </w:rPr>
        <w:lastRenderedPageBreak/>
        <w:t>I.</w:t>
      </w:r>
    </w:p>
    <w:p w14:paraId="1D3FD810" w14:textId="77777777" w:rsidR="00F158A3" w:rsidRPr="00F52FC1" w:rsidRDefault="00F158A3" w:rsidP="00F158A3">
      <w:pPr>
        <w:pStyle w:val="Nadpiscentrovanynetucny"/>
        <w:spacing w:before="0" w:after="60" w:line="276" w:lineRule="auto"/>
        <w:rPr>
          <w:b/>
          <w:sz w:val="24"/>
          <w:szCs w:val="24"/>
        </w:rPr>
      </w:pPr>
      <w:r w:rsidRPr="001F07A7">
        <w:rPr>
          <w:b/>
          <w:sz w:val="24"/>
          <w:szCs w:val="24"/>
        </w:rPr>
        <w:t>Úvodní ustanovení</w:t>
      </w:r>
    </w:p>
    <w:p w14:paraId="35508DC5" w14:textId="4318832C" w:rsidR="00F158A3" w:rsidRPr="001F07A7" w:rsidRDefault="00F158A3" w:rsidP="00F158A3">
      <w:pPr>
        <w:pStyle w:val="Bezmezer"/>
        <w:spacing w:after="60" w:line="276" w:lineRule="auto"/>
        <w:jc w:val="both"/>
        <w:rPr>
          <w:bCs/>
          <w:color w:val="010000"/>
        </w:rPr>
      </w:pPr>
      <w:r w:rsidRPr="001F07A7">
        <w:rPr>
          <w:bCs/>
          <w:color w:val="010000"/>
        </w:rPr>
        <w:t>Tato smlouva byla uzavřena s vybraným uchazečem na základ</w:t>
      </w:r>
      <w:r w:rsidR="002F13E5">
        <w:rPr>
          <w:bCs/>
          <w:color w:val="010000"/>
        </w:rPr>
        <w:t>ě výsledku zadávacího řízení na</w:t>
      </w:r>
      <w:r w:rsidRPr="001F07A7">
        <w:rPr>
          <w:bCs/>
          <w:color w:val="010000"/>
        </w:rPr>
        <w:t xml:space="preserve"> veřejnou zakázku s názvem „</w:t>
      </w:r>
      <w:r>
        <w:rPr>
          <w:b/>
        </w:rPr>
        <w:t>Zajištění obědů a večeří.</w:t>
      </w:r>
      <w:r w:rsidRPr="001F07A7">
        <w:rPr>
          <w:bCs/>
          <w:color w:val="010000"/>
        </w:rPr>
        <w:t>“</w:t>
      </w:r>
      <w:r>
        <w:rPr>
          <w:bCs/>
          <w:color w:val="010000"/>
        </w:rPr>
        <w:t xml:space="preserve"> </w:t>
      </w:r>
      <w:r w:rsidRPr="001F07A7">
        <w:rPr>
          <w:bCs/>
          <w:color w:val="010000"/>
        </w:rPr>
        <w:t xml:space="preserve">(dále jen „veřejná zakázka“), zadávanou </w:t>
      </w:r>
      <w:r w:rsidR="002C7468">
        <w:rPr>
          <w:bCs/>
          <w:color w:val="010000"/>
        </w:rPr>
        <w:t>mimo režim</w:t>
      </w:r>
      <w:r w:rsidRPr="001F07A7">
        <w:rPr>
          <w:bCs/>
          <w:color w:val="010000"/>
        </w:rPr>
        <w:t xml:space="preserve"> zákona č. 13</w:t>
      </w:r>
      <w:r w:rsidR="002C7468">
        <w:rPr>
          <w:bCs/>
          <w:color w:val="010000"/>
        </w:rPr>
        <w:t>4</w:t>
      </w:r>
      <w:r w:rsidRPr="001F07A7">
        <w:rPr>
          <w:bCs/>
          <w:color w:val="010000"/>
        </w:rPr>
        <w:t>/2006 Sb., o veřejných zakázkách, ve znění pozdějších předpisů.</w:t>
      </w:r>
    </w:p>
    <w:p w14:paraId="6E5B7BA1" w14:textId="77777777" w:rsidR="00F158A3" w:rsidRPr="001F07A7" w:rsidRDefault="00F158A3" w:rsidP="00F158A3">
      <w:pPr>
        <w:pStyle w:val="rove1"/>
        <w:numPr>
          <w:ilvl w:val="0"/>
          <w:numId w:val="0"/>
        </w:numPr>
        <w:spacing w:before="0" w:after="60" w:line="276" w:lineRule="auto"/>
        <w:jc w:val="center"/>
      </w:pPr>
    </w:p>
    <w:p w14:paraId="42BD29DB" w14:textId="77777777" w:rsidR="00D9371B" w:rsidRDefault="00D9371B" w:rsidP="00F158A3">
      <w:pPr>
        <w:pStyle w:val="rove1"/>
        <w:numPr>
          <w:ilvl w:val="0"/>
          <w:numId w:val="0"/>
        </w:numPr>
        <w:spacing w:before="0" w:after="60" w:line="276" w:lineRule="auto"/>
        <w:jc w:val="center"/>
      </w:pPr>
    </w:p>
    <w:p w14:paraId="46A2D11D" w14:textId="24649BE3" w:rsidR="00F158A3" w:rsidRPr="001F07A7" w:rsidRDefault="00F158A3" w:rsidP="00F158A3">
      <w:pPr>
        <w:pStyle w:val="rove1"/>
        <w:numPr>
          <w:ilvl w:val="0"/>
          <w:numId w:val="0"/>
        </w:numPr>
        <w:spacing w:before="0" w:after="60" w:line="276" w:lineRule="auto"/>
        <w:jc w:val="center"/>
      </w:pPr>
      <w:r w:rsidRPr="001F07A7">
        <w:t>II.</w:t>
      </w:r>
    </w:p>
    <w:p w14:paraId="6F3D28AA" w14:textId="77777777" w:rsidR="00F158A3" w:rsidRPr="001F07A7" w:rsidRDefault="00F158A3" w:rsidP="00F158A3">
      <w:pPr>
        <w:pStyle w:val="rove1"/>
        <w:numPr>
          <w:ilvl w:val="0"/>
          <w:numId w:val="0"/>
        </w:numPr>
        <w:spacing w:before="0" w:after="60" w:line="276" w:lineRule="auto"/>
        <w:jc w:val="center"/>
        <w:rPr>
          <w:lang w:eastAsia="en-US"/>
        </w:rPr>
      </w:pPr>
      <w:r w:rsidRPr="001F07A7">
        <w:rPr>
          <w:lang w:eastAsia="en-US"/>
        </w:rPr>
        <w:t>Předmět plnění</w:t>
      </w:r>
    </w:p>
    <w:p w14:paraId="184DE783" w14:textId="77777777" w:rsidR="00F158A3" w:rsidRDefault="00F158A3" w:rsidP="00F158A3">
      <w:pPr>
        <w:pStyle w:val="Bezmezer"/>
        <w:spacing w:after="60" w:line="276" w:lineRule="auto"/>
        <w:jc w:val="both"/>
      </w:pPr>
      <w:r w:rsidRPr="001F07A7">
        <w:rPr>
          <w:bCs/>
          <w:color w:val="010000"/>
        </w:rPr>
        <w:t xml:space="preserve">Předmětem plnění této veřejné zakázky je dodávka </w:t>
      </w:r>
      <w:r>
        <w:rPr>
          <w:bCs/>
          <w:color w:val="010000"/>
        </w:rPr>
        <w:t xml:space="preserve">teplých </w:t>
      </w:r>
      <w:r w:rsidRPr="001F07A7">
        <w:rPr>
          <w:bCs/>
          <w:color w:val="010000"/>
        </w:rPr>
        <w:t>obědů</w:t>
      </w:r>
      <w:r w:rsidR="00B1528F">
        <w:rPr>
          <w:bCs/>
          <w:color w:val="010000"/>
        </w:rPr>
        <w:t xml:space="preserve"> včetně polévky</w:t>
      </w:r>
      <w:r>
        <w:rPr>
          <w:bCs/>
          <w:color w:val="010000"/>
        </w:rPr>
        <w:t xml:space="preserve"> a večeří</w:t>
      </w:r>
      <w:r w:rsidR="00F33BF2">
        <w:rPr>
          <w:bCs/>
          <w:color w:val="010000"/>
        </w:rPr>
        <w:t xml:space="preserve"> (zavážka stravy 2x denně)</w:t>
      </w:r>
      <w:r w:rsidRPr="001F07A7">
        <w:rPr>
          <w:bCs/>
          <w:color w:val="010000"/>
        </w:rPr>
        <w:t xml:space="preserve"> do</w:t>
      </w:r>
      <w:r>
        <w:rPr>
          <w:bCs/>
          <w:color w:val="010000"/>
        </w:rPr>
        <w:t xml:space="preserve"> organizac</w:t>
      </w:r>
      <w:r w:rsidR="00F33BF2">
        <w:rPr>
          <w:bCs/>
          <w:color w:val="010000"/>
        </w:rPr>
        <w:t>e Bellevue poskytovatel sociálních služeb</w:t>
      </w:r>
      <w:r>
        <w:rPr>
          <w:bCs/>
          <w:color w:val="010000"/>
        </w:rPr>
        <w:t xml:space="preserve"> na adrese Ouvalova 567, Slaný 274 01.</w:t>
      </w:r>
      <w:r w:rsidRPr="001F07A7">
        <w:rPr>
          <w:bCs/>
          <w:color w:val="010000"/>
        </w:rPr>
        <w:t xml:space="preserve"> Součástí plnění je příprava stravy v dohodnutém počtu </w:t>
      </w:r>
      <w:r>
        <w:rPr>
          <w:bCs/>
          <w:color w:val="010000"/>
        </w:rPr>
        <w:t>dle objednávky. Strava bude dovážena v jednotlivých obalech</w:t>
      </w:r>
      <w:r>
        <w:t xml:space="preserve"> uchovávající teplotu, s vnějším rozlišením druhu oběda/večeře dle objednání. </w:t>
      </w:r>
      <w:r w:rsidRPr="00F158A3">
        <w:rPr>
          <w:b/>
        </w:rPr>
        <w:t>Dovezená jídla budou teplá</w:t>
      </w:r>
      <w:r>
        <w:t>. Jídla nebudou chlazená ani mražená.</w:t>
      </w:r>
    </w:p>
    <w:p w14:paraId="7FB759D6" w14:textId="77777777" w:rsidR="00B1528F" w:rsidRPr="00F158A3" w:rsidRDefault="00B1528F" w:rsidP="00F158A3">
      <w:pPr>
        <w:pStyle w:val="Bezmezer"/>
        <w:spacing w:after="60" w:line="276" w:lineRule="auto"/>
        <w:jc w:val="both"/>
        <w:rPr>
          <w:bCs/>
          <w:color w:val="010000"/>
        </w:rPr>
      </w:pPr>
    </w:p>
    <w:p w14:paraId="695AAE25" w14:textId="77777777" w:rsidR="00D9371B" w:rsidRDefault="00D9371B" w:rsidP="00F158A3">
      <w:pPr>
        <w:pStyle w:val="Nadpiscentrovanynetucny"/>
        <w:spacing w:before="0" w:after="60" w:line="276" w:lineRule="auto"/>
        <w:rPr>
          <w:b/>
          <w:sz w:val="24"/>
          <w:szCs w:val="24"/>
        </w:rPr>
      </w:pPr>
    </w:p>
    <w:p w14:paraId="37FE715C" w14:textId="6DFBA0F4" w:rsidR="00F158A3" w:rsidRPr="001F07A7" w:rsidRDefault="00F158A3" w:rsidP="00F158A3">
      <w:pPr>
        <w:pStyle w:val="Nadpiscentrovanynetucny"/>
        <w:spacing w:before="0" w:after="60" w:line="276" w:lineRule="auto"/>
        <w:rPr>
          <w:sz w:val="24"/>
          <w:szCs w:val="24"/>
        </w:rPr>
      </w:pPr>
      <w:r w:rsidRPr="001F07A7">
        <w:rPr>
          <w:b/>
          <w:sz w:val="24"/>
          <w:szCs w:val="24"/>
        </w:rPr>
        <w:t>III.</w:t>
      </w:r>
    </w:p>
    <w:p w14:paraId="374FB1C3" w14:textId="77777777" w:rsidR="00F158A3" w:rsidRPr="00F52FC1" w:rsidRDefault="00F158A3" w:rsidP="00F158A3">
      <w:pPr>
        <w:pStyle w:val="Nadpiscentrovanynetucny"/>
        <w:spacing w:before="0" w:after="60" w:line="276" w:lineRule="auto"/>
        <w:rPr>
          <w:b/>
          <w:sz w:val="24"/>
          <w:szCs w:val="24"/>
        </w:rPr>
      </w:pPr>
      <w:r w:rsidRPr="001F07A7">
        <w:rPr>
          <w:b/>
          <w:sz w:val="24"/>
          <w:szCs w:val="24"/>
        </w:rPr>
        <w:t>Rozsah dodávky obědů</w:t>
      </w:r>
      <w:r w:rsidR="00F33BF2">
        <w:rPr>
          <w:b/>
          <w:sz w:val="24"/>
          <w:szCs w:val="24"/>
        </w:rPr>
        <w:t xml:space="preserve"> a večeří</w:t>
      </w:r>
    </w:p>
    <w:p w14:paraId="0763496E" w14:textId="77777777" w:rsidR="00F158A3" w:rsidRPr="001F07A7" w:rsidRDefault="00F158A3" w:rsidP="00F158A3">
      <w:pPr>
        <w:pStyle w:val="rove2"/>
        <w:numPr>
          <w:ilvl w:val="0"/>
          <w:numId w:val="22"/>
        </w:numPr>
        <w:spacing w:after="60" w:line="276" w:lineRule="auto"/>
      </w:pPr>
      <w:r w:rsidRPr="001F07A7">
        <w:t xml:space="preserve">Obědy </w:t>
      </w:r>
      <w:r w:rsidR="00B1528F">
        <w:t xml:space="preserve">včetně polévky </w:t>
      </w:r>
      <w:r w:rsidRPr="001F07A7">
        <w:t>budou dodávány každý den (v den konzumace/spotřeby) včetně sobot, nedělí a státem uznaných svátků podle objednávek.</w:t>
      </w:r>
    </w:p>
    <w:p w14:paraId="0704AE4C" w14:textId="77777777" w:rsidR="00F158A3" w:rsidRPr="001F07A7" w:rsidRDefault="00F158A3" w:rsidP="00F158A3">
      <w:pPr>
        <w:pStyle w:val="rove2"/>
        <w:numPr>
          <w:ilvl w:val="0"/>
          <w:numId w:val="22"/>
        </w:numPr>
        <w:spacing w:after="60" w:line="276" w:lineRule="auto"/>
      </w:pPr>
      <w:r w:rsidRPr="001F07A7">
        <w:t>Dodavatel zajistí:</w:t>
      </w:r>
    </w:p>
    <w:p w14:paraId="599F48F6" w14:textId="77777777" w:rsidR="00F158A3" w:rsidRPr="001F07A7" w:rsidRDefault="00637CAF" w:rsidP="00F158A3">
      <w:pPr>
        <w:pStyle w:val="rove2"/>
        <w:numPr>
          <w:ilvl w:val="0"/>
          <w:numId w:val="28"/>
        </w:numPr>
        <w:spacing w:after="60" w:line="276" w:lineRule="auto"/>
      </w:pPr>
      <w:r>
        <w:t>P</w:t>
      </w:r>
      <w:r w:rsidR="00F158A3" w:rsidRPr="001F07A7">
        <w:t>řípravu obědů</w:t>
      </w:r>
      <w:r w:rsidR="00443554">
        <w:t xml:space="preserve"> a večeří</w:t>
      </w:r>
      <w:r>
        <w:t>.</w:t>
      </w:r>
    </w:p>
    <w:p w14:paraId="4EBEFDC7" w14:textId="5BED67C4" w:rsidR="00F158A3" w:rsidRPr="001F07A7" w:rsidRDefault="00637CAF" w:rsidP="00F158A3">
      <w:pPr>
        <w:pStyle w:val="rove2"/>
        <w:numPr>
          <w:ilvl w:val="0"/>
          <w:numId w:val="28"/>
        </w:numPr>
        <w:spacing w:after="60" w:line="276" w:lineRule="auto"/>
      </w:pPr>
      <w:r>
        <w:t>D</w:t>
      </w:r>
      <w:r w:rsidR="00F158A3" w:rsidRPr="001F07A7">
        <w:t xml:space="preserve">ovoz </w:t>
      </w:r>
      <w:r w:rsidR="00F158A3">
        <w:t xml:space="preserve">teplých </w:t>
      </w:r>
      <w:r w:rsidR="00F158A3" w:rsidRPr="001F07A7">
        <w:t>obědů</w:t>
      </w:r>
      <w:r w:rsidR="00443554">
        <w:t xml:space="preserve"> a večeří</w:t>
      </w:r>
      <w:r w:rsidR="00F158A3" w:rsidRPr="001F07A7">
        <w:t xml:space="preserve"> na náklady dodavatele do zařízení, a to </w:t>
      </w:r>
      <w:r w:rsidR="00443554">
        <w:rPr>
          <w:bCs/>
          <w:color w:val="010000"/>
        </w:rPr>
        <w:t>v jednotlivých obalech</w:t>
      </w:r>
      <w:r w:rsidR="002C7468">
        <w:rPr>
          <w:bCs/>
          <w:color w:val="010000"/>
        </w:rPr>
        <w:t xml:space="preserve"> (na jeden ks oběda a jeden ks večeře)</w:t>
      </w:r>
      <w:r w:rsidR="00443554">
        <w:t xml:space="preserve"> uchovávající teplotu, s vnějším rozlišením druhu oběda/večeře dle objednání.</w:t>
      </w:r>
    </w:p>
    <w:p w14:paraId="101A912A" w14:textId="77777777" w:rsidR="00F158A3" w:rsidRPr="001F07A7" w:rsidRDefault="00637CAF" w:rsidP="00F158A3">
      <w:pPr>
        <w:pStyle w:val="rove2"/>
        <w:numPr>
          <w:ilvl w:val="0"/>
          <w:numId w:val="28"/>
        </w:numPr>
        <w:spacing w:after="60" w:line="276" w:lineRule="auto"/>
      </w:pPr>
      <w:r>
        <w:t>D</w:t>
      </w:r>
      <w:r w:rsidR="00F158A3" w:rsidRPr="001F07A7">
        <w:t>odavatel při výrobě, přepravě, skladování, konečném zpracování a expedici dodržuje př</w:t>
      </w:r>
      <w:r>
        <w:t>íslušné obecně závazné předpisy.</w:t>
      </w:r>
    </w:p>
    <w:p w14:paraId="663FB1E0" w14:textId="77777777" w:rsidR="00F158A3" w:rsidRPr="001F07A7" w:rsidRDefault="00637CAF" w:rsidP="00F158A3">
      <w:pPr>
        <w:pStyle w:val="rove2"/>
        <w:numPr>
          <w:ilvl w:val="0"/>
          <w:numId w:val="28"/>
        </w:numPr>
        <w:spacing w:after="60" w:line="276" w:lineRule="auto"/>
      </w:pPr>
      <w:r>
        <w:t>D</w:t>
      </w:r>
      <w:r w:rsidR="00F158A3" w:rsidRPr="001F07A7">
        <w:t>odavatel je při zajišťování dodávky obědů</w:t>
      </w:r>
      <w:r w:rsidR="00443554">
        <w:t xml:space="preserve"> a večeří</w:t>
      </w:r>
      <w:r w:rsidR="00F158A3" w:rsidRPr="001F07A7">
        <w:t xml:space="preserve"> povinen dodržovat vyhlášku Ministerstva zdravotnictví ČR č. 137/2004 Sb., o hygienických požadavcích na stravovací služb</w:t>
      </w:r>
      <w:r>
        <w:t>y, ve znění pozdějších předpisů.</w:t>
      </w:r>
    </w:p>
    <w:p w14:paraId="3497D25D" w14:textId="77777777" w:rsidR="00F158A3" w:rsidRDefault="00637CAF" w:rsidP="00F158A3">
      <w:pPr>
        <w:pStyle w:val="rove2"/>
        <w:numPr>
          <w:ilvl w:val="0"/>
          <w:numId w:val="28"/>
        </w:numPr>
        <w:spacing w:after="60" w:line="276" w:lineRule="auto"/>
      </w:pPr>
      <w:r>
        <w:t>P</w:t>
      </w:r>
      <w:r w:rsidR="00F158A3" w:rsidRPr="001F07A7">
        <w:t xml:space="preserve">ři předání musí strava splňovat předepsanou hygienickou normu na teplotu – vyhláška č. </w:t>
      </w:r>
      <w:r w:rsidR="00F158A3">
        <w:t>137/2004</w:t>
      </w:r>
      <w:r w:rsidR="00F158A3" w:rsidRPr="001F07A7">
        <w:t xml:space="preserve"> Sb., ve znění pozdějších předpisů, </w:t>
      </w:r>
      <w:r w:rsidR="00443554">
        <w:t>a Evropské nařízení č. 852/2004.</w:t>
      </w:r>
    </w:p>
    <w:p w14:paraId="43BC88F7" w14:textId="77777777" w:rsidR="006E42D5" w:rsidRDefault="006E42D5" w:rsidP="006E42D5">
      <w:pPr>
        <w:pStyle w:val="rove2"/>
        <w:numPr>
          <w:ilvl w:val="0"/>
          <w:numId w:val="0"/>
        </w:numPr>
        <w:spacing w:after="60" w:line="276" w:lineRule="auto"/>
        <w:ind w:left="792" w:hanging="432"/>
      </w:pPr>
    </w:p>
    <w:p w14:paraId="3B06BD81" w14:textId="77777777" w:rsidR="006E42D5" w:rsidRDefault="006E42D5" w:rsidP="006E42D5">
      <w:pPr>
        <w:pStyle w:val="rove2"/>
        <w:numPr>
          <w:ilvl w:val="0"/>
          <w:numId w:val="0"/>
        </w:numPr>
        <w:spacing w:after="60" w:line="276" w:lineRule="auto"/>
        <w:ind w:left="792" w:hanging="432"/>
      </w:pPr>
    </w:p>
    <w:p w14:paraId="1088B130" w14:textId="77777777" w:rsidR="006E42D5" w:rsidRDefault="006E42D5" w:rsidP="006E42D5">
      <w:pPr>
        <w:pStyle w:val="rove2"/>
        <w:numPr>
          <w:ilvl w:val="0"/>
          <w:numId w:val="0"/>
        </w:numPr>
        <w:spacing w:after="60" w:line="276" w:lineRule="auto"/>
        <w:ind w:left="792" w:hanging="432"/>
      </w:pPr>
    </w:p>
    <w:p w14:paraId="5B8F20AD" w14:textId="77777777" w:rsidR="006E42D5" w:rsidRDefault="006E42D5" w:rsidP="006E42D5">
      <w:pPr>
        <w:pStyle w:val="rove2"/>
        <w:numPr>
          <w:ilvl w:val="0"/>
          <w:numId w:val="0"/>
        </w:numPr>
        <w:spacing w:after="60" w:line="276" w:lineRule="auto"/>
        <w:ind w:left="792" w:hanging="432"/>
      </w:pPr>
    </w:p>
    <w:p w14:paraId="2AA95CB1" w14:textId="77777777" w:rsidR="006E42D5" w:rsidRDefault="006E42D5" w:rsidP="006E42D5">
      <w:pPr>
        <w:pStyle w:val="rove2"/>
        <w:numPr>
          <w:ilvl w:val="0"/>
          <w:numId w:val="0"/>
        </w:numPr>
        <w:spacing w:after="60" w:line="276" w:lineRule="auto"/>
        <w:ind w:left="792" w:hanging="432"/>
      </w:pPr>
    </w:p>
    <w:p w14:paraId="3F6E1A85" w14:textId="77777777" w:rsidR="00F158A3" w:rsidRPr="001F07A7" w:rsidRDefault="00F158A3" w:rsidP="00F158A3">
      <w:pPr>
        <w:pStyle w:val="rove2"/>
        <w:numPr>
          <w:ilvl w:val="0"/>
          <w:numId w:val="22"/>
        </w:numPr>
        <w:spacing w:after="60" w:line="276" w:lineRule="auto"/>
        <w:rPr>
          <w:lang w:eastAsia="en-US"/>
        </w:rPr>
      </w:pPr>
      <w:r w:rsidRPr="001F07A7">
        <w:rPr>
          <w:lang w:eastAsia="en-US"/>
        </w:rPr>
        <w:t>Skladba obědů:</w:t>
      </w:r>
    </w:p>
    <w:p w14:paraId="7DFC26E5" w14:textId="77777777" w:rsidR="00F158A3" w:rsidRPr="001F07A7" w:rsidRDefault="00F158A3" w:rsidP="00F158A3">
      <w:pPr>
        <w:pStyle w:val="rove2"/>
        <w:numPr>
          <w:ilvl w:val="0"/>
          <w:numId w:val="29"/>
        </w:numPr>
        <w:spacing w:after="60" w:line="276" w:lineRule="auto"/>
        <w:rPr>
          <w:lang w:eastAsia="en-US"/>
        </w:rPr>
      </w:pPr>
      <w:r w:rsidRPr="001F07A7">
        <w:rPr>
          <w:lang w:eastAsia="en-US"/>
        </w:rPr>
        <w:t xml:space="preserve">Jídelníček bude sestaven podle principů zdravé výživy. </w:t>
      </w:r>
    </w:p>
    <w:p w14:paraId="4D6D2370" w14:textId="77777777" w:rsidR="00F158A3" w:rsidRDefault="00F158A3" w:rsidP="00F158A3">
      <w:pPr>
        <w:pStyle w:val="rove2"/>
        <w:numPr>
          <w:ilvl w:val="0"/>
          <w:numId w:val="29"/>
        </w:numPr>
        <w:spacing w:after="60" w:line="276" w:lineRule="auto"/>
        <w:rPr>
          <w:lang w:eastAsia="en-US"/>
        </w:rPr>
      </w:pPr>
      <w:r w:rsidRPr="001F07A7">
        <w:rPr>
          <w:lang w:eastAsia="en-US"/>
        </w:rPr>
        <w:t>Jídelníček bude obměňován tak, aby zajistil dostatečně pestrou nabídku.</w:t>
      </w:r>
    </w:p>
    <w:p w14:paraId="6EF57074" w14:textId="2C6FEDCD" w:rsidR="00F158A3" w:rsidRPr="001F07A7" w:rsidRDefault="00F158A3" w:rsidP="00F158A3">
      <w:pPr>
        <w:pStyle w:val="rove2"/>
        <w:numPr>
          <w:ilvl w:val="0"/>
          <w:numId w:val="29"/>
        </w:numPr>
        <w:spacing w:after="60" w:line="276" w:lineRule="auto"/>
        <w:rPr>
          <w:lang w:eastAsia="en-US"/>
        </w:rPr>
      </w:pPr>
      <w:r>
        <w:rPr>
          <w:lang w:eastAsia="en-US"/>
        </w:rPr>
        <w:t xml:space="preserve">V rámci jídelníčku bude </w:t>
      </w:r>
      <w:r w:rsidR="00443554">
        <w:rPr>
          <w:lang w:eastAsia="en-US"/>
        </w:rPr>
        <w:t>na výběr z 5 hlavních jídel s možností výběru ze stálé nabídky</w:t>
      </w:r>
      <w:r w:rsidR="002C7468">
        <w:rPr>
          <w:lang w:eastAsia="en-US"/>
        </w:rPr>
        <w:t xml:space="preserve"> 5 jídel</w:t>
      </w:r>
      <w:r w:rsidR="00443554">
        <w:rPr>
          <w:lang w:eastAsia="en-US"/>
        </w:rPr>
        <w:t>, pokud si uživatel služby nevybere jinak.</w:t>
      </w:r>
    </w:p>
    <w:p w14:paraId="58E7FA24" w14:textId="77777777" w:rsidR="00F158A3" w:rsidRPr="001F07A7" w:rsidRDefault="00443554" w:rsidP="00F158A3">
      <w:pPr>
        <w:pStyle w:val="rove2"/>
        <w:numPr>
          <w:ilvl w:val="0"/>
          <w:numId w:val="29"/>
        </w:numPr>
        <w:spacing w:after="60" w:line="276" w:lineRule="auto"/>
        <w:rPr>
          <w:lang w:eastAsia="en-US"/>
        </w:rPr>
      </w:pPr>
      <w:r>
        <w:rPr>
          <w:lang w:eastAsia="en-US"/>
        </w:rPr>
        <w:t>Obědy</w:t>
      </w:r>
      <w:r w:rsidR="00F158A3" w:rsidRPr="001F07A7">
        <w:rPr>
          <w:lang w:eastAsia="en-US"/>
        </w:rPr>
        <w:t xml:space="preserve"> musí být složeny z polévky, hlavního jídla </w:t>
      </w:r>
      <w:r>
        <w:rPr>
          <w:lang w:eastAsia="en-US"/>
        </w:rPr>
        <w:t>včetně příloh</w:t>
      </w:r>
      <w:r w:rsidR="00F158A3" w:rsidRPr="001F07A7">
        <w:rPr>
          <w:lang w:eastAsia="en-US"/>
        </w:rPr>
        <w:t xml:space="preserve">. </w:t>
      </w:r>
    </w:p>
    <w:p w14:paraId="56741569" w14:textId="77777777" w:rsidR="00F158A3" w:rsidRPr="001F07A7" w:rsidRDefault="00F158A3" w:rsidP="00F158A3">
      <w:pPr>
        <w:pStyle w:val="rove2"/>
        <w:numPr>
          <w:ilvl w:val="0"/>
          <w:numId w:val="29"/>
        </w:numPr>
        <w:spacing w:after="60" w:line="276" w:lineRule="auto"/>
        <w:rPr>
          <w:lang w:eastAsia="en-US"/>
        </w:rPr>
      </w:pPr>
      <w:r w:rsidRPr="001F07A7">
        <w:rPr>
          <w:lang w:eastAsia="en-US"/>
        </w:rPr>
        <w:t>Jídla budou připravována podle receptur ve skladbě obvyklé s tím, že k jídlům, kde je to vhodné a bude uvedeno na jídelním lístku, je servírována zelenina (sterilovaná nebo čerstvá), zeleninový salát nebo kompot.</w:t>
      </w:r>
    </w:p>
    <w:p w14:paraId="3E665149" w14:textId="654F60B9" w:rsidR="00F158A3" w:rsidRPr="001F07A7" w:rsidRDefault="00F158A3" w:rsidP="00F158A3">
      <w:pPr>
        <w:pStyle w:val="rove2"/>
        <w:numPr>
          <w:ilvl w:val="0"/>
          <w:numId w:val="29"/>
        </w:numPr>
        <w:spacing w:after="60" w:line="276" w:lineRule="auto"/>
        <w:rPr>
          <w:lang w:eastAsia="en-US"/>
        </w:rPr>
      </w:pPr>
      <w:r w:rsidRPr="001F07A7">
        <w:rPr>
          <w:lang w:eastAsia="en-US"/>
        </w:rPr>
        <w:t xml:space="preserve">Poskytovatel zajistí v případě potřeby šetřící dietu, případně další typy diet podle aktuálních zdravotních potřeb </w:t>
      </w:r>
      <w:r w:rsidR="002C7468">
        <w:rPr>
          <w:lang w:eastAsia="en-US"/>
        </w:rPr>
        <w:t xml:space="preserve">uživatelů služeb </w:t>
      </w:r>
      <w:r w:rsidRPr="001F07A7">
        <w:rPr>
          <w:lang w:eastAsia="en-US"/>
        </w:rPr>
        <w:t>objednatele.</w:t>
      </w:r>
    </w:p>
    <w:p w14:paraId="764925D3" w14:textId="77777777" w:rsidR="00F158A3" w:rsidRDefault="00F158A3" w:rsidP="00F158A3">
      <w:pPr>
        <w:pStyle w:val="rove2"/>
        <w:numPr>
          <w:ilvl w:val="0"/>
          <w:numId w:val="29"/>
        </w:numPr>
        <w:spacing w:after="60" w:line="276" w:lineRule="auto"/>
        <w:rPr>
          <w:lang w:eastAsia="en-US"/>
        </w:rPr>
      </w:pPr>
      <w:r w:rsidRPr="001F07A7">
        <w:rPr>
          <w:lang w:eastAsia="en-US"/>
        </w:rPr>
        <w:t xml:space="preserve">Jednotlivé porce jídel budou svojí gramáží jednotlivých surovin i jako celku odpovídat obecným zásadám přípravy a podávání jídel. </w:t>
      </w:r>
    </w:p>
    <w:p w14:paraId="6F3CF45A" w14:textId="77777777" w:rsidR="00F158A3" w:rsidRDefault="00F158A3" w:rsidP="00F158A3">
      <w:pPr>
        <w:pStyle w:val="rove2"/>
        <w:numPr>
          <w:ilvl w:val="0"/>
          <w:numId w:val="29"/>
        </w:numPr>
        <w:spacing w:after="60" w:line="276" w:lineRule="auto"/>
        <w:rPr>
          <w:lang w:eastAsia="en-US"/>
        </w:rPr>
      </w:pPr>
      <w:r>
        <w:rPr>
          <w:lang w:eastAsia="en-US"/>
        </w:rPr>
        <w:t>Minimální hmotnosti hotových jídel:</w:t>
      </w:r>
    </w:p>
    <w:p w14:paraId="107725B2" w14:textId="77777777" w:rsidR="00183674" w:rsidRDefault="00183674" w:rsidP="00183674">
      <w:pPr>
        <w:pStyle w:val="rove2"/>
        <w:numPr>
          <w:ilvl w:val="0"/>
          <w:numId w:val="0"/>
        </w:numPr>
        <w:spacing w:after="60" w:line="276" w:lineRule="auto"/>
        <w:ind w:left="792" w:hanging="432"/>
        <w:rPr>
          <w:lang w:eastAsia="en-US"/>
        </w:rPr>
      </w:pPr>
    </w:p>
    <w:p w14:paraId="45EDE106" w14:textId="77777777" w:rsidR="00183674" w:rsidRDefault="00183674" w:rsidP="00183674">
      <w:pPr>
        <w:pStyle w:val="rove2"/>
        <w:numPr>
          <w:ilvl w:val="0"/>
          <w:numId w:val="0"/>
        </w:numPr>
        <w:spacing w:after="60" w:line="276" w:lineRule="auto"/>
        <w:ind w:left="792" w:hanging="432"/>
        <w:rPr>
          <w:lang w:eastAsia="en-US"/>
        </w:rPr>
      </w:pPr>
    </w:p>
    <w:p w14:paraId="51DE8855" w14:textId="77777777" w:rsidR="00183674" w:rsidRDefault="00183674" w:rsidP="00183674">
      <w:pPr>
        <w:pStyle w:val="rove2"/>
        <w:numPr>
          <w:ilvl w:val="0"/>
          <w:numId w:val="0"/>
        </w:numPr>
        <w:spacing w:after="60" w:line="276" w:lineRule="auto"/>
        <w:ind w:left="792" w:hanging="432"/>
        <w:rPr>
          <w:lang w:eastAsia="en-US"/>
        </w:rPr>
      </w:pPr>
    </w:p>
    <w:p w14:paraId="79D4019F" w14:textId="0DE57420" w:rsidR="00E81C5B" w:rsidRPr="005B317A" w:rsidRDefault="00897A2E" w:rsidP="005B317A">
      <w:pPr>
        <w:pStyle w:val="rove2"/>
        <w:numPr>
          <w:ilvl w:val="0"/>
          <w:numId w:val="0"/>
        </w:numPr>
        <w:spacing w:after="60" w:line="276" w:lineRule="auto"/>
        <w:ind w:left="792" w:hanging="432"/>
        <w:rPr>
          <w:lang w:eastAsia="en-US"/>
        </w:rPr>
      </w:pPr>
      <w:r>
        <w:rPr>
          <w:noProof/>
        </w:rPr>
        <w:lastRenderedPageBreak/>
        <w:drawing>
          <wp:inline distT="0" distB="0" distL="0" distR="0" wp14:anchorId="076979A5" wp14:editId="01A74C6E">
            <wp:extent cx="6048816" cy="7760677"/>
            <wp:effectExtent l="0" t="0" r="0" b="0"/>
            <wp:docPr id="204069084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1815" cy="7790184"/>
                    </a:xfrm>
                    <a:prstGeom prst="rect">
                      <a:avLst/>
                    </a:prstGeom>
                    <a:noFill/>
                    <a:ln>
                      <a:noFill/>
                    </a:ln>
                  </pic:spPr>
                </pic:pic>
              </a:graphicData>
            </a:graphic>
          </wp:inline>
        </w:drawing>
      </w:r>
    </w:p>
    <w:p w14:paraId="554F2713" w14:textId="0A2BBF87" w:rsidR="00443554" w:rsidRDefault="00443554" w:rsidP="00443554">
      <w:pPr>
        <w:pStyle w:val="rove2"/>
        <w:numPr>
          <w:ilvl w:val="0"/>
          <w:numId w:val="0"/>
        </w:numPr>
        <w:spacing w:after="60" w:line="276" w:lineRule="auto"/>
        <w:ind w:left="792" w:hanging="432"/>
        <w:rPr>
          <w:lang w:eastAsia="en-US"/>
        </w:rPr>
      </w:pPr>
    </w:p>
    <w:p w14:paraId="4B5F5C4C" w14:textId="77777777" w:rsidR="00D9371B" w:rsidRDefault="00D9371B" w:rsidP="00443554">
      <w:pPr>
        <w:pStyle w:val="rove2"/>
        <w:numPr>
          <w:ilvl w:val="0"/>
          <w:numId w:val="0"/>
        </w:numPr>
        <w:spacing w:after="60" w:line="276" w:lineRule="auto"/>
        <w:ind w:left="792" w:hanging="432"/>
        <w:rPr>
          <w:lang w:eastAsia="en-US"/>
        </w:rPr>
      </w:pPr>
    </w:p>
    <w:p w14:paraId="589AD68C" w14:textId="77777777" w:rsidR="00F158A3" w:rsidRPr="001F07A7" w:rsidRDefault="00F158A3" w:rsidP="00F158A3">
      <w:pPr>
        <w:pStyle w:val="rove2"/>
        <w:numPr>
          <w:ilvl w:val="0"/>
          <w:numId w:val="22"/>
        </w:numPr>
        <w:spacing w:after="60" w:line="276" w:lineRule="auto"/>
        <w:rPr>
          <w:lang w:eastAsia="en-US"/>
        </w:rPr>
      </w:pPr>
      <w:r w:rsidRPr="001F07A7">
        <w:rPr>
          <w:lang w:eastAsia="en-US"/>
        </w:rPr>
        <w:lastRenderedPageBreak/>
        <w:t>Zajišťování obědů</w:t>
      </w:r>
      <w:r w:rsidR="00103373">
        <w:rPr>
          <w:lang w:eastAsia="en-US"/>
        </w:rPr>
        <w:t xml:space="preserve"> a večeří</w:t>
      </w:r>
      <w:r w:rsidRPr="001F07A7">
        <w:rPr>
          <w:lang w:eastAsia="en-US"/>
        </w:rPr>
        <w:t>:</w:t>
      </w:r>
    </w:p>
    <w:p w14:paraId="4725A01C" w14:textId="77777777" w:rsidR="00F158A3" w:rsidRDefault="00F158A3" w:rsidP="00F158A3">
      <w:pPr>
        <w:pStyle w:val="Odstavecseseznamem"/>
        <w:numPr>
          <w:ilvl w:val="0"/>
          <w:numId w:val="30"/>
        </w:numPr>
        <w:spacing w:after="60"/>
        <w:jc w:val="both"/>
        <w:rPr>
          <w:rFonts w:ascii="Times New Roman" w:hAnsi="Times New Roman"/>
          <w:sz w:val="24"/>
          <w:szCs w:val="24"/>
        </w:rPr>
      </w:pPr>
      <w:r w:rsidRPr="001F07A7">
        <w:rPr>
          <w:rFonts w:ascii="Times New Roman" w:hAnsi="Times New Roman"/>
          <w:sz w:val="24"/>
          <w:szCs w:val="24"/>
        </w:rPr>
        <w:t xml:space="preserve">Dovoz obědů bude realizován vždy po celý týden včetně sobot, nedělí a státem uznaných svátků v časovém </w:t>
      </w:r>
      <w:r w:rsidR="00103373" w:rsidRPr="001F07A7">
        <w:rPr>
          <w:rFonts w:ascii="Times New Roman" w:hAnsi="Times New Roman"/>
          <w:sz w:val="24"/>
          <w:szCs w:val="24"/>
        </w:rPr>
        <w:t xml:space="preserve">rozmezí </w:t>
      </w:r>
      <w:r w:rsidR="00103373">
        <w:rPr>
          <w:rFonts w:ascii="Times New Roman" w:hAnsi="Times New Roman"/>
          <w:sz w:val="24"/>
          <w:szCs w:val="24"/>
        </w:rPr>
        <w:t>11:30 – 12:00</w:t>
      </w:r>
      <w:r w:rsidRPr="001F07A7">
        <w:rPr>
          <w:rFonts w:ascii="Times New Roman" w:hAnsi="Times New Roman"/>
          <w:sz w:val="24"/>
          <w:szCs w:val="24"/>
        </w:rPr>
        <w:t xml:space="preserve"> hodin.</w:t>
      </w:r>
    </w:p>
    <w:p w14:paraId="097C378E" w14:textId="77777777" w:rsidR="00103373" w:rsidRPr="001F07A7" w:rsidRDefault="00103373" w:rsidP="00F158A3">
      <w:pPr>
        <w:pStyle w:val="Odstavecseseznamem"/>
        <w:numPr>
          <w:ilvl w:val="0"/>
          <w:numId w:val="30"/>
        </w:numPr>
        <w:spacing w:after="60"/>
        <w:jc w:val="both"/>
        <w:rPr>
          <w:rFonts w:ascii="Times New Roman" w:hAnsi="Times New Roman"/>
          <w:sz w:val="24"/>
          <w:szCs w:val="24"/>
        </w:rPr>
      </w:pPr>
      <w:r>
        <w:rPr>
          <w:rFonts w:ascii="Times New Roman" w:hAnsi="Times New Roman"/>
          <w:sz w:val="24"/>
          <w:szCs w:val="24"/>
        </w:rPr>
        <w:t xml:space="preserve">Dovoz večeří bude </w:t>
      </w:r>
      <w:r w:rsidRPr="001F07A7">
        <w:rPr>
          <w:rFonts w:ascii="Times New Roman" w:hAnsi="Times New Roman"/>
          <w:sz w:val="24"/>
          <w:szCs w:val="24"/>
        </w:rPr>
        <w:t xml:space="preserve">realizován vždy po celý týden včetně sobot, nedělí a státem uznaných svátků v časovém rozmezí </w:t>
      </w:r>
      <w:r>
        <w:rPr>
          <w:rFonts w:ascii="Times New Roman" w:hAnsi="Times New Roman"/>
          <w:sz w:val="24"/>
          <w:szCs w:val="24"/>
        </w:rPr>
        <w:t>16:30 – 17:00</w:t>
      </w:r>
      <w:r w:rsidRPr="001F07A7">
        <w:rPr>
          <w:rFonts w:ascii="Times New Roman" w:hAnsi="Times New Roman"/>
          <w:sz w:val="24"/>
          <w:szCs w:val="24"/>
        </w:rPr>
        <w:t xml:space="preserve"> hodin.</w:t>
      </w:r>
    </w:p>
    <w:p w14:paraId="7D6BECD8" w14:textId="77777777" w:rsidR="00F158A3" w:rsidRPr="001F07A7" w:rsidRDefault="00F158A3" w:rsidP="00F158A3">
      <w:pPr>
        <w:pStyle w:val="Standardnte"/>
        <w:numPr>
          <w:ilvl w:val="0"/>
          <w:numId w:val="30"/>
        </w:numPr>
        <w:spacing w:after="60" w:line="276" w:lineRule="auto"/>
        <w:ind w:left="1434" w:hanging="357"/>
        <w:jc w:val="both"/>
        <w:rPr>
          <w:color w:val="auto"/>
          <w:lang w:eastAsia="cs-CZ"/>
        </w:rPr>
      </w:pPr>
      <w:r w:rsidRPr="001F07A7">
        <w:rPr>
          <w:color w:val="auto"/>
          <w:lang w:eastAsia="cs-CZ"/>
        </w:rPr>
        <w:t>Obědy</w:t>
      </w:r>
      <w:r w:rsidR="00103373">
        <w:rPr>
          <w:color w:val="auto"/>
          <w:lang w:eastAsia="cs-CZ"/>
        </w:rPr>
        <w:t xml:space="preserve"> a večeře</w:t>
      </w:r>
      <w:r w:rsidRPr="001F07A7">
        <w:rPr>
          <w:color w:val="auto"/>
          <w:lang w:eastAsia="cs-CZ"/>
        </w:rPr>
        <w:t xml:space="preserve"> budou dodavatelem</w:t>
      </w:r>
      <w:r w:rsidR="00103373">
        <w:rPr>
          <w:color w:val="auto"/>
          <w:lang w:eastAsia="cs-CZ"/>
        </w:rPr>
        <w:t xml:space="preserve"> přepraveny</w:t>
      </w:r>
      <w:r w:rsidRPr="001F07A7">
        <w:rPr>
          <w:color w:val="auto"/>
          <w:lang w:eastAsia="cs-CZ"/>
        </w:rPr>
        <w:t xml:space="preserve"> na jeho náklady</w:t>
      </w:r>
      <w:r w:rsidR="00103373">
        <w:rPr>
          <w:color w:val="auto"/>
          <w:lang w:eastAsia="cs-CZ"/>
        </w:rPr>
        <w:t>,</w:t>
      </w:r>
      <w:r w:rsidRPr="001F07A7">
        <w:rPr>
          <w:color w:val="auto"/>
          <w:lang w:eastAsia="cs-CZ"/>
        </w:rPr>
        <w:t xml:space="preserve"> do místa jejich výdeje.  </w:t>
      </w:r>
    </w:p>
    <w:p w14:paraId="306A0565" w14:textId="77777777" w:rsidR="00F158A3" w:rsidRPr="001F07A7" w:rsidRDefault="00103373" w:rsidP="00F158A3">
      <w:pPr>
        <w:pStyle w:val="Standardnte"/>
        <w:numPr>
          <w:ilvl w:val="0"/>
          <w:numId w:val="30"/>
        </w:numPr>
        <w:spacing w:after="60" w:line="276" w:lineRule="auto"/>
        <w:ind w:left="1434" w:hanging="357"/>
        <w:jc w:val="both"/>
        <w:rPr>
          <w:color w:val="auto"/>
          <w:lang w:eastAsia="cs-CZ"/>
        </w:rPr>
      </w:pPr>
      <w:r>
        <w:rPr>
          <w:color w:val="auto"/>
          <w:lang w:eastAsia="cs-CZ"/>
        </w:rPr>
        <w:t>Výdej obědů a večeří si bude organizace zajišťovat sama.</w:t>
      </w:r>
    </w:p>
    <w:p w14:paraId="6E5DAEF5" w14:textId="77777777" w:rsidR="00F158A3" w:rsidRPr="001F07A7" w:rsidRDefault="00F158A3" w:rsidP="00F158A3">
      <w:pPr>
        <w:pStyle w:val="Standardnte"/>
        <w:numPr>
          <w:ilvl w:val="0"/>
          <w:numId w:val="22"/>
        </w:numPr>
        <w:spacing w:after="60" w:line="276" w:lineRule="auto"/>
        <w:ind w:left="714" w:hanging="357"/>
        <w:jc w:val="both"/>
        <w:rPr>
          <w:color w:val="auto"/>
          <w:lang w:eastAsia="cs-CZ"/>
        </w:rPr>
      </w:pPr>
      <w:r w:rsidRPr="001F07A7">
        <w:rPr>
          <w:color w:val="auto"/>
          <w:lang w:eastAsia="cs-CZ"/>
        </w:rPr>
        <w:t>Objednávání obědů</w:t>
      </w:r>
      <w:r w:rsidR="00797756">
        <w:rPr>
          <w:color w:val="auto"/>
          <w:lang w:eastAsia="cs-CZ"/>
        </w:rPr>
        <w:t xml:space="preserve"> a večeří</w:t>
      </w:r>
      <w:r w:rsidRPr="001F07A7">
        <w:rPr>
          <w:color w:val="auto"/>
          <w:lang w:eastAsia="cs-CZ"/>
        </w:rPr>
        <w:t>:</w:t>
      </w:r>
    </w:p>
    <w:p w14:paraId="1B0DE0D8" w14:textId="77777777" w:rsidR="00F158A3" w:rsidRDefault="00F158A3" w:rsidP="00F158A3">
      <w:pPr>
        <w:pStyle w:val="Standardnte"/>
        <w:numPr>
          <w:ilvl w:val="0"/>
          <w:numId w:val="31"/>
        </w:numPr>
        <w:spacing w:after="60" w:line="276" w:lineRule="auto"/>
        <w:jc w:val="both"/>
        <w:rPr>
          <w:color w:val="auto"/>
          <w:lang w:eastAsia="cs-CZ"/>
        </w:rPr>
      </w:pPr>
      <w:r w:rsidRPr="001F07A7">
        <w:rPr>
          <w:color w:val="auto"/>
          <w:lang w:eastAsia="cs-CZ"/>
        </w:rPr>
        <w:t xml:space="preserve">Jídelní lístek </w:t>
      </w:r>
      <w:r>
        <w:rPr>
          <w:color w:val="auto"/>
          <w:lang w:eastAsia="cs-CZ"/>
        </w:rPr>
        <w:t xml:space="preserve">na kalendářní týden </w:t>
      </w:r>
      <w:r w:rsidRPr="001F07A7">
        <w:rPr>
          <w:color w:val="auto"/>
          <w:lang w:eastAsia="cs-CZ"/>
        </w:rPr>
        <w:t xml:space="preserve">bude objednateli doručen </w:t>
      </w:r>
      <w:r>
        <w:rPr>
          <w:color w:val="auto"/>
          <w:lang w:eastAsia="cs-CZ"/>
        </w:rPr>
        <w:t>do středy předcházejícího týdne.</w:t>
      </w:r>
      <w:r w:rsidRPr="001F07A7">
        <w:rPr>
          <w:color w:val="auto"/>
          <w:lang w:eastAsia="cs-CZ"/>
        </w:rPr>
        <w:t xml:space="preserve"> </w:t>
      </w:r>
      <w:r>
        <w:rPr>
          <w:color w:val="auto"/>
          <w:lang w:eastAsia="cs-CZ"/>
        </w:rPr>
        <w:t xml:space="preserve">Objednatel objedná požadované </w:t>
      </w:r>
      <w:r w:rsidR="00F466C1">
        <w:rPr>
          <w:color w:val="auto"/>
          <w:lang w:eastAsia="cs-CZ"/>
        </w:rPr>
        <w:t xml:space="preserve">množství obědů a večeří a objednávku odevzdá do konce téhož týdne. </w:t>
      </w:r>
      <w:r w:rsidRPr="001F07A7">
        <w:rPr>
          <w:color w:val="auto"/>
          <w:lang w:eastAsia="cs-CZ"/>
        </w:rPr>
        <w:t xml:space="preserve">V rámci objednávky bude vždy </w:t>
      </w:r>
      <w:r>
        <w:rPr>
          <w:color w:val="auto"/>
          <w:lang w:eastAsia="cs-CZ"/>
        </w:rPr>
        <w:t xml:space="preserve">uveden počet vybraných jídel a dále </w:t>
      </w:r>
      <w:r w:rsidRPr="001F07A7">
        <w:rPr>
          <w:color w:val="auto"/>
          <w:lang w:eastAsia="cs-CZ"/>
        </w:rPr>
        <w:t>uvedena případná požadovaná dieta a její počty</w:t>
      </w:r>
      <w:r>
        <w:rPr>
          <w:color w:val="auto"/>
          <w:lang w:eastAsia="cs-CZ"/>
        </w:rPr>
        <w:t>, dle konkrétních vybraných jídel</w:t>
      </w:r>
      <w:r w:rsidRPr="001F07A7">
        <w:rPr>
          <w:color w:val="auto"/>
          <w:lang w:eastAsia="cs-CZ"/>
        </w:rPr>
        <w:t>.</w:t>
      </w:r>
    </w:p>
    <w:p w14:paraId="7E779169" w14:textId="77777777" w:rsidR="00F466C1" w:rsidRPr="001F07A7" w:rsidRDefault="00F466C1" w:rsidP="00F158A3">
      <w:pPr>
        <w:pStyle w:val="Standardnte"/>
        <w:numPr>
          <w:ilvl w:val="0"/>
          <w:numId w:val="31"/>
        </w:numPr>
        <w:spacing w:after="60" w:line="276" w:lineRule="auto"/>
        <w:jc w:val="both"/>
        <w:rPr>
          <w:color w:val="auto"/>
          <w:lang w:eastAsia="cs-CZ"/>
        </w:rPr>
      </w:pPr>
      <w:r>
        <w:rPr>
          <w:color w:val="auto"/>
          <w:lang w:eastAsia="cs-CZ"/>
        </w:rPr>
        <w:t xml:space="preserve">Navýšení nebo zrušení počtu objednaných jídel, případně jeho výměna za dietní stravu je akceptovatelná hodinu před odvozem oběda či večeře do místa jejich výdeje. </w:t>
      </w:r>
    </w:p>
    <w:p w14:paraId="4C126C45" w14:textId="77777777" w:rsidR="00F158A3" w:rsidRDefault="00F158A3" w:rsidP="00F158A3">
      <w:pPr>
        <w:pStyle w:val="Standardnte"/>
        <w:numPr>
          <w:ilvl w:val="0"/>
          <w:numId w:val="31"/>
        </w:numPr>
        <w:spacing w:after="60" w:line="276" w:lineRule="auto"/>
        <w:jc w:val="both"/>
        <w:rPr>
          <w:color w:val="auto"/>
          <w:lang w:eastAsia="cs-CZ"/>
        </w:rPr>
      </w:pPr>
      <w:r w:rsidRPr="001F07A7">
        <w:rPr>
          <w:color w:val="auto"/>
          <w:lang w:eastAsia="cs-CZ"/>
        </w:rPr>
        <w:t>Dodavatel se zavazuje vypracovat a vést vhodný objednávkový sy</w:t>
      </w:r>
      <w:r w:rsidR="008453CB">
        <w:rPr>
          <w:color w:val="auto"/>
          <w:lang w:eastAsia="cs-CZ"/>
        </w:rPr>
        <w:t>stém.</w:t>
      </w:r>
    </w:p>
    <w:p w14:paraId="79D0681B" w14:textId="77777777" w:rsidR="008453CB" w:rsidRDefault="008453CB" w:rsidP="008453CB">
      <w:pPr>
        <w:pStyle w:val="Standardnte"/>
        <w:spacing w:after="60" w:line="276" w:lineRule="auto"/>
        <w:ind w:left="1440"/>
        <w:jc w:val="both"/>
        <w:rPr>
          <w:color w:val="auto"/>
          <w:lang w:eastAsia="cs-CZ"/>
        </w:rPr>
      </w:pPr>
    </w:p>
    <w:p w14:paraId="4B36DA3B" w14:textId="77777777" w:rsidR="00F158A3" w:rsidRPr="00644405" w:rsidRDefault="00F158A3" w:rsidP="00F158A3">
      <w:pPr>
        <w:pStyle w:val="Standardnte"/>
        <w:numPr>
          <w:ilvl w:val="0"/>
          <w:numId w:val="22"/>
        </w:numPr>
        <w:spacing w:after="60" w:line="276" w:lineRule="auto"/>
        <w:ind w:left="714" w:hanging="357"/>
        <w:jc w:val="both"/>
        <w:rPr>
          <w:color w:val="auto"/>
          <w:lang w:eastAsia="cs-CZ"/>
        </w:rPr>
      </w:pPr>
      <w:r>
        <w:rPr>
          <w:color w:val="auto"/>
          <w:lang w:eastAsia="cs-CZ"/>
        </w:rPr>
        <w:t>Př</w:t>
      </w:r>
      <w:r w:rsidRPr="00644405">
        <w:rPr>
          <w:color w:val="auto"/>
          <w:lang w:eastAsia="cs-CZ"/>
        </w:rPr>
        <w:t>ebíraní obědů</w:t>
      </w:r>
      <w:r w:rsidR="008453CB">
        <w:rPr>
          <w:color w:val="auto"/>
          <w:lang w:eastAsia="cs-CZ"/>
        </w:rPr>
        <w:t xml:space="preserve"> a večeří</w:t>
      </w:r>
      <w:r w:rsidRPr="00644405">
        <w:rPr>
          <w:color w:val="auto"/>
          <w:lang w:eastAsia="cs-CZ"/>
        </w:rPr>
        <w:t xml:space="preserve">: </w:t>
      </w:r>
    </w:p>
    <w:p w14:paraId="125EDE2E" w14:textId="77777777" w:rsidR="00F158A3" w:rsidRDefault="00F158A3" w:rsidP="00F158A3">
      <w:pPr>
        <w:pStyle w:val="Standardnte"/>
        <w:numPr>
          <w:ilvl w:val="0"/>
          <w:numId w:val="31"/>
        </w:numPr>
        <w:spacing w:after="60" w:line="276" w:lineRule="auto"/>
        <w:jc w:val="both"/>
        <w:rPr>
          <w:color w:val="auto"/>
          <w:lang w:eastAsia="cs-CZ"/>
        </w:rPr>
      </w:pPr>
      <w:r w:rsidRPr="00644405">
        <w:rPr>
          <w:color w:val="auto"/>
          <w:lang w:eastAsia="cs-CZ"/>
        </w:rPr>
        <w:t>Předá</w:t>
      </w:r>
      <w:r>
        <w:rPr>
          <w:color w:val="auto"/>
          <w:lang w:eastAsia="cs-CZ"/>
        </w:rPr>
        <w:t>vá</w:t>
      </w:r>
      <w:r w:rsidRPr="00644405">
        <w:rPr>
          <w:color w:val="auto"/>
          <w:lang w:eastAsia="cs-CZ"/>
        </w:rPr>
        <w:t xml:space="preserve">ní </w:t>
      </w:r>
      <w:r>
        <w:rPr>
          <w:color w:val="auto"/>
          <w:lang w:eastAsia="cs-CZ"/>
        </w:rPr>
        <w:t>obědů</w:t>
      </w:r>
      <w:r w:rsidR="008453CB">
        <w:rPr>
          <w:color w:val="auto"/>
          <w:lang w:eastAsia="cs-CZ"/>
        </w:rPr>
        <w:t xml:space="preserve"> a večeří </w:t>
      </w:r>
      <w:r w:rsidRPr="00644405">
        <w:rPr>
          <w:color w:val="auto"/>
          <w:lang w:eastAsia="cs-CZ"/>
        </w:rPr>
        <w:t>bude</w:t>
      </w:r>
      <w:r w:rsidR="008453CB">
        <w:rPr>
          <w:color w:val="auto"/>
          <w:lang w:eastAsia="cs-CZ"/>
        </w:rPr>
        <w:t xml:space="preserve"> vždy objednavatelem kontrolované při převzetí dodávky. </w:t>
      </w:r>
      <w:r w:rsidRPr="00644405">
        <w:rPr>
          <w:color w:val="auto"/>
          <w:lang w:eastAsia="cs-CZ"/>
        </w:rPr>
        <w:t xml:space="preserve"> </w:t>
      </w:r>
    </w:p>
    <w:p w14:paraId="5C7E4EE5" w14:textId="77777777" w:rsidR="00F158A3" w:rsidRPr="00276131" w:rsidRDefault="00F158A3" w:rsidP="00F158A3">
      <w:pPr>
        <w:pStyle w:val="Standardnte"/>
        <w:numPr>
          <w:ilvl w:val="0"/>
          <w:numId w:val="31"/>
        </w:numPr>
        <w:spacing w:after="60" w:line="276" w:lineRule="auto"/>
        <w:jc w:val="both"/>
        <w:rPr>
          <w:color w:val="auto"/>
          <w:lang w:eastAsia="cs-CZ"/>
        </w:rPr>
      </w:pPr>
      <w:r w:rsidRPr="00644405">
        <w:rPr>
          <w:color w:val="auto"/>
          <w:lang w:eastAsia="cs-CZ"/>
        </w:rPr>
        <w:t>Objednatel si vyhrazuje právo při převzetí zkontrolovat, zda druh a hmotnost</w:t>
      </w:r>
      <w:r>
        <w:rPr>
          <w:color w:val="auto"/>
          <w:lang w:eastAsia="cs-CZ"/>
        </w:rPr>
        <w:t xml:space="preserve"> jídla</w:t>
      </w:r>
      <w:r w:rsidRPr="00644405">
        <w:rPr>
          <w:color w:val="auto"/>
          <w:lang w:eastAsia="cs-CZ"/>
        </w:rPr>
        <w:t xml:space="preserve"> odpovíd</w:t>
      </w:r>
      <w:r>
        <w:rPr>
          <w:color w:val="auto"/>
          <w:lang w:eastAsia="cs-CZ"/>
        </w:rPr>
        <w:t>á</w:t>
      </w:r>
      <w:r w:rsidRPr="00644405">
        <w:rPr>
          <w:color w:val="auto"/>
          <w:lang w:eastAsia="cs-CZ"/>
        </w:rPr>
        <w:t xml:space="preserve"> podmínkám uvedeným v t</w:t>
      </w:r>
      <w:r w:rsidRPr="00276131">
        <w:rPr>
          <w:color w:val="auto"/>
          <w:lang w:eastAsia="cs-CZ"/>
        </w:rPr>
        <w:t>é</w:t>
      </w:r>
      <w:r w:rsidRPr="00644405">
        <w:rPr>
          <w:color w:val="auto"/>
          <w:lang w:eastAsia="cs-CZ"/>
        </w:rPr>
        <w:t xml:space="preserve">to </w:t>
      </w:r>
      <w:r w:rsidRPr="00276131">
        <w:rPr>
          <w:color w:val="auto"/>
          <w:lang w:eastAsia="cs-CZ"/>
        </w:rPr>
        <w:t>s</w:t>
      </w:r>
      <w:r w:rsidR="008453CB">
        <w:rPr>
          <w:color w:val="auto"/>
          <w:lang w:eastAsia="cs-CZ"/>
        </w:rPr>
        <w:t>mlouvě.</w:t>
      </w:r>
    </w:p>
    <w:p w14:paraId="74A58C44" w14:textId="77777777" w:rsidR="00F158A3" w:rsidRPr="00276131" w:rsidRDefault="00F158A3" w:rsidP="00F158A3">
      <w:pPr>
        <w:pStyle w:val="Standardnte"/>
        <w:numPr>
          <w:ilvl w:val="0"/>
          <w:numId w:val="31"/>
        </w:numPr>
        <w:spacing w:after="60" w:line="276" w:lineRule="auto"/>
        <w:jc w:val="both"/>
        <w:rPr>
          <w:color w:val="auto"/>
          <w:lang w:eastAsia="cs-CZ"/>
        </w:rPr>
      </w:pPr>
      <w:r w:rsidRPr="00644405">
        <w:rPr>
          <w:color w:val="auto"/>
          <w:lang w:eastAsia="cs-CZ"/>
        </w:rPr>
        <w:t xml:space="preserve">Pokud je při přebíraní </w:t>
      </w:r>
      <w:r>
        <w:rPr>
          <w:color w:val="auto"/>
          <w:lang w:eastAsia="cs-CZ"/>
        </w:rPr>
        <w:t>stravy</w:t>
      </w:r>
      <w:r w:rsidRPr="00644405">
        <w:rPr>
          <w:color w:val="auto"/>
          <w:lang w:eastAsia="cs-CZ"/>
        </w:rPr>
        <w:t xml:space="preserve"> zjištěné pochybení ze strany </w:t>
      </w:r>
      <w:r>
        <w:rPr>
          <w:color w:val="auto"/>
          <w:lang w:eastAsia="cs-CZ"/>
        </w:rPr>
        <w:t>d</w:t>
      </w:r>
      <w:r w:rsidRPr="00644405">
        <w:rPr>
          <w:color w:val="auto"/>
          <w:lang w:eastAsia="cs-CZ"/>
        </w:rPr>
        <w:t xml:space="preserve">odavatele, je </w:t>
      </w:r>
      <w:r>
        <w:rPr>
          <w:color w:val="auto"/>
          <w:lang w:eastAsia="cs-CZ"/>
        </w:rPr>
        <w:t>d</w:t>
      </w:r>
      <w:r w:rsidRPr="00644405">
        <w:rPr>
          <w:color w:val="auto"/>
          <w:lang w:eastAsia="cs-CZ"/>
        </w:rPr>
        <w:t>odavatel povinný toto pochybe</w:t>
      </w:r>
      <w:r w:rsidR="008453CB">
        <w:rPr>
          <w:color w:val="auto"/>
          <w:lang w:eastAsia="cs-CZ"/>
        </w:rPr>
        <w:t>ní napravit v stanovené lhůtě 30 minut. V případě, že d</w:t>
      </w:r>
      <w:r w:rsidRPr="00644405">
        <w:rPr>
          <w:color w:val="auto"/>
          <w:lang w:eastAsia="cs-CZ"/>
        </w:rPr>
        <w:t>odavatel nezabezpečí náprav</w:t>
      </w:r>
      <w:r w:rsidR="008453CB">
        <w:rPr>
          <w:color w:val="auto"/>
          <w:lang w:eastAsia="cs-CZ"/>
        </w:rPr>
        <w:t>u v stanovené časové lhůtě, je o</w:t>
      </w:r>
      <w:r w:rsidRPr="00644405">
        <w:rPr>
          <w:color w:val="auto"/>
          <w:lang w:eastAsia="cs-CZ"/>
        </w:rPr>
        <w:t xml:space="preserve">bjednatel oprávněný uplatnit smluvní pokutu podle článku </w:t>
      </w:r>
      <w:r>
        <w:rPr>
          <w:color w:val="auto"/>
          <w:lang w:eastAsia="cs-CZ"/>
        </w:rPr>
        <w:t>VIII</w:t>
      </w:r>
      <w:r w:rsidR="008453CB">
        <w:rPr>
          <w:color w:val="auto"/>
          <w:lang w:eastAsia="cs-CZ"/>
        </w:rPr>
        <w:t xml:space="preserve"> odst. 7 této s</w:t>
      </w:r>
      <w:r w:rsidRPr="00644405">
        <w:rPr>
          <w:color w:val="auto"/>
          <w:lang w:eastAsia="cs-CZ"/>
        </w:rPr>
        <w:t xml:space="preserve">mlouvy. </w:t>
      </w:r>
    </w:p>
    <w:p w14:paraId="0E030E2F" w14:textId="77777777" w:rsidR="00F158A3" w:rsidRPr="00EA7B84" w:rsidRDefault="00F158A3" w:rsidP="00F158A3">
      <w:pPr>
        <w:pStyle w:val="rove2"/>
        <w:numPr>
          <w:ilvl w:val="0"/>
          <w:numId w:val="0"/>
        </w:numPr>
        <w:ind w:left="792"/>
      </w:pPr>
    </w:p>
    <w:p w14:paraId="7C339DF5" w14:textId="77777777" w:rsidR="00D9371B" w:rsidRDefault="00D9371B" w:rsidP="00F158A3">
      <w:pPr>
        <w:pStyle w:val="rove1"/>
        <w:numPr>
          <w:ilvl w:val="0"/>
          <w:numId w:val="0"/>
        </w:numPr>
        <w:spacing w:before="0" w:after="60" w:line="276" w:lineRule="auto"/>
        <w:jc w:val="center"/>
        <w:rPr>
          <w:color w:val="000000"/>
        </w:rPr>
      </w:pPr>
    </w:p>
    <w:p w14:paraId="2643CFC2" w14:textId="18AE926A" w:rsidR="00F158A3" w:rsidRPr="001F07A7" w:rsidRDefault="00F158A3" w:rsidP="00F158A3">
      <w:pPr>
        <w:pStyle w:val="rove1"/>
        <w:numPr>
          <w:ilvl w:val="0"/>
          <w:numId w:val="0"/>
        </w:numPr>
        <w:spacing w:before="0" w:after="60" w:line="276" w:lineRule="auto"/>
        <w:jc w:val="center"/>
        <w:rPr>
          <w:color w:val="000000"/>
        </w:rPr>
      </w:pPr>
      <w:r w:rsidRPr="001F07A7">
        <w:rPr>
          <w:color w:val="000000"/>
        </w:rPr>
        <w:t>IV.</w:t>
      </w:r>
    </w:p>
    <w:p w14:paraId="1285FF2D" w14:textId="77777777" w:rsidR="00F158A3" w:rsidRPr="001F07A7" w:rsidRDefault="00F158A3" w:rsidP="00F158A3">
      <w:pPr>
        <w:pStyle w:val="rove1"/>
        <w:numPr>
          <w:ilvl w:val="0"/>
          <w:numId w:val="0"/>
        </w:numPr>
        <w:spacing w:before="0" w:after="60" w:line="276" w:lineRule="auto"/>
        <w:jc w:val="center"/>
        <w:rPr>
          <w:color w:val="000000"/>
        </w:rPr>
      </w:pPr>
      <w:r w:rsidRPr="001F07A7">
        <w:rPr>
          <w:color w:val="000000"/>
        </w:rPr>
        <w:t>Termín plnění</w:t>
      </w:r>
    </w:p>
    <w:p w14:paraId="399B0F94" w14:textId="70ED4B2C" w:rsidR="00F158A3" w:rsidRPr="00FB526A" w:rsidRDefault="00F158A3" w:rsidP="00F158A3">
      <w:pPr>
        <w:pStyle w:val="rove2"/>
        <w:numPr>
          <w:ilvl w:val="0"/>
          <w:numId w:val="0"/>
        </w:numPr>
        <w:spacing w:after="60" w:line="276" w:lineRule="auto"/>
        <w:rPr>
          <w:b/>
        </w:rPr>
      </w:pPr>
      <w:r w:rsidRPr="001F07A7">
        <w:t xml:space="preserve">Smluvní vztah vzniklý na základě této smlouvy se uzavírá na dobu určitou, </w:t>
      </w:r>
      <w:r w:rsidR="00561A4E">
        <w:t xml:space="preserve">a to na dobu </w:t>
      </w:r>
      <w:r w:rsidR="00FB526A">
        <w:t xml:space="preserve">od </w:t>
      </w:r>
      <w:r w:rsidR="00FB526A" w:rsidRPr="00FB526A">
        <w:rPr>
          <w:b/>
        </w:rPr>
        <w:t>1. 6. 2025 do 31. 12. 2026.</w:t>
      </w:r>
    </w:p>
    <w:p w14:paraId="0CB17D61" w14:textId="77777777" w:rsidR="00F158A3" w:rsidRPr="001F07A7" w:rsidRDefault="00F158A3" w:rsidP="00F158A3">
      <w:pPr>
        <w:pStyle w:val="rove2"/>
        <w:numPr>
          <w:ilvl w:val="0"/>
          <w:numId w:val="0"/>
        </w:numPr>
        <w:spacing w:after="60" w:line="276" w:lineRule="auto"/>
        <w:ind w:left="1440"/>
        <w:rPr>
          <w:lang w:eastAsia="en-US"/>
        </w:rPr>
      </w:pPr>
    </w:p>
    <w:p w14:paraId="1023B933" w14:textId="77777777" w:rsidR="00F158A3" w:rsidRPr="001F07A7" w:rsidRDefault="00F158A3" w:rsidP="00F158A3">
      <w:pPr>
        <w:pStyle w:val="rove1"/>
        <w:numPr>
          <w:ilvl w:val="0"/>
          <w:numId w:val="0"/>
        </w:numPr>
        <w:spacing w:before="0" w:after="60" w:line="276" w:lineRule="auto"/>
        <w:jc w:val="center"/>
        <w:rPr>
          <w:color w:val="000000"/>
        </w:rPr>
      </w:pPr>
      <w:r w:rsidRPr="001F07A7">
        <w:rPr>
          <w:color w:val="000000"/>
        </w:rPr>
        <w:t>V.</w:t>
      </w:r>
    </w:p>
    <w:p w14:paraId="45848D87" w14:textId="77777777" w:rsidR="00F158A3" w:rsidRPr="001F07A7" w:rsidRDefault="00F158A3" w:rsidP="00F158A3">
      <w:pPr>
        <w:pStyle w:val="rove1"/>
        <w:numPr>
          <w:ilvl w:val="0"/>
          <w:numId w:val="0"/>
        </w:numPr>
        <w:spacing w:before="0" w:after="60" w:line="276" w:lineRule="auto"/>
        <w:jc w:val="center"/>
        <w:rPr>
          <w:color w:val="000000"/>
        </w:rPr>
      </w:pPr>
      <w:r w:rsidRPr="001F07A7">
        <w:rPr>
          <w:color w:val="000000"/>
        </w:rPr>
        <w:lastRenderedPageBreak/>
        <w:t>Místo plnění</w:t>
      </w:r>
    </w:p>
    <w:p w14:paraId="09365022" w14:textId="77777777" w:rsidR="00F158A3" w:rsidRPr="001F07A7" w:rsidRDefault="00F158A3" w:rsidP="00F158A3">
      <w:pPr>
        <w:pStyle w:val="rove2"/>
        <w:numPr>
          <w:ilvl w:val="0"/>
          <w:numId w:val="23"/>
        </w:numPr>
        <w:spacing w:after="60" w:line="276" w:lineRule="auto"/>
        <w:rPr>
          <w:b/>
        </w:rPr>
      </w:pPr>
      <w:r w:rsidRPr="001F07A7">
        <w:t xml:space="preserve">Místem plnění </w:t>
      </w:r>
      <w:r>
        <w:t xml:space="preserve">pro dodání obědů </w:t>
      </w:r>
      <w:r w:rsidR="00561A4E">
        <w:t xml:space="preserve">a večeří </w:t>
      </w:r>
      <w:r w:rsidRPr="001F07A7">
        <w:t>je:</w:t>
      </w:r>
    </w:p>
    <w:p w14:paraId="03ACE4E6" w14:textId="77777777" w:rsidR="00F158A3" w:rsidRPr="001F07A7" w:rsidRDefault="00561A4E" w:rsidP="00561A4E">
      <w:pPr>
        <w:pStyle w:val="rove2"/>
        <w:numPr>
          <w:ilvl w:val="0"/>
          <w:numId w:val="35"/>
        </w:numPr>
        <w:spacing w:after="60" w:line="276" w:lineRule="auto"/>
      </w:pPr>
      <w:r>
        <w:t>Ouvalova 567, Slaný 274 01.</w:t>
      </w:r>
    </w:p>
    <w:p w14:paraId="1AD5F60B" w14:textId="77777777" w:rsidR="00F158A3" w:rsidRPr="001F07A7" w:rsidRDefault="00F158A3" w:rsidP="00561A4E">
      <w:pPr>
        <w:pStyle w:val="rove2"/>
        <w:numPr>
          <w:ilvl w:val="0"/>
          <w:numId w:val="0"/>
        </w:numPr>
        <w:spacing w:after="60" w:line="276" w:lineRule="auto"/>
        <w:ind w:left="633"/>
      </w:pPr>
    </w:p>
    <w:p w14:paraId="1D4CB71A" w14:textId="77777777" w:rsidR="00F158A3" w:rsidRPr="001F07A7" w:rsidRDefault="00F158A3" w:rsidP="00561A4E">
      <w:pPr>
        <w:pStyle w:val="rove2"/>
        <w:numPr>
          <w:ilvl w:val="0"/>
          <w:numId w:val="0"/>
        </w:numPr>
        <w:spacing w:after="60" w:line="276" w:lineRule="auto"/>
        <w:ind w:left="792" w:hanging="432"/>
      </w:pPr>
    </w:p>
    <w:p w14:paraId="23190F47" w14:textId="77777777" w:rsidR="00F158A3" w:rsidRPr="001F07A7" w:rsidRDefault="00F158A3" w:rsidP="00F158A3">
      <w:pPr>
        <w:pStyle w:val="rove1"/>
        <w:numPr>
          <w:ilvl w:val="0"/>
          <w:numId w:val="0"/>
        </w:numPr>
        <w:spacing w:before="0" w:after="60" w:line="276" w:lineRule="auto"/>
        <w:jc w:val="center"/>
        <w:rPr>
          <w:color w:val="000000"/>
        </w:rPr>
      </w:pPr>
      <w:r w:rsidRPr="001F07A7">
        <w:rPr>
          <w:color w:val="000000"/>
        </w:rPr>
        <w:t>VI.</w:t>
      </w:r>
    </w:p>
    <w:p w14:paraId="136BDE6D" w14:textId="77777777" w:rsidR="00F158A3" w:rsidRPr="00F52FC1" w:rsidRDefault="00F158A3" w:rsidP="00F158A3">
      <w:pPr>
        <w:pStyle w:val="rove1"/>
        <w:numPr>
          <w:ilvl w:val="0"/>
          <w:numId w:val="0"/>
        </w:numPr>
        <w:spacing w:before="0" w:after="60" w:line="276" w:lineRule="auto"/>
        <w:jc w:val="center"/>
        <w:rPr>
          <w:color w:val="000000"/>
        </w:rPr>
      </w:pPr>
      <w:r w:rsidRPr="001F07A7">
        <w:rPr>
          <w:color w:val="000000"/>
        </w:rPr>
        <w:t>Cena plnění</w:t>
      </w:r>
    </w:p>
    <w:p w14:paraId="2C40C7F3" w14:textId="77777777" w:rsidR="00F158A3" w:rsidRPr="001F07A7" w:rsidRDefault="00F158A3" w:rsidP="00F158A3">
      <w:pPr>
        <w:pStyle w:val="rove2"/>
        <w:numPr>
          <w:ilvl w:val="0"/>
          <w:numId w:val="24"/>
        </w:numPr>
        <w:spacing w:after="60" w:line="276" w:lineRule="auto"/>
      </w:pPr>
      <w:r w:rsidRPr="001F07A7">
        <w:t>Smluvní strany se dohodly, že celková cena jednoho oběda</w:t>
      </w:r>
      <w:r w:rsidR="00B1528F">
        <w:t xml:space="preserve"> včetně polévky</w:t>
      </w:r>
      <w:r w:rsidRPr="001F07A7">
        <w:t xml:space="preserve"> dle čl. III. této smlouvy, dodaného řádně a ve sjednané kvalitě podle této smlouvy činí </w:t>
      </w:r>
      <w:r w:rsidRPr="00B1528F">
        <w:rPr>
          <w:highlight w:val="yellow"/>
        </w:rPr>
        <w:t>……</w:t>
      </w:r>
      <w:proofErr w:type="gramStart"/>
      <w:r w:rsidRPr="00B1528F">
        <w:rPr>
          <w:highlight w:val="yellow"/>
        </w:rPr>
        <w:t>…..</w:t>
      </w:r>
      <w:r w:rsidRPr="001F07A7">
        <w:t xml:space="preserve">  Kč</w:t>
      </w:r>
      <w:proofErr w:type="gramEnd"/>
      <w:r w:rsidRPr="001F07A7">
        <w:t xml:space="preserve"> bez DPH</w:t>
      </w:r>
      <w:r>
        <w:t>.</w:t>
      </w:r>
      <w:r w:rsidRPr="001F07A7">
        <w:t xml:space="preserve"> </w:t>
      </w:r>
      <w:r w:rsidR="00B1528F">
        <w:t xml:space="preserve"> A cena jedné večeře </w:t>
      </w:r>
      <w:r w:rsidR="00B1528F" w:rsidRPr="001F07A7">
        <w:t xml:space="preserve">dle čl. III. této smlouvy, dodaného řádně a ve sjednané kvalitě podle této smlouvy činí </w:t>
      </w:r>
      <w:r w:rsidR="00B1528F" w:rsidRPr="00B1528F">
        <w:rPr>
          <w:highlight w:val="yellow"/>
        </w:rPr>
        <w:t>……</w:t>
      </w:r>
      <w:proofErr w:type="gramStart"/>
      <w:r w:rsidR="00B1528F" w:rsidRPr="00B1528F">
        <w:rPr>
          <w:highlight w:val="yellow"/>
        </w:rPr>
        <w:t>…..</w:t>
      </w:r>
      <w:r w:rsidR="00B1528F" w:rsidRPr="001F07A7">
        <w:t xml:space="preserve">  Kč</w:t>
      </w:r>
      <w:proofErr w:type="gramEnd"/>
      <w:r w:rsidR="00B1528F" w:rsidRPr="001F07A7">
        <w:t xml:space="preserve"> bez DPH</w:t>
      </w:r>
      <w:r w:rsidR="00B1528F">
        <w:t>.</w:t>
      </w:r>
      <w:r>
        <w:t xml:space="preserve"> K ceně bude účtována </w:t>
      </w:r>
      <w:r w:rsidRPr="001F07A7">
        <w:t xml:space="preserve">daň z přidané hodnoty </w:t>
      </w:r>
      <w:r>
        <w:t xml:space="preserve">ve výši </w:t>
      </w:r>
      <w:r w:rsidRPr="001F07A7">
        <w:t>podle aktuální zákonné úpravy.</w:t>
      </w:r>
    </w:p>
    <w:p w14:paraId="4C4392A3" w14:textId="77777777" w:rsidR="00F158A3" w:rsidRPr="001F07A7" w:rsidRDefault="00F158A3" w:rsidP="00F158A3">
      <w:pPr>
        <w:pStyle w:val="rove2"/>
        <w:numPr>
          <w:ilvl w:val="0"/>
          <w:numId w:val="24"/>
        </w:numPr>
        <w:spacing w:after="60" w:line="276" w:lineRule="auto"/>
      </w:pPr>
      <w:r w:rsidRPr="001F07A7">
        <w:t xml:space="preserve">Cena dle čl. 1 tohoto článku je stanovena na základě nabídky dodavatele učiněné v rámci zadávacího řízení k zadání veřejné zakázky. </w:t>
      </w:r>
    </w:p>
    <w:p w14:paraId="575D5D7E" w14:textId="2E159BE0" w:rsidR="00F158A3" w:rsidRPr="001F07A7" w:rsidRDefault="00F158A3" w:rsidP="00F158A3">
      <w:pPr>
        <w:pStyle w:val="rove2"/>
        <w:numPr>
          <w:ilvl w:val="0"/>
          <w:numId w:val="24"/>
        </w:numPr>
        <w:spacing w:after="60" w:line="276" w:lineRule="auto"/>
      </w:pPr>
      <w:r w:rsidRPr="001F07A7">
        <w:t>Cena dle čl. 1 tohoto článku je sjednána jako nejvýše přípustná a nepřekročitelná a zahrnuje veškeré výlohy, výdaje a náklady vzniklé dodavateli v souvislosti se zajištěním dodávky obědů</w:t>
      </w:r>
      <w:r w:rsidR="00B1528F">
        <w:t xml:space="preserve"> a večeří</w:t>
      </w:r>
      <w:r w:rsidRPr="001F07A7">
        <w:t xml:space="preserve"> dle této smlouvy (zejména veškeré náklady potřebné k přípravě jednoho oběda</w:t>
      </w:r>
      <w:r w:rsidR="00B1528F">
        <w:t xml:space="preserve"> a </w:t>
      </w:r>
      <w:r w:rsidR="00FB526A">
        <w:t xml:space="preserve">jedné </w:t>
      </w:r>
      <w:r w:rsidR="00B1528F">
        <w:t>večeře</w:t>
      </w:r>
      <w:r w:rsidRPr="001F07A7">
        <w:t>, včetně dopravy do místa plnění,</w:t>
      </w:r>
      <w:r w:rsidR="00B1528F">
        <w:t xml:space="preserve"> zajištění transportních obalů</w:t>
      </w:r>
      <w:r w:rsidRPr="001F07A7">
        <w:t>, dodržení platných hygienických, případně jiných, s touto činností souvisejících, norem aj.).</w:t>
      </w:r>
    </w:p>
    <w:p w14:paraId="33D8824A" w14:textId="77777777" w:rsidR="00F158A3" w:rsidRPr="00644405" w:rsidRDefault="00F158A3" w:rsidP="003B7764">
      <w:pPr>
        <w:pStyle w:val="rove2"/>
        <w:numPr>
          <w:ilvl w:val="0"/>
          <w:numId w:val="0"/>
        </w:numPr>
        <w:spacing w:after="60" w:line="276" w:lineRule="auto"/>
      </w:pPr>
    </w:p>
    <w:p w14:paraId="140B30B8" w14:textId="77777777" w:rsidR="00F158A3" w:rsidRPr="001F07A7" w:rsidRDefault="00F158A3" w:rsidP="00F158A3">
      <w:pPr>
        <w:pStyle w:val="rove2"/>
        <w:numPr>
          <w:ilvl w:val="0"/>
          <w:numId w:val="0"/>
        </w:numPr>
        <w:spacing w:after="60" w:line="276" w:lineRule="auto"/>
        <w:ind w:left="720"/>
      </w:pPr>
    </w:p>
    <w:p w14:paraId="24A8025D" w14:textId="77777777" w:rsidR="00D9371B" w:rsidRDefault="00D9371B" w:rsidP="00F158A3">
      <w:pPr>
        <w:pStyle w:val="rove1"/>
        <w:numPr>
          <w:ilvl w:val="0"/>
          <w:numId w:val="0"/>
        </w:numPr>
        <w:spacing w:before="0" w:after="60" w:line="276" w:lineRule="auto"/>
        <w:jc w:val="center"/>
        <w:rPr>
          <w:color w:val="000000"/>
        </w:rPr>
      </w:pPr>
    </w:p>
    <w:p w14:paraId="0C58C289" w14:textId="6BD6A5EA" w:rsidR="00F158A3" w:rsidRPr="001F07A7" w:rsidRDefault="00F158A3" w:rsidP="00F158A3">
      <w:pPr>
        <w:pStyle w:val="rove1"/>
        <w:numPr>
          <w:ilvl w:val="0"/>
          <w:numId w:val="0"/>
        </w:numPr>
        <w:spacing w:before="0" w:after="60" w:line="276" w:lineRule="auto"/>
        <w:jc w:val="center"/>
        <w:rPr>
          <w:color w:val="000000"/>
        </w:rPr>
      </w:pPr>
      <w:r w:rsidRPr="001F07A7">
        <w:rPr>
          <w:color w:val="000000"/>
        </w:rPr>
        <w:t>VII.</w:t>
      </w:r>
    </w:p>
    <w:p w14:paraId="442BC461" w14:textId="77777777" w:rsidR="00F158A3" w:rsidRPr="001F07A7" w:rsidRDefault="00F158A3" w:rsidP="00F158A3">
      <w:pPr>
        <w:pStyle w:val="rove1"/>
        <w:numPr>
          <w:ilvl w:val="0"/>
          <w:numId w:val="0"/>
        </w:numPr>
        <w:spacing w:before="0" w:after="60" w:line="276" w:lineRule="auto"/>
        <w:jc w:val="center"/>
        <w:rPr>
          <w:color w:val="000000"/>
        </w:rPr>
      </w:pPr>
      <w:r w:rsidRPr="001F07A7">
        <w:rPr>
          <w:color w:val="000000"/>
        </w:rPr>
        <w:t>Platební podmínky</w:t>
      </w:r>
    </w:p>
    <w:p w14:paraId="5E19A96F" w14:textId="77777777" w:rsidR="00F158A3" w:rsidRPr="001F07A7" w:rsidRDefault="00F158A3" w:rsidP="00F158A3">
      <w:pPr>
        <w:pStyle w:val="rove2"/>
        <w:numPr>
          <w:ilvl w:val="0"/>
          <w:numId w:val="25"/>
        </w:numPr>
        <w:spacing w:after="60" w:line="276" w:lineRule="auto"/>
      </w:pPr>
      <w:r w:rsidRPr="001F07A7">
        <w:t xml:space="preserve">Úhrada ceny za předmět plnění bude provedena na základě příslušného daňového dokladu (faktury) po splnění závazku dodavatele dle čl. II. této smlouvy. </w:t>
      </w:r>
    </w:p>
    <w:p w14:paraId="1985EC41" w14:textId="77777777" w:rsidR="00F158A3" w:rsidRPr="001F07A7" w:rsidRDefault="00F158A3" w:rsidP="00F158A3">
      <w:pPr>
        <w:pStyle w:val="rove2"/>
        <w:numPr>
          <w:ilvl w:val="0"/>
          <w:numId w:val="25"/>
        </w:numPr>
        <w:spacing w:after="60" w:line="276" w:lineRule="auto"/>
      </w:pPr>
      <w:r w:rsidRPr="001F07A7">
        <w:t>Dodavatel bude objednateli fakturovat jedenkrát měsíčně v korunách českých na základě celkového počtu odebraných obědů</w:t>
      </w:r>
      <w:r w:rsidR="001A58DA">
        <w:t xml:space="preserve"> a večeří</w:t>
      </w:r>
      <w:r w:rsidRPr="001F07A7">
        <w:t xml:space="preserve"> v daném měsíci.</w:t>
      </w:r>
    </w:p>
    <w:p w14:paraId="41C546CA" w14:textId="77777777" w:rsidR="00F158A3" w:rsidRPr="001F07A7" w:rsidRDefault="00F158A3" w:rsidP="00F158A3">
      <w:pPr>
        <w:pStyle w:val="rove2"/>
        <w:numPr>
          <w:ilvl w:val="0"/>
          <w:numId w:val="25"/>
        </w:numPr>
        <w:spacing w:after="60" w:line="276" w:lineRule="auto"/>
      </w:pPr>
      <w:r w:rsidRPr="001F07A7">
        <w:t>Splatnost daňového dokladu (faktury) je 14 dnů ode dne vystavení řádného a úplného daňového dokladu (faktury).</w:t>
      </w:r>
    </w:p>
    <w:p w14:paraId="483990AB" w14:textId="77777777" w:rsidR="00F158A3" w:rsidRPr="001F07A7" w:rsidRDefault="00F158A3" w:rsidP="00F158A3">
      <w:pPr>
        <w:pStyle w:val="rove2"/>
        <w:numPr>
          <w:ilvl w:val="0"/>
          <w:numId w:val="25"/>
        </w:numPr>
        <w:spacing w:after="60" w:line="276" w:lineRule="auto"/>
      </w:pPr>
      <w:r w:rsidRPr="001F07A7">
        <w:t xml:space="preserve">Daňový doklad (faktura) musí splňovat náležitosti daňového a účetního dokladu podle zákona č. 563/1991 Sb., o účetnictví, ve znění pozdějších předpisů a zákona č. 235/2004 Sb., o dani z přidané hodnoty, ve znění pozdějších předpisů, a jeho nedílnou přílohou musí být vždy seznam s počtem dodaných obědů </w:t>
      </w:r>
      <w:r w:rsidR="001A58DA">
        <w:t>a večeří pro uživatele služby</w:t>
      </w:r>
      <w:r w:rsidRPr="001F07A7">
        <w:t xml:space="preserve">. V případě, že daňový doklad (faktura) nebude obsahovat požadované náležitosti nebo bude obsahovat nesprávné cenové údaje, má objednatel právo před uplynutím splatnosti daňový doklad (fakturu) vrátit k doplnění či opravě bez toho, že by byl v prodlení s úhradou. Tímto úkonem </w:t>
      </w:r>
      <w:r w:rsidRPr="001F07A7">
        <w:lastRenderedPageBreak/>
        <w:t xml:space="preserve">se přeruší lhůta splatnosti a nová lhůta splatnosti začne běžet dnem doručení opravené faktury objednateli. Ohledně úhrady ceny či její nesplacené části se v takových případech objednatel neocitá v prodlení. </w:t>
      </w:r>
    </w:p>
    <w:p w14:paraId="636FCF6E" w14:textId="77777777" w:rsidR="00F158A3" w:rsidRPr="001F07A7" w:rsidRDefault="00F158A3" w:rsidP="001A58DA">
      <w:pPr>
        <w:pStyle w:val="rove2"/>
        <w:numPr>
          <w:ilvl w:val="0"/>
          <w:numId w:val="25"/>
        </w:numPr>
        <w:spacing w:after="60" w:line="276" w:lineRule="auto"/>
      </w:pPr>
      <w:r w:rsidRPr="001F07A7">
        <w:t xml:space="preserve">Daňový doklad (faktura) bude doručen objednavateli do </w:t>
      </w:r>
      <w:r w:rsidR="001A58DA">
        <w:t>15</w:t>
      </w:r>
      <w:r w:rsidRPr="001F07A7">
        <w:t xml:space="preserve">. pracovního dne měsíce následujícího po měsíci, za který je placeno, a to </w:t>
      </w:r>
      <w:r>
        <w:t xml:space="preserve">výhradně elektronicky </w:t>
      </w:r>
      <w:r w:rsidRPr="001F07A7">
        <w:t xml:space="preserve">na e-mailovou adresu: </w:t>
      </w:r>
      <w:r w:rsidR="001A58DA">
        <w:t>humrova@pssbellevue</w:t>
      </w:r>
      <w:r>
        <w:t>.</w:t>
      </w:r>
      <w:r w:rsidR="001A58DA">
        <w:t>cz</w:t>
      </w:r>
    </w:p>
    <w:p w14:paraId="53758A99" w14:textId="77777777" w:rsidR="00F158A3" w:rsidRPr="001F07A7" w:rsidRDefault="00F158A3" w:rsidP="00F158A3">
      <w:pPr>
        <w:pStyle w:val="rove2"/>
        <w:numPr>
          <w:ilvl w:val="0"/>
          <w:numId w:val="25"/>
        </w:numPr>
        <w:spacing w:after="60" w:line="276" w:lineRule="auto"/>
      </w:pPr>
      <w:r w:rsidRPr="001F07A7">
        <w:t>Termínem úhrady se rozumí den odepsání z účtu objednatele.</w:t>
      </w:r>
    </w:p>
    <w:p w14:paraId="5F52EF0A" w14:textId="77777777" w:rsidR="00F158A3" w:rsidRPr="001F07A7" w:rsidRDefault="00F158A3" w:rsidP="00F158A3">
      <w:pPr>
        <w:pStyle w:val="rove2"/>
        <w:numPr>
          <w:ilvl w:val="0"/>
          <w:numId w:val="25"/>
        </w:numPr>
        <w:spacing w:after="60" w:line="276" w:lineRule="auto"/>
      </w:pPr>
      <w:r w:rsidRPr="001F07A7">
        <w:t>Smluvní strany si sjednávají, že jakoukoli pohledávku vzniklou na základě této smlouvy, lze postoupit na třetí osobu pouze s předchozím písemným souhlasem strany, proti níž taková pohledávka směřuje.</w:t>
      </w:r>
    </w:p>
    <w:p w14:paraId="0BA93C36" w14:textId="77777777" w:rsidR="00F158A3" w:rsidRPr="001F07A7" w:rsidRDefault="00F158A3" w:rsidP="00F158A3">
      <w:pPr>
        <w:pStyle w:val="rove2"/>
        <w:numPr>
          <w:ilvl w:val="0"/>
          <w:numId w:val="0"/>
        </w:numPr>
        <w:spacing w:after="60" w:line="276" w:lineRule="auto"/>
        <w:ind w:left="720"/>
      </w:pPr>
    </w:p>
    <w:p w14:paraId="1F110AC3" w14:textId="77777777" w:rsidR="00D9371B" w:rsidRDefault="00D9371B" w:rsidP="00F158A3">
      <w:pPr>
        <w:pStyle w:val="rove1"/>
        <w:keepNext/>
        <w:numPr>
          <w:ilvl w:val="0"/>
          <w:numId w:val="0"/>
        </w:numPr>
        <w:spacing w:before="0" w:after="60" w:line="276" w:lineRule="auto"/>
        <w:ind w:left="357" w:hanging="357"/>
        <w:jc w:val="center"/>
        <w:rPr>
          <w:color w:val="000000"/>
        </w:rPr>
      </w:pPr>
    </w:p>
    <w:p w14:paraId="76779478" w14:textId="633FBBB5" w:rsidR="00F158A3" w:rsidRDefault="00F158A3" w:rsidP="00F158A3">
      <w:pPr>
        <w:pStyle w:val="rove1"/>
        <w:keepNext/>
        <w:numPr>
          <w:ilvl w:val="0"/>
          <w:numId w:val="0"/>
        </w:numPr>
        <w:spacing w:before="0" w:after="60" w:line="276" w:lineRule="auto"/>
        <w:ind w:left="357" w:hanging="357"/>
        <w:jc w:val="center"/>
        <w:rPr>
          <w:color w:val="000000"/>
        </w:rPr>
      </w:pPr>
      <w:r w:rsidRPr="001F07A7">
        <w:rPr>
          <w:color w:val="000000"/>
        </w:rPr>
        <w:t>VIII.</w:t>
      </w:r>
    </w:p>
    <w:p w14:paraId="6487A9EA" w14:textId="77777777" w:rsidR="00F158A3" w:rsidRPr="003F7656" w:rsidRDefault="00F158A3" w:rsidP="00F158A3">
      <w:pPr>
        <w:pStyle w:val="rove1"/>
        <w:numPr>
          <w:ilvl w:val="0"/>
          <w:numId w:val="0"/>
        </w:numPr>
        <w:spacing w:before="0" w:after="60" w:line="276" w:lineRule="auto"/>
        <w:jc w:val="center"/>
        <w:rPr>
          <w:color w:val="000000"/>
        </w:rPr>
      </w:pPr>
      <w:r w:rsidRPr="0060321F">
        <w:rPr>
          <w:color w:val="000000"/>
        </w:rPr>
        <w:t>Práva a povinnosti</w:t>
      </w:r>
    </w:p>
    <w:p w14:paraId="438E6C9F" w14:textId="77777777" w:rsidR="00F158A3" w:rsidRPr="0060321F" w:rsidRDefault="00F158A3" w:rsidP="00F158A3">
      <w:pPr>
        <w:pStyle w:val="rove1"/>
        <w:tabs>
          <w:tab w:val="clear" w:pos="360"/>
          <w:tab w:val="num" w:pos="142"/>
        </w:tabs>
        <w:spacing w:before="120" w:after="0" w:line="276" w:lineRule="auto"/>
        <w:ind w:left="709" w:hanging="357"/>
        <w:rPr>
          <w:b w:val="0"/>
        </w:rPr>
      </w:pPr>
      <w:r w:rsidRPr="0060321F">
        <w:rPr>
          <w:b w:val="0"/>
        </w:rPr>
        <w:t xml:space="preserve">Dodavatel zodpovídá za řádné, včasné, odborné a kvalifikované plnění předmětu </w:t>
      </w:r>
      <w:r>
        <w:rPr>
          <w:b w:val="0"/>
        </w:rPr>
        <w:t>s</w:t>
      </w:r>
      <w:r w:rsidRPr="0060321F">
        <w:rPr>
          <w:b w:val="0"/>
        </w:rPr>
        <w:t>mlouvy, hlavně:</w:t>
      </w:r>
    </w:p>
    <w:p w14:paraId="49E9D7D8" w14:textId="77777777" w:rsidR="00F158A3" w:rsidRPr="003F7656" w:rsidRDefault="00E81C5B" w:rsidP="00F158A3">
      <w:pPr>
        <w:pStyle w:val="rove2"/>
        <w:numPr>
          <w:ilvl w:val="0"/>
          <w:numId w:val="34"/>
        </w:numPr>
        <w:spacing w:after="0" w:line="276" w:lineRule="auto"/>
        <w:ind w:left="1134"/>
      </w:pPr>
      <w:r>
        <w:t>G</w:t>
      </w:r>
      <w:r w:rsidR="00F158A3" w:rsidRPr="00A87F7D">
        <w:t xml:space="preserve">arantuje </w:t>
      </w:r>
      <w:r w:rsidR="00F158A3">
        <w:t>o</w:t>
      </w:r>
      <w:r w:rsidR="00F158A3" w:rsidRPr="00A87F7D">
        <w:t xml:space="preserve">bjednateli kvalitu a hygienickou nezávadnost stravy ve smyslu zákona č. 258/2000 Sb. o </w:t>
      </w:r>
      <w:r w:rsidR="00F158A3" w:rsidRPr="003F7656">
        <w:t>ochraně veřejného zdraví, ve znění pozdějších předpis</w:t>
      </w:r>
      <w:r>
        <w:t>ů, a jeho prováděcími předpisy.</w:t>
      </w:r>
    </w:p>
    <w:p w14:paraId="2B0A4945" w14:textId="77777777" w:rsidR="00F158A3" w:rsidRPr="003F7656" w:rsidRDefault="00E81C5B" w:rsidP="00F158A3">
      <w:pPr>
        <w:pStyle w:val="rove2"/>
        <w:numPr>
          <w:ilvl w:val="0"/>
          <w:numId w:val="34"/>
        </w:numPr>
        <w:spacing w:after="0" w:line="276" w:lineRule="auto"/>
        <w:ind w:left="1134"/>
      </w:pPr>
      <w:r>
        <w:t>Z</w:t>
      </w:r>
      <w:r w:rsidR="00F158A3" w:rsidRPr="003F7656">
        <w:t xml:space="preserve">avazuje se postupovat při plnění povinností vyplývajících mu z této </w:t>
      </w:r>
      <w:r w:rsidR="00F158A3">
        <w:t>s</w:t>
      </w:r>
      <w:r>
        <w:t>mlouvy s odbornou péčí.</w:t>
      </w:r>
    </w:p>
    <w:p w14:paraId="44A9A0B3" w14:textId="77777777" w:rsidR="00F158A3" w:rsidRPr="00A87F7D" w:rsidRDefault="00E81C5B" w:rsidP="00F158A3">
      <w:pPr>
        <w:pStyle w:val="rove2"/>
        <w:numPr>
          <w:ilvl w:val="0"/>
          <w:numId w:val="34"/>
        </w:numPr>
        <w:spacing w:after="0" w:line="276" w:lineRule="auto"/>
        <w:ind w:left="1134"/>
      </w:pPr>
      <w:r>
        <w:t>Z</w:t>
      </w:r>
      <w:r w:rsidR="00F158A3" w:rsidRPr="003F7656">
        <w:t xml:space="preserve">avazuje se oznámit bez zbytečného odkladu </w:t>
      </w:r>
      <w:r w:rsidR="00F158A3">
        <w:t>o</w:t>
      </w:r>
      <w:r w:rsidR="00F158A3" w:rsidRPr="00A87F7D">
        <w:t xml:space="preserve">bjednateli případné prodlení dohodnuté lhůty plnění předmětu </w:t>
      </w:r>
      <w:r w:rsidR="00F158A3">
        <w:t>s</w:t>
      </w:r>
      <w:r>
        <w:t>mlouvy.</w:t>
      </w:r>
    </w:p>
    <w:p w14:paraId="3A86DB8E" w14:textId="77777777" w:rsidR="00F158A3" w:rsidRPr="00A87F7D" w:rsidRDefault="00E81C5B" w:rsidP="00F158A3">
      <w:pPr>
        <w:pStyle w:val="rove2"/>
        <w:numPr>
          <w:ilvl w:val="0"/>
          <w:numId w:val="34"/>
        </w:numPr>
        <w:spacing w:after="0" w:line="276" w:lineRule="auto"/>
        <w:ind w:left="1134"/>
      </w:pPr>
      <w:r>
        <w:t>Z</w:t>
      </w:r>
      <w:r w:rsidR="00F158A3" w:rsidRPr="003F7656">
        <w:t xml:space="preserve">avazuje se vykonávat na požádání </w:t>
      </w:r>
      <w:r w:rsidR="00F158A3">
        <w:t>o</w:t>
      </w:r>
      <w:r w:rsidR="00F158A3" w:rsidRPr="00A87F7D">
        <w:t xml:space="preserve">bjednatele konzultaci s příslušnými pověřenými zaměstnanci </w:t>
      </w:r>
      <w:r w:rsidR="00F158A3">
        <w:t>o</w:t>
      </w:r>
      <w:r w:rsidR="00F158A3" w:rsidRPr="00A87F7D">
        <w:t xml:space="preserve">bjednatele pro kvalitní zabezpečení realizace předmětu </w:t>
      </w:r>
      <w:r w:rsidR="00F158A3">
        <w:t>s</w:t>
      </w:r>
      <w:r w:rsidR="00F158A3" w:rsidRPr="00A87F7D">
        <w:t>mlouvy.</w:t>
      </w:r>
    </w:p>
    <w:p w14:paraId="62A198F8" w14:textId="77777777" w:rsidR="00F158A3" w:rsidRPr="00644405" w:rsidRDefault="001A58DA" w:rsidP="00F158A3">
      <w:pPr>
        <w:pStyle w:val="rove1"/>
        <w:tabs>
          <w:tab w:val="clear" w:pos="360"/>
          <w:tab w:val="num" w:pos="142"/>
        </w:tabs>
        <w:spacing w:before="0" w:after="0" w:line="276" w:lineRule="auto"/>
        <w:ind w:left="709"/>
        <w:jc w:val="both"/>
        <w:rPr>
          <w:b w:val="0"/>
        </w:rPr>
      </w:pPr>
      <w:r>
        <w:rPr>
          <w:b w:val="0"/>
        </w:rPr>
        <w:t>V případě, že se při přebírání stravy od dodavatele zjistí, že nebyl dodaný objednaný počet samostatný jídel (porcí), d</w:t>
      </w:r>
      <w:r w:rsidR="00F158A3" w:rsidRPr="002814F0">
        <w:rPr>
          <w:b w:val="0"/>
        </w:rPr>
        <w:t>odavatel</w:t>
      </w:r>
      <w:r>
        <w:rPr>
          <w:b w:val="0"/>
        </w:rPr>
        <w:t xml:space="preserve"> je</w:t>
      </w:r>
      <w:r w:rsidR="00F158A3" w:rsidRPr="00644405">
        <w:rPr>
          <w:b w:val="0"/>
        </w:rPr>
        <w:t xml:space="preserve"> povinný poskytnout náhra</w:t>
      </w:r>
      <w:r>
        <w:rPr>
          <w:b w:val="0"/>
        </w:rPr>
        <w:t>dní stravu v časovém limitu do 3</w:t>
      </w:r>
      <w:r w:rsidR="00F158A3" w:rsidRPr="00644405">
        <w:rPr>
          <w:b w:val="0"/>
        </w:rPr>
        <w:t>0 minut. Toto ustanovení se vztahuje i na případy</w:t>
      </w:r>
      <w:r w:rsidR="00F158A3">
        <w:rPr>
          <w:b w:val="0"/>
        </w:rPr>
        <w:t>,</w:t>
      </w:r>
      <w:r w:rsidR="00F158A3" w:rsidRPr="00644405">
        <w:rPr>
          <w:b w:val="0"/>
        </w:rPr>
        <w:t xml:space="preserve"> kdy </w:t>
      </w:r>
      <w:r w:rsidR="00F158A3">
        <w:rPr>
          <w:b w:val="0"/>
        </w:rPr>
        <w:t>d</w:t>
      </w:r>
      <w:r w:rsidR="00F158A3" w:rsidRPr="00644405">
        <w:rPr>
          <w:b w:val="0"/>
        </w:rPr>
        <w:t xml:space="preserve">odavatel dodá jídlo neodpovídající objednávce </w:t>
      </w:r>
      <w:r w:rsidR="00F158A3">
        <w:rPr>
          <w:b w:val="0"/>
        </w:rPr>
        <w:t>o</w:t>
      </w:r>
      <w:r w:rsidR="00F158A3" w:rsidRPr="00644405">
        <w:rPr>
          <w:b w:val="0"/>
        </w:rPr>
        <w:t xml:space="preserve">bjednatele. </w:t>
      </w:r>
    </w:p>
    <w:p w14:paraId="6C765FBF" w14:textId="77777777" w:rsidR="00F158A3" w:rsidRDefault="00F158A3" w:rsidP="00F158A3">
      <w:pPr>
        <w:pStyle w:val="rove1"/>
        <w:tabs>
          <w:tab w:val="clear" w:pos="360"/>
          <w:tab w:val="num" w:pos="142"/>
        </w:tabs>
        <w:spacing w:before="0" w:after="0" w:line="276" w:lineRule="auto"/>
        <w:ind w:left="709"/>
        <w:jc w:val="both"/>
        <w:rPr>
          <w:b w:val="0"/>
        </w:rPr>
      </w:pPr>
      <w:r w:rsidRPr="00644405">
        <w:rPr>
          <w:b w:val="0"/>
        </w:rPr>
        <w:t xml:space="preserve">Dodavatel nebude v prodlení, pokud předmět této </w:t>
      </w:r>
      <w:r>
        <w:rPr>
          <w:b w:val="0"/>
        </w:rPr>
        <w:t>s</w:t>
      </w:r>
      <w:r w:rsidRPr="00644405">
        <w:rPr>
          <w:b w:val="0"/>
        </w:rPr>
        <w:t xml:space="preserve">mlouvy nemohl řádně a včas plnit pro okolnosti, které po uzavření </w:t>
      </w:r>
      <w:r>
        <w:rPr>
          <w:b w:val="0"/>
        </w:rPr>
        <w:t>s</w:t>
      </w:r>
      <w:r w:rsidRPr="00644405">
        <w:rPr>
          <w:b w:val="0"/>
        </w:rPr>
        <w:t>mlouvy vznikly v důsledku ním nepředvídatelných a neodvratitelných skutečností mimořádné povahy (vyšší moc). Dodavatel je povinný takovou nepředvídatelnou, respektive neodvratitelnou skutečnost mimořádné povahy doložit písemným záznamem příslušného státního orgánu (jako například policejního sboru, hasičského sboru atd.) anebo případně jiným relevantním důkazem prokazující danou skutečnost.</w:t>
      </w:r>
    </w:p>
    <w:p w14:paraId="144413AE" w14:textId="77777777" w:rsidR="00183674" w:rsidRDefault="00183674" w:rsidP="00183674">
      <w:pPr>
        <w:pStyle w:val="rove2"/>
        <w:numPr>
          <w:ilvl w:val="0"/>
          <w:numId w:val="0"/>
        </w:numPr>
        <w:ind w:left="792"/>
      </w:pPr>
    </w:p>
    <w:p w14:paraId="12B3C644" w14:textId="77777777" w:rsidR="00183674" w:rsidRPr="00183674" w:rsidRDefault="00183674" w:rsidP="00183674">
      <w:pPr>
        <w:pStyle w:val="rove2"/>
        <w:numPr>
          <w:ilvl w:val="0"/>
          <w:numId w:val="0"/>
        </w:numPr>
        <w:ind w:left="792"/>
      </w:pPr>
    </w:p>
    <w:p w14:paraId="15C9E031" w14:textId="77777777" w:rsidR="00F158A3" w:rsidRPr="00644405" w:rsidRDefault="00F158A3" w:rsidP="00F158A3">
      <w:pPr>
        <w:pStyle w:val="rove1"/>
        <w:tabs>
          <w:tab w:val="clear" w:pos="360"/>
          <w:tab w:val="num" w:pos="142"/>
        </w:tabs>
        <w:spacing w:before="0" w:after="0" w:line="276" w:lineRule="auto"/>
        <w:ind w:left="709"/>
        <w:jc w:val="both"/>
        <w:rPr>
          <w:b w:val="0"/>
        </w:rPr>
      </w:pPr>
      <w:r w:rsidRPr="00644405">
        <w:rPr>
          <w:b w:val="0"/>
        </w:rPr>
        <w:lastRenderedPageBreak/>
        <w:t>Objednatel se zavazuje:</w:t>
      </w:r>
    </w:p>
    <w:p w14:paraId="7CAA8832" w14:textId="77777777" w:rsidR="00F158A3" w:rsidRPr="003F7656" w:rsidRDefault="00E81C5B" w:rsidP="00F158A3">
      <w:pPr>
        <w:pStyle w:val="rove2"/>
        <w:numPr>
          <w:ilvl w:val="0"/>
          <w:numId w:val="33"/>
        </w:numPr>
        <w:spacing w:after="0" w:line="276" w:lineRule="auto"/>
      </w:pPr>
      <w:r>
        <w:t>P</w:t>
      </w:r>
      <w:r w:rsidR="00F158A3" w:rsidRPr="00A87F7D">
        <w:t xml:space="preserve">oskytnout </w:t>
      </w:r>
      <w:r w:rsidR="00F158A3">
        <w:t>d</w:t>
      </w:r>
      <w:r w:rsidR="00F158A3" w:rsidRPr="00A87F7D">
        <w:t xml:space="preserve">odavateli všechnu nevyhnutelnou potřebnou součinnost na realizaci </w:t>
      </w:r>
      <w:r w:rsidR="00F158A3" w:rsidRPr="003F7656">
        <w:t xml:space="preserve">předmětu </w:t>
      </w:r>
      <w:r w:rsidR="00F158A3">
        <w:t>s</w:t>
      </w:r>
      <w:r>
        <w:t>mlouvy.</w:t>
      </w:r>
    </w:p>
    <w:p w14:paraId="3537E28C" w14:textId="77777777" w:rsidR="00F158A3" w:rsidRPr="003F7656" w:rsidRDefault="00E81C5B" w:rsidP="00F158A3">
      <w:pPr>
        <w:pStyle w:val="rove2"/>
        <w:numPr>
          <w:ilvl w:val="0"/>
          <w:numId w:val="33"/>
        </w:numPr>
        <w:spacing w:after="0" w:line="276" w:lineRule="auto"/>
      </w:pPr>
      <w:r>
        <w:t>P</w:t>
      </w:r>
      <w:r w:rsidR="00F158A3" w:rsidRPr="003F7656">
        <w:t xml:space="preserve">řevzít dodanou stravu od </w:t>
      </w:r>
      <w:r w:rsidR="00F158A3">
        <w:t>d</w:t>
      </w:r>
      <w:r w:rsidR="00F158A3" w:rsidRPr="00A87F7D">
        <w:t>odavatele, přičemž její převzetí bude</w:t>
      </w:r>
      <w:r w:rsidR="001A58DA">
        <w:t xml:space="preserve"> re</w:t>
      </w:r>
      <w:r>
        <w:t>alizováno pracovníky organizace.</w:t>
      </w:r>
      <w:r w:rsidR="001A58DA">
        <w:t xml:space="preserve"> </w:t>
      </w:r>
      <w:r w:rsidR="00F158A3" w:rsidRPr="003F7656">
        <w:t xml:space="preserve"> </w:t>
      </w:r>
    </w:p>
    <w:p w14:paraId="3BFADC6B" w14:textId="77777777" w:rsidR="00F158A3" w:rsidRPr="00A87F7D" w:rsidRDefault="00E81C5B" w:rsidP="00F158A3">
      <w:pPr>
        <w:pStyle w:val="rove2"/>
        <w:numPr>
          <w:ilvl w:val="0"/>
          <w:numId w:val="33"/>
        </w:numPr>
        <w:spacing w:after="0" w:line="276" w:lineRule="auto"/>
      </w:pPr>
      <w:r>
        <w:t>Z</w:t>
      </w:r>
      <w:r w:rsidR="00F158A3" w:rsidRPr="003F7656">
        <w:t xml:space="preserve">aplatit </w:t>
      </w:r>
      <w:r w:rsidR="00F158A3">
        <w:t>d</w:t>
      </w:r>
      <w:r w:rsidR="00F158A3" w:rsidRPr="00A87F7D">
        <w:t xml:space="preserve">odavateli na jeho účet </w:t>
      </w:r>
      <w:r w:rsidR="00F158A3">
        <w:t xml:space="preserve">na základě daňového dokladu </w:t>
      </w:r>
      <w:r w:rsidR="00F158A3" w:rsidRPr="00A87F7D">
        <w:t xml:space="preserve">dohodnutou cenu podle článku </w:t>
      </w:r>
      <w:r w:rsidR="00F158A3">
        <w:t>V</w:t>
      </w:r>
      <w:r w:rsidR="00F158A3" w:rsidRPr="00A87F7D">
        <w:t>II této Smlouvy.</w:t>
      </w:r>
    </w:p>
    <w:p w14:paraId="21E6BA42" w14:textId="77777777" w:rsidR="00F158A3" w:rsidRPr="00644405" w:rsidRDefault="00F158A3" w:rsidP="00F158A3">
      <w:pPr>
        <w:pStyle w:val="rove1"/>
        <w:tabs>
          <w:tab w:val="clear" w:pos="360"/>
          <w:tab w:val="num" w:pos="142"/>
        </w:tabs>
        <w:spacing w:before="0" w:after="0" w:line="276" w:lineRule="auto"/>
        <w:ind w:left="709"/>
        <w:jc w:val="both"/>
        <w:rPr>
          <w:b w:val="0"/>
        </w:rPr>
      </w:pPr>
      <w:r w:rsidRPr="00644405">
        <w:rPr>
          <w:b w:val="0"/>
        </w:rPr>
        <w:t xml:space="preserve">Smluvní strany se zavazují bezodkladně se vzájemně informovat o veškerých skutečnostech, které mají anebo mohou mít vliv na plnění předmětu této </w:t>
      </w:r>
      <w:r>
        <w:rPr>
          <w:b w:val="0"/>
        </w:rPr>
        <w:t>s</w:t>
      </w:r>
      <w:r w:rsidRPr="00644405">
        <w:rPr>
          <w:b w:val="0"/>
        </w:rPr>
        <w:t>mlouvy.</w:t>
      </w:r>
    </w:p>
    <w:p w14:paraId="2B843119" w14:textId="77777777" w:rsidR="00F158A3" w:rsidRPr="00EA36C7" w:rsidRDefault="00F158A3" w:rsidP="00F158A3">
      <w:pPr>
        <w:pStyle w:val="rove1"/>
        <w:tabs>
          <w:tab w:val="clear" w:pos="360"/>
          <w:tab w:val="num" w:pos="142"/>
        </w:tabs>
        <w:spacing w:before="0" w:after="0" w:line="276" w:lineRule="auto"/>
        <w:ind w:left="709"/>
        <w:jc w:val="both"/>
        <w:rPr>
          <w:b w:val="0"/>
        </w:rPr>
      </w:pPr>
      <w:r w:rsidRPr="00EA36C7">
        <w:rPr>
          <w:b w:val="0"/>
        </w:rPr>
        <w:t>Smluvní strany odpovídají za škodu způsobenou porušením jejich povinností ve smyslu Občanského zákoníku.</w:t>
      </w:r>
    </w:p>
    <w:p w14:paraId="095C4BA0" w14:textId="45EF61B9" w:rsidR="00F158A3" w:rsidRDefault="00F158A3" w:rsidP="00F158A3">
      <w:pPr>
        <w:pStyle w:val="rove1"/>
        <w:tabs>
          <w:tab w:val="clear" w:pos="360"/>
          <w:tab w:val="num" w:pos="142"/>
        </w:tabs>
        <w:spacing w:before="0" w:after="0" w:line="276" w:lineRule="auto"/>
        <w:ind w:left="709"/>
        <w:jc w:val="both"/>
        <w:rPr>
          <w:b w:val="0"/>
        </w:rPr>
      </w:pPr>
      <w:r w:rsidRPr="00EA36C7">
        <w:rPr>
          <w:b w:val="0"/>
        </w:rPr>
        <w:t xml:space="preserve">V případě, že dodavatel zjistí, že není schopný vykonat dodávku stravy v souladu s touto smlouvou, je povinný o této skutečnosti bezodkladně informovat objednatele a zabezpečit náhradní dodávku stravy pro objednatele nejpozději do </w:t>
      </w:r>
      <w:r w:rsidR="002C7468">
        <w:rPr>
          <w:b w:val="0"/>
        </w:rPr>
        <w:t>3</w:t>
      </w:r>
      <w:r w:rsidRPr="00EA36C7">
        <w:rPr>
          <w:b w:val="0"/>
        </w:rPr>
        <w:t>0 minut od momentu uplynutí času dodaní podle článku III. odst. 4 této smlouvy. V případě, že dodavatel nesplní povinnosti vyplývající z tohoto článku, je povinný uhradit objedn</w:t>
      </w:r>
      <w:r w:rsidR="00451540">
        <w:rPr>
          <w:b w:val="0"/>
        </w:rPr>
        <w:t>ateli smluvní pokutu ve výši 100</w:t>
      </w:r>
      <w:r w:rsidRPr="00EA36C7">
        <w:rPr>
          <w:b w:val="0"/>
        </w:rPr>
        <w:t>,- Kč za každé nedodané jídlo. Objednatel má zároveň v takovém případě právo vypovědět tuto smlouvu s okamžitou platností.</w:t>
      </w:r>
      <w:r w:rsidR="00DE7DB4">
        <w:rPr>
          <w:noProof/>
        </w:rPr>
        <w:pict w14:anchorId="34CDEDCD">
          <v:shape id="Rukopis 3" o:spid="_x0000_s1026" style="position:absolute;left:0;text-align:left;margin-left:428.7pt;margin-top:112.85pt;width:3.5pt;height:3.25pt;z-index:251659264;visibility:visible;mso-wrap-style:square;mso-width-percent:0;mso-height-percent:0;mso-wrap-distance-left:3.24722mm;mso-wrap-distance-top:.06147mm;mso-wrap-distance-right:3.32414mm;mso-wrap-distance-bottom:.20894mm;mso-position-horizontal:absolute;mso-position-horizontal-relative:text;mso-position-vertical:absolute;mso-position-vertical-relative:text;mso-width-percent:0;mso-height-percent:0;mso-width-relative:page;mso-height-relative:page" coordsize="104,93" path="m103,49c78,61,43,81,18,92,10,62,6,31,,e" filled="f" strokecolor="white" strokeweight=".46669mm">
            <v:stroke endcap="round"/>
            <v:path shadowok="f" o:extrusionok="f" fillok="f" insetpenok="f"/>
            <o:lock v:ext="edit" rotation="t" aspectratio="t" verticies="t" text="t" shapetype="t"/>
            <o:ink i="AH4dAgoIARBYz1SK5pfFT48G+LrS4ZsiAxVIEUT///8HRS8bAgC2/kYvGwIAtv4FAzgLZBkfMgkA&#10;gJYBAlAZo0MzCADAcAItZNlDOAgAgAQAAAAAAAopCIbRm7aCwiomAiSHsE3gErSGIy2HsExgMxn8&#10;AkwKABEggO7W/ZLGzwH=&#10;" annotation="t"/>
          </v:shape>
        </w:pict>
      </w:r>
      <w:r w:rsidRPr="00EA36C7">
        <w:rPr>
          <w:b w:val="0"/>
        </w:rPr>
        <w:t xml:space="preserve"> Dodavatel bere na vědomí, že v případě neposkytnutí služby objednateli v souladu se všeobecně závaznými předpisy a v důsledku toho bude objednateli uložená pokuta anebo jiná sankce ze strany státního orgánu, je dodavatel povinný uhradit objednateli smluvní pokutu ve výšce rovnající se sankci uložené státním orgánem a uhradit mu vzniknuté náklady (včetně poplatků za právní služby apod.), které musel objednatel vynaložit v souvislosti jednáním před státním orgánem. Za služby vykonávané dodavatelem jsou považované tyto činnosti – nákup potravin, výroba stravy, přeprava stravy, zachovaní teplotního řetězce a dodržení časového harmonogramu distribuce stravy. </w:t>
      </w:r>
    </w:p>
    <w:p w14:paraId="5B289F8C" w14:textId="77777777" w:rsidR="00F158A3" w:rsidRPr="00183674" w:rsidRDefault="00F158A3" w:rsidP="00F158A3">
      <w:pPr>
        <w:tabs>
          <w:tab w:val="num" w:pos="284"/>
        </w:tabs>
        <w:spacing w:line="276" w:lineRule="auto"/>
        <w:ind w:left="709" w:hanging="425"/>
        <w:jc w:val="both"/>
        <w:rPr>
          <w:bCs/>
        </w:rPr>
      </w:pPr>
      <w:r w:rsidRPr="00A96B9C">
        <w:rPr>
          <w:bCs/>
        </w:rPr>
        <w:t xml:space="preserve">8. </w:t>
      </w:r>
      <w:r>
        <w:rPr>
          <w:bCs/>
        </w:rPr>
        <w:tab/>
      </w:r>
      <w:r w:rsidRPr="00183674">
        <w:rPr>
          <w:bCs/>
        </w:rPr>
        <w:t>Dodavatel je povinen předložit objednateli v den podpisu této smlouvy pojistnou smlouvu dokládající, že je řádně pojištěn pro případnou odpovědnost z titulu náhrady škody vzniklé v souvislosti s plněním této smlouvy takto:</w:t>
      </w:r>
    </w:p>
    <w:p w14:paraId="407DA20A" w14:textId="77777777" w:rsidR="00F158A3" w:rsidRPr="00183674" w:rsidRDefault="00183674" w:rsidP="00F158A3">
      <w:pPr>
        <w:spacing w:line="276" w:lineRule="auto"/>
        <w:ind w:left="709"/>
        <w:jc w:val="both"/>
        <w:rPr>
          <w:bCs/>
        </w:rPr>
      </w:pPr>
      <w:r>
        <w:rPr>
          <w:bCs/>
        </w:rPr>
        <w:t>a)</w:t>
      </w:r>
      <w:r>
        <w:rPr>
          <w:bCs/>
        </w:rPr>
        <w:tab/>
        <w:t>O</w:t>
      </w:r>
      <w:r w:rsidR="00F158A3" w:rsidRPr="00183674">
        <w:rPr>
          <w:bCs/>
        </w:rPr>
        <w:t>becná odpovědnost za škodu včetně následné finanční škody s limitem pojistného plnění z jedné pojistné události minimálně 5.000.0</w:t>
      </w:r>
      <w:r>
        <w:rPr>
          <w:bCs/>
        </w:rPr>
        <w:t>00 Kč.</w:t>
      </w:r>
    </w:p>
    <w:p w14:paraId="2EBE2DDB" w14:textId="77777777" w:rsidR="00F158A3" w:rsidRPr="00183674" w:rsidRDefault="00183674" w:rsidP="00F158A3">
      <w:pPr>
        <w:spacing w:line="276" w:lineRule="auto"/>
        <w:ind w:left="709"/>
        <w:jc w:val="both"/>
        <w:rPr>
          <w:bCs/>
        </w:rPr>
      </w:pPr>
      <w:r>
        <w:rPr>
          <w:bCs/>
        </w:rPr>
        <w:t>b)</w:t>
      </w:r>
      <w:r>
        <w:rPr>
          <w:bCs/>
        </w:rPr>
        <w:tab/>
        <w:t>O</w:t>
      </w:r>
      <w:r w:rsidR="00F158A3" w:rsidRPr="00183674">
        <w:rPr>
          <w:bCs/>
        </w:rPr>
        <w:t xml:space="preserve">dpovědnost za škodu způsobenou vadným výrobkem včetně odpovědnosti za škodu zavlečením nebo rozšířením nakažlivé choroby zvířat nebo lidí s limitem pojistného plnění z jedné pojistné </w:t>
      </w:r>
      <w:r>
        <w:rPr>
          <w:bCs/>
        </w:rPr>
        <w:t>události minimálně 1.000.000 Kč.</w:t>
      </w:r>
    </w:p>
    <w:p w14:paraId="50F1E454" w14:textId="6DBC55DC" w:rsidR="00F158A3" w:rsidRPr="00183674" w:rsidRDefault="00F158A3" w:rsidP="00F158A3">
      <w:pPr>
        <w:spacing w:line="276" w:lineRule="auto"/>
        <w:ind w:left="1134" w:hanging="425"/>
        <w:jc w:val="both"/>
        <w:rPr>
          <w:bCs/>
          <w:color w:val="FF0000"/>
        </w:rPr>
      </w:pPr>
      <w:r w:rsidRPr="00FB526A">
        <w:rPr>
          <w:bCs/>
        </w:rPr>
        <w:t xml:space="preserve">Spoluúčast nesmí být sjednána vyšší než </w:t>
      </w:r>
      <w:r w:rsidR="00FB526A" w:rsidRPr="00FB526A">
        <w:rPr>
          <w:bCs/>
        </w:rPr>
        <w:t>3</w:t>
      </w:r>
      <w:r w:rsidRPr="00FB526A">
        <w:rPr>
          <w:bCs/>
        </w:rPr>
        <w:t>0.000 Kč</w:t>
      </w:r>
      <w:r w:rsidRPr="00FB526A">
        <w:rPr>
          <w:bCs/>
          <w:color w:val="FF0000"/>
        </w:rPr>
        <w:t>.</w:t>
      </w:r>
      <w:r w:rsidR="00183674" w:rsidRPr="00183674">
        <w:rPr>
          <w:bCs/>
          <w:color w:val="FF0000"/>
        </w:rPr>
        <w:t xml:space="preserve"> </w:t>
      </w:r>
    </w:p>
    <w:p w14:paraId="6AD14613" w14:textId="77777777" w:rsidR="00F158A3" w:rsidRDefault="00F158A3" w:rsidP="00F158A3">
      <w:pPr>
        <w:pStyle w:val="rove1"/>
        <w:numPr>
          <w:ilvl w:val="0"/>
          <w:numId w:val="0"/>
        </w:numPr>
        <w:spacing w:before="0" w:after="0" w:line="276" w:lineRule="auto"/>
        <w:ind w:left="709" w:hanging="425"/>
        <w:jc w:val="both"/>
        <w:rPr>
          <w:b w:val="0"/>
        </w:rPr>
      </w:pPr>
      <w:r>
        <w:rPr>
          <w:b w:val="0"/>
        </w:rPr>
        <w:t>9.</w:t>
      </w:r>
      <w:r>
        <w:rPr>
          <w:b w:val="0"/>
        </w:rPr>
        <w:tab/>
      </w:r>
      <w:r w:rsidRPr="00183674">
        <w:rPr>
          <w:b w:val="0"/>
        </w:rPr>
        <w:t xml:space="preserve">Dodavatel je povinen po celou dobu platnosti této smlouvy udržovat pojistnou smlouvu v platnosti tak, aby pojištění splňovalo výše uvedené podmínky a je povinen řádně a včas platit pojistné. V případě výpovědi pojistné smlouvy ze strany pojistitele, je dodavatel povinen uzavřít novou pojistnou smlouvu tak, aby byla zajištěna kontinuita, požadovaný rozsah pojištění, limity pojistného plnění a spoluúčast. Současně je dodavatel povinen o této skutečnosti neprodleně informovat objednatele, a předložit mu novou pojistnou smlouvu, </w:t>
      </w:r>
      <w:r w:rsidRPr="00183674">
        <w:rPr>
          <w:b w:val="0"/>
        </w:rPr>
        <w:lastRenderedPageBreak/>
        <w:t>která bude původní pojistnou smlouvu nahrazovat. Dodavatel je povinen kdykoliv na výzvu objednatele prokázat trvání pojištění za shora uvedených podmínek, a to do 5 pracovních dnů od výzvy objednatele.</w:t>
      </w:r>
    </w:p>
    <w:p w14:paraId="797A45C1" w14:textId="77777777" w:rsidR="00F158A3" w:rsidRPr="004449F3" w:rsidRDefault="00F158A3" w:rsidP="00F158A3">
      <w:pPr>
        <w:pStyle w:val="rove2"/>
        <w:numPr>
          <w:ilvl w:val="0"/>
          <w:numId w:val="0"/>
        </w:numPr>
        <w:ind w:left="792" w:hanging="508"/>
        <w:rPr>
          <w:bCs/>
        </w:rPr>
      </w:pPr>
      <w:r w:rsidRPr="004449F3">
        <w:rPr>
          <w:bCs/>
        </w:rPr>
        <w:t xml:space="preserve">10. </w:t>
      </w:r>
      <w:r w:rsidRPr="00183674">
        <w:rPr>
          <w:bCs/>
        </w:rPr>
        <w:t>Poruší-li dodavatel jakoukoliv shora uvedenou povinnost ve vztahu k pojištění, má objednatel v takovém případě právo vypovědět tuto smlouvu s okamžitou platností.</w:t>
      </w:r>
    </w:p>
    <w:p w14:paraId="62D2EAE2" w14:textId="77777777" w:rsidR="00F158A3" w:rsidRPr="005F6B43" w:rsidRDefault="00F158A3" w:rsidP="00F158A3">
      <w:pPr>
        <w:pStyle w:val="rove2"/>
        <w:numPr>
          <w:ilvl w:val="0"/>
          <w:numId w:val="0"/>
        </w:numPr>
        <w:ind w:left="792"/>
      </w:pPr>
    </w:p>
    <w:p w14:paraId="3839DAED" w14:textId="77777777" w:rsidR="00D9371B" w:rsidRDefault="00D9371B" w:rsidP="00F158A3">
      <w:pPr>
        <w:pStyle w:val="rove1"/>
        <w:keepNext/>
        <w:numPr>
          <w:ilvl w:val="0"/>
          <w:numId w:val="0"/>
        </w:numPr>
        <w:spacing w:before="0" w:after="60" w:line="276" w:lineRule="auto"/>
        <w:ind w:left="357" w:hanging="357"/>
        <w:jc w:val="center"/>
      </w:pPr>
    </w:p>
    <w:p w14:paraId="5089BDFC" w14:textId="5C6F631B" w:rsidR="00F158A3" w:rsidRDefault="00F158A3" w:rsidP="00F158A3">
      <w:pPr>
        <w:pStyle w:val="rove1"/>
        <w:keepNext/>
        <w:numPr>
          <w:ilvl w:val="0"/>
          <w:numId w:val="0"/>
        </w:numPr>
        <w:spacing w:before="0" w:after="60" w:line="276" w:lineRule="auto"/>
        <w:ind w:left="357" w:hanging="357"/>
        <w:jc w:val="center"/>
      </w:pPr>
      <w:r>
        <w:t>IX</w:t>
      </w:r>
    </w:p>
    <w:p w14:paraId="4F4A5D3D" w14:textId="77777777" w:rsidR="00F158A3" w:rsidRPr="001F07A7" w:rsidRDefault="00F158A3" w:rsidP="00F158A3">
      <w:pPr>
        <w:pStyle w:val="rove1"/>
        <w:keepNext/>
        <w:numPr>
          <w:ilvl w:val="0"/>
          <w:numId w:val="0"/>
        </w:numPr>
        <w:spacing w:before="0" w:after="60" w:line="276" w:lineRule="auto"/>
        <w:ind w:left="357" w:hanging="357"/>
        <w:jc w:val="center"/>
      </w:pPr>
      <w:r w:rsidRPr="001F07A7">
        <w:t>Výpověď smlouvy</w:t>
      </w:r>
    </w:p>
    <w:p w14:paraId="72E7CE31" w14:textId="77777777" w:rsidR="00F158A3" w:rsidRPr="001F07A7" w:rsidRDefault="00F158A3" w:rsidP="00F158A3">
      <w:pPr>
        <w:pStyle w:val="Odstavecseseznamem"/>
        <w:numPr>
          <w:ilvl w:val="0"/>
          <w:numId w:val="26"/>
        </w:numPr>
        <w:spacing w:after="60"/>
        <w:jc w:val="both"/>
        <w:rPr>
          <w:rFonts w:ascii="Times New Roman" w:hAnsi="Times New Roman"/>
          <w:sz w:val="24"/>
          <w:szCs w:val="24"/>
        </w:rPr>
      </w:pPr>
      <w:r w:rsidRPr="001F07A7">
        <w:rPr>
          <w:rFonts w:ascii="Times New Roman" w:hAnsi="Times New Roman"/>
          <w:sz w:val="24"/>
          <w:szCs w:val="24"/>
        </w:rPr>
        <w:t>Smlouvu lze ukončit vzájemnou písemnou dohodou smluvních stran nebo jednostrannou písemnou výpovědí kterékoliv ze smluvních stran bez uvedení důvodu s</w:t>
      </w:r>
      <w:r>
        <w:rPr>
          <w:rFonts w:ascii="Times New Roman" w:hAnsi="Times New Roman"/>
          <w:sz w:val="24"/>
          <w:szCs w:val="24"/>
        </w:rPr>
        <w:t xml:space="preserve"> šestiměsíční </w:t>
      </w:r>
      <w:r w:rsidRPr="001F07A7">
        <w:rPr>
          <w:rFonts w:ascii="Times New Roman" w:hAnsi="Times New Roman"/>
          <w:sz w:val="24"/>
          <w:szCs w:val="24"/>
        </w:rPr>
        <w:t xml:space="preserve">výpovědní lhůtou, která počne plynout prvního dne následujícího měsíce poté, kdy byla druhé smluvní straně doručená písemná výpověď. </w:t>
      </w:r>
    </w:p>
    <w:p w14:paraId="41DE1042" w14:textId="77777777" w:rsidR="00F158A3" w:rsidRDefault="00F158A3" w:rsidP="00F158A3">
      <w:pPr>
        <w:pStyle w:val="Odstavecseseznamem"/>
        <w:numPr>
          <w:ilvl w:val="0"/>
          <w:numId w:val="26"/>
        </w:numPr>
        <w:spacing w:after="60"/>
        <w:jc w:val="both"/>
        <w:rPr>
          <w:rFonts w:ascii="Times New Roman" w:hAnsi="Times New Roman"/>
          <w:sz w:val="24"/>
          <w:szCs w:val="24"/>
        </w:rPr>
      </w:pPr>
      <w:r>
        <w:rPr>
          <w:rFonts w:ascii="Times New Roman" w:hAnsi="Times New Roman"/>
          <w:sz w:val="24"/>
          <w:szCs w:val="24"/>
        </w:rPr>
        <w:t>Smlouvu lze dále ukončit výpovědí s okamžitou platností, jak uvedeno v čl. VIII. této smlouvy.</w:t>
      </w:r>
    </w:p>
    <w:p w14:paraId="7F228186" w14:textId="77777777" w:rsidR="00F158A3" w:rsidRPr="001F07A7" w:rsidRDefault="00F158A3" w:rsidP="00F158A3">
      <w:pPr>
        <w:pStyle w:val="Odstavecseseznamem"/>
        <w:numPr>
          <w:ilvl w:val="0"/>
          <w:numId w:val="26"/>
        </w:numPr>
        <w:spacing w:after="60"/>
        <w:jc w:val="both"/>
        <w:rPr>
          <w:rFonts w:ascii="Times New Roman" w:hAnsi="Times New Roman"/>
          <w:sz w:val="24"/>
          <w:szCs w:val="24"/>
        </w:rPr>
      </w:pPr>
      <w:r w:rsidRPr="001F07A7">
        <w:rPr>
          <w:rFonts w:ascii="Times New Roman" w:hAnsi="Times New Roman"/>
          <w:sz w:val="24"/>
          <w:szCs w:val="24"/>
        </w:rPr>
        <w:t>Smlouvu lze dále ukončit jednostrannou písemnou výpovědí kterékoliv ze smluvních stran z důvodu podstatného porušení této smlouvy s nejméně dvoutýdenní výpovědní lhůtou, která počne plynout prvního dne poté, kdy byla druhé smluvní straně doručená písemná výpověď.</w:t>
      </w:r>
    </w:p>
    <w:p w14:paraId="69CFF1CE" w14:textId="77777777" w:rsidR="00F158A3" w:rsidRPr="001F07A7" w:rsidRDefault="00F158A3" w:rsidP="00F158A3">
      <w:pPr>
        <w:pStyle w:val="rove2"/>
        <w:numPr>
          <w:ilvl w:val="0"/>
          <w:numId w:val="26"/>
        </w:numPr>
        <w:spacing w:after="60" w:line="276" w:lineRule="auto"/>
      </w:pPr>
      <w:r w:rsidRPr="001F07A7">
        <w:t>Smluvní strany výslovně sjednávají, že za podstatné porušení této smlouvy, se považuje:</w:t>
      </w:r>
    </w:p>
    <w:p w14:paraId="697C5D0D" w14:textId="77777777" w:rsidR="00F158A3" w:rsidRDefault="00E81C5B" w:rsidP="00E81C5B">
      <w:pPr>
        <w:pStyle w:val="rove2"/>
        <w:numPr>
          <w:ilvl w:val="0"/>
          <w:numId w:val="36"/>
        </w:numPr>
        <w:spacing w:after="60" w:line="276" w:lineRule="auto"/>
      </w:pPr>
      <w:r>
        <w:t>O</w:t>
      </w:r>
      <w:r w:rsidR="00F158A3">
        <w:t xml:space="preserve">pakované </w:t>
      </w:r>
      <w:r w:rsidR="00F158A3" w:rsidRPr="001F07A7">
        <w:t>porušení povinnosti dodavatele dodat obědy</w:t>
      </w:r>
      <w:r w:rsidR="008A4A25">
        <w:t xml:space="preserve"> a večeře</w:t>
      </w:r>
      <w:r>
        <w:t xml:space="preserve"> ve sjednaný čas, kvalitě a množství.</w:t>
      </w:r>
    </w:p>
    <w:p w14:paraId="630AA72B" w14:textId="77777777" w:rsidR="00F158A3" w:rsidRPr="001F07A7" w:rsidRDefault="00E81C5B" w:rsidP="00E81C5B">
      <w:pPr>
        <w:pStyle w:val="rove2"/>
        <w:numPr>
          <w:ilvl w:val="0"/>
          <w:numId w:val="36"/>
        </w:numPr>
        <w:spacing w:after="60" w:line="276" w:lineRule="auto"/>
      </w:pPr>
      <w:r>
        <w:t>O</w:t>
      </w:r>
      <w:r w:rsidR="00F158A3">
        <w:t xml:space="preserve">pakované </w:t>
      </w:r>
      <w:r w:rsidR="00F158A3" w:rsidRPr="00644405">
        <w:t xml:space="preserve">prodlení </w:t>
      </w:r>
      <w:r w:rsidR="00F158A3">
        <w:t xml:space="preserve">objednatele </w:t>
      </w:r>
      <w:r w:rsidR="00F158A3" w:rsidRPr="00644405">
        <w:t>s úhradou faktury o víc jak 30 dní po datu splatnosti</w:t>
      </w:r>
      <w:r>
        <w:t>.</w:t>
      </w:r>
    </w:p>
    <w:p w14:paraId="2ABC0898" w14:textId="77777777" w:rsidR="00F158A3" w:rsidRPr="001F07A7" w:rsidRDefault="00E81C5B" w:rsidP="00E81C5B">
      <w:pPr>
        <w:pStyle w:val="rove2"/>
        <w:numPr>
          <w:ilvl w:val="0"/>
          <w:numId w:val="36"/>
        </w:numPr>
        <w:spacing w:after="60" w:line="276" w:lineRule="auto"/>
      </w:pPr>
      <w:r>
        <w:t>O</w:t>
      </w:r>
      <w:r w:rsidR="00F158A3" w:rsidRPr="001F07A7">
        <w:t>pakované porušení některé další povinnosti vyplývající z ustanovení této smlouvy, a to i v kombinaci různých porušení.</w:t>
      </w:r>
    </w:p>
    <w:p w14:paraId="0AA27F3F" w14:textId="77777777" w:rsidR="00F158A3" w:rsidRPr="001F07A7" w:rsidRDefault="00F158A3" w:rsidP="00F158A3">
      <w:pPr>
        <w:spacing w:after="60" w:line="276" w:lineRule="auto"/>
        <w:jc w:val="both"/>
      </w:pPr>
    </w:p>
    <w:p w14:paraId="28AFD5BA" w14:textId="77777777" w:rsidR="00D9371B" w:rsidRDefault="00D9371B" w:rsidP="00F158A3">
      <w:pPr>
        <w:pStyle w:val="rove1"/>
        <w:keepNext/>
        <w:numPr>
          <w:ilvl w:val="0"/>
          <w:numId w:val="0"/>
        </w:numPr>
        <w:spacing w:before="0" w:after="60" w:line="276" w:lineRule="auto"/>
        <w:ind w:left="357" w:hanging="357"/>
        <w:jc w:val="center"/>
      </w:pPr>
    </w:p>
    <w:p w14:paraId="16F84711" w14:textId="1E9080F4" w:rsidR="00F158A3" w:rsidRPr="001F07A7" w:rsidRDefault="00F158A3" w:rsidP="00F158A3">
      <w:pPr>
        <w:pStyle w:val="rove1"/>
        <w:keepNext/>
        <w:numPr>
          <w:ilvl w:val="0"/>
          <w:numId w:val="0"/>
        </w:numPr>
        <w:spacing w:before="0" w:after="60" w:line="276" w:lineRule="auto"/>
        <w:ind w:left="357" w:hanging="357"/>
        <w:jc w:val="center"/>
      </w:pPr>
      <w:r w:rsidRPr="001F07A7">
        <w:t>X.</w:t>
      </w:r>
    </w:p>
    <w:p w14:paraId="4DCB0CF9" w14:textId="77777777" w:rsidR="00F158A3" w:rsidRPr="001F07A7" w:rsidRDefault="00F158A3" w:rsidP="00F158A3">
      <w:pPr>
        <w:pStyle w:val="rove1"/>
        <w:keepNext/>
        <w:numPr>
          <w:ilvl w:val="0"/>
          <w:numId w:val="0"/>
        </w:numPr>
        <w:spacing w:before="0" w:after="60" w:line="276" w:lineRule="auto"/>
        <w:ind w:left="357" w:hanging="357"/>
        <w:jc w:val="center"/>
      </w:pPr>
      <w:r w:rsidRPr="001F07A7">
        <w:t>Závěrečná ustanovení</w:t>
      </w:r>
    </w:p>
    <w:p w14:paraId="01BD9656" w14:textId="39D7067C" w:rsidR="00F158A3" w:rsidRPr="001F07A7" w:rsidRDefault="00F158A3" w:rsidP="00F158A3">
      <w:pPr>
        <w:pStyle w:val="rove2"/>
        <w:numPr>
          <w:ilvl w:val="0"/>
          <w:numId w:val="27"/>
        </w:numPr>
        <w:spacing w:after="60" w:line="276" w:lineRule="auto"/>
      </w:pPr>
      <w:r w:rsidRPr="001F07A7">
        <w:t>Dodavatel bere na vědomí, že objednatel má povinnost tuto smlouvu zveřejnit v souladu s ustanoveními zákona č. 13</w:t>
      </w:r>
      <w:r w:rsidR="002F13E5">
        <w:t>4</w:t>
      </w:r>
      <w:r w:rsidRPr="001F07A7">
        <w:t xml:space="preserve">/2006 Sb., o veřejných zakázkách, ve znění pozdějších předpisů. Dodavatel souhlasí s tím, že tato smlouva včetně všech jejích případných dodatků bude veřejně přístupná.  </w:t>
      </w:r>
    </w:p>
    <w:p w14:paraId="613D079B" w14:textId="77777777" w:rsidR="00F158A3" w:rsidRPr="001F07A7" w:rsidRDefault="00F158A3" w:rsidP="00F158A3">
      <w:pPr>
        <w:pStyle w:val="rove2"/>
        <w:numPr>
          <w:ilvl w:val="0"/>
          <w:numId w:val="27"/>
        </w:numPr>
        <w:spacing w:after="60" w:line="276" w:lineRule="auto"/>
      </w:pPr>
      <w:r w:rsidRPr="001F07A7">
        <w:t>Tuto smlouvu lze měnit či doplňovat pouze písemnými dodatky, očíslovanými a podepsanými oběma stranami. Všechny v této smlouvě uvedené přílohy jsou její nedílnou součástí.</w:t>
      </w:r>
    </w:p>
    <w:p w14:paraId="7D599F26" w14:textId="77777777" w:rsidR="00F158A3" w:rsidRPr="001F07A7" w:rsidRDefault="00F158A3" w:rsidP="00F158A3">
      <w:pPr>
        <w:numPr>
          <w:ilvl w:val="0"/>
          <w:numId w:val="27"/>
        </w:numPr>
        <w:suppressAutoHyphens w:val="0"/>
        <w:autoSpaceDE w:val="0"/>
        <w:autoSpaceDN w:val="0"/>
        <w:spacing w:after="60" w:line="276" w:lineRule="auto"/>
        <w:jc w:val="both"/>
      </w:pPr>
      <w:r w:rsidRPr="001F07A7">
        <w:lastRenderedPageBreak/>
        <w:t>Pokud by kterékoli ustanovení této smlouvy bylo shledáno neplatným či nevykonatelným, ostatní ustanovení této smlouvy tím zůstávají nedotčena.</w:t>
      </w:r>
    </w:p>
    <w:p w14:paraId="723B5D7A" w14:textId="77777777" w:rsidR="00F158A3" w:rsidRPr="001F07A7" w:rsidRDefault="00F158A3" w:rsidP="00F158A3">
      <w:pPr>
        <w:pStyle w:val="rove2"/>
        <w:numPr>
          <w:ilvl w:val="0"/>
          <w:numId w:val="27"/>
        </w:numPr>
        <w:spacing w:after="60" w:line="276" w:lineRule="auto"/>
      </w:pPr>
      <w:r w:rsidRPr="001F07A7">
        <w:t>Nastanou-li u některé ze stran okolnosti bránící řádnému plnění této smlouvy, je povinna to bez zbytečného odkladu oznámit druhé straně.</w:t>
      </w:r>
    </w:p>
    <w:p w14:paraId="6A7E0814" w14:textId="77777777" w:rsidR="00F158A3" w:rsidRPr="001F07A7" w:rsidRDefault="00F158A3" w:rsidP="00F158A3">
      <w:pPr>
        <w:pStyle w:val="Odstavecseseznamem"/>
        <w:numPr>
          <w:ilvl w:val="0"/>
          <w:numId w:val="27"/>
        </w:numPr>
        <w:spacing w:after="60"/>
        <w:jc w:val="both"/>
        <w:rPr>
          <w:rFonts w:ascii="Times New Roman" w:hAnsi="Times New Roman"/>
          <w:sz w:val="24"/>
          <w:szCs w:val="24"/>
        </w:rPr>
      </w:pPr>
      <w:r w:rsidRPr="001F07A7">
        <w:rPr>
          <w:rFonts w:ascii="Times New Roman" w:hAnsi="Times New Roman"/>
          <w:sz w:val="24"/>
          <w:szCs w:val="24"/>
        </w:rPr>
        <w:t>Strany předpokládají uzavření smlouvy elektronickou formou. Pokud bude smlouva uzavřena v listinné formě, bude vyhotovena ve třech stejnopisech s platností originálu, z nichž dva originály obdrží objednatel a jeden dodavatel.</w:t>
      </w:r>
    </w:p>
    <w:p w14:paraId="0008E3BA" w14:textId="77777777" w:rsidR="00F158A3" w:rsidRPr="001F07A7" w:rsidRDefault="00F158A3" w:rsidP="00F158A3">
      <w:pPr>
        <w:pStyle w:val="rove2"/>
        <w:numPr>
          <w:ilvl w:val="0"/>
          <w:numId w:val="27"/>
        </w:numPr>
        <w:spacing w:after="60" w:line="276" w:lineRule="auto"/>
      </w:pPr>
      <w:r w:rsidRPr="001F07A7">
        <w:t>Smluvní strany po jejím přečtení prohlašují, že souhlasí s jejím obsahem, že smlouva byla sepsána určitě, srozumitelně, na základě jejich pravé a svobodné vůle, bez nátlaku na některou ze stran. Na důkaz toho připojují své podpisy.</w:t>
      </w:r>
    </w:p>
    <w:p w14:paraId="707D338F" w14:textId="77777777" w:rsidR="00F158A3" w:rsidRDefault="00F158A3" w:rsidP="00F158A3">
      <w:pPr>
        <w:pStyle w:val="rove2"/>
        <w:numPr>
          <w:ilvl w:val="0"/>
          <w:numId w:val="27"/>
        </w:numPr>
        <w:spacing w:after="60" w:line="276" w:lineRule="auto"/>
      </w:pPr>
      <w:r w:rsidRPr="00644405">
        <w:t>Smlouva nabývá platnost</w:t>
      </w:r>
      <w:r>
        <w:t xml:space="preserve">i dnem podpisu </w:t>
      </w:r>
      <w:r w:rsidRPr="00644405">
        <w:t xml:space="preserve">oprávněnými zástupci obou </w:t>
      </w:r>
      <w:r>
        <w:t>s</w:t>
      </w:r>
      <w:r w:rsidRPr="00644405">
        <w:t>mluvních stran</w:t>
      </w:r>
      <w:r>
        <w:t xml:space="preserve"> a účinnosti dnem jejího zveřejnění v Registru smluv, které provede objednatel.</w:t>
      </w:r>
    </w:p>
    <w:p w14:paraId="0E2FE485" w14:textId="77777777" w:rsidR="00F158A3" w:rsidRPr="001F07A7" w:rsidRDefault="00F158A3" w:rsidP="00F158A3">
      <w:pPr>
        <w:pStyle w:val="rove2"/>
        <w:numPr>
          <w:ilvl w:val="0"/>
          <w:numId w:val="0"/>
        </w:numPr>
        <w:spacing w:after="60" w:line="276" w:lineRule="auto"/>
        <w:ind w:left="720"/>
      </w:pPr>
    </w:p>
    <w:p w14:paraId="5E5E87A0" w14:textId="77777777" w:rsidR="00F158A3" w:rsidRPr="001F07A7" w:rsidRDefault="00F158A3" w:rsidP="00F158A3">
      <w:pPr>
        <w:spacing w:after="60" w:line="276" w:lineRule="auto"/>
      </w:pPr>
    </w:p>
    <w:tbl>
      <w:tblPr>
        <w:tblW w:w="0" w:type="auto"/>
        <w:jc w:val="center"/>
        <w:tblCellMar>
          <w:left w:w="70" w:type="dxa"/>
          <w:right w:w="70" w:type="dxa"/>
        </w:tblCellMar>
        <w:tblLook w:val="0000" w:firstRow="0" w:lastRow="0" w:firstColumn="0" w:lastColumn="0" w:noHBand="0" w:noVBand="0"/>
      </w:tblPr>
      <w:tblGrid>
        <w:gridCol w:w="4133"/>
        <w:gridCol w:w="902"/>
        <w:gridCol w:w="4177"/>
      </w:tblGrid>
      <w:tr w:rsidR="00F158A3" w:rsidRPr="001F07A7" w14:paraId="7D42401E" w14:textId="77777777" w:rsidTr="00367C89">
        <w:trPr>
          <w:jc w:val="center"/>
        </w:trPr>
        <w:tc>
          <w:tcPr>
            <w:tcW w:w="4133" w:type="dxa"/>
          </w:tcPr>
          <w:p w14:paraId="6B85DFA3" w14:textId="77777777" w:rsidR="00F158A3" w:rsidRPr="001F07A7" w:rsidRDefault="00F158A3" w:rsidP="00367C89">
            <w:pPr>
              <w:spacing w:after="60" w:line="276" w:lineRule="auto"/>
              <w:rPr>
                <w:i/>
              </w:rPr>
            </w:pPr>
          </w:p>
        </w:tc>
        <w:tc>
          <w:tcPr>
            <w:tcW w:w="902" w:type="dxa"/>
          </w:tcPr>
          <w:p w14:paraId="09E15A3E" w14:textId="77777777" w:rsidR="00F158A3" w:rsidRPr="001F07A7" w:rsidRDefault="00F158A3" w:rsidP="00367C89">
            <w:pPr>
              <w:spacing w:after="60" w:line="276" w:lineRule="auto"/>
              <w:rPr>
                <w:i/>
              </w:rPr>
            </w:pPr>
          </w:p>
        </w:tc>
        <w:tc>
          <w:tcPr>
            <w:tcW w:w="4177" w:type="dxa"/>
          </w:tcPr>
          <w:p w14:paraId="254FB0E6" w14:textId="77777777" w:rsidR="00F158A3" w:rsidRPr="001F07A7" w:rsidRDefault="00F158A3" w:rsidP="00367C89">
            <w:pPr>
              <w:spacing w:after="60" w:line="276" w:lineRule="auto"/>
              <w:rPr>
                <w:i/>
              </w:rPr>
            </w:pPr>
          </w:p>
        </w:tc>
      </w:tr>
      <w:tr w:rsidR="00F158A3" w:rsidRPr="001F07A7" w14:paraId="6AEF13FC" w14:textId="77777777" w:rsidTr="00367C89">
        <w:trPr>
          <w:jc w:val="center"/>
        </w:trPr>
        <w:tc>
          <w:tcPr>
            <w:tcW w:w="4133" w:type="dxa"/>
            <w:tcBorders>
              <w:bottom w:val="dashed" w:sz="4" w:space="0" w:color="auto"/>
            </w:tcBorders>
          </w:tcPr>
          <w:p w14:paraId="71A2B38F" w14:textId="77777777" w:rsidR="00F158A3" w:rsidRPr="002F13E5" w:rsidRDefault="00F158A3" w:rsidP="00367C89">
            <w:pPr>
              <w:spacing w:after="60" w:line="276" w:lineRule="auto"/>
              <w:rPr>
                <w:highlight w:val="yellow"/>
              </w:rPr>
            </w:pPr>
          </w:p>
          <w:p w14:paraId="09CF6E1D" w14:textId="77777777" w:rsidR="00F158A3" w:rsidRPr="002F13E5" w:rsidRDefault="00F158A3" w:rsidP="00367C89">
            <w:pPr>
              <w:spacing w:after="60" w:line="276" w:lineRule="auto"/>
              <w:rPr>
                <w:highlight w:val="yellow"/>
              </w:rPr>
            </w:pPr>
            <w:r w:rsidRPr="002F13E5">
              <w:rPr>
                <w:highlight w:val="yellow"/>
              </w:rPr>
              <w:t>Dodavatel:</w:t>
            </w:r>
          </w:p>
          <w:p w14:paraId="75BFF712" w14:textId="77777777" w:rsidR="00F158A3" w:rsidRPr="002F13E5" w:rsidRDefault="00F158A3" w:rsidP="00367C89">
            <w:pPr>
              <w:spacing w:after="60" w:line="276" w:lineRule="auto"/>
              <w:rPr>
                <w:highlight w:val="yellow"/>
              </w:rPr>
            </w:pPr>
          </w:p>
          <w:p w14:paraId="607651A4" w14:textId="77777777" w:rsidR="00F158A3" w:rsidRPr="002F13E5" w:rsidRDefault="00F158A3" w:rsidP="00367C89">
            <w:pPr>
              <w:spacing w:after="60" w:line="276" w:lineRule="auto"/>
              <w:rPr>
                <w:highlight w:val="yellow"/>
              </w:rPr>
            </w:pPr>
          </w:p>
          <w:p w14:paraId="3626F432" w14:textId="77777777" w:rsidR="00F158A3" w:rsidRPr="002F13E5" w:rsidRDefault="00F158A3" w:rsidP="00367C89">
            <w:pPr>
              <w:spacing w:after="60" w:line="276" w:lineRule="auto"/>
              <w:jc w:val="center"/>
              <w:rPr>
                <w:highlight w:val="yellow"/>
              </w:rPr>
            </w:pPr>
          </w:p>
        </w:tc>
        <w:tc>
          <w:tcPr>
            <w:tcW w:w="902" w:type="dxa"/>
          </w:tcPr>
          <w:p w14:paraId="0F72E00F" w14:textId="77777777" w:rsidR="00F158A3" w:rsidRPr="001F07A7" w:rsidRDefault="00F158A3" w:rsidP="00367C89">
            <w:pPr>
              <w:spacing w:after="60" w:line="276" w:lineRule="auto"/>
            </w:pPr>
          </w:p>
        </w:tc>
        <w:tc>
          <w:tcPr>
            <w:tcW w:w="4177" w:type="dxa"/>
            <w:tcBorders>
              <w:bottom w:val="dashed" w:sz="4" w:space="0" w:color="auto"/>
            </w:tcBorders>
          </w:tcPr>
          <w:p w14:paraId="450A5446" w14:textId="77777777" w:rsidR="00F158A3" w:rsidRPr="001F07A7" w:rsidRDefault="00F158A3" w:rsidP="00367C89">
            <w:pPr>
              <w:spacing w:after="60" w:line="276" w:lineRule="auto"/>
            </w:pPr>
          </w:p>
          <w:p w14:paraId="384FDD71" w14:textId="77777777" w:rsidR="00F158A3" w:rsidRPr="001F07A7" w:rsidRDefault="00F158A3" w:rsidP="00367C89">
            <w:pPr>
              <w:spacing w:after="60" w:line="276" w:lineRule="auto"/>
            </w:pPr>
            <w:r w:rsidRPr="001F07A7">
              <w:t>Objednatel:</w:t>
            </w:r>
          </w:p>
        </w:tc>
      </w:tr>
    </w:tbl>
    <w:p w14:paraId="70DEA5E0" w14:textId="77777777" w:rsidR="00F158A3" w:rsidRPr="001F07A7" w:rsidRDefault="00F158A3" w:rsidP="00F158A3">
      <w:pPr>
        <w:spacing w:after="60" w:line="276" w:lineRule="auto"/>
      </w:pPr>
    </w:p>
    <w:p w14:paraId="288E81FB" w14:textId="77777777" w:rsidR="00EC7D9F" w:rsidRDefault="00EC7D9F" w:rsidP="00452E2C">
      <w:pPr>
        <w:rPr>
          <w:rFonts w:asciiTheme="minorHAnsi" w:hAnsiTheme="minorHAnsi" w:cstheme="minorHAnsi"/>
          <w:sz w:val="22"/>
          <w:szCs w:val="22"/>
        </w:rPr>
      </w:pPr>
    </w:p>
    <w:sectPr w:rsidR="00EC7D9F" w:rsidSect="00CD076D">
      <w:headerReference w:type="default" r:id="rId8"/>
      <w:footerReference w:type="default" r:id="rId9"/>
      <w:footnotePr>
        <w:pos w:val="beneathText"/>
      </w:footnotePr>
      <w:type w:val="continuous"/>
      <w:pgSz w:w="11905" w:h="16837"/>
      <w:pgMar w:top="1134" w:right="1134" w:bottom="1134" w:left="1134" w:header="851" w:footer="7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1CB1F" w14:textId="77777777" w:rsidR="005C3BF7" w:rsidRDefault="005C3BF7">
      <w:r>
        <w:separator/>
      </w:r>
    </w:p>
  </w:endnote>
  <w:endnote w:type="continuationSeparator" w:id="0">
    <w:p w14:paraId="520B9E5F" w14:textId="77777777" w:rsidR="005C3BF7" w:rsidRDefault="005C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C88D9" w14:textId="77777777" w:rsidR="00BF64F6" w:rsidRDefault="00DE7DB4">
    <w:pPr>
      <w:pStyle w:val="Zpat"/>
    </w:pPr>
    <w:r>
      <w:pict w14:anchorId="770EF94E">
        <v:shapetype id="_x0000_t202" coordsize="21600,21600" o:spt="202" path="m,l,21600r21600,l21600,xe">
          <v:stroke joinstyle="miter"/>
          <v:path gradientshapeok="t" o:connecttype="rect"/>
        </v:shapetype>
        <v:shape id="_x0000_s2049" type="#_x0000_t202" style="position:absolute;margin-left:221.55pt;margin-top:-3.7pt;width:318.45pt;height:31.45pt;z-index:251657216;mso-wrap-distance-left:7.05pt;mso-wrap-distance-right:0;mso-position-horizontal-relative:page" stroked="f">
          <v:fill opacity="0" color2="black"/>
          <v:textbox style="mso-next-textbox:#_x0000_s2049" inset="0,0,0,0">
            <w:txbxContent>
              <w:tbl>
                <w:tblPr>
                  <w:tblW w:w="0" w:type="auto"/>
                  <w:tblInd w:w="70" w:type="dxa"/>
                  <w:tblLayout w:type="fixed"/>
                  <w:tblCellMar>
                    <w:left w:w="70" w:type="dxa"/>
                    <w:right w:w="70" w:type="dxa"/>
                  </w:tblCellMar>
                  <w:tblLook w:val="0000" w:firstRow="0" w:lastRow="0" w:firstColumn="0" w:lastColumn="0" w:noHBand="0" w:noVBand="0"/>
                </w:tblPr>
                <w:tblGrid>
                  <w:gridCol w:w="6370"/>
                </w:tblGrid>
                <w:tr w:rsidR="00BF64F6" w14:paraId="2F3FD9D2" w14:textId="77777777">
                  <w:trPr>
                    <w:trHeight w:hRule="exact" w:val="198"/>
                  </w:trPr>
                  <w:tc>
                    <w:tcPr>
                      <w:tcW w:w="6370" w:type="dxa"/>
                      <w:vAlign w:val="bottom"/>
                    </w:tcPr>
                    <w:p w14:paraId="58AAE5D4" w14:textId="77777777" w:rsidR="00BF64F6" w:rsidRDefault="00BF64F6">
                      <w:pPr>
                        <w:pStyle w:val="Zpat"/>
                        <w:snapToGrid w:val="0"/>
                        <w:rPr>
                          <w:color w:val="184195"/>
                          <w:sz w:val="14"/>
                          <w:szCs w:val="14"/>
                        </w:rPr>
                      </w:pPr>
                      <w:r>
                        <w:rPr>
                          <w:color w:val="184195"/>
                          <w:sz w:val="14"/>
                          <w:szCs w:val="14"/>
                        </w:rPr>
                        <w:t>Bellevue, poskytovatel sociálních služeb – příspěvková organizace Středočeského kraje, IČ: 71234438</w:t>
                      </w:r>
                    </w:p>
                  </w:tc>
                </w:tr>
                <w:tr w:rsidR="00BF64F6" w14:paraId="68F60DD8" w14:textId="77777777">
                  <w:trPr>
                    <w:trHeight w:hRule="exact" w:val="198"/>
                  </w:trPr>
                  <w:tc>
                    <w:tcPr>
                      <w:tcW w:w="6370" w:type="dxa"/>
                      <w:vAlign w:val="bottom"/>
                    </w:tcPr>
                    <w:p w14:paraId="3F942508" w14:textId="77777777" w:rsidR="00BF64F6" w:rsidRDefault="00A217A3" w:rsidP="00E73BE4">
                      <w:pPr>
                        <w:pStyle w:val="Zpat"/>
                        <w:snapToGrid w:val="0"/>
                        <w:rPr>
                          <w:color w:val="184195"/>
                          <w:sz w:val="14"/>
                          <w:szCs w:val="14"/>
                        </w:rPr>
                      </w:pPr>
                      <w:r>
                        <w:rPr>
                          <w:color w:val="184195"/>
                          <w:sz w:val="14"/>
                          <w:szCs w:val="14"/>
                        </w:rPr>
                        <w:t>Ledce</w:t>
                      </w:r>
                      <w:r w:rsidR="009E4E32">
                        <w:rPr>
                          <w:color w:val="184195"/>
                          <w:sz w:val="14"/>
                          <w:szCs w:val="14"/>
                        </w:rPr>
                        <w:t xml:space="preserve"> 148</w:t>
                      </w:r>
                      <w:r w:rsidR="00BF64F6">
                        <w:rPr>
                          <w:color w:val="184195"/>
                          <w:sz w:val="14"/>
                          <w:szCs w:val="14"/>
                        </w:rPr>
                        <w:t xml:space="preserve">, 273 05 Ledce, tel. 312 312 668, e-mail: </w:t>
                      </w:r>
                      <w:hyperlink r:id="rId1" w:history="1">
                        <w:r w:rsidR="00BF64F6" w:rsidRPr="00755762">
                          <w:rPr>
                            <w:rStyle w:val="Hypertextovodkaz"/>
                            <w:sz w:val="14"/>
                            <w:szCs w:val="14"/>
                          </w:rPr>
                          <w:t>info@pssbellevue.cz</w:t>
                        </w:r>
                      </w:hyperlink>
                      <w:r w:rsidR="00BF64F6">
                        <w:rPr>
                          <w:color w:val="184195"/>
                          <w:sz w:val="14"/>
                          <w:szCs w:val="14"/>
                        </w:rPr>
                        <w:t xml:space="preserve">, </w:t>
                      </w:r>
                      <w:hyperlink r:id="rId2" w:history="1">
                        <w:r w:rsidR="00BF64F6" w:rsidRPr="00755762">
                          <w:rPr>
                            <w:rStyle w:val="Hypertextovodkaz"/>
                            <w:sz w:val="14"/>
                            <w:szCs w:val="14"/>
                          </w:rPr>
                          <w:t>www.bellevue-domov.cz</w:t>
                        </w:r>
                      </w:hyperlink>
                    </w:p>
                    <w:p w14:paraId="315D7248" w14:textId="77777777" w:rsidR="00BF64F6" w:rsidRDefault="00BF64F6" w:rsidP="00E73BE4">
                      <w:pPr>
                        <w:pStyle w:val="Zpat"/>
                        <w:snapToGrid w:val="0"/>
                        <w:rPr>
                          <w:sz w:val="15"/>
                          <w:szCs w:val="15"/>
                        </w:rPr>
                      </w:pPr>
                    </w:p>
                  </w:tc>
                </w:tr>
              </w:tbl>
              <w:p w14:paraId="427E0191" w14:textId="29DCDA47" w:rsidR="00BF64F6" w:rsidRPr="0080420A" w:rsidRDefault="00D9371B">
                <w:pPr>
                  <w:rPr>
                    <w:color w:val="184195"/>
                    <w:sz w:val="14"/>
                    <w:szCs w:val="14"/>
                  </w:rPr>
                </w:pPr>
                <w:r>
                  <w:t xml:space="preserve"> </w:t>
                </w:r>
                <w:r w:rsidR="00BF64F6" w:rsidRPr="0080420A">
                  <w:rPr>
                    <w:color w:val="184195"/>
                    <w:sz w:val="14"/>
                    <w:szCs w:val="14"/>
                  </w:rPr>
                  <w:t>doručovací adresa: vila Praga, Ouvalova 567, 274 01 Slaný</w:t>
                </w:r>
              </w:p>
            </w:txbxContent>
          </v:textbox>
          <w10:wrap type="square" side="largest" anchorx="page"/>
        </v:shape>
      </w:pict>
    </w:r>
    <w:r w:rsidR="00BF64F6">
      <w:rPr>
        <w:noProof/>
        <w:lang w:eastAsia="cs-CZ"/>
      </w:rPr>
      <w:drawing>
        <wp:anchor distT="0" distB="0" distL="114300" distR="114300" simplePos="0" relativeHeight="251658240" behindDoc="0" locked="0" layoutInCell="1" allowOverlap="1" wp14:anchorId="74FEC8F0" wp14:editId="6D6F98B8">
          <wp:simplePos x="0" y="0"/>
          <wp:positionH relativeFrom="column">
            <wp:posOffset>589280</wp:posOffset>
          </wp:positionH>
          <wp:positionV relativeFrom="paragraph">
            <wp:posOffset>-27940</wp:posOffset>
          </wp:positionV>
          <wp:extent cx="1371600" cy="247650"/>
          <wp:effectExtent l="1905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1371600" cy="247650"/>
                  </a:xfrm>
                  <a:prstGeom prst="rect">
                    <a:avLst/>
                  </a:prstGeom>
                  <a:solidFill>
                    <a:srgbClr val="FFFFFF"/>
                  </a:solidFill>
                  <a:ln w="9525">
                    <a:noFill/>
                    <a:miter lim="800000"/>
                    <a:headEnd/>
                    <a:tailEnd/>
                  </a:ln>
                </pic:spPr>
              </pic:pic>
            </a:graphicData>
          </a:graphic>
        </wp:anchor>
      </w:drawing>
    </w:r>
    <w:r w:rsidR="00BF64F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442CC" w14:textId="77777777" w:rsidR="005C3BF7" w:rsidRDefault="005C3BF7">
      <w:r>
        <w:separator/>
      </w:r>
    </w:p>
  </w:footnote>
  <w:footnote w:type="continuationSeparator" w:id="0">
    <w:p w14:paraId="04F19B0D" w14:textId="77777777" w:rsidR="005C3BF7" w:rsidRDefault="005C3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6" w:type="dxa"/>
      <w:tblInd w:w="-429" w:type="dxa"/>
      <w:tblLayout w:type="fixed"/>
      <w:tblLook w:val="0000" w:firstRow="0" w:lastRow="0" w:firstColumn="0" w:lastColumn="0" w:noHBand="0" w:noVBand="0"/>
    </w:tblPr>
    <w:tblGrid>
      <w:gridCol w:w="5326"/>
    </w:tblGrid>
    <w:tr w:rsidR="00BF64F6" w14:paraId="05C31BEC" w14:textId="77777777" w:rsidTr="00B12DBF">
      <w:trPr>
        <w:trHeight w:val="697"/>
      </w:trPr>
      <w:tc>
        <w:tcPr>
          <w:tcW w:w="5326" w:type="dxa"/>
          <w:tcBorders>
            <w:top w:val="single" w:sz="4" w:space="0" w:color="000000"/>
            <w:left w:val="single" w:sz="4" w:space="0" w:color="000000"/>
            <w:bottom w:val="single" w:sz="4" w:space="0" w:color="FFFFFF"/>
            <w:right w:val="single" w:sz="4" w:space="0" w:color="000000"/>
          </w:tcBorders>
          <w:shd w:val="clear" w:color="auto" w:fill="184195"/>
        </w:tcPr>
        <w:p w14:paraId="5E01CA84" w14:textId="77777777" w:rsidR="00BF64F6" w:rsidRDefault="00BF64F6" w:rsidP="009C47ED">
          <w:pPr>
            <w:snapToGrid w:val="0"/>
            <w:ind w:left="1107" w:hanging="283"/>
            <w:rPr>
              <w:rFonts w:ascii="Arial" w:hAnsi="Arial" w:cs="Arial"/>
              <w:b/>
              <w:color w:val="FFFFFF"/>
            </w:rPr>
          </w:pPr>
          <w:r>
            <w:rPr>
              <w:rFonts w:ascii="Arial" w:hAnsi="Arial" w:cs="Arial"/>
              <w:b/>
              <w:noProof/>
              <w:color w:val="FFFFFF"/>
              <w:lang w:eastAsia="cs-CZ"/>
            </w:rPr>
            <w:drawing>
              <wp:anchor distT="0" distB="0" distL="114300" distR="114300" simplePos="0" relativeHeight="251659264" behindDoc="0" locked="0" layoutInCell="1" allowOverlap="1" wp14:anchorId="7E66A6A6" wp14:editId="4314188E">
                <wp:simplePos x="0" y="0"/>
                <wp:positionH relativeFrom="column">
                  <wp:posOffset>542925</wp:posOffset>
                </wp:positionH>
                <wp:positionV relativeFrom="paragraph">
                  <wp:posOffset>34290</wp:posOffset>
                </wp:positionV>
                <wp:extent cx="1695450" cy="361950"/>
                <wp:effectExtent l="19050" t="0" r="0" b="0"/>
                <wp:wrapNone/>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695450" cy="361950"/>
                        </a:xfrm>
                        <a:prstGeom prst="rect">
                          <a:avLst/>
                        </a:prstGeom>
                        <a:noFill/>
                        <a:ln w="9525">
                          <a:noFill/>
                          <a:miter lim="800000"/>
                          <a:headEnd/>
                          <a:tailEnd/>
                        </a:ln>
                      </pic:spPr>
                    </pic:pic>
                  </a:graphicData>
                </a:graphic>
              </wp:anchor>
            </w:drawing>
          </w:r>
        </w:p>
      </w:tc>
    </w:tr>
    <w:tr w:rsidR="00BF64F6" w14:paraId="55C5970E" w14:textId="77777777" w:rsidTr="00B12DBF">
      <w:trPr>
        <w:trHeight w:val="285"/>
      </w:trPr>
      <w:tc>
        <w:tcPr>
          <w:tcW w:w="5326" w:type="dxa"/>
          <w:tcBorders>
            <w:left w:val="single" w:sz="4" w:space="0" w:color="000000"/>
            <w:bottom w:val="single" w:sz="4" w:space="0" w:color="FFFFFF"/>
            <w:right w:val="single" w:sz="4" w:space="0" w:color="000000"/>
          </w:tcBorders>
          <w:shd w:val="clear" w:color="auto" w:fill="184195"/>
        </w:tcPr>
        <w:p w14:paraId="2912EAC7" w14:textId="77777777" w:rsidR="00BF64F6" w:rsidRDefault="00BF64F6" w:rsidP="009C47ED">
          <w:pPr>
            <w:snapToGrid w:val="0"/>
            <w:ind w:left="1107" w:hanging="283"/>
            <w:rPr>
              <w:rFonts w:ascii="Arial" w:hAnsi="Arial" w:cs="Arial"/>
              <w:b/>
              <w:color w:val="FFFFFF"/>
            </w:rPr>
          </w:pPr>
          <w:r>
            <w:rPr>
              <w:rFonts w:ascii="Arial" w:hAnsi="Arial" w:cs="Arial"/>
              <w:b/>
              <w:color w:val="FFFFFF"/>
            </w:rPr>
            <w:t>poskytovatel sociálních služeb</w:t>
          </w:r>
        </w:p>
      </w:tc>
    </w:tr>
    <w:tr w:rsidR="00BF64F6" w14:paraId="083FF940" w14:textId="77777777" w:rsidTr="00B12DBF">
      <w:trPr>
        <w:trHeight w:val="270"/>
      </w:trPr>
      <w:tc>
        <w:tcPr>
          <w:tcW w:w="5326" w:type="dxa"/>
          <w:tcBorders>
            <w:left w:val="single" w:sz="4" w:space="0" w:color="000000"/>
            <w:bottom w:val="single" w:sz="4" w:space="0" w:color="FFFFFF"/>
            <w:right w:val="single" w:sz="4" w:space="0" w:color="000000"/>
          </w:tcBorders>
          <w:shd w:val="clear" w:color="auto" w:fill="184195"/>
        </w:tcPr>
        <w:p w14:paraId="1840C7DC" w14:textId="77777777" w:rsidR="00BF64F6" w:rsidRDefault="00BF64F6" w:rsidP="009C47ED">
          <w:pPr>
            <w:snapToGrid w:val="0"/>
            <w:ind w:left="1107" w:hanging="283"/>
            <w:rPr>
              <w:rFonts w:ascii="Arial" w:hAnsi="Arial" w:cs="Arial"/>
              <w:b/>
              <w:color w:val="FFFFFF"/>
            </w:rPr>
          </w:pPr>
          <w:r>
            <w:rPr>
              <w:rFonts w:ascii="Arial" w:hAnsi="Arial" w:cs="Arial"/>
              <w:b/>
              <w:color w:val="FFFFFF"/>
            </w:rPr>
            <w:t>Ledce</w:t>
          </w:r>
        </w:p>
      </w:tc>
    </w:tr>
    <w:tr w:rsidR="00BF64F6" w14:paraId="3B8408CE" w14:textId="77777777" w:rsidTr="00B12DBF">
      <w:trPr>
        <w:trHeight w:val="270"/>
      </w:trPr>
      <w:tc>
        <w:tcPr>
          <w:tcW w:w="5326" w:type="dxa"/>
          <w:tcBorders>
            <w:left w:val="single" w:sz="4" w:space="0" w:color="000000"/>
            <w:bottom w:val="single" w:sz="4" w:space="0" w:color="000000"/>
            <w:right w:val="single" w:sz="4" w:space="0" w:color="000000"/>
          </w:tcBorders>
          <w:shd w:val="clear" w:color="auto" w:fill="184195"/>
        </w:tcPr>
        <w:p w14:paraId="1949B3D1" w14:textId="77777777" w:rsidR="00BF64F6" w:rsidRDefault="00BF64F6">
          <w:pPr>
            <w:snapToGrid w:val="0"/>
            <w:ind w:left="2952"/>
            <w:rPr>
              <w:rFonts w:ascii="Arial" w:hAnsi="Arial" w:cs="Arial"/>
              <w:b/>
            </w:rPr>
          </w:pPr>
        </w:p>
      </w:tc>
    </w:tr>
  </w:tbl>
  <w:p w14:paraId="5352A34C" w14:textId="77777777" w:rsidR="00BF64F6" w:rsidRDefault="00BF64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783B4E"/>
    <w:multiLevelType w:val="hybridMultilevel"/>
    <w:tmpl w:val="28F83C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951726"/>
    <w:multiLevelType w:val="hybridMultilevel"/>
    <w:tmpl w:val="9A02B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A1138A"/>
    <w:multiLevelType w:val="hybridMultilevel"/>
    <w:tmpl w:val="57EA35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A51377"/>
    <w:multiLevelType w:val="hybridMultilevel"/>
    <w:tmpl w:val="C436FE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440DC1"/>
    <w:multiLevelType w:val="hybridMultilevel"/>
    <w:tmpl w:val="CC6A923E"/>
    <w:lvl w:ilvl="0" w:tplc="0405000D">
      <w:start w:val="1"/>
      <w:numFmt w:val="bullet"/>
      <w:lvlText w:val=""/>
      <w:lvlJc w:val="left"/>
      <w:pPr>
        <w:ind w:left="720" w:hanging="360"/>
      </w:pPr>
      <w:rPr>
        <w:rFonts w:ascii="Wingdings" w:hAnsi="Wingding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915346"/>
    <w:multiLevelType w:val="hybridMultilevel"/>
    <w:tmpl w:val="39EEEF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F6318C"/>
    <w:multiLevelType w:val="hybridMultilevel"/>
    <w:tmpl w:val="F528B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84699A"/>
    <w:multiLevelType w:val="hybridMultilevel"/>
    <w:tmpl w:val="05A4D37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360A6334"/>
    <w:multiLevelType w:val="hybridMultilevel"/>
    <w:tmpl w:val="2D64D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9D50F2"/>
    <w:multiLevelType w:val="hybridMultilevel"/>
    <w:tmpl w:val="4EA0AD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0E4EC0"/>
    <w:multiLevelType w:val="hybridMultilevel"/>
    <w:tmpl w:val="11EABD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B925AA"/>
    <w:multiLevelType w:val="hybridMultilevel"/>
    <w:tmpl w:val="89DC63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0444AB"/>
    <w:multiLevelType w:val="hybridMultilevel"/>
    <w:tmpl w:val="0F022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C895D7B"/>
    <w:multiLevelType w:val="hybridMultilevel"/>
    <w:tmpl w:val="E7E6FA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720DC3"/>
    <w:multiLevelType w:val="hybridMultilevel"/>
    <w:tmpl w:val="2A208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3E2B26"/>
    <w:multiLevelType w:val="hybridMultilevel"/>
    <w:tmpl w:val="CEB21A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543E1A63"/>
    <w:multiLevelType w:val="hybridMultilevel"/>
    <w:tmpl w:val="569295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E008C4"/>
    <w:multiLevelType w:val="hybridMultilevel"/>
    <w:tmpl w:val="E2CEBE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913B13"/>
    <w:multiLevelType w:val="hybridMultilevel"/>
    <w:tmpl w:val="1E8E8E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637254FB"/>
    <w:multiLevelType w:val="hybridMultilevel"/>
    <w:tmpl w:val="EF5054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79210C"/>
    <w:multiLevelType w:val="hybridMultilevel"/>
    <w:tmpl w:val="213E9BD8"/>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3"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66866C8A"/>
    <w:multiLevelType w:val="hybridMultilevel"/>
    <w:tmpl w:val="99799375"/>
    <w:lvl w:ilvl="0" w:tplc="FFFFFFFF">
      <w:start w:val="291"/>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eastAsia="Courier New" w:hAnsi="Courier New" w:hint="default"/>
      </w:rPr>
    </w:lvl>
    <w:lvl w:ilvl="2" w:tplc="FFFFFFFF">
      <w:start w:val="1"/>
      <w:numFmt w:val="bullet"/>
      <w:lvlText w:val=""/>
      <w:lvlJc w:val="left"/>
      <w:pPr>
        <w:tabs>
          <w:tab w:val="num" w:pos="2508"/>
        </w:tabs>
        <w:ind w:left="2508" w:hanging="360"/>
      </w:pPr>
      <w:rPr>
        <w:rFonts w:ascii="Wingdings" w:eastAsia="Wingdings" w:hAnsi="Wingdings" w:hint="default"/>
      </w:rPr>
    </w:lvl>
    <w:lvl w:ilvl="3" w:tplc="FFFFFFFF">
      <w:start w:val="1"/>
      <w:numFmt w:val="bullet"/>
      <w:lvlText w:val=""/>
      <w:lvlJc w:val="left"/>
      <w:pPr>
        <w:tabs>
          <w:tab w:val="num" w:pos="3228"/>
        </w:tabs>
        <w:ind w:left="3228" w:hanging="360"/>
      </w:pPr>
      <w:rPr>
        <w:rFonts w:ascii="Symbol" w:eastAsia="Symbol" w:hAnsi="Symbol" w:hint="default"/>
      </w:rPr>
    </w:lvl>
    <w:lvl w:ilvl="4" w:tplc="FFFFFFFF">
      <w:start w:val="1"/>
      <w:numFmt w:val="bullet"/>
      <w:lvlText w:val="o"/>
      <w:lvlJc w:val="left"/>
      <w:pPr>
        <w:tabs>
          <w:tab w:val="num" w:pos="3948"/>
        </w:tabs>
        <w:ind w:left="3948" w:hanging="360"/>
      </w:pPr>
      <w:rPr>
        <w:rFonts w:ascii="Courier New" w:eastAsia="Courier New" w:hAnsi="Courier New" w:hint="default"/>
      </w:rPr>
    </w:lvl>
    <w:lvl w:ilvl="5" w:tplc="FFFFFFFF">
      <w:start w:val="1"/>
      <w:numFmt w:val="bullet"/>
      <w:lvlText w:val=""/>
      <w:lvlJc w:val="left"/>
      <w:pPr>
        <w:tabs>
          <w:tab w:val="num" w:pos="4668"/>
        </w:tabs>
        <w:ind w:left="4668" w:hanging="360"/>
      </w:pPr>
      <w:rPr>
        <w:rFonts w:ascii="Wingdings" w:eastAsia="Wingdings" w:hAnsi="Wingdings" w:hint="default"/>
      </w:rPr>
    </w:lvl>
    <w:lvl w:ilvl="6" w:tplc="FFFFFFFF">
      <w:start w:val="1"/>
      <w:numFmt w:val="bullet"/>
      <w:lvlText w:val=""/>
      <w:lvlJc w:val="left"/>
      <w:pPr>
        <w:tabs>
          <w:tab w:val="num" w:pos="5388"/>
        </w:tabs>
        <w:ind w:left="5388" w:hanging="360"/>
      </w:pPr>
      <w:rPr>
        <w:rFonts w:ascii="Symbol" w:eastAsia="Symbol" w:hAnsi="Symbol" w:hint="default"/>
      </w:rPr>
    </w:lvl>
    <w:lvl w:ilvl="7" w:tplc="FFFFFFFF">
      <w:start w:val="1"/>
      <w:numFmt w:val="bullet"/>
      <w:lvlText w:val="o"/>
      <w:lvlJc w:val="left"/>
      <w:pPr>
        <w:tabs>
          <w:tab w:val="num" w:pos="6108"/>
        </w:tabs>
        <w:ind w:left="6108" w:hanging="360"/>
      </w:pPr>
      <w:rPr>
        <w:rFonts w:ascii="Courier New" w:eastAsia="Courier New" w:hAnsi="Courier New" w:hint="default"/>
      </w:rPr>
    </w:lvl>
    <w:lvl w:ilvl="8" w:tplc="FFFFFFFF">
      <w:start w:val="1"/>
      <w:numFmt w:val="bullet"/>
      <w:lvlText w:val=""/>
      <w:lvlJc w:val="left"/>
      <w:pPr>
        <w:tabs>
          <w:tab w:val="num" w:pos="6828"/>
        </w:tabs>
        <w:ind w:left="6828" w:hanging="360"/>
      </w:pPr>
      <w:rPr>
        <w:rFonts w:ascii="Wingdings" w:eastAsia="Wingdings" w:hAnsi="Wingdings" w:hint="default"/>
      </w:rPr>
    </w:lvl>
  </w:abstractNum>
  <w:abstractNum w:abstractNumId="25" w15:restartNumberingAfterBreak="0">
    <w:nsid w:val="6A227993"/>
    <w:multiLevelType w:val="hybridMultilevel"/>
    <w:tmpl w:val="BDA4E26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6A405A7F"/>
    <w:multiLevelType w:val="hybridMultilevel"/>
    <w:tmpl w:val="E5B4E6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806719"/>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6068E5"/>
    <w:multiLevelType w:val="hybridMultilevel"/>
    <w:tmpl w:val="CD085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1D4131B"/>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6A6735"/>
    <w:multiLevelType w:val="hybridMultilevel"/>
    <w:tmpl w:val="702E2C86"/>
    <w:lvl w:ilvl="0" w:tplc="FE04ACC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524CC4"/>
    <w:multiLevelType w:val="hybridMultilevel"/>
    <w:tmpl w:val="5E660A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796602D7"/>
    <w:multiLevelType w:val="hybridMultilevel"/>
    <w:tmpl w:val="28C8F0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465935"/>
    <w:multiLevelType w:val="hybridMultilevel"/>
    <w:tmpl w:val="AB5C88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563FBF"/>
    <w:multiLevelType w:val="hybridMultilevel"/>
    <w:tmpl w:val="953E0FB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7F165047"/>
    <w:multiLevelType w:val="hybridMultilevel"/>
    <w:tmpl w:val="0E982D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2"/>
  </w:num>
  <w:num w:numId="4">
    <w:abstractNumId w:val="18"/>
  </w:num>
  <w:num w:numId="5">
    <w:abstractNumId w:val="14"/>
  </w:num>
  <w:num w:numId="6">
    <w:abstractNumId w:val="16"/>
  </w:num>
  <w:num w:numId="7">
    <w:abstractNumId w:val="21"/>
  </w:num>
  <w:num w:numId="8">
    <w:abstractNumId w:val="11"/>
  </w:num>
  <w:num w:numId="9">
    <w:abstractNumId w:val="19"/>
  </w:num>
  <w:num w:numId="10">
    <w:abstractNumId w:val="5"/>
  </w:num>
  <w:num w:numId="11">
    <w:abstractNumId w:val="10"/>
  </w:num>
  <w:num w:numId="12">
    <w:abstractNumId w:val="15"/>
  </w:num>
  <w:num w:numId="13">
    <w:abstractNumId w:val="7"/>
  </w:num>
  <w:num w:numId="14">
    <w:abstractNumId w:val="13"/>
  </w:num>
  <w:num w:numId="15">
    <w:abstractNumId w:val="35"/>
  </w:num>
  <w:num w:numId="16">
    <w:abstractNumId w:val="26"/>
  </w:num>
  <w:num w:numId="17">
    <w:abstractNumId w:val="12"/>
  </w:num>
  <w:num w:numId="18">
    <w:abstractNumId w:val="3"/>
  </w:num>
  <w:num w:numId="19">
    <w:abstractNumId w:val="28"/>
  </w:num>
  <w:num w:numId="20">
    <w:abstractNumId w:val="23"/>
  </w:num>
  <w:num w:numId="21">
    <w:abstractNumId w:val="24"/>
  </w:num>
  <w:num w:numId="22">
    <w:abstractNumId w:val="2"/>
  </w:num>
  <w:num w:numId="23">
    <w:abstractNumId w:val="30"/>
  </w:num>
  <w:num w:numId="24">
    <w:abstractNumId w:val="33"/>
  </w:num>
  <w:num w:numId="25">
    <w:abstractNumId w:val="27"/>
  </w:num>
  <w:num w:numId="26">
    <w:abstractNumId w:val="29"/>
  </w:num>
  <w:num w:numId="27">
    <w:abstractNumId w:val="4"/>
  </w:num>
  <w:num w:numId="28">
    <w:abstractNumId w:val="34"/>
  </w:num>
  <w:num w:numId="29">
    <w:abstractNumId w:val="17"/>
  </w:num>
  <w:num w:numId="30">
    <w:abstractNumId w:val="25"/>
  </w:num>
  <w:num w:numId="31">
    <w:abstractNumId w:val="20"/>
  </w:num>
  <w:num w:numId="32">
    <w:abstractNumId w:val="6"/>
  </w:num>
  <w:num w:numId="33">
    <w:abstractNumId w:val="9"/>
  </w:num>
  <w:num w:numId="34">
    <w:abstractNumId w:val="8"/>
  </w:num>
  <w:num w:numId="35">
    <w:abstractNumId w:val="2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1949FD"/>
    <w:rsid w:val="000058D3"/>
    <w:rsid w:val="000156AF"/>
    <w:rsid w:val="00017144"/>
    <w:rsid w:val="00017E10"/>
    <w:rsid w:val="00021277"/>
    <w:rsid w:val="000242D2"/>
    <w:rsid w:val="000343F7"/>
    <w:rsid w:val="000479B3"/>
    <w:rsid w:val="00054E82"/>
    <w:rsid w:val="00056E43"/>
    <w:rsid w:val="00057298"/>
    <w:rsid w:val="000A3ECF"/>
    <w:rsid w:val="000A6DF2"/>
    <w:rsid w:val="000C5EB9"/>
    <w:rsid w:val="000D1C6A"/>
    <w:rsid w:val="000E18BB"/>
    <w:rsid w:val="000F1708"/>
    <w:rsid w:val="000F5B2F"/>
    <w:rsid w:val="0010181A"/>
    <w:rsid w:val="00103373"/>
    <w:rsid w:val="00106D89"/>
    <w:rsid w:val="001154B0"/>
    <w:rsid w:val="00117816"/>
    <w:rsid w:val="001277B7"/>
    <w:rsid w:val="00155CD6"/>
    <w:rsid w:val="00162465"/>
    <w:rsid w:val="001629FB"/>
    <w:rsid w:val="00183674"/>
    <w:rsid w:val="001949FD"/>
    <w:rsid w:val="001A0131"/>
    <w:rsid w:val="001A58DA"/>
    <w:rsid w:val="001B30B2"/>
    <w:rsid w:val="001C4DBA"/>
    <w:rsid w:val="001C5906"/>
    <w:rsid w:val="001D0686"/>
    <w:rsid w:val="001D6673"/>
    <w:rsid w:val="001E310A"/>
    <w:rsid w:val="001E7B22"/>
    <w:rsid w:val="0021205A"/>
    <w:rsid w:val="00234918"/>
    <w:rsid w:val="00247B10"/>
    <w:rsid w:val="00255329"/>
    <w:rsid w:val="002A336A"/>
    <w:rsid w:val="002A38F5"/>
    <w:rsid w:val="002B70D4"/>
    <w:rsid w:val="002C6B20"/>
    <w:rsid w:val="002C7468"/>
    <w:rsid w:val="002E1B11"/>
    <w:rsid w:val="002F0026"/>
    <w:rsid w:val="002F13E5"/>
    <w:rsid w:val="002F1EEB"/>
    <w:rsid w:val="003101C7"/>
    <w:rsid w:val="0034063B"/>
    <w:rsid w:val="00352EFF"/>
    <w:rsid w:val="00386D30"/>
    <w:rsid w:val="003A7CAC"/>
    <w:rsid w:val="003B7764"/>
    <w:rsid w:val="003E1FEC"/>
    <w:rsid w:val="003E5CC0"/>
    <w:rsid w:val="00443554"/>
    <w:rsid w:val="00451540"/>
    <w:rsid w:val="00452E2C"/>
    <w:rsid w:val="00491866"/>
    <w:rsid w:val="004D363A"/>
    <w:rsid w:val="004D64A4"/>
    <w:rsid w:val="004D6922"/>
    <w:rsid w:val="004F3F70"/>
    <w:rsid w:val="004F72AF"/>
    <w:rsid w:val="005003C5"/>
    <w:rsid w:val="0052348E"/>
    <w:rsid w:val="00544F79"/>
    <w:rsid w:val="00554B7E"/>
    <w:rsid w:val="0056034E"/>
    <w:rsid w:val="00561A4E"/>
    <w:rsid w:val="00574814"/>
    <w:rsid w:val="005850FD"/>
    <w:rsid w:val="005A2AFC"/>
    <w:rsid w:val="005B317A"/>
    <w:rsid w:val="005B5EAB"/>
    <w:rsid w:val="005C06A8"/>
    <w:rsid w:val="005C3BF7"/>
    <w:rsid w:val="005E104D"/>
    <w:rsid w:val="005F7E17"/>
    <w:rsid w:val="0061672D"/>
    <w:rsid w:val="00622305"/>
    <w:rsid w:val="006240D9"/>
    <w:rsid w:val="00637CAF"/>
    <w:rsid w:val="00653BC7"/>
    <w:rsid w:val="006618D2"/>
    <w:rsid w:val="00667E12"/>
    <w:rsid w:val="00673033"/>
    <w:rsid w:val="00686860"/>
    <w:rsid w:val="006913C0"/>
    <w:rsid w:val="00693673"/>
    <w:rsid w:val="006B4E07"/>
    <w:rsid w:val="006E42D5"/>
    <w:rsid w:val="00701369"/>
    <w:rsid w:val="00717422"/>
    <w:rsid w:val="007422D8"/>
    <w:rsid w:val="00755762"/>
    <w:rsid w:val="0076219E"/>
    <w:rsid w:val="00780908"/>
    <w:rsid w:val="00790FB4"/>
    <w:rsid w:val="0079296B"/>
    <w:rsid w:val="00797756"/>
    <w:rsid w:val="007B14BA"/>
    <w:rsid w:val="007B2ACA"/>
    <w:rsid w:val="007E1F26"/>
    <w:rsid w:val="007F0D39"/>
    <w:rsid w:val="0080420A"/>
    <w:rsid w:val="008133AA"/>
    <w:rsid w:val="00823E88"/>
    <w:rsid w:val="008453CB"/>
    <w:rsid w:val="00863BDC"/>
    <w:rsid w:val="00897A2E"/>
    <w:rsid w:val="008A4A25"/>
    <w:rsid w:val="008A4AFD"/>
    <w:rsid w:val="008A6002"/>
    <w:rsid w:val="008B23C7"/>
    <w:rsid w:val="008E4262"/>
    <w:rsid w:val="008E7E8D"/>
    <w:rsid w:val="008F176D"/>
    <w:rsid w:val="008F3FB8"/>
    <w:rsid w:val="00924258"/>
    <w:rsid w:val="00932F42"/>
    <w:rsid w:val="00934781"/>
    <w:rsid w:val="009427E7"/>
    <w:rsid w:val="00985485"/>
    <w:rsid w:val="009A6C3A"/>
    <w:rsid w:val="009A7841"/>
    <w:rsid w:val="009B24D7"/>
    <w:rsid w:val="009B5DCA"/>
    <w:rsid w:val="009C47ED"/>
    <w:rsid w:val="009D1D25"/>
    <w:rsid w:val="009D2016"/>
    <w:rsid w:val="009E4E32"/>
    <w:rsid w:val="009F19B3"/>
    <w:rsid w:val="00A1544E"/>
    <w:rsid w:val="00A217A3"/>
    <w:rsid w:val="00A37EDC"/>
    <w:rsid w:val="00A418CA"/>
    <w:rsid w:val="00A52FEB"/>
    <w:rsid w:val="00A71BA6"/>
    <w:rsid w:val="00A722A8"/>
    <w:rsid w:val="00A851D5"/>
    <w:rsid w:val="00AA45CA"/>
    <w:rsid w:val="00AC282C"/>
    <w:rsid w:val="00AD487B"/>
    <w:rsid w:val="00AD5403"/>
    <w:rsid w:val="00AE6D16"/>
    <w:rsid w:val="00AF331C"/>
    <w:rsid w:val="00B05343"/>
    <w:rsid w:val="00B06B0A"/>
    <w:rsid w:val="00B12DBF"/>
    <w:rsid w:val="00B1528F"/>
    <w:rsid w:val="00B20800"/>
    <w:rsid w:val="00B23D68"/>
    <w:rsid w:val="00B263F6"/>
    <w:rsid w:val="00B267B9"/>
    <w:rsid w:val="00B375CA"/>
    <w:rsid w:val="00B476F8"/>
    <w:rsid w:val="00B60B7C"/>
    <w:rsid w:val="00B67F67"/>
    <w:rsid w:val="00B7610F"/>
    <w:rsid w:val="00B81EE5"/>
    <w:rsid w:val="00B833A4"/>
    <w:rsid w:val="00B84088"/>
    <w:rsid w:val="00B854F7"/>
    <w:rsid w:val="00B866CC"/>
    <w:rsid w:val="00BA5A73"/>
    <w:rsid w:val="00BB27F7"/>
    <w:rsid w:val="00BD3C76"/>
    <w:rsid w:val="00BE30D5"/>
    <w:rsid w:val="00BF64F6"/>
    <w:rsid w:val="00C0388D"/>
    <w:rsid w:val="00C303C4"/>
    <w:rsid w:val="00C3275A"/>
    <w:rsid w:val="00C35B58"/>
    <w:rsid w:val="00C37B1C"/>
    <w:rsid w:val="00C4725C"/>
    <w:rsid w:val="00C51836"/>
    <w:rsid w:val="00C7780A"/>
    <w:rsid w:val="00C90ED6"/>
    <w:rsid w:val="00C92A3B"/>
    <w:rsid w:val="00C95553"/>
    <w:rsid w:val="00CB1759"/>
    <w:rsid w:val="00CD076D"/>
    <w:rsid w:val="00D00ED7"/>
    <w:rsid w:val="00D14FA0"/>
    <w:rsid w:val="00D154D2"/>
    <w:rsid w:val="00D41095"/>
    <w:rsid w:val="00D452D9"/>
    <w:rsid w:val="00D51C7F"/>
    <w:rsid w:val="00D5535A"/>
    <w:rsid w:val="00D85D81"/>
    <w:rsid w:val="00D9371B"/>
    <w:rsid w:val="00DB0D04"/>
    <w:rsid w:val="00DC05AD"/>
    <w:rsid w:val="00DC05EE"/>
    <w:rsid w:val="00DC607A"/>
    <w:rsid w:val="00DD4344"/>
    <w:rsid w:val="00DE5785"/>
    <w:rsid w:val="00DE7DB4"/>
    <w:rsid w:val="00E20E20"/>
    <w:rsid w:val="00E35072"/>
    <w:rsid w:val="00E47788"/>
    <w:rsid w:val="00E63041"/>
    <w:rsid w:val="00E73BE4"/>
    <w:rsid w:val="00E74CBD"/>
    <w:rsid w:val="00E81C5B"/>
    <w:rsid w:val="00E9165B"/>
    <w:rsid w:val="00E92F41"/>
    <w:rsid w:val="00E93811"/>
    <w:rsid w:val="00EA467C"/>
    <w:rsid w:val="00EC7D9F"/>
    <w:rsid w:val="00ED7333"/>
    <w:rsid w:val="00EE1948"/>
    <w:rsid w:val="00EE5AF4"/>
    <w:rsid w:val="00EE66A1"/>
    <w:rsid w:val="00EF177E"/>
    <w:rsid w:val="00EF76EE"/>
    <w:rsid w:val="00F158A3"/>
    <w:rsid w:val="00F17887"/>
    <w:rsid w:val="00F32303"/>
    <w:rsid w:val="00F32CD6"/>
    <w:rsid w:val="00F33BF2"/>
    <w:rsid w:val="00F466C1"/>
    <w:rsid w:val="00F50258"/>
    <w:rsid w:val="00F52CC8"/>
    <w:rsid w:val="00F54390"/>
    <w:rsid w:val="00F5512A"/>
    <w:rsid w:val="00F644D9"/>
    <w:rsid w:val="00F64B6B"/>
    <w:rsid w:val="00F8708B"/>
    <w:rsid w:val="00FA6C94"/>
    <w:rsid w:val="00FB526A"/>
    <w:rsid w:val="00FD02F1"/>
    <w:rsid w:val="00FD7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87D467"/>
  <w15:docId w15:val="{6239B45B-D417-4D93-8F13-B7B613DC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0E20"/>
    <w:pPr>
      <w:suppressAutoHyphens/>
    </w:pPr>
    <w:rPr>
      <w:sz w:val="24"/>
      <w:szCs w:val="24"/>
      <w:lang w:eastAsia="ar-SA"/>
    </w:rPr>
  </w:style>
  <w:style w:type="paragraph" w:styleId="Nadpis3">
    <w:name w:val="heading 3"/>
    <w:basedOn w:val="Normln"/>
    <w:link w:val="Nadpis3Char"/>
    <w:uiPriority w:val="9"/>
    <w:qFormat/>
    <w:rsid w:val="00F158A3"/>
    <w:pPr>
      <w:suppressAutoHyphens w:val="0"/>
      <w:spacing w:before="100" w:beforeAutospacing="1" w:after="100" w:afterAutospacing="1"/>
      <w:outlineLvl w:val="2"/>
    </w:pPr>
    <w:rPr>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E20E20"/>
  </w:style>
  <w:style w:type="character" w:customStyle="1" w:styleId="Standardnpsmoodstavce1">
    <w:name w:val="Standardní písmo odstavce1"/>
    <w:rsid w:val="00E20E20"/>
  </w:style>
  <w:style w:type="character" w:styleId="Hypertextovodkaz">
    <w:name w:val="Hyperlink"/>
    <w:basedOn w:val="Standardnpsmoodstavce1"/>
    <w:rsid w:val="00E20E20"/>
    <w:rPr>
      <w:color w:val="0000FF"/>
      <w:u w:val="single"/>
    </w:rPr>
  </w:style>
  <w:style w:type="character" w:customStyle="1" w:styleId="Symbolyproslovn">
    <w:name w:val="Symboly pro číslování"/>
    <w:rsid w:val="00E20E20"/>
  </w:style>
  <w:style w:type="paragraph" w:customStyle="1" w:styleId="Nadpis">
    <w:name w:val="Nadpis"/>
    <w:basedOn w:val="Normln"/>
    <w:next w:val="Zkladntext"/>
    <w:rsid w:val="00E20E20"/>
    <w:pPr>
      <w:keepNext/>
      <w:spacing w:before="240" w:after="120"/>
    </w:pPr>
    <w:rPr>
      <w:rFonts w:ascii="Arial" w:eastAsia="MS Mincho" w:hAnsi="Arial" w:cs="Tahoma"/>
      <w:sz w:val="28"/>
      <w:szCs w:val="28"/>
    </w:rPr>
  </w:style>
  <w:style w:type="paragraph" w:styleId="Zkladntext">
    <w:name w:val="Body Text"/>
    <w:basedOn w:val="Normln"/>
    <w:semiHidden/>
    <w:rsid w:val="00E20E20"/>
    <w:pPr>
      <w:spacing w:after="120"/>
    </w:pPr>
  </w:style>
  <w:style w:type="paragraph" w:styleId="Seznam">
    <w:name w:val="List"/>
    <w:basedOn w:val="Zkladntext"/>
    <w:semiHidden/>
    <w:rsid w:val="00E20E20"/>
    <w:rPr>
      <w:rFonts w:cs="Tahoma"/>
    </w:rPr>
  </w:style>
  <w:style w:type="paragraph" w:customStyle="1" w:styleId="Popisek">
    <w:name w:val="Popisek"/>
    <w:basedOn w:val="Normln"/>
    <w:rsid w:val="00E20E20"/>
    <w:pPr>
      <w:suppressLineNumbers/>
      <w:spacing w:before="120" w:after="120"/>
    </w:pPr>
    <w:rPr>
      <w:rFonts w:cs="Tahoma"/>
      <w:i/>
      <w:iCs/>
    </w:rPr>
  </w:style>
  <w:style w:type="paragraph" w:customStyle="1" w:styleId="Rejstk">
    <w:name w:val="Rejstřík"/>
    <w:basedOn w:val="Normln"/>
    <w:rsid w:val="00E20E20"/>
    <w:pPr>
      <w:suppressLineNumbers/>
    </w:pPr>
    <w:rPr>
      <w:rFonts w:cs="Tahoma"/>
    </w:rPr>
  </w:style>
  <w:style w:type="paragraph" w:styleId="Zhlav">
    <w:name w:val="header"/>
    <w:basedOn w:val="Normln"/>
    <w:semiHidden/>
    <w:rsid w:val="00E20E20"/>
    <w:pPr>
      <w:tabs>
        <w:tab w:val="center" w:pos="4536"/>
        <w:tab w:val="right" w:pos="9072"/>
      </w:tabs>
    </w:pPr>
  </w:style>
  <w:style w:type="paragraph" w:styleId="Zpat">
    <w:name w:val="footer"/>
    <w:basedOn w:val="Normln"/>
    <w:semiHidden/>
    <w:rsid w:val="00E20E20"/>
    <w:pPr>
      <w:tabs>
        <w:tab w:val="center" w:pos="4536"/>
        <w:tab w:val="right" w:pos="9072"/>
      </w:tabs>
    </w:pPr>
  </w:style>
  <w:style w:type="paragraph" w:styleId="Textbubliny">
    <w:name w:val="Balloon Text"/>
    <w:basedOn w:val="Normln"/>
    <w:rsid w:val="00E20E20"/>
    <w:rPr>
      <w:rFonts w:ascii="Tahoma" w:hAnsi="Tahoma" w:cs="Tahoma"/>
      <w:sz w:val="16"/>
      <w:szCs w:val="16"/>
    </w:rPr>
  </w:style>
  <w:style w:type="paragraph" w:customStyle="1" w:styleId="Obsahrmce">
    <w:name w:val="Obsah rámce"/>
    <w:basedOn w:val="Zkladntext"/>
    <w:rsid w:val="00E20E20"/>
  </w:style>
  <w:style w:type="paragraph" w:customStyle="1" w:styleId="Obsahtabulky">
    <w:name w:val="Obsah tabulky"/>
    <w:basedOn w:val="Normln"/>
    <w:rsid w:val="00E20E20"/>
    <w:pPr>
      <w:suppressLineNumbers/>
    </w:pPr>
  </w:style>
  <w:style w:type="paragraph" w:customStyle="1" w:styleId="Nadpistabulky">
    <w:name w:val="Nadpis tabulky"/>
    <w:basedOn w:val="Obsahtabulky"/>
    <w:rsid w:val="00E20E20"/>
    <w:pPr>
      <w:jc w:val="center"/>
    </w:pPr>
    <w:rPr>
      <w:b/>
      <w:bCs/>
    </w:rPr>
  </w:style>
  <w:style w:type="paragraph" w:customStyle="1" w:styleId="Pedformtovantext">
    <w:name w:val="Předformátovaný text"/>
    <w:basedOn w:val="Normln"/>
    <w:rsid w:val="005A2AFC"/>
    <w:rPr>
      <w:rFonts w:ascii="Courier New" w:eastAsia="Courier New" w:hAnsi="Courier New" w:cs="Courier New"/>
      <w:sz w:val="20"/>
      <w:szCs w:val="20"/>
    </w:rPr>
  </w:style>
  <w:style w:type="character" w:styleId="Sledovanodkaz">
    <w:name w:val="FollowedHyperlink"/>
    <w:basedOn w:val="Standardnpsmoodstavce"/>
    <w:rsid w:val="00D51C7F"/>
    <w:rPr>
      <w:color w:val="800080"/>
      <w:u w:val="single"/>
    </w:rPr>
  </w:style>
  <w:style w:type="paragraph" w:styleId="Odstavecseseznamem">
    <w:name w:val="List Paragraph"/>
    <w:basedOn w:val="Normln"/>
    <w:link w:val="OdstavecseseznamemChar"/>
    <w:uiPriority w:val="34"/>
    <w:qFormat/>
    <w:rsid w:val="008E7E8D"/>
    <w:pPr>
      <w:suppressAutoHyphens w:val="0"/>
      <w:spacing w:after="200" w:line="276" w:lineRule="auto"/>
      <w:ind w:left="720"/>
      <w:contextualSpacing/>
    </w:pPr>
    <w:rPr>
      <w:rFonts w:ascii="Calibri" w:eastAsia="Calibri" w:hAnsi="Calibri"/>
      <w:sz w:val="22"/>
      <w:szCs w:val="22"/>
      <w:lang w:eastAsia="en-US"/>
    </w:rPr>
  </w:style>
  <w:style w:type="table" w:styleId="Mkatabulky">
    <w:name w:val="Table Grid"/>
    <w:basedOn w:val="Normlntabulka"/>
    <w:rsid w:val="00B06B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3Char">
    <w:name w:val="Nadpis 3 Char"/>
    <w:basedOn w:val="Standardnpsmoodstavce"/>
    <w:link w:val="Nadpis3"/>
    <w:uiPriority w:val="9"/>
    <w:rsid w:val="00F158A3"/>
    <w:rPr>
      <w:b/>
      <w:bCs/>
      <w:sz w:val="27"/>
      <w:szCs w:val="27"/>
    </w:rPr>
  </w:style>
  <w:style w:type="paragraph" w:customStyle="1" w:styleId="odsazeny">
    <w:name w:val="odsazeny"/>
    <w:basedOn w:val="Normln"/>
    <w:rsid w:val="00F158A3"/>
    <w:pPr>
      <w:widowControl w:val="0"/>
      <w:suppressAutoHyphens w:val="0"/>
      <w:adjustRightInd w:val="0"/>
      <w:spacing w:line="360" w:lineRule="atLeast"/>
      <w:ind w:left="284" w:hanging="284"/>
      <w:jc w:val="both"/>
      <w:textAlignment w:val="baseline"/>
    </w:pPr>
    <w:rPr>
      <w:szCs w:val="20"/>
      <w:lang w:eastAsia="cs-CZ"/>
    </w:rPr>
  </w:style>
  <w:style w:type="paragraph" w:customStyle="1" w:styleId="rove1">
    <w:name w:val="úroveň 1"/>
    <w:basedOn w:val="Normln"/>
    <w:next w:val="rove2"/>
    <w:rsid w:val="00F158A3"/>
    <w:pPr>
      <w:numPr>
        <w:numId w:val="20"/>
      </w:numPr>
      <w:suppressAutoHyphens w:val="0"/>
      <w:spacing w:before="480" w:after="240"/>
    </w:pPr>
    <w:rPr>
      <w:b/>
      <w:bCs/>
      <w:lang w:eastAsia="cs-CZ"/>
    </w:rPr>
  </w:style>
  <w:style w:type="paragraph" w:customStyle="1" w:styleId="rove2">
    <w:name w:val="úroveň 2"/>
    <w:basedOn w:val="Normln"/>
    <w:rsid w:val="00F158A3"/>
    <w:pPr>
      <w:numPr>
        <w:ilvl w:val="1"/>
        <w:numId w:val="20"/>
      </w:numPr>
      <w:suppressAutoHyphens w:val="0"/>
      <w:spacing w:after="120"/>
      <w:jc w:val="both"/>
    </w:pPr>
    <w:rPr>
      <w:lang w:eastAsia="cs-CZ"/>
    </w:rPr>
  </w:style>
  <w:style w:type="paragraph" w:styleId="Bezmezer">
    <w:name w:val="No Spacing"/>
    <w:uiPriority w:val="1"/>
    <w:qFormat/>
    <w:rsid w:val="00F158A3"/>
    <w:rPr>
      <w:sz w:val="24"/>
      <w:szCs w:val="24"/>
    </w:rPr>
  </w:style>
  <w:style w:type="paragraph" w:customStyle="1" w:styleId="Styl">
    <w:name w:val="Styl"/>
    <w:rsid w:val="00F158A3"/>
    <w:pPr>
      <w:widowControl w:val="0"/>
      <w:autoSpaceDE w:val="0"/>
      <w:autoSpaceDN w:val="0"/>
      <w:adjustRightInd w:val="0"/>
    </w:pPr>
    <w:rPr>
      <w:rFonts w:ascii="Arial" w:hAnsi="Arial" w:cs="Arial"/>
      <w:sz w:val="24"/>
      <w:szCs w:val="24"/>
    </w:rPr>
  </w:style>
  <w:style w:type="paragraph" w:customStyle="1" w:styleId="Nadpiscentrovanynetucny">
    <w:name w:val="Nadpis centrovany netucny"/>
    <w:basedOn w:val="Normln"/>
    <w:rsid w:val="00F158A3"/>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180"/>
      <w:jc w:val="center"/>
      <w:textAlignment w:val="center"/>
    </w:pPr>
    <w:rPr>
      <w:color w:val="000000"/>
      <w:sz w:val="20"/>
      <w:szCs w:val="20"/>
      <w:lang w:eastAsia="cs-CZ"/>
    </w:rPr>
  </w:style>
  <w:style w:type="paragraph" w:customStyle="1" w:styleId="Standardnte">
    <w:name w:val="Standardní te"/>
    <w:rsid w:val="00F158A3"/>
    <w:pPr>
      <w:widowControl w:val="0"/>
      <w:suppressAutoHyphens/>
      <w:autoSpaceDE w:val="0"/>
    </w:pPr>
    <w:rPr>
      <w:color w:val="000000"/>
      <w:sz w:val="24"/>
      <w:szCs w:val="24"/>
      <w:lang w:eastAsia="ar-SA"/>
    </w:rPr>
  </w:style>
  <w:style w:type="character" w:customStyle="1" w:styleId="OdstavecseseznamemChar">
    <w:name w:val="Odstavec se seznamem Char"/>
    <w:basedOn w:val="Standardnpsmoodstavce"/>
    <w:link w:val="Odstavecseseznamem"/>
    <w:uiPriority w:val="34"/>
    <w:locked/>
    <w:rsid w:val="00F158A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2059">
      <w:bodyDiv w:val="1"/>
      <w:marLeft w:val="0"/>
      <w:marRight w:val="0"/>
      <w:marTop w:val="0"/>
      <w:marBottom w:val="0"/>
      <w:divBdr>
        <w:top w:val="none" w:sz="0" w:space="0" w:color="auto"/>
        <w:left w:val="none" w:sz="0" w:space="0" w:color="auto"/>
        <w:bottom w:val="none" w:sz="0" w:space="0" w:color="auto"/>
        <w:right w:val="none" w:sz="0" w:space="0" w:color="auto"/>
      </w:divBdr>
    </w:div>
    <w:div w:id="170994200">
      <w:bodyDiv w:val="1"/>
      <w:marLeft w:val="0"/>
      <w:marRight w:val="0"/>
      <w:marTop w:val="0"/>
      <w:marBottom w:val="0"/>
      <w:divBdr>
        <w:top w:val="none" w:sz="0" w:space="0" w:color="auto"/>
        <w:left w:val="none" w:sz="0" w:space="0" w:color="auto"/>
        <w:bottom w:val="none" w:sz="0" w:space="0" w:color="auto"/>
        <w:right w:val="none" w:sz="0" w:space="0" w:color="auto"/>
      </w:divBdr>
    </w:div>
    <w:div w:id="449203790">
      <w:bodyDiv w:val="1"/>
      <w:marLeft w:val="0"/>
      <w:marRight w:val="0"/>
      <w:marTop w:val="0"/>
      <w:marBottom w:val="0"/>
      <w:divBdr>
        <w:top w:val="none" w:sz="0" w:space="0" w:color="auto"/>
        <w:left w:val="none" w:sz="0" w:space="0" w:color="auto"/>
        <w:bottom w:val="none" w:sz="0" w:space="0" w:color="auto"/>
        <w:right w:val="none" w:sz="0" w:space="0" w:color="auto"/>
      </w:divBdr>
    </w:div>
    <w:div w:id="488599205">
      <w:bodyDiv w:val="1"/>
      <w:marLeft w:val="0"/>
      <w:marRight w:val="0"/>
      <w:marTop w:val="0"/>
      <w:marBottom w:val="0"/>
      <w:divBdr>
        <w:top w:val="none" w:sz="0" w:space="0" w:color="auto"/>
        <w:left w:val="none" w:sz="0" w:space="0" w:color="auto"/>
        <w:bottom w:val="none" w:sz="0" w:space="0" w:color="auto"/>
        <w:right w:val="none" w:sz="0" w:space="0" w:color="auto"/>
      </w:divBdr>
    </w:div>
    <w:div w:id="498810214">
      <w:bodyDiv w:val="1"/>
      <w:marLeft w:val="0"/>
      <w:marRight w:val="0"/>
      <w:marTop w:val="0"/>
      <w:marBottom w:val="0"/>
      <w:divBdr>
        <w:top w:val="none" w:sz="0" w:space="0" w:color="auto"/>
        <w:left w:val="none" w:sz="0" w:space="0" w:color="auto"/>
        <w:bottom w:val="none" w:sz="0" w:space="0" w:color="auto"/>
        <w:right w:val="none" w:sz="0" w:space="0" w:color="auto"/>
      </w:divBdr>
    </w:div>
    <w:div w:id="567887328">
      <w:bodyDiv w:val="1"/>
      <w:marLeft w:val="0"/>
      <w:marRight w:val="0"/>
      <w:marTop w:val="0"/>
      <w:marBottom w:val="0"/>
      <w:divBdr>
        <w:top w:val="none" w:sz="0" w:space="0" w:color="auto"/>
        <w:left w:val="none" w:sz="0" w:space="0" w:color="auto"/>
        <w:bottom w:val="none" w:sz="0" w:space="0" w:color="auto"/>
        <w:right w:val="none" w:sz="0" w:space="0" w:color="auto"/>
      </w:divBdr>
    </w:div>
    <w:div w:id="570043302">
      <w:bodyDiv w:val="1"/>
      <w:marLeft w:val="0"/>
      <w:marRight w:val="0"/>
      <w:marTop w:val="0"/>
      <w:marBottom w:val="0"/>
      <w:divBdr>
        <w:top w:val="none" w:sz="0" w:space="0" w:color="auto"/>
        <w:left w:val="none" w:sz="0" w:space="0" w:color="auto"/>
        <w:bottom w:val="none" w:sz="0" w:space="0" w:color="auto"/>
        <w:right w:val="none" w:sz="0" w:space="0" w:color="auto"/>
      </w:divBdr>
    </w:div>
    <w:div w:id="1018779802">
      <w:bodyDiv w:val="1"/>
      <w:marLeft w:val="0"/>
      <w:marRight w:val="0"/>
      <w:marTop w:val="0"/>
      <w:marBottom w:val="0"/>
      <w:divBdr>
        <w:top w:val="none" w:sz="0" w:space="0" w:color="auto"/>
        <w:left w:val="none" w:sz="0" w:space="0" w:color="auto"/>
        <w:bottom w:val="none" w:sz="0" w:space="0" w:color="auto"/>
        <w:right w:val="none" w:sz="0" w:space="0" w:color="auto"/>
      </w:divBdr>
    </w:div>
    <w:div w:id="1043824184">
      <w:bodyDiv w:val="1"/>
      <w:marLeft w:val="0"/>
      <w:marRight w:val="0"/>
      <w:marTop w:val="0"/>
      <w:marBottom w:val="0"/>
      <w:divBdr>
        <w:top w:val="none" w:sz="0" w:space="0" w:color="auto"/>
        <w:left w:val="none" w:sz="0" w:space="0" w:color="auto"/>
        <w:bottom w:val="none" w:sz="0" w:space="0" w:color="auto"/>
        <w:right w:val="none" w:sz="0" w:space="0" w:color="auto"/>
      </w:divBdr>
    </w:div>
    <w:div w:id="1245064555">
      <w:bodyDiv w:val="1"/>
      <w:marLeft w:val="0"/>
      <w:marRight w:val="0"/>
      <w:marTop w:val="0"/>
      <w:marBottom w:val="0"/>
      <w:divBdr>
        <w:top w:val="none" w:sz="0" w:space="0" w:color="auto"/>
        <w:left w:val="none" w:sz="0" w:space="0" w:color="auto"/>
        <w:bottom w:val="none" w:sz="0" w:space="0" w:color="auto"/>
        <w:right w:val="none" w:sz="0" w:space="0" w:color="auto"/>
      </w:divBdr>
    </w:div>
    <w:div w:id="1276792847">
      <w:bodyDiv w:val="1"/>
      <w:marLeft w:val="0"/>
      <w:marRight w:val="0"/>
      <w:marTop w:val="0"/>
      <w:marBottom w:val="0"/>
      <w:divBdr>
        <w:top w:val="none" w:sz="0" w:space="0" w:color="auto"/>
        <w:left w:val="none" w:sz="0" w:space="0" w:color="auto"/>
        <w:bottom w:val="none" w:sz="0" w:space="0" w:color="auto"/>
        <w:right w:val="none" w:sz="0" w:space="0" w:color="auto"/>
      </w:divBdr>
    </w:div>
    <w:div w:id="1423574965">
      <w:bodyDiv w:val="1"/>
      <w:marLeft w:val="0"/>
      <w:marRight w:val="0"/>
      <w:marTop w:val="0"/>
      <w:marBottom w:val="0"/>
      <w:divBdr>
        <w:top w:val="none" w:sz="0" w:space="0" w:color="auto"/>
        <w:left w:val="none" w:sz="0" w:space="0" w:color="auto"/>
        <w:bottom w:val="none" w:sz="0" w:space="0" w:color="auto"/>
        <w:right w:val="none" w:sz="0" w:space="0" w:color="auto"/>
      </w:divBdr>
    </w:div>
    <w:div w:id="1534534208">
      <w:bodyDiv w:val="1"/>
      <w:marLeft w:val="0"/>
      <w:marRight w:val="0"/>
      <w:marTop w:val="0"/>
      <w:marBottom w:val="0"/>
      <w:divBdr>
        <w:top w:val="none" w:sz="0" w:space="0" w:color="auto"/>
        <w:left w:val="none" w:sz="0" w:space="0" w:color="auto"/>
        <w:bottom w:val="none" w:sz="0" w:space="0" w:color="auto"/>
        <w:right w:val="none" w:sz="0" w:space="0" w:color="auto"/>
      </w:divBdr>
    </w:div>
    <w:div w:id="1812017605">
      <w:bodyDiv w:val="1"/>
      <w:marLeft w:val="0"/>
      <w:marRight w:val="0"/>
      <w:marTop w:val="0"/>
      <w:marBottom w:val="0"/>
      <w:divBdr>
        <w:top w:val="none" w:sz="0" w:space="0" w:color="auto"/>
        <w:left w:val="none" w:sz="0" w:space="0" w:color="auto"/>
        <w:bottom w:val="none" w:sz="0" w:space="0" w:color="auto"/>
        <w:right w:val="none" w:sz="0" w:space="0" w:color="auto"/>
      </w:divBdr>
    </w:div>
    <w:div w:id="1932616943">
      <w:bodyDiv w:val="1"/>
      <w:marLeft w:val="0"/>
      <w:marRight w:val="0"/>
      <w:marTop w:val="0"/>
      <w:marBottom w:val="0"/>
      <w:divBdr>
        <w:top w:val="none" w:sz="0" w:space="0" w:color="auto"/>
        <w:left w:val="none" w:sz="0" w:space="0" w:color="auto"/>
        <w:bottom w:val="none" w:sz="0" w:space="0" w:color="auto"/>
        <w:right w:val="none" w:sz="0" w:space="0" w:color="auto"/>
      </w:divBdr>
    </w:div>
    <w:div w:id="2010669345">
      <w:bodyDiv w:val="1"/>
      <w:marLeft w:val="0"/>
      <w:marRight w:val="0"/>
      <w:marTop w:val="0"/>
      <w:marBottom w:val="0"/>
      <w:divBdr>
        <w:top w:val="none" w:sz="0" w:space="0" w:color="auto"/>
        <w:left w:val="none" w:sz="0" w:space="0" w:color="auto"/>
        <w:bottom w:val="none" w:sz="0" w:space="0" w:color="auto"/>
        <w:right w:val="none" w:sz="0" w:space="0" w:color="auto"/>
      </w:divBdr>
    </w:div>
    <w:div w:id="2014719962">
      <w:bodyDiv w:val="1"/>
      <w:marLeft w:val="0"/>
      <w:marRight w:val="0"/>
      <w:marTop w:val="0"/>
      <w:marBottom w:val="0"/>
      <w:divBdr>
        <w:top w:val="none" w:sz="0" w:space="0" w:color="auto"/>
        <w:left w:val="none" w:sz="0" w:space="0" w:color="auto"/>
        <w:bottom w:val="none" w:sz="0" w:space="0" w:color="auto"/>
        <w:right w:val="none" w:sz="0" w:space="0" w:color="auto"/>
      </w:divBdr>
    </w:div>
    <w:div w:id="2018343211">
      <w:bodyDiv w:val="1"/>
      <w:marLeft w:val="0"/>
      <w:marRight w:val="0"/>
      <w:marTop w:val="0"/>
      <w:marBottom w:val="0"/>
      <w:divBdr>
        <w:top w:val="none" w:sz="0" w:space="0" w:color="auto"/>
        <w:left w:val="none" w:sz="0" w:space="0" w:color="auto"/>
        <w:bottom w:val="none" w:sz="0" w:space="0" w:color="auto"/>
        <w:right w:val="none" w:sz="0" w:space="0" w:color="auto"/>
      </w:divBdr>
    </w:div>
    <w:div w:id="2034725831">
      <w:bodyDiv w:val="1"/>
      <w:marLeft w:val="0"/>
      <w:marRight w:val="0"/>
      <w:marTop w:val="0"/>
      <w:marBottom w:val="0"/>
      <w:divBdr>
        <w:top w:val="none" w:sz="0" w:space="0" w:color="auto"/>
        <w:left w:val="none" w:sz="0" w:space="0" w:color="auto"/>
        <w:bottom w:val="none" w:sz="0" w:space="0" w:color="auto"/>
        <w:right w:val="none" w:sz="0" w:space="0" w:color="auto"/>
      </w:divBdr>
    </w:div>
    <w:div w:id="208787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hyperlink" Target="file:///\\Server\home\vitova\Dokumenty\www.bellevue-domov.cz" TargetMode="External"/><Relationship Id="rId1" Type="http://schemas.openxmlformats.org/officeDocument/2006/relationships/hyperlink" Target="file:///\\Server\home\vitova\Dokumenty\info@pssbellevu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10</Pages>
  <Words>2217</Words>
  <Characters>13086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Rybka</vt:lpstr>
    </vt:vector>
  </TitlesOfParts>
  <Company>Microsoft</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Rybka</dc:title>
  <dc:creator>Zuzana Vítová</dc:creator>
  <cp:lastModifiedBy>Hana Humrová</cp:lastModifiedBy>
  <cp:revision>49</cp:revision>
  <cp:lastPrinted>2021-07-05T10:34:00Z</cp:lastPrinted>
  <dcterms:created xsi:type="dcterms:W3CDTF">2017-09-22T08:06:00Z</dcterms:created>
  <dcterms:modified xsi:type="dcterms:W3CDTF">2025-04-25T09:21:00Z</dcterms:modified>
</cp:coreProperties>
</file>