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DCBEA" w14:textId="1F3C7249" w:rsidR="00C901F7" w:rsidRDefault="00F6298A" w:rsidP="00F6298A">
      <w:pPr>
        <w:pStyle w:val="Nzev"/>
        <w:jc w:val="both"/>
      </w:pPr>
      <w:bookmarkStart w:id="0" w:name="_Toc178074265"/>
      <w:bookmarkStart w:id="1" w:name="_Toc178076187"/>
      <w:bookmarkStart w:id="2" w:name="_Toc188347358"/>
      <w:r>
        <w:t xml:space="preserve">Příloha č. </w:t>
      </w:r>
      <w:r w:rsidR="00B45B15">
        <w:t>3</w:t>
      </w:r>
      <w:r>
        <w:t xml:space="preserve"> ZD: </w:t>
      </w:r>
      <w:bookmarkStart w:id="3" w:name="_Hlk191368948"/>
      <w:bookmarkEnd w:id="0"/>
      <w:bookmarkEnd w:id="1"/>
      <w:bookmarkEnd w:id="2"/>
      <w:r w:rsidR="00836B7C">
        <w:t>Požadavky zadavatele na obsah smlouvy</w:t>
      </w:r>
      <w:bookmarkEnd w:id="3"/>
      <w:r w:rsidR="00836B7C">
        <w:t xml:space="preserve"> </w:t>
      </w:r>
    </w:p>
    <w:p w14:paraId="2A966987" w14:textId="65B64240" w:rsidR="00DB7493" w:rsidRDefault="00B61C36" w:rsidP="00B61C36">
      <w:r w:rsidRPr="00B61C36">
        <w:t xml:space="preserve">Zadavatel (dále v textu </w:t>
      </w:r>
      <w:r w:rsidR="003C6FDF">
        <w:t xml:space="preserve">přílohy č. 3 </w:t>
      </w:r>
      <w:r w:rsidRPr="00B61C36">
        <w:t>též „</w:t>
      </w:r>
      <w:r w:rsidRPr="00184C09">
        <w:rPr>
          <w:b/>
          <w:bCs/>
        </w:rPr>
        <w:t>Objednatel</w:t>
      </w:r>
      <w:r w:rsidRPr="00B61C36">
        <w:t xml:space="preserve">“) požaduje, aby se </w:t>
      </w:r>
      <w:r w:rsidR="002975B5">
        <w:t xml:space="preserve">dodavatel </w:t>
      </w:r>
      <w:r w:rsidRPr="00B61C36">
        <w:t xml:space="preserve">(dále v textu </w:t>
      </w:r>
      <w:r w:rsidR="003C6FDF">
        <w:t>přílohy č. 3</w:t>
      </w:r>
      <w:r w:rsidRPr="00B61C36">
        <w:t xml:space="preserve"> též „</w:t>
      </w:r>
      <w:r w:rsidRPr="00184C09">
        <w:rPr>
          <w:b/>
          <w:bCs/>
        </w:rPr>
        <w:t>Dodavatel</w:t>
      </w:r>
      <w:r w:rsidRPr="00B61C36">
        <w:t>“ nebo „</w:t>
      </w:r>
      <w:r w:rsidRPr="00184C09">
        <w:rPr>
          <w:b/>
          <w:bCs/>
        </w:rPr>
        <w:t>Poskytovatel</w:t>
      </w:r>
      <w:r w:rsidRPr="00B61C36">
        <w:t xml:space="preserve">“) v návrhu Smlouvy zavázal k následujícím </w:t>
      </w:r>
      <w:r w:rsidR="00836B7C">
        <w:t>podstatným náležitostem smlouvy</w:t>
      </w:r>
      <w:r w:rsidRPr="00B61C36">
        <w:t>, které budou všem ostatním obchodním podmínkám smluvních stran uvedeným ve Smlouvě a jejích přílohách nadřazeny.</w:t>
      </w:r>
    </w:p>
    <w:p w14:paraId="37410461" w14:textId="0DE2452F" w:rsidR="00B61C36" w:rsidRDefault="00B61C36" w:rsidP="00B45B15">
      <w:pPr>
        <w:pStyle w:val="Nadpis1"/>
      </w:pPr>
      <w:r>
        <w:t>Obecné podmínky</w:t>
      </w:r>
    </w:p>
    <w:p w14:paraId="5451E16B" w14:textId="2D3475C6" w:rsidR="00B61C36" w:rsidRDefault="00B61C36" w:rsidP="006D5E90">
      <w:pPr>
        <w:pStyle w:val="Odstavecseseznamem"/>
        <w:numPr>
          <w:ilvl w:val="0"/>
          <w:numId w:val="3"/>
        </w:numPr>
      </w:pPr>
      <w:r>
        <w:t xml:space="preserve">Předmětem Smlouvy je závazek Poskytovatele poskytovat Objednateli dohodnuté datové služby elektronických komunikací poskytovaných v pevném místě a rovněž doplňkové služby dále specifikované v rozsahu vymezeném touto Smlouvou, a závazek Objednatele za uvedené služby zaplatit sjednanou cenu. </w:t>
      </w:r>
      <w:r w:rsidR="00AB6D14">
        <w:t>Podrobné vymezení předmětu Smlouvy je specifikováno v Příloze „Podrobné vymezení předmětu plnění veřejné zakázky“</w:t>
      </w:r>
    </w:p>
    <w:p w14:paraId="64419A17" w14:textId="6191B509" w:rsidR="00B61C36" w:rsidRDefault="00B61C36" w:rsidP="006D5E90">
      <w:pPr>
        <w:pStyle w:val="Odstavecseseznamem"/>
        <w:numPr>
          <w:ilvl w:val="0"/>
          <w:numId w:val="3"/>
        </w:numPr>
      </w:pPr>
      <w:r>
        <w:t>Tato Smlouva se uzavírá na základě výsledku zadávacího řízení veřejné zakázky s názvem „</w:t>
      </w:r>
      <w:r w:rsidRPr="00B61C36">
        <w:t>Datové služby elektronických komunikací v pevném místě</w:t>
      </w:r>
      <w:r>
        <w:t>“</w:t>
      </w:r>
      <w:r w:rsidR="00AB6D14">
        <w:t>, v němž byla nabídka</w:t>
      </w:r>
      <w:r>
        <w:t xml:space="preserve"> Poskytovatel</w:t>
      </w:r>
      <w:r w:rsidR="00AB6D14">
        <w:t xml:space="preserve">e </w:t>
      </w:r>
      <w:r>
        <w:t xml:space="preserve"> vybrána jako ekonomicky nejvýhodnější. </w:t>
      </w:r>
    </w:p>
    <w:p w14:paraId="34B20EAE" w14:textId="1EE10D64" w:rsidR="00B61C36" w:rsidRDefault="00B61C36" w:rsidP="006D5E90">
      <w:pPr>
        <w:pStyle w:val="Odstavecseseznamem"/>
        <w:numPr>
          <w:ilvl w:val="0"/>
          <w:numId w:val="3"/>
        </w:numPr>
      </w:pPr>
      <w:r>
        <w:t>Doba zřízení a předání předmětu jednotlivých dílčích plnění Objednateli nesmí být delší než 2 měsíce od objednávky plnění pro každé koncové místo plnění.</w:t>
      </w:r>
    </w:p>
    <w:p w14:paraId="61A8B8E7" w14:textId="189F10DA" w:rsidR="00B61C36" w:rsidRDefault="00B61C36" w:rsidP="00B45B15">
      <w:pPr>
        <w:pStyle w:val="Nadpis1"/>
      </w:pPr>
      <w:r>
        <w:t>Platnost, účinnost a změny Smlouvy</w:t>
      </w:r>
    </w:p>
    <w:p w14:paraId="20CA662A" w14:textId="3AABFEAE" w:rsidR="00B61C36" w:rsidRDefault="00B61C36" w:rsidP="006D5E90">
      <w:pPr>
        <w:pStyle w:val="Odstavecseseznamem"/>
        <w:numPr>
          <w:ilvl w:val="0"/>
          <w:numId w:val="4"/>
        </w:numPr>
      </w:pPr>
      <w:r>
        <w:t>Smlouva nabývá platnosti podpisem oběma Smluvními stranami</w:t>
      </w:r>
      <w:r w:rsidR="00AB6D14">
        <w:t xml:space="preserve"> a </w:t>
      </w:r>
      <w:r>
        <w:t xml:space="preserve">účinnosti </w:t>
      </w:r>
      <w:r w:rsidR="001027E4">
        <w:t xml:space="preserve">uveřejněním v registru smluv, nejdříve však </w:t>
      </w:r>
      <w:r>
        <w:t>ke dni 1.</w:t>
      </w:r>
      <w:r w:rsidR="00AB6D14">
        <w:t> </w:t>
      </w:r>
      <w:r>
        <w:t>7.</w:t>
      </w:r>
      <w:r w:rsidR="00AB6D14">
        <w:t> </w:t>
      </w:r>
      <w:r>
        <w:t>2025.</w:t>
      </w:r>
    </w:p>
    <w:p w14:paraId="0FBE107C" w14:textId="4AC3A47C" w:rsidR="00B61C36" w:rsidRDefault="00B61C36" w:rsidP="006D5E90">
      <w:pPr>
        <w:pStyle w:val="Odstavecseseznamem"/>
        <w:numPr>
          <w:ilvl w:val="0"/>
          <w:numId w:val="4"/>
        </w:numPr>
      </w:pPr>
      <w:r>
        <w:t>Smlouva je sjednána na dobu neurčitou, minimálně však na dobu čtyř (4) let (dále též „Základní doba trvání“).</w:t>
      </w:r>
    </w:p>
    <w:p w14:paraId="098B1382" w14:textId="4E981152" w:rsidR="00B61C36" w:rsidRDefault="00B61C36" w:rsidP="006D5E90">
      <w:pPr>
        <w:pStyle w:val="Odstavecseseznamem"/>
        <w:numPr>
          <w:ilvl w:val="0"/>
          <w:numId w:val="4"/>
        </w:numPr>
      </w:pPr>
      <w:r>
        <w:t xml:space="preserve">Výpovědní doba Smlouvy, po uplynutí Základní doby trvání, činí 3 měsíce, začíná běžet od prvního (1.) dne následujícího měsíce po dni prokazatelného doručení výpovědi druhé Smluvní straně. Výpovědí dle tohoto ustanovení je oprávněna ukončit Smlouvu kterákoliv smluvní strana, a to bez udání důvodu. </w:t>
      </w:r>
    </w:p>
    <w:p w14:paraId="37780704" w14:textId="4E89FC4B" w:rsidR="00B61C36" w:rsidRDefault="001027E4" w:rsidP="006D5E90">
      <w:pPr>
        <w:pStyle w:val="Odstavecseseznamem"/>
        <w:numPr>
          <w:ilvl w:val="0"/>
          <w:numId w:val="4"/>
        </w:numPr>
      </w:pPr>
      <w:r>
        <w:t>P</w:t>
      </w:r>
      <w:r w:rsidR="00B61C36">
        <w:t xml:space="preserve">lnění ze Smlouvy se skládá z jednotlivých dílčích plnění, dílčích služeb konektivity, v jednotlivých lokalitách Objednatele, a to na základě dílčích technických specifikací (objednávek) pro každou lokalitu. </w:t>
      </w:r>
    </w:p>
    <w:p w14:paraId="12B2056A" w14:textId="7E61434A" w:rsidR="00B61C36" w:rsidRDefault="00B61C36" w:rsidP="006D5E90">
      <w:pPr>
        <w:pStyle w:val="Odstavecseseznamem"/>
        <w:numPr>
          <w:ilvl w:val="0"/>
          <w:numId w:val="4"/>
        </w:numPr>
      </w:pPr>
      <w:r>
        <w:t xml:space="preserve">Tyto služby konektivity budou poskytovány minimálně ode dne zřízení každé jednotlivé služby konektivity po celou Základní dobu trvání Smlouvy a dále přejdou do běžného režimu Smlouvy na dobu neurčitou. </w:t>
      </w:r>
    </w:p>
    <w:p w14:paraId="528668A2" w14:textId="77777777" w:rsidR="00B61C36" w:rsidRDefault="00B61C36" w:rsidP="006D5E90">
      <w:pPr>
        <w:pStyle w:val="Odstavecseseznamem"/>
        <w:numPr>
          <w:ilvl w:val="0"/>
          <w:numId w:val="4"/>
        </w:numPr>
      </w:pPr>
      <w:r>
        <w:t xml:space="preserve">Výpovědní doba každé takové jednotlivé služby konektivity, po uplynutí Základní doby trvání, činí 3 měsíce a začíná běžet od prvního (1.) dne následujícího měsíce po dni prokazatelného doručení výpovědi druhé Smluvní straně. </w:t>
      </w:r>
    </w:p>
    <w:p w14:paraId="0968E061" w14:textId="14F8ACF6" w:rsidR="00B61C36" w:rsidRDefault="00B61C36" w:rsidP="006D5E90">
      <w:pPr>
        <w:pStyle w:val="Odstavecseseznamem"/>
        <w:numPr>
          <w:ilvl w:val="0"/>
          <w:numId w:val="4"/>
        </w:numPr>
      </w:pPr>
      <w:r>
        <w:t>Smluvní strany se dohodly, že takovéto služby konektivity v uvedených lokalitách, mohou být v</w:t>
      </w:r>
      <w:r w:rsidR="00933521">
        <w:t> </w:t>
      </w:r>
      <w:r>
        <w:t>průběhu Základní doby trvání Smlouvy přestěhovány v územní působnosti Objednatele, tedy v</w:t>
      </w:r>
      <w:r w:rsidR="00933521">
        <w:t> </w:t>
      </w:r>
      <w:r>
        <w:t xml:space="preserve">rámci území </w:t>
      </w:r>
      <w:r w:rsidR="00041027">
        <w:t>S</w:t>
      </w:r>
      <w:r w:rsidR="00933521">
        <w:t>tředočeského kraje či h</w:t>
      </w:r>
      <w:r>
        <w:t>l</w:t>
      </w:r>
      <w:r w:rsidR="00933521">
        <w:t>.</w:t>
      </w:r>
      <w:r w:rsidR="001027E4">
        <w:t xml:space="preserve"> </w:t>
      </w:r>
      <w:r>
        <w:t>m</w:t>
      </w:r>
      <w:r w:rsidR="00933521">
        <w:t>.</w:t>
      </w:r>
      <w:r>
        <w:t xml:space="preserve"> Prahy, </w:t>
      </w:r>
      <w:r w:rsidR="00933521">
        <w:t>kdy</w:t>
      </w:r>
      <w:r>
        <w:t xml:space="preserve"> Objednatel může požadovat přeložení služby konektivity do jiné, ke dni účinnosti Smlouvy blíže nespecifikované, lokality. Případné vícenáklady budou řešeny v rámci vyhrazené změny závazku </w:t>
      </w:r>
      <w:r w:rsidR="00933521">
        <w:t xml:space="preserve">ze Smlouvy </w:t>
      </w:r>
      <w:r>
        <w:t>definované v</w:t>
      </w:r>
      <w:r w:rsidR="00933521">
        <w:t> </w:t>
      </w:r>
      <w:r>
        <w:t>zadávacích podmínkách k veřejné zakázce a Objednatel detailnější podmínky ke dni účinnosti Smlouvy blíže nespecifikuje.</w:t>
      </w:r>
    </w:p>
    <w:p w14:paraId="17748E55" w14:textId="1EA09B85" w:rsidR="00B61C36" w:rsidRDefault="00B61C36" w:rsidP="006D5E90">
      <w:pPr>
        <w:pStyle w:val="Odstavecseseznamem"/>
        <w:numPr>
          <w:ilvl w:val="0"/>
          <w:numId w:val="4"/>
        </w:numPr>
      </w:pPr>
      <w:r>
        <w:lastRenderedPageBreak/>
        <w:t>Smlouva či každá z</w:t>
      </w:r>
      <w:r w:rsidR="006D5E90">
        <w:t> dílčích s</w:t>
      </w:r>
      <w:r>
        <w:t xml:space="preserve">lužeb konektivity (založená na technické specifikaci, objednávce) v každé jednotlivé lokalitě, může být ukončena písemnou dohodou smluvních stran nebo odstoupením od Smlouvy. </w:t>
      </w:r>
    </w:p>
    <w:p w14:paraId="22D0488D" w14:textId="323A4B0A" w:rsidR="00B61C36" w:rsidRDefault="00B61C36" w:rsidP="006D5E90">
      <w:pPr>
        <w:pStyle w:val="Odstavecseseznamem"/>
        <w:numPr>
          <w:ilvl w:val="1"/>
          <w:numId w:val="4"/>
        </w:numPr>
      </w:pPr>
      <w:r>
        <w:t>Objednatel je oprávněn od Smlouvy, či od její dílčí části plnění založené na technické specifikaci služby konektivity v každé jednotlivé lokalitě, odstoupit v souladu s</w:t>
      </w:r>
      <w:r w:rsidR="00933521">
        <w:t> </w:t>
      </w:r>
      <w:r>
        <w:t>příslušnými</w:t>
      </w:r>
      <w:r w:rsidR="00933521">
        <w:t xml:space="preserve"> </w:t>
      </w:r>
      <w:r>
        <w:t xml:space="preserve">právními předpisy České republiky, dojde-li k podstatnému porušení smluvní povinnosti Poskytovatele. </w:t>
      </w:r>
    </w:p>
    <w:p w14:paraId="2B7C1C52" w14:textId="59EECA9E" w:rsidR="00B61C36" w:rsidRDefault="00B61C36" w:rsidP="006D5E90">
      <w:pPr>
        <w:pStyle w:val="Odstavecseseznamem"/>
        <w:numPr>
          <w:ilvl w:val="1"/>
          <w:numId w:val="4"/>
        </w:numPr>
      </w:pPr>
      <w:r>
        <w:t>Poskytovatel je oprávněn od Smlouvy odstoupit pouze v případě, že Objednatel bude v prodlení se splatnou cenou služeb poskytnutých Poskytovatelem Objednateli dle této Smlouvy a Objednatel nezaplatí Poskytovateli splatnou cenu služeb ani v náhradním termínu splatnosti po předchozím písemném upozornění, ve kterém mu Poskytovatel stanoví dodatečnou lhůtu k plnění minimálně však v délce 60 dnů.</w:t>
      </w:r>
    </w:p>
    <w:p w14:paraId="53573A1F" w14:textId="127B01BB" w:rsidR="00B61C36" w:rsidRDefault="00B61C36" w:rsidP="006D5E90">
      <w:pPr>
        <w:pStyle w:val="Odstavecseseznamem"/>
        <w:numPr>
          <w:ilvl w:val="0"/>
          <w:numId w:val="4"/>
        </w:numPr>
      </w:pPr>
      <w:r>
        <w:t>Smlouva může být měněna pouze písemně</w:t>
      </w:r>
      <w:r w:rsidR="00933521">
        <w:t>,</w:t>
      </w:r>
      <w:r>
        <w:t xml:space="preserve"> a to vzestupně číslovanými dodatky podepsanými oprávněnými zástupci smluvních stran.</w:t>
      </w:r>
    </w:p>
    <w:p w14:paraId="691ADAAD" w14:textId="614305CB" w:rsidR="006D5E90" w:rsidRDefault="006D5E90" w:rsidP="00184C09">
      <w:pPr>
        <w:pStyle w:val="Odstavecseseznamem"/>
        <w:numPr>
          <w:ilvl w:val="0"/>
          <w:numId w:val="4"/>
        </w:numPr>
      </w:pPr>
      <w:r>
        <w:t xml:space="preserve">Poskytovatel akceptuje, že Objednatel si v zadávacích podmínkách vyhradil právo na změnu závazku ze Smlouvy umožňující </w:t>
      </w:r>
      <w:r w:rsidRPr="006D5E90">
        <w:t xml:space="preserve">použití jednacího řízení bez uveřejnění pro poskytnutí nových služeb </w:t>
      </w:r>
      <w:r>
        <w:t xml:space="preserve">poskytovatelem </w:t>
      </w:r>
      <w:r w:rsidRPr="006D5E90">
        <w:t xml:space="preserve">za předpokladu splnění podmínek dle § 100 odst. 3 a § 66 </w:t>
      </w:r>
      <w:r w:rsidR="001027E4">
        <w:t xml:space="preserve">zákona </w:t>
      </w:r>
      <w:r>
        <w:t>o</w:t>
      </w:r>
      <w:r w:rsidR="001027E4">
        <w:t> </w:t>
      </w:r>
      <w:r>
        <w:t>zadávání veřejných zakázek</w:t>
      </w:r>
      <w:r w:rsidR="001027E4">
        <w:t>.</w:t>
      </w:r>
    </w:p>
    <w:p w14:paraId="3A1686C8" w14:textId="1DC80D7A" w:rsidR="00933521" w:rsidRDefault="00933521" w:rsidP="00B45B15">
      <w:pPr>
        <w:pStyle w:val="Nadpis1"/>
      </w:pPr>
      <w:r>
        <w:t>Cenové a platební podmínky</w:t>
      </w:r>
    </w:p>
    <w:p w14:paraId="0D3D720A" w14:textId="63421EFA" w:rsidR="00933521" w:rsidRDefault="00933521" w:rsidP="006D5E90">
      <w:pPr>
        <w:pStyle w:val="Odstavecseseznamem"/>
        <w:numPr>
          <w:ilvl w:val="0"/>
          <w:numId w:val="5"/>
        </w:numPr>
      </w:pPr>
      <w:r>
        <w:t>Poskytovatel se zavazuje poskytovat služby dle této Smlouvy za jednotkové ceny stanovené v Příloze s názvem „Ceník“, které se považují za ceny sjednané a jejich výše v Kč bez DPH nesmí být jakýmkoliv způsobem navyšována v průběhu trvání této Smlouvy. K cenám uvedeným v příloze s názvem „Ceník“ bude připočtena DPH v zákonem stanovené výši.</w:t>
      </w:r>
    </w:p>
    <w:p w14:paraId="094C92C6" w14:textId="11D0D078" w:rsidR="00933521" w:rsidRDefault="001027E4" w:rsidP="006D5E90">
      <w:pPr>
        <w:pStyle w:val="Odstavecseseznamem"/>
        <w:numPr>
          <w:ilvl w:val="0"/>
          <w:numId w:val="5"/>
        </w:numPr>
      </w:pPr>
      <w:r>
        <w:t>P</w:t>
      </w:r>
      <w:r w:rsidR="00933521">
        <w:t xml:space="preserve">o uplynutí </w:t>
      </w:r>
      <w:r>
        <w:t xml:space="preserve">čtyř </w:t>
      </w:r>
      <w:r w:rsidR="00933521">
        <w:t>(</w:t>
      </w:r>
      <w:r>
        <w:t>4</w:t>
      </w:r>
      <w:r w:rsidR="00933521">
        <w:t xml:space="preserve">) let trvání této </w:t>
      </w:r>
      <w:r>
        <w:t>S</w:t>
      </w:r>
      <w:r w:rsidR="00933521">
        <w:t xml:space="preserve">mlouvy (tedy v době, kdy bude </w:t>
      </w:r>
      <w:r>
        <w:t>S</w:t>
      </w:r>
      <w:r w:rsidR="00933521">
        <w:t>mlouva v</w:t>
      </w:r>
      <w:r>
        <w:t xml:space="preserve"> běžném </w:t>
      </w:r>
      <w:r w:rsidR="00933521">
        <w:t xml:space="preserve">režimu na dobu neurčitou) je možné přistoupit ke každoroční změně jednotkových cen předmětných služeb, avšak maximálně o průměrnou roční míru inflace v České republice vyjádřenou přírůstkem průměrného indexu spotřebitelských cen vyhlášenou Českým statistickým úřadem ke konci předchozí kalendářního roku. Smluvní strany prohlašují, že v případě záporné inflace (deflace) může dojít i ke snížení jednotkových cen. Při změně jednotkových cen (navýšení v případě inflace, snížení v případě deflace) platí, že smluvní strana požadující změnu, o změnu cen písemně požádá, a to přinejmenším prostřednictvím kontaktní osoby oprávněné jednat ve věcech smluvních nebo technických, a to nejpozději do 28. února každého příslušného kalendářního roku, ve kterém se průměrná roční míra inflace v České republice za předcházející kalendářní rok zveřejňuje (na stránkách Českého statistického úřadu https://www.czso.cz/csu/czso/mira_inflace). Změna cen pak </w:t>
      </w:r>
      <w:r>
        <w:t xml:space="preserve">bude účinná </w:t>
      </w:r>
      <w:r w:rsidR="00933521">
        <w:t>od 1. dubna každého příslušného kalendářního roku. V případě prodlení s podáním žádosti o změnu cen, a to ze strany kterékoliv smluvní strany uplatňující nárok na změnu cen, se příslušná cena v daném roce nemění.</w:t>
      </w:r>
    </w:p>
    <w:p w14:paraId="59A75EB0" w14:textId="12DA5507" w:rsidR="00933521" w:rsidRDefault="00933521" w:rsidP="006D5E90">
      <w:pPr>
        <w:pStyle w:val="Odstavecseseznamem"/>
        <w:numPr>
          <w:ilvl w:val="0"/>
          <w:numId w:val="5"/>
        </w:numPr>
      </w:pPr>
      <w:r>
        <w:t>Příslušné platby se uskuteční vždy na základě daňových dokladů (faktur) vystavovaných zpětně za zúčtovací období. Poskytovatel je oprávněn vystavovat daňové doklady vždy až po poskytnutí řádného plnění a uplynutí zúčtovacího období. Přílohou daňových dokladů (faktur) musí být vždy položkový rozpis plnění jednotlivých služeb konektivity odpovídající stavu jejich implementace. Za předpokladu, že nějaká služba konektivity nebude poskytována po celou dobu zúčtovacího období, pak Poskytovatel vystaví daňový doklad (fakturu) jen v odpovídající poměrné částce.</w:t>
      </w:r>
    </w:p>
    <w:p w14:paraId="04E87EF3" w14:textId="7149C95F" w:rsidR="00933521" w:rsidRDefault="00933521" w:rsidP="006D5E90">
      <w:pPr>
        <w:pStyle w:val="Odstavecseseznamem"/>
        <w:numPr>
          <w:ilvl w:val="0"/>
          <w:numId w:val="5"/>
        </w:numPr>
      </w:pPr>
      <w:r>
        <w:t>Daňové doklady (faktury) budou splatné ve lhůtě do 30 kalendářních dnů ode dne jejich doručení Objednateli.</w:t>
      </w:r>
    </w:p>
    <w:p w14:paraId="665AF12A" w14:textId="298245E6" w:rsidR="00933521" w:rsidRDefault="00933521" w:rsidP="006D5E90">
      <w:pPr>
        <w:pStyle w:val="Odstavecseseznamem"/>
        <w:numPr>
          <w:ilvl w:val="0"/>
          <w:numId w:val="5"/>
        </w:numPr>
      </w:pPr>
      <w:r>
        <w:t xml:space="preserve">Objednatel nebude poskytovat zálohy. </w:t>
      </w:r>
    </w:p>
    <w:p w14:paraId="49E2BDA3" w14:textId="4243E2F0" w:rsidR="00933521" w:rsidRDefault="00933521" w:rsidP="006D5E90">
      <w:pPr>
        <w:pStyle w:val="Odstavecseseznamem"/>
        <w:numPr>
          <w:ilvl w:val="0"/>
          <w:numId w:val="5"/>
        </w:numPr>
      </w:pPr>
      <w:r>
        <w:lastRenderedPageBreak/>
        <w:t>Dnem uskutečnění zdanitelného plnění pro poskytování služeb bude poslední den zúčtovacího období. Zúčtovacím obdobím služeb je kalendářní měsíc.</w:t>
      </w:r>
    </w:p>
    <w:p w14:paraId="1A91E6D7" w14:textId="218303D7" w:rsidR="00933521" w:rsidRDefault="00933521" w:rsidP="006D5E90">
      <w:pPr>
        <w:pStyle w:val="Odstavecseseznamem"/>
        <w:numPr>
          <w:ilvl w:val="0"/>
          <w:numId w:val="5"/>
        </w:numPr>
      </w:pPr>
      <w:r>
        <w:t xml:space="preserve">Faktury musí splňovat náležitosti dle zákona č. 235/2004 Sb., o dani z přidané hodnoty, ve znění pozdějších předpisů. V případě, že doklady nebudou mít odpovídající náležitosti, je Objednatel oprávněn zaslat je zpět Poskytovateli k doplnění, aniž se tak dostane do prodlení se splatností. Lhůta splatnosti počíná běžet znovu od opětovného doručení náležitě doplněných či opravených dokladů Objednateli. </w:t>
      </w:r>
    </w:p>
    <w:p w14:paraId="6A518AAA" w14:textId="05388983" w:rsidR="00933521" w:rsidRDefault="00175487" w:rsidP="006D5E90">
      <w:pPr>
        <w:pStyle w:val="Odstavecseseznamem"/>
        <w:numPr>
          <w:ilvl w:val="0"/>
          <w:numId w:val="5"/>
        </w:numPr>
      </w:pPr>
      <w:r>
        <w:t>F</w:t>
      </w:r>
      <w:r w:rsidR="00933521">
        <w:t>aktur</w:t>
      </w:r>
      <w:r>
        <w:t>y</w:t>
      </w:r>
      <w:r w:rsidR="00933521">
        <w:t xml:space="preserve"> </w:t>
      </w:r>
      <w:r>
        <w:t xml:space="preserve">vystavované </w:t>
      </w:r>
      <w:r w:rsidR="00933521">
        <w:t xml:space="preserve">na základě této Smlouvy </w:t>
      </w:r>
      <w:r>
        <w:t xml:space="preserve">budou </w:t>
      </w:r>
      <w:r w:rsidR="00933521">
        <w:t xml:space="preserve">výhradně v elektronické podobě (dále jen „Elektronická faktura“). Faktura má elektronickou podobu tehdy, pokud je vystavena a obdržena elektronicky. </w:t>
      </w:r>
      <w:r w:rsidR="00846BFA">
        <w:t>V</w:t>
      </w:r>
      <w:r w:rsidR="00933521">
        <w:t>ěrohodnost původu Elektronické faktury a neporušenost jejího obsahu bude zajištěna v souladu s platnou právní úpravou. Poskytovatel je povinen doručit Objednateli fakturu elektronicky, a to výlučně e-mailem na e-mailovou adresu: fakturace@idsk.cz. Zaslání Elektronické faktury Poskytovatelem na jinou e-mailovou adresu</w:t>
      </w:r>
      <w:r w:rsidR="00DC5BE4">
        <w:t>,</w:t>
      </w:r>
      <w:r w:rsidR="00933521">
        <w:t xml:space="preserve"> než uvedenou v předchozí větě</w:t>
      </w:r>
      <w:r w:rsidR="00DC5BE4">
        <w:t>,</w:t>
      </w:r>
      <w:r w:rsidR="00933521">
        <w:t xml:space="preserve"> je neúčinné. </w:t>
      </w:r>
    </w:p>
    <w:p w14:paraId="55417D50" w14:textId="1D13A16A" w:rsidR="00933521" w:rsidRDefault="00933521" w:rsidP="006D5E90">
      <w:pPr>
        <w:pStyle w:val="Odstavecseseznamem"/>
        <w:numPr>
          <w:ilvl w:val="0"/>
          <w:numId w:val="5"/>
        </w:numPr>
      </w:pPr>
      <w:r>
        <w:t>Poskytovatel prohlašuje, že není nespolehlivou osobou a ani nespolehlivým plátcem daně dle zákona č. 235/2004 Sb., o dani z přidané hodnoty, ve znění pozdějších předpisů. V případě, že se Poskytovatel stane nespolehlivou osobou nebo nespolehlivým plátcem ve smyslu tohoto zákona v průběhu trvání Smlouvy, bude faktura za již poskytnuté služby hrazena Objednatelem tak, že:</w:t>
      </w:r>
    </w:p>
    <w:p w14:paraId="6C0D4FB1" w14:textId="517BBE42" w:rsidR="00933521" w:rsidRDefault="00933521" w:rsidP="006D5E90">
      <w:pPr>
        <w:pStyle w:val="Odstavecseseznamem"/>
        <w:numPr>
          <w:ilvl w:val="1"/>
          <w:numId w:val="2"/>
        </w:numPr>
      </w:pPr>
      <w:r>
        <w:t>část faktury vystavené Poskytovatelem odpovídající výši DPH bude uhrazena Objednatelem přímo na účet správce daně postupem dle §</w:t>
      </w:r>
      <w:r w:rsidR="00846BFA">
        <w:t> </w:t>
      </w:r>
      <w:r>
        <w:t>109a zákona č. 235/2004 Sb., o dani z přidané hodnoty, ve znění pozdějších předpisů, a</w:t>
      </w:r>
    </w:p>
    <w:p w14:paraId="328771BE" w14:textId="1F21BAF0" w:rsidR="00933521" w:rsidRDefault="00933521" w:rsidP="006D5E90">
      <w:pPr>
        <w:pStyle w:val="Odstavecseseznamem"/>
        <w:numPr>
          <w:ilvl w:val="1"/>
          <w:numId w:val="2"/>
        </w:numPr>
      </w:pPr>
      <w:r>
        <w:t>základ daně bude uhrazen na účet Poskytovatele.</w:t>
      </w:r>
    </w:p>
    <w:p w14:paraId="1123547A" w14:textId="5017EC38" w:rsidR="00933521" w:rsidRDefault="00933521" w:rsidP="006D5E90">
      <w:pPr>
        <w:pStyle w:val="Odstavecseseznamem"/>
        <w:numPr>
          <w:ilvl w:val="0"/>
          <w:numId w:val="5"/>
        </w:numPr>
      </w:pPr>
      <w:r>
        <w:t>Poskytovatel prohlašuje, že účet uvedený v záhlaví Smlouvy je účtem Poskytovatele zveřejněným správcem daně způsobem umožňujícím dálkový přístup dle ustanovení § 96 odst. 2 zákona č. 235/2004, Sb., o dani z přidané hodnoty, ve znění pozdějších předpisů. V případě, že uvedený účet nebude účtem Poskytovatele zveřejněným správcem daně způsobem umožňujícím dálkový přístup, bude faktura za již poskytnuté služby hrazena Objednatelem tak, že:</w:t>
      </w:r>
    </w:p>
    <w:p w14:paraId="754C9A02" w14:textId="133ED25B" w:rsidR="00DC5BE4" w:rsidRDefault="00933521" w:rsidP="006D5E90">
      <w:pPr>
        <w:pStyle w:val="Odstavecseseznamem"/>
        <w:numPr>
          <w:ilvl w:val="1"/>
          <w:numId w:val="2"/>
        </w:numPr>
      </w:pPr>
      <w:r>
        <w:t>část faktury vystavené Poskytovatelem odpovídající výši DPH bude uhrazena Objednatelem přímo na účet správce daně postupem dle § 109a zákona č. 235/2004 Sb., o dani z přidané hodnoty, ve znění pozdějších předpisů, a</w:t>
      </w:r>
    </w:p>
    <w:p w14:paraId="7039E956" w14:textId="1DF9054A" w:rsidR="00B61C36" w:rsidRDefault="00933521" w:rsidP="006D5E90">
      <w:pPr>
        <w:pStyle w:val="Odstavecseseznamem"/>
        <w:numPr>
          <w:ilvl w:val="1"/>
          <w:numId w:val="2"/>
        </w:numPr>
      </w:pPr>
      <w:r>
        <w:t>základ daně bude uhrazen na účet Poskytovatele.</w:t>
      </w:r>
    </w:p>
    <w:p w14:paraId="11F58AE0" w14:textId="3779E623" w:rsidR="00DC5BE4" w:rsidRDefault="00DC5BE4" w:rsidP="00B45B15">
      <w:pPr>
        <w:pStyle w:val="Nadpis1"/>
      </w:pPr>
      <w:r>
        <w:t>Sankce a smluvní pokuty</w:t>
      </w:r>
    </w:p>
    <w:p w14:paraId="13DD62BC" w14:textId="0D68ECDF" w:rsidR="00DC5BE4" w:rsidRDefault="00DC5BE4" w:rsidP="006D5E90">
      <w:pPr>
        <w:pStyle w:val="Odstavecseseznamem"/>
        <w:numPr>
          <w:ilvl w:val="0"/>
          <w:numId w:val="6"/>
        </w:numPr>
      </w:pPr>
      <w:r>
        <w:t>V případě, že Poskytovatel nezajistí zřízení požadované dílčí služby konektivity v lokalitách Objednatele v rámci závazných smluvních lhůt, je Poskytovatel povinen zaplatit Objednateli smluvní pokutu ve výši 10 % z měsíční ceny konkrétní předmětné služby za každý započatý den prodlení se zřízením služby po uvedeném termínu.</w:t>
      </w:r>
    </w:p>
    <w:p w14:paraId="2F2171FB" w14:textId="0D4D6283" w:rsidR="00DC5BE4" w:rsidRDefault="00DC5BE4" w:rsidP="006D5E90">
      <w:pPr>
        <w:pStyle w:val="Odstavecseseznamem"/>
        <w:numPr>
          <w:ilvl w:val="0"/>
          <w:numId w:val="6"/>
        </w:numPr>
      </w:pPr>
      <w:r>
        <w:t>Při nedodržení splatnosti daňového dokladu má Poskytovatel právo požadovat po Objednateli zaplacení úroku z prodlení ve výši stanovené právními předpisy.</w:t>
      </w:r>
    </w:p>
    <w:p w14:paraId="06019A42" w14:textId="68CC9961" w:rsidR="00933521" w:rsidRDefault="00DC5BE4" w:rsidP="006D5E90">
      <w:pPr>
        <w:pStyle w:val="Odstavecseseznamem"/>
        <w:numPr>
          <w:ilvl w:val="0"/>
          <w:numId w:val="6"/>
        </w:numPr>
      </w:pPr>
      <w:r>
        <w:t>Smluvní pokuty jsou splatné do 15 dnů od doručení výzvy k zaplacení Poskytovateli.</w:t>
      </w:r>
    </w:p>
    <w:p w14:paraId="74CF93D9" w14:textId="2F1EA935" w:rsidR="00DC5BE4" w:rsidRDefault="00DC5BE4" w:rsidP="00B45B15">
      <w:pPr>
        <w:pStyle w:val="Nadpis1"/>
      </w:pPr>
      <w:r>
        <w:t>Poddodavatelé</w:t>
      </w:r>
    </w:p>
    <w:p w14:paraId="5A67D0AF" w14:textId="707A1E17" w:rsidR="00DC5BE4" w:rsidRDefault="00DC5BE4" w:rsidP="006D5E90">
      <w:pPr>
        <w:pStyle w:val="Odstavecseseznamem"/>
        <w:numPr>
          <w:ilvl w:val="0"/>
          <w:numId w:val="7"/>
        </w:numPr>
      </w:pPr>
      <w:r>
        <w:t xml:space="preserve">Poskytovatel je oprávněn </w:t>
      </w:r>
      <w:r w:rsidR="003A4433">
        <w:t>pro plnění této Smlouvy využít</w:t>
      </w:r>
      <w:r>
        <w:t xml:space="preserve"> třetí osobu (poddodavatele), </w:t>
      </w:r>
      <w:r w:rsidR="003A4433">
        <w:t>avšak za činnost poddodavatele</w:t>
      </w:r>
      <w:r>
        <w:t xml:space="preserve"> odpovídá</w:t>
      </w:r>
      <w:r w:rsidR="003A4433">
        <w:t xml:space="preserve"> Poskytovatel tak</w:t>
      </w:r>
      <w:r>
        <w:t>, jako kdyby plnění realizoval sám.</w:t>
      </w:r>
    </w:p>
    <w:p w14:paraId="78920450" w14:textId="65D22728" w:rsidR="00DC5BE4" w:rsidRDefault="00DC5BE4" w:rsidP="006D5E90">
      <w:pPr>
        <w:pStyle w:val="Odstavecseseznamem"/>
        <w:numPr>
          <w:ilvl w:val="0"/>
          <w:numId w:val="7"/>
        </w:numPr>
      </w:pPr>
      <w:r>
        <w:t>Poskytovatel je povinen zabezpečit ve svých poddodavatelských smlouvách splnění všech povinností vyplývajících Poskytovateli z této Smlouvy.</w:t>
      </w:r>
    </w:p>
    <w:p w14:paraId="1C833C45" w14:textId="7F08DAFE" w:rsidR="00DC5BE4" w:rsidRDefault="00DC5BE4" w:rsidP="00B45B15">
      <w:pPr>
        <w:pStyle w:val="Nadpis1"/>
      </w:pPr>
      <w:r>
        <w:lastRenderedPageBreak/>
        <w:t>Vyšší moc, prodlení smluvních stran</w:t>
      </w:r>
    </w:p>
    <w:p w14:paraId="71ABF4A9" w14:textId="6622147A" w:rsidR="00DC5BE4" w:rsidRDefault="00DC5BE4" w:rsidP="006D5E90">
      <w:pPr>
        <w:pStyle w:val="Odstavecseseznamem"/>
        <w:numPr>
          <w:ilvl w:val="0"/>
          <w:numId w:val="8"/>
        </w:numPr>
      </w:pPr>
      <w:r>
        <w:t>Pokud některé ze Stran brání ve splnění jakékoli její povinnosti ze Smlouvy překážka v podobě vyšší moci, nebude tato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6CD5F02D" w14:textId="58DB3888" w:rsidR="00DC5BE4" w:rsidRDefault="00DC5BE4" w:rsidP="006D5E90">
      <w:pPr>
        <w:pStyle w:val="Odstavecseseznamem"/>
        <w:numPr>
          <w:ilvl w:val="0"/>
          <w:numId w:val="8"/>
        </w:numPr>
      </w:pPr>
      <w:r>
        <w:t>Vyšší mocí se pro účely této Smlouvy rozumí mimořádná událost, okolnost nebo překážka, kterou příslušná Strana při vynaložení náležité péče nemohla před uzavřením této Smlouvy předvídat ani jí předejít a která je mimo jakoukoliv kontrolu takové Strany a nebyla způsobena úmyslně ani z nedbalosti jednáním nebo opomenutím této Strany. Takovými událostmi, okolnostmi nebo překážkami jsou zejména, nikoliv však výlučně:</w:t>
      </w:r>
    </w:p>
    <w:p w14:paraId="5B1F8840" w14:textId="77777777" w:rsidR="00DC5BE4" w:rsidRDefault="00DC5BE4" w:rsidP="006D5E90">
      <w:pPr>
        <w:pStyle w:val="Odstavecseseznamem"/>
        <w:numPr>
          <w:ilvl w:val="1"/>
          <w:numId w:val="2"/>
        </w:numPr>
      </w:pPr>
      <w:r>
        <w:t>živelné události – zemětřesení, záplavy, vichřice atd.;</w:t>
      </w:r>
    </w:p>
    <w:p w14:paraId="088CB3D5" w14:textId="77777777" w:rsidR="00DC5BE4" w:rsidRDefault="00DC5BE4" w:rsidP="006D5E90">
      <w:pPr>
        <w:pStyle w:val="Odstavecseseznamem"/>
        <w:numPr>
          <w:ilvl w:val="1"/>
          <w:numId w:val="2"/>
        </w:numPr>
      </w:pPr>
      <w:r>
        <w:t>události související s činností člověka – např. války, občanské nepokoje, havárie letadel, radioaktivní zamoření štěpným materiálem nebo radioaktivním odpadem, nikoli však stávky zaměstnanců, hospodářské poměry a podobné okolnosti související s činností Strany, která se Vyšší moci dovolává;</w:t>
      </w:r>
    </w:p>
    <w:p w14:paraId="540B4BC0" w14:textId="77777777" w:rsidR="00DC5BE4" w:rsidRDefault="00DC5BE4" w:rsidP="006D5E90">
      <w:pPr>
        <w:pStyle w:val="Odstavecseseznamem"/>
        <w:numPr>
          <w:ilvl w:val="1"/>
          <w:numId w:val="2"/>
        </w:numPr>
      </w:pPr>
      <w:r>
        <w:t>epidemie, karanténa, či krizová a další opatření orgánů veřejné moci, a s tím související existující či budoucí krizová opatření, jiná opatření, nové právní předpisy, správní akty či zásahy orgánů veřejné moci České republiky či jiných států, zejména dle zákona č. 240/2000 Sb., o krizovém řízení a o změně některých zákonů, ve znění pozdějších předpisů, či jiných relevantních právních předpisů;</w:t>
      </w:r>
    </w:p>
    <w:p w14:paraId="075521F9" w14:textId="2F9DCE97" w:rsidR="00DC5BE4" w:rsidRDefault="00DC5BE4" w:rsidP="006D5E90">
      <w:pPr>
        <w:pStyle w:val="Odstavecseseznamem"/>
        <w:numPr>
          <w:ilvl w:val="1"/>
          <w:numId w:val="2"/>
        </w:numPr>
      </w:pPr>
      <w:r>
        <w:t>obecně závazné akty státních a místních orgánů – zákony, nařízení, vyhlášky atd., včetně pokynů Objednatele z nich nezbytně vycházejících, nikoli však správní, soudní nebo jiná rozhodnutí v konkrétní věci vydaná k tíži smluvní strany dovolávající se zásahu vyšší moci, pokud je důvodem jejich vydání porušení právní povinnosti touto Stranou nebo její nedbalost.</w:t>
      </w:r>
    </w:p>
    <w:p w14:paraId="6804FA1D" w14:textId="25CA4AF5" w:rsidR="00DC5BE4" w:rsidRDefault="00DC5BE4" w:rsidP="006D5E90">
      <w:pPr>
        <w:pStyle w:val="Odstavecseseznamem"/>
        <w:numPr>
          <w:ilvl w:val="0"/>
          <w:numId w:val="8"/>
        </w:numPr>
      </w:pPr>
      <w:r>
        <w:t xml:space="preserve">Pro vyloučení pochybností se uvádí, že za vyšší moc se nepovažuje jakékoliv prodlení s plněním závazků kteréhokoli z poddodavatelů </w:t>
      </w:r>
      <w:r w:rsidR="00614EC3">
        <w:t>Poskytovatele</w:t>
      </w:r>
      <w:r>
        <w:t xml:space="preserve">, jakož ani finanční situace, insolvence, reorganizace, konkurs, vyrovnání, likvidace či jiná obdobná událost týkající se </w:t>
      </w:r>
      <w:r w:rsidR="00614EC3">
        <w:t xml:space="preserve">Poskytovatele </w:t>
      </w:r>
      <w:r>
        <w:t xml:space="preserve">nebo jakéhokoliv jeho poddodavatele nebo exekuce na majetek </w:t>
      </w:r>
      <w:r w:rsidR="00614EC3">
        <w:t xml:space="preserve">Poskytovatele </w:t>
      </w:r>
      <w:r>
        <w:t xml:space="preserve">nebo jakéhokoliv smluvního </w:t>
      </w:r>
      <w:r w:rsidR="00614EC3">
        <w:t>partnera Poskytovatele</w:t>
      </w:r>
      <w:r>
        <w:t>.</w:t>
      </w:r>
    </w:p>
    <w:p w14:paraId="21FC0E44" w14:textId="441730E7" w:rsidR="00DC5BE4" w:rsidRDefault="00DC5BE4" w:rsidP="006D5E90">
      <w:pPr>
        <w:pStyle w:val="Odstavecseseznamem"/>
        <w:numPr>
          <w:ilvl w:val="0"/>
          <w:numId w:val="8"/>
        </w:numPr>
      </w:pPr>
      <w:r>
        <w:t>Strana dotčená vyšší mocí je povinna informovat druhou Stranu o existenci překážky v podobě vyšší moci bez zbytečného odkladu a dále podniknout veškeré kroky, které lze po takové Straně rozumně požadovat, aby se zmírnil vliv vyšší moci na plnění povinností dle Smlouvy.</w:t>
      </w:r>
    </w:p>
    <w:p w14:paraId="5DBC1779" w14:textId="271CF2CF" w:rsidR="00DC5BE4" w:rsidRDefault="00DC5BE4" w:rsidP="006D5E90">
      <w:pPr>
        <w:pStyle w:val="Odstavecseseznamem"/>
        <w:numPr>
          <w:ilvl w:val="0"/>
          <w:numId w:val="8"/>
        </w:numPr>
      </w:pPr>
      <w:r>
        <w:t>Pokud bude zásah vyšší moci přetrvávat déle než šest (6) měsíců, je kterákoliv ze Stran oprávněna od této Smlouvy odstoupit. Na základě odstoupení od této Smlouvy z tohoto důvodu nevznikají druhé Straně žádné nároky na náhradu škody nebo smluvní pokuty, jež jinak tato Smlouva může s odstoupením spojovat, nejsou však dotčeny nároky Stran řádně vzniklé do té doby.</w:t>
      </w:r>
    </w:p>
    <w:p w14:paraId="6328B3A5" w14:textId="3405CF99" w:rsidR="00DC5BE4" w:rsidRDefault="00DC5BE4" w:rsidP="006D5E90">
      <w:pPr>
        <w:pStyle w:val="Odstavecseseznamem"/>
        <w:numPr>
          <w:ilvl w:val="0"/>
          <w:numId w:val="8"/>
        </w:numPr>
      </w:pPr>
      <w:r>
        <w:t xml:space="preserve">Žádná Strana není odpovědná za prodlení se splněním svého závazku v případě, že i druhá Strana je v prodlení se splněním svého </w:t>
      </w:r>
      <w:proofErr w:type="spellStart"/>
      <w:r>
        <w:t>synallagmatického</w:t>
      </w:r>
      <w:proofErr w:type="spellEnd"/>
      <w:r>
        <w:t xml:space="preserve"> závazku.</w:t>
      </w:r>
    </w:p>
    <w:p w14:paraId="230AC5FC" w14:textId="7C02EA99" w:rsidR="00DC5BE4" w:rsidRDefault="00DC5BE4" w:rsidP="00B45B15">
      <w:pPr>
        <w:pStyle w:val="Nadpis1"/>
      </w:pPr>
      <w:r>
        <w:t>Ostatní smluvní ujednání</w:t>
      </w:r>
    </w:p>
    <w:p w14:paraId="6F5A1B80" w14:textId="5F991937" w:rsidR="00DC5BE4" w:rsidRDefault="00DC5BE4" w:rsidP="006D5E90">
      <w:pPr>
        <w:pStyle w:val="Odstavecseseznamem"/>
        <w:numPr>
          <w:ilvl w:val="0"/>
          <w:numId w:val="9"/>
        </w:numPr>
      </w:pPr>
      <w:r>
        <w:t xml:space="preserve">Poskytovatel podpisem této Smlouvy souhlasí s jejím uveřejněním a všech jejích případných dodatků v </w:t>
      </w:r>
      <w:r w:rsidR="0017460C">
        <w:t>r</w:t>
      </w:r>
      <w:r>
        <w:t>egistru smluv, a to v rozsahu a způsobem stanoveným zákonem č. 340/2015 Sb., o</w:t>
      </w:r>
      <w:r w:rsidR="0017460C">
        <w:t> </w:t>
      </w:r>
      <w:r>
        <w:t>zvláštních podmínkách účinnosti některých smluv, uveřejňování těchto smluv a o registru smluv (zákon o registru smluv), ve znění pozdějších předpisů. Uveřejnění této Smlouvy či jejích dodatků zajistí Objednatel. Smluvní strany výslovně prohlašují, že skutečnosti uvedené v této Smlouvě nepovažují za důvěrné nebo obchodní tajemství a udělují svolení k jejich uveřejnění v </w:t>
      </w:r>
      <w:r w:rsidR="00234A25">
        <w:t>r</w:t>
      </w:r>
      <w:r>
        <w:t>egistru smluv bez dalších podmínek.</w:t>
      </w:r>
      <w:r w:rsidR="00234A25">
        <w:t xml:space="preserve"> Uveřejnění zajistí Objednatel.</w:t>
      </w:r>
    </w:p>
    <w:p w14:paraId="6EDDFE39" w14:textId="0F69299A" w:rsidR="00DC5BE4" w:rsidRDefault="00234A25" w:rsidP="006D5E90">
      <w:pPr>
        <w:pStyle w:val="Odstavecseseznamem"/>
        <w:numPr>
          <w:ilvl w:val="0"/>
          <w:numId w:val="9"/>
        </w:numPr>
      </w:pPr>
      <w:r>
        <w:lastRenderedPageBreak/>
        <w:t>P</w:t>
      </w:r>
      <w:r w:rsidR="00DC5BE4">
        <w:t xml:space="preserve">ři nakládání s osobními údaji uvedenými ve Smlouvě nebo osobními údaji, ke kterým získají přístup v rámci plnění vyplývajícího z předmětu plnění dle této Smlouvy, budou </w:t>
      </w:r>
      <w:r>
        <w:t xml:space="preserve">Smluvní strany </w:t>
      </w:r>
      <w:r w:rsidR="00DC5BE4">
        <w:t>postupovat v souladu se zákonem č. 110/2019 Sb., o zpracování osobních údajů</w:t>
      </w:r>
      <w:r>
        <w:t>,</w:t>
      </w:r>
      <w:r w:rsidR="00DC5BE4">
        <w:t xml:space="preserve"> a nařízením evropského parlamentu a rady EU 2016/679, o ochraně fyzických osob v souvislosti se zpracováním osobních údajů a o volném pohybu těchto údajů a o zrušení směrnice 95/46/ES (obecné nařízení o ochraně osobních údajů).</w:t>
      </w:r>
    </w:p>
    <w:p w14:paraId="556ED34E" w14:textId="55C2CE87" w:rsidR="00DC5BE4" w:rsidRDefault="00DC5BE4" w:rsidP="006D5E90">
      <w:pPr>
        <w:pStyle w:val="Odstavecseseznamem"/>
        <w:numPr>
          <w:ilvl w:val="0"/>
          <w:numId w:val="9"/>
        </w:numPr>
      </w:pPr>
      <w:r>
        <w:t>Strany jsou povinny utajit veškeré informace, které se dozvěděly v rámci uzavírání a plnění Smlouvy, tvořící její obsah, a informace, které si vzájemně sdělily nebo které vyplynou z plnění Smlouvy (důvěrné informace).</w:t>
      </w:r>
    </w:p>
    <w:p w14:paraId="3285EE40" w14:textId="1C763747" w:rsidR="00DC5BE4" w:rsidRDefault="00DC5BE4" w:rsidP="00B45B15">
      <w:pPr>
        <w:pStyle w:val="Nadpis1"/>
      </w:pPr>
      <w:r>
        <w:t>Přílohy Smlouvy</w:t>
      </w:r>
    </w:p>
    <w:p w14:paraId="5711E7D6" w14:textId="77777777" w:rsidR="00DC5BE4" w:rsidRDefault="00DC5BE4" w:rsidP="00DC5BE4">
      <w:r>
        <w:t xml:space="preserve">Nedílnou součástí Smlouvy budou minimálně následující přílohy: </w:t>
      </w:r>
    </w:p>
    <w:p w14:paraId="0CE9E2DF" w14:textId="55117B54" w:rsidR="00533095" w:rsidRPr="00DC5BE4" w:rsidRDefault="00DC5BE4" w:rsidP="006D5E90">
      <w:pPr>
        <w:pStyle w:val="Odstavecseseznamem"/>
        <w:numPr>
          <w:ilvl w:val="0"/>
          <w:numId w:val="2"/>
        </w:numPr>
      </w:pPr>
      <w:r>
        <w:t>„Podrobné vymezení předmětu plnění veřejné zakázky</w:t>
      </w:r>
      <w:r w:rsidR="00533095">
        <w:t>“</w:t>
      </w:r>
      <w:r w:rsidR="00533095" w:rsidRPr="00533095">
        <w:rPr>
          <w:i/>
          <w:iCs/>
        </w:rPr>
        <w:t xml:space="preserve"> </w:t>
      </w:r>
      <w:r w:rsidR="00533095" w:rsidRPr="00DC5BE4">
        <w:rPr>
          <w:i/>
          <w:iCs/>
        </w:rPr>
        <w:t xml:space="preserve">(dle přílohy č. 1 ZD doplněné </w:t>
      </w:r>
      <w:r w:rsidR="00533095">
        <w:rPr>
          <w:i/>
          <w:iCs/>
        </w:rPr>
        <w:t xml:space="preserve">účastníkem </w:t>
      </w:r>
      <w:r w:rsidR="00533095" w:rsidRPr="00DC5BE4">
        <w:rPr>
          <w:i/>
          <w:iCs/>
        </w:rPr>
        <w:t xml:space="preserve">o </w:t>
      </w:r>
      <w:r w:rsidR="00533095">
        <w:rPr>
          <w:i/>
          <w:iCs/>
        </w:rPr>
        <w:t>požadované informace)</w:t>
      </w:r>
    </w:p>
    <w:p w14:paraId="0AFE827B" w14:textId="09732EB0" w:rsidR="00A4445E" w:rsidRDefault="00533095" w:rsidP="006D5E90">
      <w:pPr>
        <w:pStyle w:val="Odstavecseseznamem"/>
        <w:numPr>
          <w:ilvl w:val="0"/>
          <w:numId w:val="2"/>
        </w:numPr>
      </w:pPr>
      <w:r>
        <w:t xml:space="preserve">„Ceník“ </w:t>
      </w:r>
      <w:r w:rsidRPr="00533095">
        <w:rPr>
          <w:i/>
          <w:iCs/>
        </w:rPr>
        <w:t>(dle přílohy č. 2 ZD</w:t>
      </w:r>
      <w:r>
        <w:rPr>
          <w:i/>
          <w:iCs/>
        </w:rPr>
        <w:t xml:space="preserve"> doplněné o jednotkové ceny</w:t>
      </w:r>
      <w:r w:rsidRPr="00533095">
        <w:rPr>
          <w:i/>
          <w:iCs/>
        </w:rPr>
        <w:t>)</w:t>
      </w:r>
    </w:p>
    <w:p w14:paraId="1D31F0B1" w14:textId="42B58218" w:rsidR="00DC5BE4" w:rsidRDefault="00DC5BE4" w:rsidP="00DC5BE4">
      <w:r>
        <w:t xml:space="preserve">Poskytovatel může rozsah příloh dále rozšířit dle svých běžných standardů (např. </w:t>
      </w:r>
      <w:r w:rsidR="00234A25">
        <w:t>v</w:t>
      </w:r>
      <w:r>
        <w:t xml:space="preserve">šeobecné obchodní a provozní podmínky Poskytovatele, </w:t>
      </w:r>
      <w:r w:rsidR="00234A25">
        <w:t>v</w:t>
      </w:r>
      <w:r w:rsidR="00A4445E">
        <w:t xml:space="preserve">šeobecné ceníky, </w:t>
      </w:r>
      <w:r>
        <w:t>či jiné další).</w:t>
      </w:r>
      <w:r w:rsidR="00203F99" w:rsidRPr="00203F99">
        <w:t xml:space="preserve"> </w:t>
      </w:r>
      <w:r w:rsidR="00203F99">
        <w:t>V</w:t>
      </w:r>
      <w:r w:rsidR="00203F99" w:rsidRPr="00203F99">
        <w:t xml:space="preserve"> případě jakéhokoliv rozporu </w:t>
      </w:r>
      <w:r w:rsidR="00203F99">
        <w:t xml:space="preserve">takovýchto </w:t>
      </w:r>
      <w:r w:rsidR="007E44BE">
        <w:t xml:space="preserve">dalších </w:t>
      </w:r>
      <w:r w:rsidR="00203F99">
        <w:t>příloh s požadavky specifikovanými v této příloze</w:t>
      </w:r>
      <w:r w:rsidR="00203F99" w:rsidRPr="00203F99">
        <w:t xml:space="preserve"> č. 3 zadávací dokumentace</w:t>
      </w:r>
      <w:r w:rsidR="00203F99">
        <w:t xml:space="preserve"> platí, že požadavky dle této přílohy č. 3 zadávací dokumentace jsou vždy nadřazeny a mají aplikační přednost.</w:t>
      </w:r>
    </w:p>
    <w:sectPr w:rsidR="00DC5BE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5123F" w14:textId="77777777" w:rsidR="007172C6" w:rsidRDefault="007172C6" w:rsidP="00AB27D5">
      <w:pPr>
        <w:spacing w:before="0"/>
      </w:pPr>
      <w:r>
        <w:separator/>
      </w:r>
    </w:p>
  </w:endnote>
  <w:endnote w:type="continuationSeparator" w:id="0">
    <w:p w14:paraId="1AB8D669" w14:textId="77777777" w:rsidR="007172C6" w:rsidRDefault="007172C6" w:rsidP="00AB27D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9046081"/>
      <w:docPartObj>
        <w:docPartGallery w:val="Page Numbers (Bottom of Page)"/>
        <w:docPartUnique/>
      </w:docPartObj>
    </w:sdtPr>
    <w:sdtEndPr/>
    <w:sdtContent>
      <w:p w14:paraId="21274882" w14:textId="394185EB" w:rsidR="00AB27D5" w:rsidRDefault="00AB27D5" w:rsidP="00AB27D5">
        <w:pPr>
          <w:pStyle w:val="Zpat"/>
          <w:jc w:val="right"/>
        </w:pPr>
        <w:r>
          <w:t xml:space="preserve">Strana </w:t>
        </w:r>
        <w:r>
          <w:fldChar w:fldCharType="begin"/>
        </w:r>
        <w:r>
          <w:instrText>PAGE   \* MERGEFORMAT</w:instrText>
        </w:r>
        <w:r>
          <w:fldChar w:fldCharType="separate"/>
        </w:r>
        <w:r>
          <w:t>2</w:t>
        </w:r>
        <w:r>
          <w:fldChar w:fldCharType="end"/>
        </w:r>
        <w:r>
          <w:t xml:space="preserve"> / </w:t>
        </w:r>
        <w:fldSimple w:instr=" NUMPAGES   \* MERGEFORMAT ">
          <w:r>
            <w:rPr>
              <w:noProof/>
            </w:rPr>
            <w:t>2</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BAB00" w14:textId="77777777" w:rsidR="007172C6" w:rsidRDefault="007172C6" w:rsidP="00AB27D5">
      <w:pPr>
        <w:spacing w:before="0"/>
      </w:pPr>
      <w:r>
        <w:separator/>
      </w:r>
    </w:p>
  </w:footnote>
  <w:footnote w:type="continuationSeparator" w:id="0">
    <w:p w14:paraId="6B4B6977" w14:textId="77777777" w:rsidR="007172C6" w:rsidRDefault="007172C6" w:rsidP="00AB27D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594FE" w14:textId="4F59D13A" w:rsidR="00AB27D5" w:rsidRDefault="00AB27D5">
    <w:pPr>
      <w:pStyle w:val="Zhlav"/>
    </w:pPr>
    <w:r>
      <w:rPr>
        <w:noProof/>
        <w:lang w:eastAsia="cs-CZ"/>
      </w:rPr>
      <w:drawing>
        <wp:anchor distT="0" distB="0" distL="114300" distR="114300" simplePos="0" relativeHeight="251658240" behindDoc="1" locked="0" layoutInCell="1" allowOverlap="1" wp14:anchorId="43BC7237" wp14:editId="6492EE5F">
          <wp:simplePos x="0" y="0"/>
          <wp:positionH relativeFrom="margin">
            <wp:align>right</wp:align>
          </wp:positionH>
          <wp:positionV relativeFrom="paragraph">
            <wp:posOffset>-233680</wp:posOffset>
          </wp:positionV>
          <wp:extent cx="1036800" cy="676800"/>
          <wp:effectExtent l="0" t="0" r="0" b="0"/>
          <wp:wrapNone/>
          <wp:docPr id="1" name="Obrázek 1" descr="Obsah obrázku Písmo, Grafika, grafický design,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Písmo, Grafika, grafický design, logo&#10;&#10;Popis byl vytvořen automaticky"/>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6800" cy="676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009D5"/>
    <w:multiLevelType w:val="hybridMultilevel"/>
    <w:tmpl w:val="BC9E97D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6CA5EEE"/>
    <w:multiLevelType w:val="hybridMultilevel"/>
    <w:tmpl w:val="91724DFE"/>
    <w:lvl w:ilvl="0" w:tplc="3A1A40B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64A6AA6"/>
    <w:multiLevelType w:val="hybridMultilevel"/>
    <w:tmpl w:val="69763C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E632A4D"/>
    <w:multiLevelType w:val="hybridMultilevel"/>
    <w:tmpl w:val="EDD481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50C7DE1"/>
    <w:multiLevelType w:val="hybridMultilevel"/>
    <w:tmpl w:val="D49625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98938D4"/>
    <w:multiLevelType w:val="multilevel"/>
    <w:tmpl w:val="67A20B2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5BB32424"/>
    <w:multiLevelType w:val="hybridMultilevel"/>
    <w:tmpl w:val="455677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3772274"/>
    <w:multiLevelType w:val="hybridMultilevel"/>
    <w:tmpl w:val="DAEC07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D1877B0"/>
    <w:multiLevelType w:val="hybridMultilevel"/>
    <w:tmpl w:val="3484258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ACA6114">
      <w:start w:val="1"/>
      <w:numFmt w:val="decimal"/>
      <w:lvlText w:val="%3."/>
      <w:lvlJc w:val="left"/>
      <w:pPr>
        <w:ind w:left="2690" w:hanging="71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31278682">
    <w:abstractNumId w:val="5"/>
  </w:num>
  <w:num w:numId="2" w16cid:durableId="841286659">
    <w:abstractNumId w:val="1"/>
  </w:num>
  <w:num w:numId="3" w16cid:durableId="2032026542">
    <w:abstractNumId w:val="2"/>
  </w:num>
  <w:num w:numId="4" w16cid:durableId="1540822501">
    <w:abstractNumId w:val="0"/>
  </w:num>
  <w:num w:numId="5" w16cid:durableId="1777214268">
    <w:abstractNumId w:val="8"/>
  </w:num>
  <w:num w:numId="6" w16cid:durableId="1046635862">
    <w:abstractNumId w:val="4"/>
  </w:num>
  <w:num w:numId="7" w16cid:durableId="527523041">
    <w:abstractNumId w:val="7"/>
  </w:num>
  <w:num w:numId="8" w16cid:durableId="1514341578">
    <w:abstractNumId w:val="6"/>
  </w:num>
  <w:num w:numId="9" w16cid:durableId="188417315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7D5"/>
    <w:rsid w:val="00032E94"/>
    <w:rsid w:val="000400D4"/>
    <w:rsid w:val="00041027"/>
    <w:rsid w:val="0004196D"/>
    <w:rsid w:val="00043907"/>
    <w:rsid w:val="00086F15"/>
    <w:rsid w:val="000C1C42"/>
    <w:rsid w:val="000C5C8A"/>
    <w:rsid w:val="000E2459"/>
    <w:rsid w:val="000E44B1"/>
    <w:rsid w:val="000E6E90"/>
    <w:rsid w:val="001027E4"/>
    <w:rsid w:val="00111193"/>
    <w:rsid w:val="00115485"/>
    <w:rsid w:val="00124D49"/>
    <w:rsid w:val="00132B8E"/>
    <w:rsid w:val="00136CC2"/>
    <w:rsid w:val="00150B4E"/>
    <w:rsid w:val="0016106F"/>
    <w:rsid w:val="0017460C"/>
    <w:rsid w:val="00175487"/>
    <w:rsid w:val="00175696"/>
    <w:rsid w:val="00180919"/>
    <w:rsid w:val="00184C09"/>
    <w:rsid w:val="001A6920"/>
    <w:rsid w:val="0020267E"/>
    <w:rsid w:val="00203F99"/>
    <w:rsid w:val="002268A7"/>
    <w:rsid w:val="00234A25"/>
    <w:rsid w:val="00242682"/>
    <w:rsid w:val="0024480F"/>
    <w:rsid w:val="00246FEE"/>
    <w:rsid w:val="00270B2D"/>
    <w:rsid w:val="00271A84"/>
    <w:rsid w:val="00281777"/>
    <w:rsid w:val="002975B5"/>
    <w:rsid w:val="002978C3"/>
    <w:rsid w:val="002D0392"/>
    <w:rsid w:val="00334EE5"/>
    <w:rsid w:val="00345E90"/>
    <w:rsid w:val="00354688"/>
    <w:rsid w:val="0036404F"/>
    <w:rsid w:val="0037197A"/>
    <w:rsid w:val="00393C88"/>
    <w:rsid w:val="003A4433"/>
    <w:rsid w:val="003C6FDF"/>
    <w:rsid w:val="003D6EC7"/>
    <w:rsid w:val="003E49AA"/>
    <w:rsid w:val="00401705"/>
    <w:rsid w:val="00405C05"/>
    <w:rsid w:val="00421D06"/>
    <w:rsid w:val="004317EB"/>
    <w:rsid w:val="00433BF2"/>
    <w:rsid w:val="004620F9"/>
    <w:rsid w:val="00462100"/>
    <w:rsid w:val="0048186C"/>
    <w:rsid w:val="00483472"/>
    <w:rsid w:val="004A2684"/>
    <w:rsid w:val="004A58AF"/>
    <w:rsid w:val="004A7CD8"/>
    <w:rsid w:val="004B469C"/>
    <w:rsid w:val="004B547A"/>
    <w:rsid w:val="00533095"/>
    <w:rsid w:val="0056333F"/>
    <w:rsid w:val="00565013"/>
    <w:rsid w:val="005731BE"/>
    <w:rsid w:val="0059534C"/>
    <w:rsid w:val="005F31CA"/>
    <w:rsid w:val="00614EC3"/>
    <w:rsid w:val="0062031F"/>
    <w:rsid w:val="00636809"/>
    <w:rsid w:val="00640F48"/>
    <w:rsid w:val="006570C0"/>
    <w:rsid w:val="006B05C4"/>
    <w:rsid w:val="006B382E"/>
    <w:rsid w:val="006C758F"/>
    <w:rsid w:val="006D5E90"/>
    <w:rsid w:val="006E4CA5"/>
    <w:rsid w:val="00715215"/>
    <w:rsid w:val="007172C6"/>
    <w:rsid w:val="007410F0"/>
    <w:rsid w:val="007440D4"/>
    <w:rsid w:val="00754EE8"/>
    <w:rsid w:val="0076535C"/>
    <w:rsid w:val="00784BCF"/>
    <w:rsid w:val="00791C5B"/>
    <w:rsid w:val="007B2E9D"/>
    <w:rsid w:val="007D45DF"/>
    <w:rsid w:val="007E44BE"/>
    <w:rsid w:val="007E6A05"/>
    <w:rsid w:val="007F169C"/>
    <w:rsid w:val="0081064C"/>
    <w:rsid w:val="00814477"/>
    <w:rsid w:val="00815495"/>
    <w:rsid w:val="0083397D"/>
    <w:rsid w:val="00833EE3"/>
    <w:rsid w:val="00836B7C"/>
    <w:rsid w:val="00836FC2"/>
    <w:rsid w:val="00846BFA"/>
    <w:rsid w:val="00872FAF"/>
    <w:rsid w:val="00890A59"/>
    <w:rsid w:val="008A4DD8"/>
    <w:rsid w:val="008F77D3"/>
    <w:rsid w:val="00920639"/>
    <w:rsid w:val="00923299"/>
    <w:rsid w:val="00933521"/>
    <w:rsid w:val="00946CF0"/>
    <w:rsid w:val="00950B4B"/>
    <w:rsid w:val="00956970"/>
    <w:rsid w:val="0097790A"/>
    <w:rsid w:val="0098672B"/>
    <w:rsid w:val="009925AB"/>
    <w:rsid w:val="009C6415"/>
    <w:rsid w:val="009D1D0B"/>
    <w:rsid w:val="009D5053"/>
    <w:rsid w:val="00A278C8"/>
    <w:rsid w:val="00A32712"/>
    <w:rsid w:val="00A35EC4"/>
    <w:rsid w:val="00A4445E"/>
    <w:rsid w:val="00A71523"/>
    <w:rsid w:val="00A72BED"/>
    <w:rsid w:val="00A82D63"/>
    <w:rsid w:val="00AB27D5"/>
    <w:rsid w:val="00AB6D14"/>
    <w:rsid w:val="00AD3172"/>
    <w:rsid w:val="00AE2C5E"/>
    <w:rsid w:val="00AF4676"/>
    <w:rsid w:val="00B05DDD"/>
    <w:rsid w:val="00B26BFD"/>
    <w:rsid w:val="00B35D87"/>
    <w:rsid w:val="00B43C73"/>
    <w:rsid w:val="00B45B15"/>
    <w:rsid w:val="00B61C36"/>
    <w:rsid w:val="00B72481"/>
    <w:rsid w:val="00B829B3"/>
    <w:rsid w:val="00B94F7C"/>
    <w:rsid w:val="00BC3EF7"/>
    <w:rsid w:val="00BD7888"/>
    <w:rsid w:val="00BD7CD5"/>
    <w:rsid w:val="00BF7083"/>
    <w:rsid w:val="00C01B59"/>
    <w:rsid w:val="00C41197"/>
    <w:rsid w:val="00C601EC"/>
    <w:rsid w:val="00C63BFF"/>
    <w:rsid w:val="00C901F7"/>
    <w:rsid w:val="00CB4205"/>
    <w:rsid w:val="00CB5B32"/>
    <w:rsid w:val="00CC502D"/>
    <w:rsid w:val="00CC70A0"/>
    <w:rsid w:val="00CD46B7"/>
    <w:rsid w:val="00CD4B4D"/>
    <w:rsid w:val="00CF1272"/>
    <w:rsid w:val="00D03AF0"/>
    <w:rsid w:val="00D1076A"/>
    <w:rsid w:val="00D2422F"/>
    <w:rsid w:val="00D33C18"/>
    <w:rsid w:val="00D3507A"/>
    <w:rsid w:val="00D373FE"/>
    <w:rsid w:val="00D40659"/>
    <w:rsid w:val="00D4762C"/>
    <w:rsid w:val="00D604F4"/>
    <w:rsid w:val="00D633B7"/>
    <w:rsid w:val="00D706C4"/>
    <w:rsid w:val="00D76AE1"/>
    <w:rsid w:val="00D909C9"/>
    <w:rsid w:val="00D91CAD"/>
    <w:rsid w:val="00D922AC"/>
    <w:rsid w:val="00DB6462"/>
    <w:rsid w:val="00DB7493"/>
    <w:rsid w:val="00DC5BE4"/>
    <w:rsid w:val="00DF2EDC"/>
    <w:rsid w:val="00DF6016"/>
    <w:rsid w:val="00E10BD5"/>
    <w:rsid w:val="00E4607F"/>
    <w:rsid w:val="00E52BDE"/>
    <w:rsid w:val="00E85101"/>
    <w:rsid w:val="00E851A3"/>
    <w:rsid w:val="00EA35DB"/>
    <w:rsid w:val="00EB051A"/>
    <w:rsid w:val="00EB776A"/>
    <w:rsid w:val="00EE3B01"/>
    <w:rsid w:val="00EF075F"/>
    <w:rsid w:val="00EF0FB8"/>
    <w:rsid w:val="00EF477C"/>
    <w:rsid w:val="00F018BC"/>
    <w:rsid w:val="00F10A90"/>
    <w:rsid w:val="00F20DDE"/>
    <w:rsid w:val="00F32154"/>
    <w:rsid w:val="00F44853"/>
    <w:rsid w:val="00F6126D"/>
    <w:rsid w:val="00F6298A"/>
    <w:rsid w:val="00FB3C68"/>
    <w:rsid w:val="00FE39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509B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790A"/>
    <w:pPr>
      <w:spacing w:before="120" w:after="0" w:line="240" w:lineRule="auto"/>
      <w:jc w:val="both"/>
    </w:pPr>
    <w:rPr>
      <w:rFonts w:ascii="Calibri" w:hAnsi="Calibri"/>
    </w:rPr>
  </w:style>
  <w:style w:type="paragraph" w:styleId="Nadpis1">
    <w:name w:val="heading 1"/>
    <w:aliases w:val="_Nadpis 1"/>
    <w:basedOn w:val="Normln"/>
    <w:next w:val="Normln"/>
    <w:link w:val="Nadpis1Char"/>
    <w:qFormat/>
    <w:rsid w:val="00AB27D5"/>
    <w:pPr>
      <w:keepNext/>
      <w:keepLines/>
      <w:numPr>
        <w:numId w:val="1"/>
      </w:numPr>
      <w:spacing w:before="360" w:after="80"/>
      <w:outlineLvl w:val="0"/>
    </w:pPr>
    <w:rPr>
      <w:rFonts w:asciiTheme="majorHAnsi" w:eastAsiaTheme="majorEastAsia" w:hAnsiTheme="majorHAnsi" w:cstheme="majorBidi"/>
      <w:b/>
      <w:sz w:val="32"/>
      <w:szCs w:val="40"/>
    </w:rPr>
  </w:style>
  <w:style w:type="paragraph" w:styleId="Nadpis2">
    <w:name w:val="heading 2"/>
    <w:basedOn w:val="Normln"/>
    <w:next w:val="Normln"/>
    <w:link w:val="Nadpis2Char"/>
    <w:uiPriority w:val="9"/>
    <w:unhideWhenUsed/>
    <w:qFormat/>
    <w:rsid w:val="00565013"/>
    <w:pPr>
      <w:keepNext/>
      <w:keepLines/>
      <w:numPr>
        <w:ilvl w:val="1"/>
        <w:numId w:val="1"/>
      </w:numPr>
      <w:spacing w:before="160" w:after="80"/>
      <w:ind w:left="709" w:hanging="709"/>
      <w:outlineLvl w:val="1"/>
    </w:pPr>
    <w:rPr>
      <w:rFonts w:asciiTheme="majorHAnsi" w:eastAsiaTheme="majorEastAsia" w:hAnsiTheme="majorHAnsi" w:cstheme="majorBidi"/>
      <w:b/>
      <w:sz w:val="28"/>
      <w:szCs w:val="32"/>
    </w:rPr>
  </w:style>
  <w:style w:type="paragraph" w:styleId="Nadpis3">
    <w:name w:val="heading 3"/>
    <w:basedOn w:val="Normln"/>
    <w:next w:val="Normln"/>
    <w:link w:val="Nadpis3Char"/>
    <w:uiPriority w:val="9"/>
    <w:unhideWhenUsed/>
    <w:qFormat/>
    <w:rsid w:val="00BD7888"/>
    <w:pPr>
      <w:keepNext/>
      <w:keepLines/>
      <w:numPr>
        <w:ilvl w:val="2"/>
        <w:numId w:val="1"/>
      </w:numPr>
      <w:spacing w:before="160" w:after="80"/>
      <w:outlineLvl w:val="2"/>
    </w:pPr>
    <w:rPr>
      <w:rFonts w:asciiTheme="majorHAnsi" w:eastAsiaTheme="majorEastAsia" w:hAnsiTheme="majorHAnsi" w:cs="Calibri"/>
      <w:b/>
      <w:bCs/>
      <w:sz w:val="24"/>
      <w:szCs w:val="24"/>
    </w:rPr>
  </w:style>
  <w:style w:type="paragraph" w:styleId="Nadpis4">
    <w:name w:val="heading 4"/>
    <w:basedOn w:val="Normln"/>
    <w:next w:val="Normln"/>
    <w:link w:val="Nadpis4Char"/>
    <w:uiPriority w:val="9"/>
    <w:unhideWhenUsed/>
    <w:qFormat/>
    <w:rsid w:val="00EA35DB"/>
    <w:pPr>
      <w:keepNext/>
      <w:keepLines/>
      <w:numPr>
        <w:ilvl w:val="3"/>
        <w:numId w:val="1"/>
      </w:numPr>
      <w:spacing w:before="80" w:after="40"/>
      <w:outlineLvl w:val="3"/>
    </w:pPr>
    <w:rPr>
      <w:rFonts w:eastAsiaTheme="majorEastAsia" w:cstheme="majorBidi"/>
      <w:b/>
      <w:bCs/>
    </w:rPr>
  </w:style>
  <w:style w:type="paragraph" w:styleId="Nadpis5">
    <w:name w:val="heading 5"/>
    <w:basedOn w:val="Normln"/>
    <w:next w:val="Normln"/>
    <w:link w:val="Nadpis5Char"/>
    <w:uiPriority w:val="9"/>
    <w:unhideWhenUsed/>
    <w:qFormat/>
    <w:rsid w:val="00AB27D5"/>
    <w:pPr>
      <w:keepNext/>
      <w:keepLines/>
      <w:numPr>
        <w:ilvl w:val="4"/>
        <w:numId w:val="1"/>
      </w:numPr>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unhideWhenUsed/>
    <w:qFormat/>
    <w:rsid w:val="00F20DDE"/>
    <w:pPr>
      <w:keepNext/>
      <w:keepLines/>
      <w:spacing w:before="240"/>
      <w:outlineLvl w:val="5"/>
    </w:pPr>
    <w:rPr>
      <w:rFonts w:eastAsiaTheme="majorEastAsia" w:cstheme="majorBidi"/>
      <w:b/>
      <w:bCs/>
    </w:rPr>
  </w:style>
  <w:style w:type="paragraph" w:styleId="Nadpis7">
    <w:name w:val="heading 7"/>
    <w:basedOn w:val="Normln"/>
    <w:next w:val="Normln"/>
    <w:link w:val="Nadpis7Char"/>
    <w:uiPriority w:val="9"/>
    <w:unhideWhenUsed/>
    <w:qFormat/>
    <w:rsid w:val="00AB27D5"/>
    <w:pPr>
      <w:keepNext/>
      <w:keepLines/>
      <w:numPr>
        <w:ilvl w:val="6"/>
        <w:numId w:val="1"/>
      </w:numPr>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unhideWhenUsed/>
    <w:qFormat/>
    <w:rsid w:val="00AB27D5"/>
    <w:pPr>
      <w:keepNext/>
      <w:keepLines/>
      <w:numPr>
        <w:ilvl w:val="7"/>
        <w:numId w:val="1"/>
      </w:numPr>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unhideWhenUsed/>
    <w:qFormat/>
    <w:rsid w:val="00AB27D5"/>
    <w:pPr>
      <w:keepNext/>
      <w:keepLines/>
      <w:numPr>
        <w:ilvl w:val="8"/>
        <w:numId w:val="1"/>
      </w:numPr>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AB27D5"/>
    <w:rPr>
      <w:rFonts w:asciiTheme="majorHAnsi" w:eastAsiaTheme="majorEastAsia" w:hAnsiTheme="majorHAnsi" w:cstheme="majorBidi"/>
      <w:b/>
      <w:sz w:val="32"/>
      <w:szCs w:val="40"/>
    </w:rPr>
  </w:style>
  <w:style w:type="character" w:customStyle="1" w:styleId="Nadpis2Char">
    <w:name w:val="Nadpis 2 Char"/>
    <w:basedOn w:val="Standardnpsmoodstavce"/>
    <w:link w:val="Nadpis2"/>
    <w:uiPriority w:val="9"/>
    <w:rsid w:val="00565013"/>
    <w:rPr>
      <w:rFonts w:asciiTheme="majorHAnsi" w:eastAsiaTheme="majorEastAsia" w:hAnsiTheme="majorHAnsi" w:cstheme="majorBidi"/>
      <w:b/>
      <w:sz w:val="28"/>
      <w:szCs w:val="32"/>
    </w:rPr>
  </w:style>
  <w:style w:type="character" w:customStyle="1" w:styleId="Nadpis3Char">
    <w:name w:val="Nadpis 3 Char"/>
    <w:basedOn w:val="Standardnpsmoodstavce"/>
    <w:link w:val="Nadpis3"/>
    <w:uiPriority w:val="9"/>
    <w:rsid w:val="00BD7888"/>
    <w:rPr>
      <w:rFonts w:asciiTheme="majorHAnsi" w:eastAsiaTheme="majorEastAsia" w:hAnsiTheme="majorHAnsi" w:cs="Calibri"/>
      <w:b/>
      <w:bCs/>
      <w:sz w:val="24"/>
      <w:szCs w:val="24"/>
    </w:rPr>
  </w:style>
  <w:style w:type="character" w:customStyle="1" w:styleId="Nadpis4Char">
    <w:name w:val="Nadpis 4 Char"/>
    <w:basedOn w:val="Standardnpsmoodstavce"/>
    <w:link w:val="Nadpis4"/>
    <w:uiPriority w:val="9"/>
    <w:rsid w:val="00EA35DB"/>
    <w:rPr>
      <w:rFonts w:ascii="Calibri" w:eastAsiaTheme="majorEastAsia" w:hAnsi="Calibri" w:cstheme="majorBidi"/>
      <w:b/>
      <w:bCs/>
    </w:rPr>
  </w:style>
  <w:style w:type="character" w:customStyle="1" w:styleId="Nadpis5Char">
    <w:name w:val="Nadpis 5 Char"/>
    <w:basedOn w:val="Standardnpsmoodstavce"/>
    <w:link w:val="Nadpis5"/>
    <w:uiPriority w:val="9"/>
    <w:rsid w:val="00AB27D5"/>
    <w:rPr>
      <w:rFonts w:ascii="Calibri" w:eastAsiaTheme="majorEastAsia" w:hAnsi="Calibri" w:cstheme="majorBidi"/>
      <w:color w:val="0F4761" w:themeColor="accent1" w:themeShade="BF"/>
    </w:rPr>
  </w:style>
  <w:style w:type="character" w:customStyle="1" w:styleId="Nadpis6Char">
    <w:name w:val="Nadpis 6 Char"/>
    <w:basedOn w:val="Standardnpsmoodstavce"/>
    <w:link w:val="Nadpis6"/>
    <w:uiPriority w:val="9"/>
    <w:rsid w:val="00F20DDE"/>
    <w:rPr>
      <w:rFonts w:ascii="Calibri" w:eastAsiaTheme="majorEastAsia" w:hAnsi="Calibri" w:cstheme="majorBidi"/>
      <w:b/>
      <w:bCs/>
    </w:rPr>
  </w:style>
  <w:style w:type="character" w:customStyle="1" w:styleId="Nadpis7Char">
    <w:name w:val="Nadpis 7 Char"/>
    <w:basedOn w:val="Standardnpsmoodstavce"/>
    <w:link w:val="Nadpis7"/>
    <w:uiPriority w:val="9"/>
    <w:rsid w:val="00AB27D5"/>
    <w:rPr>
      <w:rFonts w:ascii="Calibri" w:eastAsiaTheme="majorEastAsia" w:hAnsi="Calibri" w:cstheme="majorBidi"/>
      <w:color w:val="595959" w:themeColor="text1" w:themeTint="A6"/>
    </w:rPr>
  </w:style>
  <w:style w:type="character" w:customStyle="1" w:styleId="Nadpis8Char">
    <w:name w:val="Nadpis 8 Char"/>
    <w:basedOn w:val="Standardnpsmoodstavce"/>
    <w:link w:val="Nadpis8"/>
    <w:uiPriority w:val="9"/>
    <w:rsid w:val="00AB27D5"/>
    <w:rPr>
      <w:rFonts w:ascii="Calibri" w:eastAsiaTheme="majorEastAsia" w:hAnsi="Calibri" w:cstheme="majorBidi"/>
      <w:i/>
      <w:iCs/>
      <w:color w:val="272727" w:themeColor="text1" w:themeTint="D8"/>
    </w:rPr>
  </w:style>
  <w:style w:type="character" w:customStyle="1" w:styleId="Nadpis9Char">
    <w:name w:val="Nadpis 9 Char"/>
    <w:basedOn w:val="Standardnpsmoodstavce"/>
    <w:link w:val="Nadpis9"/>
    <w:uiPriority w:val="9"/>
    <w:rsid w:val="00AB27D5"/>
    <w:rPr>
      <w:rFonts w:ascii="Calibri" w:eastAsiaTheme="majorEastAsia" w:hAnsi="Calibri" w:cstheme="majorBidi"/>
      <w:color w:val="272727" w:themeColor="text1" w:themeTint="D8"/>
    </w:rPr>
  </w:style>
  <w:style w:type="paragraph" w:styleId="Nzev">
    <w:name w:val="Title"/>
    <w:basedOn w:val="Normln"/>
    <w:next w:val="Normln"/>
    <w:link w:val="NzevChar"/>
    <w:uiPriority w:val="10"/>
    <w:qFormat/>
    <w:rsid w:val="00AB27D5"/>
    <w:pPr>
      <w:spacing w:after="80"/>
      <w:contextualSpacing/>
      <w:jc w:val="center"/>
    </w:pPr>
    <w:rPr>
      <w:rFonts w:asciiTheme="majorHAnsi" w:eastAsiaTheme="majorEastAsia" w:hAnsiTheme="majorHAnsi" w:cstheme="majorBidi"/>
      <w:b/>
      <w:bCs/>
      <w:spacing w:val="-10"/>
      <w:kern w:val="28"/>
      <w:sz w:val="44"/>
      <w:szCs w:val="44"/>
    </w:rPr>
  </w:style>
  <w:style w:type="character" w:customStyle="1" w:styleId="NzevChar">
    <w:name w:val="Název Char"/>
    <w:basedOn w:val="Standardnpsmoodstavce"/>
    <w:link w:val="Nzev"/>
    <w:uiPriority w:val="10"/>
    <w:rsid w:val="00AB27D5"/>
    <w:rPr>
      <w:rFonts w:asciiTheme="majorHAnsi" w:eastAsiaTheme="majorEastAsia" w:hAnsiTheme="majorHAnsi" w:cstheme="majorBidi"/>
      <w:b/>
      <w:bCs/>
      <w:spacing w:val="-10"/>
      <w:kern w:val="28"/>
      <w:sz w:val="44"/>
      <w:szCs w:val="44"/>
    </w:rPr>
  </w:style>
  <w:style w:type="paragraph" w:styleId="Podnadpis">
    <w:name w:val="Subtitle"/>
    <w:basedOn w:val="Normln"/>
    <w:next w:val="Normln"/>
    <w:link w:val="PodnadpisChar"/>
    <w:uiPriority w:val="11"/>
    <w:qFormat/>
    <w:rsid w:val="00AB27D5"/>
    <w:pPr>
      <w:numPr>
        <w:ilvl w:val="1"/>
      </w:numPr>
      <w:jc w:val="center"/>
    </w:pPr>
    <w:rPr>
      <w:rFonts w:eastAsiaTheme="majorEastAsia" w:cstheme="majorBidi"/>
      <w:b/>
      <w:bCs/>
      <w:kern w:val="0"/>
      <w:sz w:val="32"/>
      <w:szCs w:val="32"/>
    </w:rPr>
  </w:style>
  <w:style w:type="character" w:customStyle="1" w:styleId="PodnadpisChar">
    <w:name w:val="Podnadpis Char"/>
    <w:basedOn w:val="Standardnpsmoodstavce"/>
    <w:link w:val="Podnadpis"/>
    <w:uiPriority w:val="11"/>
    <w:rsid w:val="00AB27D5"/>
    <w:rPr>
      <w:rFonts w:ascii="Calibri" w:eastAsiaTheme="majorEastAsia" w:hAnsi="Calibri" w:cstheme="majorBidi"/>
      <w:b/>
      <w:bCs/>
      <w:kern w:val="0"/>
      <w:sz w:val="32"/>
      <w:szCs w:val="32"/>
    </w:rPr>
  </w:style>
  <w:style w:type="paragraph" w:styleId="Citt">
    <w:name w:val="Quote"/>
    <w:basedOn w:val="Normln"/>
    <w:next w:val="Normln"/>
    <w:link w:val="CittChar"/>
    <w:uiPriority w:val="29"/>
    <w:qFormat/>
    <w:rsid w:val="00AB27D5"/>
    <w:pPr>
      <w:spacing w:before="160"/>
      <w:jc w:val="center"/>
    </w:pPr>
    <w:rPr>
      <w:i/>
      <w:iCs/>
      <w:color w:val="404040" w:themeColor="text1" w:themeTint="BF"/>
    </w:rPr>
  </w:style>
  <w:style w:type="character" w:customStyle="1" w:styleId="CittChar">
    <w:name w:val="Citát Char"/>
    <w:basedOn w:val="Standardnpsmoodstavce"/>
    <w:link w:val="Citt"/>
    <w:uiPriority w:val="29"/>
    <w:rsid w:val="00AB27D5"/>
    <w:rPr>
      <w:i/>
      <w:iCs/>
      <w:color w:val="404040" w:themeColor="text1" w:themeTint="BF"/>
    </w:rPr>
  </w:style>
  <w:style w:type="paragraph" w:styleId="Odstavecseseznamem">
    <w:name w:val="List Paragraph"/>
    <w:basedOn w:val="Normln"/>
    <w:uiPriority w:val="34"/>
    <w:qFormat/>
    <w:rsid w:val="00AB27D5"/>
    <w:pPr>
      <w:ind w:left="720"/>
      <w:contextualSpacing/>
    </w:pPr>
  </w:style>
  <w:style w:type="character" w:styleId="Zdraznnintenzivn">
    <w:name w:val="Intense Emphasis"/>
    <w:basedOn w:val="Standardnpsmoodstavce"/>
    <w:uiPriority w:val="21"/>
    <w:qFormat/>
    <w:rsid w:val="00AB27D5"/>
    <w:rPr>
      <w:i/>
      <w:iCs/>
      <w:color w:val="0F4761" w:themeColor="accent1" w:themeShade="BF"/>
    </w:rPr>
  </w:style>
  <w:style w:type="paragraph" w:styleId="Vrazncitt">
    <w:name w:val="Intense Quote"/>
    <w:basedOn w:val="Normln"/>
    <w:next w:val="Normln"/>
    <w:link w:val="VrazncittChar"/>
    <w:uiPriority w:val="30"/>
    <w:qFormat/>
    <w:rsid w:val="00AB2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B27D5"/>
    <w:rPr>
      <w:i/>
      <w:iCs/>
      <w:color w:val="0F4761" w:themeColor="accent1" w:themeShade="BF"/>
    </w:rPr>
  </w:style>
  <w:style w:type="character" w:styleId="Odkazintenzivn">
    <w:name w:val="Intense Reference"/>
    <w:basedOn w:val="Standardnpsmoodstavce"/>
    <w:uiPriority w:val="32"/>
    <w:qFormat/>
    <w:rsid w:val="00AB27D5"/>
    <w:rPr>
      <w:b/>
      <w:bCs/>
      <w:smallCaps/>
      <w:color w:val="0F4761" w:themeColor="accent1" w:themeShade="BF"/>
      <w:spacing w:val="5"/>
    </w:rPr>
  </w:style>
  <w:style w:type="paragraph" w:styleId="Bezmezer">
    <w:name w:val="No Spacing"/>
    <w:link w:val="BezmezerChar"/>
    <w:uiPriority w:val="1"/>
    <w:qFormat/>
    <w:rsid w:val="00AB27D5"/>
    <w:pPr>
      <w:spacing w:after="0" w:line="240" w:lineRule="auto"/>
    </w:pPr>
    <w:rPr>
      <w:rFonts w:ascii="Calibri" w:hAnsi="Calibri"/>
    </w:rPr>
  </w:style>
  <w:style w:type="paragraph" w:styleId="Zhlav">
    <w:name w:val="header"/>
    <w:basedOn w:val="Normln"/>
    <w:link w:val="ZhlavChar"/>
    <w:uiPriority w:val="99"/>
    <w:unhideWhenUsed/>
    <w:rsid w:val="00AB27D5"/>
    <w:pPr>
      <w:tabs>
        <w:tab w:val="center" w:pos="4536"/>
        <w:tab w:val="right" w:pos="9072"/>
      </w:tabs>
      <w:spacing w:before="0"/>
    </w:pPr>
  </w:style>
  <w:style w:type="character" w:customStyle="1" w:styleId="ZhlavChar">
    <w:name w:val="Záhlaví Char"/>
    <w:basedOn w:val="Standardnpsmoodstavce"/>
    <w:link w:val="Zhlav"/>
    <w:uiPriority w:val="99"/>
    <w:rsid w:val="00AB27D5"/>
    <w:rPr>
      <w:rFonts w:ascii="Calibri" w:hAnsi="Calibri"/>
    </w:rPr>
  </w:style>
  <w:style w:type="paragraph" w:styleId="Zpat">
    <w:name w:val="footer"/>
    <w:basedOn w:val="Normln"/>
    <w:link w:val="ZpatChar"/>
    <w:uiPriority w:val="99"/>
    <w:unhideWhenUsed/>
    <w:rsid w:val="00AB27D5"/>
    <w:pPr>
      <w:tabs>
        <w:tab w:val="center" w:pos="4536"/>
        <w:tab w:val="right" w:pos="9072"/>
      </w:tabs>
      <w:spacing w:before="0"/>
    </w:pPr>
  </w:style>
  <w:style w:type="character" w:customStyle="1" w:styleId="ZpatChar">
    <w:name w:val="Zápatí Char"/>
    <w:basedOn w:val="Standardnpsmoodstavce"/>
    <w:link w:val="Zpat"/>
    <w:uiPriority w:val="99"/>
    <w:rsid w:val="00AB27D5"/>
    <w:rPr>
      <w:rFonts w:ascii="Calibri" w:hAnsi="Calibri"/>
    </w:rPr>
  </w:style>
  <w:style w:type="table" w:styleId="Mkatabulky">
    <w:name w:val="Table Grid"/>
    <w:basedOn w:val="Normlntabulka"/>
    <w:uiPriority w:val="39"/>
    <w:rsid w:val="00AB2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0C5C8A"/>
    <w:pPr>
      <w:tabs>
        <w:tab w:val="left" w:pos="567"/>
        <w:tab w:val="right" w:leader="dot" w:pos="9062"/>
      </w:tabs>
      <w:spacing w:before="60"/>
      <w:ind w:left="567" w:hanging="567"/>
    </w:pPr>
    <w:rPr>
      <w:b/>
      <w:bCs/>
      <w:noProof/>
    </w:rPr>
  </w:style>
  <w:style w:type="paragraph" w:styleId="Obsah2">
    <w:name w:val="toc 2"/>
    <w:basedOn w:val="Normln"/>
    <w:next w:val="Normln"/>
    <w:autoRedefine/>
    <w:uiPriority w:val="39"/>
    <w:unhideWhenUsed/>
    <w:rsid w:val="000C5C8A"/>
    <w:pPr>
      <w:tabs>
        <w:tab w:val="left" w:pos="1418"/>
        <w:tab w:val="right" w:leader="dot" w:pos="9062"/>
      </w:tabs>
      <w:spacing w:before="0"/>
      <w:ind w:left="1418" w:hanging="567"/>
    </w:pPr>
  </w:style>
  <w:style w:type="paragraph" w:styleId="Obsah3">
    <w:name w:val="toc 3"/>
    <w:basedOn w:val="Normln"/>
    <w:next w:val="Normln"/>
    <w:autoRedefine/>
    <w:uiPriority w:val="39"/>
    <w:unhideWhenUsed/>
    <w:rsid w:val="000C5C8A"/>
    <w:pPr>
      <w:tabs>
        <w:tab w:val="left" w:pos="2552"/>
        <w:tab w:val="right" w:leader="dot" w:pos="9062"/>
      </w:tabs>
      <w:spacing w:before="0"/>
      <w:ind w:left="2552" w:hanging="851"/>
    </w:pPr>
  </w:style>
  <w:style w:type="character" w:styleId="Hypertextovodkaz">
    <w:name w:val="Hyperlink"/>
    <w:basedOn w:val="Standardnpsmoodstavce"/>
    <w:uiPriority w:val="99"/>
    <w:unhideWhenUsed/>
    <w:rsid w:val="000C5C8A"/>
    <w:rPr>
      <w:color w:val="467886" w:themeColor="hyperlink"/>
      <w:u w:val="single"/>
    </w:rPr>
  </w:style>
  <w:style w:type="character" w:styleId="Odkaznakoment">
    <w:name w:val="annotation reference"/>
    <w:basedOn w:val="Standardnpsmoodstavce"/>
    <w:uiPriority w:val="99"/>
    <w:semiHidden/>
    <w:unhideWhenUsed/>
    <w:rsid w:val="00D922AC"/>
    <w:rPr>
      <w:sz w:val="16"/>
      <w:szCs w:val="16"/>
    </w:rPr>
  </w:style>
  <w:style w:type="paragraph" w:styleId="Textkomente">
    <w:name w:val="annotation text"/>
    <w:basedOn w:val="Normln"/>
    <w:link w:val="TextkomenteChar"/>
    <w:uiPriority w:val="99"/>
    <w:unhideWhenUsed/>
    <w:rsid w:val="00D922AC"/>
    <w:rPr>
      <w:sz w:val="20"/>
      <w:szCs w:val="20"/>
    </w:rPr>
  </w:style>
  <w:style w:type="character" w:customStyle="1" w:styleId="TextkomenteChar">
    <w:name w:val="Text komentáře Char"/>
    <w:basedOn w:val="Standardnpsmoodstavce"/>
    <w:link w:val="Textkomente"/>
    <w:uiPriority w:val="99"/>
    <w:rsid w:val="00D922AC"/>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D922AC"/>
    <w:rPr>
      <w:b/>
      <w:bCs/>
    </w:rPr>
  </w:style>
  <w:style w:type="character" w:customStyle="1" w:styleId="PedmtkomenteChar">
    <w:name w:val="Předmět komentáře Char"/>
    <w:basedOn w:val="TextkomenteChar"/>
    <w:link w:val="Pedmtkomente"/>
    <w:uiPriority w:val="99"/>
    <w:semiHidden/>
    <w:rsid w:val="00D922AC"/>
    <w:rPr>
      <w:rFonts w:ascii="Calibri" w:hAnsi="Calibri"/>
      <w:b/>
      <w:bCs/>
      <w:sz w:val="20"/>
      <w:szCs w:val="20"/>
    </w:rPr>
  </w:style>
  <w:style w:type="character" w:styleId="Nevyeenzmnka">
    <w:name w:val="Unresolved Mention"/>
    <w:basedOn w:val="Standardnpsmoodstavce"/>
    <w:uiPriority w:val="99"/>
    <w:semiHidden/>
    <w:unhideWhenUsed/>
    <w:rsid w:val="004317EB"/>
    <w:rPr>
      <w:color w:val="605E5C"/>
      <w:shd w:val="clear" w:color="auto" w:fill="E1DFDD"/>
    </w:rPr>
  </w:style>
  <w:style w:type="paragraph" w:styleId="Revize">
    <w:name w:val="Revision"/>
    <w:hidden/>
    <w:uiPriority w:val="99"/>
    <w:semiHidden/>
    <w:rsid w:val="00C601EC"/>
    <w:pPr>
      <w:spacing w:after="0" w:line="240" w:lineRule="auto"/>
    </w:pPr>
    <w:rPr>
      <w:rFonts w:ascii="Calibri" w:hAnsi="Calibri"/>
    </w:rPr>
  </w:style>
  <w:style w:type="character" w:styleId="Sledovanodkaz">
    <w:name w:val="FollowedHyperlink"/>
    <w:basedOn w:val="Standardnpsmoodstavce"/>
    <w:uiPriority w:val="99"/>
    <w:semiHidden/>
    <w:unhideWhenUsed/>
    <w:rsid w:val="00890A59"/>
    <w:rPr>
      <w:color w:val="96607D" w:themeColor="followedHyperlink"/>
      <w:u w:val="single"/>
    </w:rPr>
  </w:style>
  <w:style w:type="character" w:customStyle="1" w:styleId="BezmezerChar">
    <w:name w:val="Bez mezer Char"/>
    <w:link w:val="Bezmezer"/>
    <w:uiPriority w:val="1"/>
    <w:locked/>
    <w:rsid w:val="00CB5B32"/>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E16B1-2EF5-4CDA-8981-9C24BA491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2188</Words>
  <Characters>12914</Characters>
  <Application>Microsoft Office Word</Application>
  <DocSecurity>0</DocSecurity>
  <Lines>107</Lines>
  <Paragraphs>30</Paragraphs>
  <ScaleCrop>false</ScaleCrop>
  <Company/>
  <LinksUpToDate>false</LinksUpToDate>
  <CharactersWithSpaces>15072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2025-03-25T20:07:00Z</dcterms:created>
  <dcterms:modified xsi:type="dcterms:W3CDTF">2025-03-25T20:08:00Z</dcterms:modified>
</cp:coreProperties>
</file>