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body>
    <w:p w:rsidR="58AE4C55" w:rsidP="2F9F060A" w:rsidRDefault="58AE4C55" w14:paraId="64CA4A73" w14:textId="11709F19">
      <w:pPr>
        <w:spacing w:after="272" w:line="259" w:lineRule="auto"/>
        <w:ind w:left="0" w:right="0" w:firstLine="0"/>
        <w:jc w:val="right"/>
        <w:rPr>
          <w:b w:val="0"/>
          <w:bCs w:val="0"/>
          <w:sz w:val="20"/>
          <w:szCs w:val="20"/>
        </w:rPr>
      </w:pPr>
      <w:r w:rsidRPr="2F9F060A" w:rsidR="58AE4C55">
        <w:rPr>
          <w:b w:val="0"/>
          <w:bCs w:val="0"/>
          <w:sz w:val="20"/>
          <w:szCs w:val="20"/>
        </w:rPr>
        <w:t>Příloha č. 16 Smlouvy</w:t>
      </w:r>
    </w:p>
    <w:p w:rsidR="00666599" w:rsidP="00E650C8" w:rsidRDefault="00190605" w14:paraId="22DFD98F" w14:textId="77777777">
      <w:pPr>
        <w:spacing w:after="272" w:line="259" w:lineRule="auto"/>
        <w:ind w:left="0" w:right="0" w:firstLine="0"/>
        <w:jc w:val="center"/>
      </w:pPr>
      <w:r>
        <w:rPr>
          <w:b/>
          <w:sz w:val="32"/>
        </w:rPr>
        <w:t>SMLOUVA O VYUŽÍVÁNÍ DAT V RÁMCI MULTIKANÁLOVÉHO ODBAVOVACÍHO SYSTÉMU</w:t>
      </w:r>
    </w:p>
    <w:p w:rsidR="00666599" w:rsidRDefault="00190605" w14:paraId="5C2F4D50" w14:textId="77777777">
      <w:pPr>
        <w:spacing w:after="230" w:line="259" w:lineRule="auto"/>
        <w:ind w:left="10" w:hanging="10"/>
        <w:jc w:val="center"/>
      </w:pPr>
      <w:r>
        <w:t xml:space="preserve">Smluvní strany: </w:t>
      </w:r>
    </w:p>
    <w:p w:rsidR="00666599" w:rsidRDefault="00190605" w14:paraId="276056AF" w14:textId="77777777">
      <w:pPr>
        <w:spacing w:after="109" w:line="259" w:lineRule="auto"/>
        <w:ind w:left="10" w:hanging="10"/>
        <w:jc w:val="center"/>
      </w:pPr>
      <w:r>
        <w:rPr>
          <w:b/>
        </w:rPr>
        <w:t xml:space="preserve">Regionální organizátor pražské integrované dopravy, příspěvková organizace </w:t>
      </w:r>
    </w:p>
    <w:p w:rsidR="00666599" w:rsidRDefault="00190605" w14:paraId="0BF8A4EC" w14:textId="77777777">
      <w:pPr>
        <w:spacing w:after="109" w:line="259" w:lineRule="auto"/>
        <w:ind w:left="10" w:right="8" w:hanging="10"/>
        <w:jc w:val="center"/>
      </w:pPr>
      <w:r>
        <w:t xml:space="preserve">se sídlem: Rytířská 406/10, Staré Město, 110 00 Praha 1 </w:t>
      </w:r>
    </w:p>
    <w:p w:rsidR="00666599" w:rsidRDefault="00190605" w14:paraId="723823C7" w14:textId="77777777">
      <w:pPr>
        <w:spacing w:after="109" w:line="259" w:lineRule="auto"/>
        <w:ind w:left="10" w:right="6" w:hanging="10"/>
        <w:jc w:val="center"/>
      </w:pPr>
      <w:r>
        <w:t xml:space="preserve">IČO: 60437359 </w:t>
      </w:r>
    </w:p>
    <w:p w:rsidR="00666599" w:rsidRDefault="00190605" w14:paraId="38845E45" w14:textId="77777777">
      <w:pPr>
        <w:spacing w:after="109" w:line="355" w:lineRule="auto"/>
        <w:ind w:left="2376" w:right="2322" w:hanging="10"/>
        <w:jc w:val="center"/>
      </w:pPr>
      <w:r>
        <w:t>zastoupena: Ing. et Ing. Petr Tomčík, ředitel  (dále jen „</w:t>
      </w:r>
      <w:r>
        <w:rPr>
          <w:b/>
        </w:rPr>
        <w:t>ROPID</w:t>
      </w:r>
      <w:r>
        <w:t xml:space="preserve">“) </w:t>
      </w:r>
    </w:p>
    <w:p w:rsidR="00666599" w:rsidRDefault="00190605" w14:paraId="6B164567" w14:textId="77777777">
      <w:pPr>
        <w:spacing w:after="230" w:line="259" w:lineRule="auto"/>
        <w:ind w:left="10" w:right="6" w:hanging="10"/>
        <w:jc w:val="center"/>
      </w:pPr>
      <w:r>
        <w:t xml:space="preserve">a </w:t>
      </w:r>
    </w:p>
    <w:p w:rsidR="00666599" w:rsidRDefault="00190605" w14:paraId="7BCCD2DE" w14:textId="77777777">
      <w:pPr>
        <w:spacing w:after="109" w:line="259" w:lineRule="auto"/>
        <w:ind w:left="10" w:right="6" w:hanging="10"/>
        <w:jc w:val="center"/>
      </w:pPr>
      <w:r>
        <w:rPr>
          <w:b/>
        </w:rPr>
        <w:t xml:space="preserve">Integrovaná doprava Středočeského kraje, příspěvková organizace </w:t>
      </w:r>
    </w:p>
    <w:p w:rsidR="00666599" w:rsidRDefault="00190605" w14:paraId="74D7FCB4" w14:textId="77777777">
      <w:pPr>
        <w:spacing w:after="109" w:line="259" w:lineRule="auto"/>
        <w:ind w:left="10" w:right="6" w:hanging="10"/>
        <w:jc w:val="center"/>
      </w:pPr>
      <w:r>
        <w:t xml:space="preserve">zapsaná v obchodním rejstříku, vedeném Městským soudem v Praze, oddíl Pr, vložka 1564 </w:t>
      </w:r>
    </w:p>
    <w:p w:rsidR="00666599" w:rsidRDefault="00190605" w14:paraId="6C9D00A9" w14:textId="77777777">
      <w:pPr>
        <w:spacing w:after="109" w:line="259" w:lineRule="auto"/>
        <w:ind w:left="10" w:right="4" w:hanging="10"/>
        <w:jc w:val="center"/>
      </w:pPr>
      <w:r>
        <w:t xml:space="preserve">se sídlem: se sídlem Sokolovská 100/94, 186 00 Praha 8 - Karlín </w:t>
      </w:r>
    </w:p>
    <w:p w:rsidR="00666599" w:rsidRDefault="00190605" w14:paraId="056D2DD1" w14:textId="77777777">
      <w:pPr>
        <w:spacing w:after="109" w:line="259" w:lineRule="auto"/>
        <w:ind w:left="10" w:right="6" w:hanging="10"/>
        <w:jc w:val="center"/>
      </w:pPr>
      <w:r>
        <w:t xml:space="preserve">IČO: 05792291 </w:t>
      </w:r>
    </w:p>
    <w:p w:rsidR="00666599" w:rsidRDefault="00190605" w14:paraId="228178A3" w14:textId="77777777">
      <w:pPr>
        <w:spacing w:after="109" w:line="357" w:lineRule="auto"/>
        <w:ind w:left="2477" w:right="2421" w:hanging="10"/>
        <w:jc w:val="center"/>
      </w:pPr>
      <w:r>
        <w:t>zastoupena: JUDr. Zdeněk Šponar, ředitel  (dále jen „</w:t>
      </w:r>
      <w:r>
        <w:rPr>
          <w:b/>
        </w:rPr>
        <w:t>IDSK</w:t>
      </w:r>
      <w:r>
        <w:t xml:space="preserve">“) </w:t>
      </w:r>
    </w:p>
    <w:p w:rsidR="00666599" w:rsidRDefault="00190605" w14:paraId="6622F558" w14:textId="77777777">
      <w:pPr>
        <w:spacing w:after="228" w:line="259" w:lineRule="auto"/>
        <w:ind w:left="10" w:right="6" w:hanging="10"/>
        <w:jc w:val="center"/>
      </w:pPr>
      <w:r>
        <w:t xml:space="preserve">a </w:t>
      </w:r>
    </w:p>
    <w:p w:rsidR="00666599" w:rsidRDefault="00190605" w14:paraId="2DC1B894" w14:textId="77777777">
      <w:pPr>
        <w:spacing w:after="109" w:line="259" w:lineRule="auto"/>
        <w:ind w:left="10" w:right="4" w:hanging="10"/>
        <w:jc w:val="center"/>
      </w:pPr>
      <w:r>
        <w:rPr>
          <w:b/>
        </w:rPr>
        <w:t xml:space="preserve">Operátor ICT, a.s. </w:t>
      </w:r>
    </w:p>
    <w:p w:rsidR="00666599" w:rsidRDefault="00190605" w14:paraId="2C687FBF" w14:textId="77777777">
      <w:pPr>
        <w:spacing w:after="109" w:line="259" w:lineRule="auto"/>
        <w:ind w:left="10" w:right="8" w:hanging="10"/>
        <w:jc w:val="center"/>
      </w:pPr>
      <w:r>
        <w:t xml:space="preserve">zapsaná v obchodním rejstříku, vedeném Městským soudem v Praze, oddíl B, vložka 19676 </w:t>
      </w:r>
    </w:p>
    <w:p w:rsidR="00666599" w:rsidRDefault="00190605" w14:paraId="2277002D" w14:textId="77777777">
      <w:pPr>
        <w:spacing w:after="2" w:line="355" w:lineRule="auto"/>
        <w:ind w:left="1904" w:right="1848" w:hanging="10"/>
        <w:jc w:val="center"/>
      </w:pPr>
      <w:r>
        <w:t xml:space="preserve">se sídlem: Dělnická 213/12, Holešovice, 170 00 Praha 7 IČO: 02795281 </w:t>
      </w:r>
    </w:p>
    <w:p w:rsidR="00666599" w:rsidP="00E650C8" w:rsidRDefault="00190605" w14:paraId="44CF603A" w14:textId="715E9CFF">
      <w:pPr>
        <w:spacing w:after="9"/>
        <w:ind w:left="11" w:right="0" w:firstLine="0"/>
        <w:jc w:val="center"/>
      </w:pPr>
      <w:r>
        <w:t xml:space="preserve">zastoupena: </w:t>
      </w:r>
      <w:r w:rsidR="00E650C8">
        <w:t>Petr Suška, MSc.</w:t>
      </w:r>
      <w:r>
        <w:t xml:space="preserve">, </w:t>
      </w:r>
      <w:r w:rsidR="00E650C8">
        <w:t>místo</w:t>
      </w:r>
      <w:r>
        <w:t xml:space="preserve">předseda představenstva, a </w:t>
      </w:r>
      <w:r w:rsidR="00E650C8">
        <w:t xml:space="preserve">Ing. </w:t>
      </w:r>
      <w:r w:rsidR="05B9AF90">
        <w:t>Luboš Kratochvíl, MBA</w:t>
      </w:r>
      <w:r w:rsidR="00E650C8">
        <w:t xml:space="preserve">, </w:t>
      </w:r>
      <w:r w:rsidR="6A9E36D7">
        <w:t xml:space="preserve"> </w:t>
      </w:r>
      <w:r w:rsidR="00E650C8">
        <w:t>předseda</w:t>
      </w:r>
      <w:r w:rsidR="0EFA1359">
        <w:t xml:space="preserve"> </w:t>
      </w:r>
      <w:r w:rsidR="00E650C8">
        <w:t>představenstva</w:t>
      </w:r>
    </w:p>
    <w:p w:rsidR="00666599" w:rsidRDefault="00666599" w14:paraId="672A6659" w14:textId="77777777">
      <w:pPr>
        <w:spacing w:after="109" w:line="259" w:lineRule="auto"/>
        <w:ind w:left="10" w:right="1" w:hanging="10"/>
        <w:jc w:val="center"/>
      </w:pPr>
    </w:p>
    <w:p w:rsidR="00666599" w:rsidRDefault="00190605" w14:paraId="6A8D731E" w14:textId="77777777">
      <w:pPr>
        <w:spacing w:after="230" w:line="259" w:lineRule="auto"/>
        <w:ind w:left="10" w:right="2" w:hanging="10"/>
        <w:jc w:val="center"/>
      </w:pPr>
      <w:r>
        <w:t xml:space="preserve"> (dále jen „</w:t>
      </w:r>
      <w:r>
        <w:rPr>
          <w:b/>
        </w:rPr>
        <w:t>OICT</w:t>
      </w:r>
      <w:r>
        <w:t xml:space="preserve">“) </w:t>
      </w:r>
    </w:p>
    <w:p w:rsidR="00666599" w:rsidRDefault="00190605" w14:paraId="27673657" w14:textId="77777777">
      <w:pPr>
        <w:spacing w:after="230" w:line="259" w:lineRule="auto"/>
        <w:ind w:left="10" w:right="6" w:hanging="10"/>
        <w:jc w:val="center"/>
      </w:pPr>
      <w:r>
        <w:t xml:space="preserve">a </w:t>
      </w:r>
    </w:p>
    <w:p w:rsidR="47C039F0" w:rsidP="1A0FBB29" w:rsidRDefault="47C039F0" w14:paraId="35C538C5" w14:textId="6291E5FD">
      <w:pPr>
        <w:spacing w:after="109" w:line="259" w:lineRule="auto"/>
        <w:ind w:left="10" w:hanging="10"/>
        <w:jc w:val="center"/>
      </w:pPr>
      <w:r w:rsidRPr="1A0FBB29">
        <w:rPr>
          <w:b/>
          <w:bCs/>
        </w:rPr>
        <w:t>xxx</w:t>
      </w:r>
    </w:p>
    <w:p w:rsidR="00666599" w:rsidRDefault="00190605" w14:paraId="6746103B" w14:textId="379C4F4B">
      <w:pPr>
        <w:spacing w:after="109" w:line="259" w:lineRule="auto"/>
        <w:ind w:left="10" w:right="8" w:hanging="10"/>
        <w:jc w:val="center"/>
      </w:pPr>
      <w:r>
        <w:t>zapsaná v obchodním rejstříku</w:t>
      </w:r>
      <w:r w:rsidR="0214CE06">
        <w:t>, vedeném xxx</w:t>
      </w:r>
      <w:r>
        <w:t xml:space="preserve">,  </w:t>
      </w:r>
      <w:r w:rsidR="38D9F150">
        <w:t>oddíl</w:t>
      </w:r>
      <w:r>
        <w:t xml:space="preserve"> </w:t>
      </w:r>
      <w:r w:rsidR="24EFCA77">
        <w:t>X, vložka</w:t>
      </w:r>
      <w:r>
        <w:t xml:space="preserve"> </w:t>
      </w:r>
      <w:r w:rsidR="6CCEFC2C">
        <w:t>X</w:t>
      </w:r>
      <w:r>
        <w:t xml:space="preserve"> </w:t>
      </w:r>
    </w:p>
    <w:p w:rsidR="00190605" w:rsidP="529E3706" w:rsidRDefault="00190605" w14:paraId="353D4B68" w14:textId="2BCBCDF5">
      <w:pPr>
        <w:spacing w:after="109" w:line="259" w:lineRule="auto"/>
        <w:ind w:left="10" w:right="6" w:hanging="10"/>
        <w:jc w:val="center"/>
      </w:pPr>
      <w:r>
        <w:t xml:space="preserve">se sídlem: </w:t>
      </w:r>
      <w:r w:rsidR="1C4D7D1E">
        <w:t>xxx</w:t>
      </w:r>
    </w:p>
    <w:p w:rsidR="00666599" w:rsidRDefault="00190605" w14:paraId="3A460AF1" w14:textId="0AEFD49B">
      <w:pPr>
        <w:spacing w:after="109" w:line="259" w:lineRule="auto"/>
        <w:ind w:left="10" w:right="6" w:hanging="10"/>
        <w:jc w:val="center"/>
      </w:pPr>
      <w:r>
        <w:t xml:space="preserve">IČO: </w:t>
      </w:r>
      <w:r w:rsidR="0E562DA4">
        <w:t>xxx</w:t>
      </w:r>
    </w:p>
    <w:p w:rsidR="00666599" w:rsidRDefault="00190605" w14:paraId="1957D74F" w14:textId="09C8556D">
      <w:pPr>
        <w:spacing w:after="0" w:line="357" w:lineRule="auto"/>
        <w:ind w:left="2102" w:right="2049" w:hanging="10"/>
        <w:jc w:val="center"/>
      </w:pPr>
      <w:r>
        <w:t xml:space="preserve">zastoupena: </w:t>
      </w:r>
      <w:r w:rsidR="2C5EA88A">
        <w:t>xxx</w:t>
      </w:r>
      <w:r>
        <w:t xml:space="preserve"> (dále jen „</w:t>
      </w:r>
      <w:r w:rsidRPr="529E3706">
        <w:rPr>
          <w:b/>
          <w:bCs/>
        </w:rPr>
        <w:t>Dopravce</w:t>
      </w:r>
      <w:r>
        <w:t xml:space="preserve">“) </w:t>
      </w:r>
    </w:p>
    <w:p w:rsidR="00666599" w:rsidRDefault="00190605" w14:paraId="29D6B04F" w14:textId="77777777">
      <w:pPr>
        <w:spacing w:after="107" w:line="259" w:lineRule="auto"/>
        <w:ind w:left="43" w:right="0" w:firstLine="0"/>
        <w:jc w:val="center"/>
      </w:pPr>
      <w:r>
        <w:t xml:space="preserve"> </w:t>
      </w:r>
    </w:p>
    <w:p w:rsidR="00666599" w:rsidRDefault="00190605" w14:paraId="602B215B" w14:textId="77777777">
      <w:pPr>
        <w:spacing w:after="109" w:line="259" w:lineRule="auto"/>
        <w:ind w:left="10" w:right="2" w:hanging="10"/>
        <w:jc w:val="center"/>
      </w:pPr>
      <w:r>
        <w:t xml:space="preserve"> (dále společně též jako „</w:t>
      </w:r>
      <w:r>
        <w:rPr>
          <w:b/>
        </w:rPr>
        <w:t>smluvní strany</w:t>
      </w:r>
      <w:r>
        <w:t>“ nebo každý jednotlivě jako „</w:t>
      </w:r>
      <w:r>
        <w:rPr>
          <w:b/>
        </w:rPr>
        <w:t>smluvní strana</w:t>
      </w:r>
      <w:r>
        <w:t xml:space="preserve">“) </w:t>
      </w:r>
    </w:p>
    <w:p w:rsidR="00666599" w:rsidRDefault="00190605" w14:paraId="0A6959E7" w14:textId="77777777">
      <w:pPr>
        <w:spacing w:after="0" w:line="259" w:lineRule="auto"/>
        <w:ind w:left="43" w:right="0" w:firstLine="0"/>
        <w:jc w:val="center"/>
      </w:pPr>
      <w:r>
        <w:t xml:space="preserve"> </w:t>
      </w:r>
    </w:p>
    <w:p w:rsidR="00666599" w:rsidRDefault="00190605" w14:paraId="172FB446" w14:textId="77777777">
      <w:pPr>
        <w:spacing w:after="91" w:line="265" w:lineRule="auto"/>
        <w:ind w:left="-5" w:right="0" w:hanging="10"/>
        <w:jc w:val="left"/>
      </w:pPr>
      <w:r>
        <w:rPr>
          <w:b/>
        </w:rPr>
        <w:t xml:space="preserve">PREAMBULE </w:t>
      </w:r>
    </w:p>
    <w:p w:rsidR="00666599" w:rsidRDefault="00190605" w14:paraId="7D8C8C59" w14:textId="77777777">
      <w:pPr>
        <w:ind w:left="11" w:right="0" w:firstLine="0"/>
      </w:pPr>
      <w:r>
        <w:t xml:space="preserve">Vzhledem k tomu, že </w:t>
      </w:r>
    </w:p>
    <w:p w:rsidR="00666599" w:rsidRDefault="00190605" w14:paraId="1621ED23" w14:textId="77777777">
      <w:pPr>
        <w:numPr>
          <w:ilvl w:val="0"/>
          <w:numId w:val="1"/>
        </w:numPr>
        <w:ind w:right="0" w:hanging="360"/>
      </w:pPr>
      <w:r>
        <w:t xml:space="preserve">v rámci společného integrovaného dopravního systému Hlavního města Prahy a Středočeského kraje je spuštěn nový multikanálový odbavovací systém vytvořený a provozovaný na základě smluv uzavřených mezi společností OICT, organizací ROPID a organizací IDSK; </w:t>
      </w:r>
    </w:p>
    <w:p w:rsidR="00666599" w:rsidRDefault="00190605" w14:paraId="1CB724A8" w14:textId="77777777">
      <w:pPr>
        <w:numPr>
          <w:ilvl w:val="0"/>
          <w:numId w:val="1"/>
        </w:numPr>
        <w:ind w:right="0" w:hanging="360"/>
      </w:pPr>
      <w:r>
        <w:t xml:space="preserve">k řádné funkci tohoto nového multikanálového odbavovacího systému bude nutné, aby jednotliví dopravci zapojení do příslušného integrovaného dopravního systému měli přístup k některým datům zpracovávaným v odbavovacím systému a tato data přesně stanoveným způsobem dále zpracovávali; </w:t>
      </w:r>
    </w:p>
    <w:p w:rsidR="00666599" w:rsidRDefault="00190605" w14:paraId="6189A237" w14:textId="77777777">
      <w:pPr>
        <w:numPr>
          <w:ilvl w:val="0"/>
          <w:numId w:val="1"/>
        </w:numPr>
        <w:ind w:right="0" w:hanging="360"/>
      </w:pPr>
      <w:r>
        <w:t xml:space="preserve">s ohledem na bezpečnost odbavovacího systému jako takového, jakož i na ochranu osobních údajů cestujících, je potřeba výslovně upravit právní vztahy mezi jednotlivými subjekty podílejícími se na provozu odbavovacího systému; </w:t>
      </w:r>
    </w:p>
    <w:p w:rsidR="00666599" w:rsidRDefault="00190605" w14:paraId="51C8B8F0" w14:textId="77777777">
      <w:pPr>
        <w:spacing w:after="374"/>
        <w:ind w:left="11" w:right="0" w:firstLine="0"/>
      </w:pPr>
      <w:r>
        <w:t xml:space="preserve">uzavírají smluvní strany tuto smlouvu o využívání dat v rámci multikanálového odbavovacího systému. </w:t>
      </w:r>
    </w:p>
    <w:p w:rsidR="00666599" w:rsidRDefault="00190605" w14:paraId="3DC13F48" w14:textId="77777777">
      <w:pPr>
        <w:numPr>
          <w:ilvl w:val="0"/>
          <w:numId w:val="2"/>
        </w:numPr>
        <w:spacing w:after="91" w:line="265" w:lineRule="auto"/>
        <w:ind w:right="0" w:hanging="737"/>
        <w:jc w:val="left"/>
      </w:pPr>
      <w:r>
        <w:rPr>
          <w:b/>
        </w:rPr>
        <w:t xml:space="preserve">DEFINICE POJMŮ </w:t>
      </w:r>
    </w:p>
    <w:p w:rsidR="00666599" w:rsidRDefault="00190605" w14:paraId="62D1DA88" w14:textId="77777777">
      <w:pPr>
        <w:numPr>
          <w:ilvl w:val="1"/>
          <w:numId w:val="2"/>
        </w:numPr>
        <w:ind w:right="0" w:hanging="739"/>
      </w:pPr>
      <w:r>
        <w:t xml:space="preserve">Pro účely této smlouvy mají níže uvedené pojmy psané s velkým počátečním písmenem následující význam: </w:t>
      </w:r>
    </w:p>
    <w:p w:rsidR="00666599" w:rsidRDefault="00190605" w14:paraId="1A08C3E4" w14:textId="77777777">
      <w:pPr>
        <w:numPr>
          <w:ilvl w:val="4"/>
          <w:numId w:val="8"/>
        </w:numPr>
        <w:spacing w:after="1"/>
        <w:ind w:right="0" w:hanging="737"/>
      </w:pPr>
      <w:r>
        <w:t>„</w:t>
      </w:r>
      <w:r>
        <w:rPr>
          <w:b/>
        </w:rPr>
        <w:t>Dopravci IDS</w:t>
      </w:r>
      <w:r>
        <w:t xml:space="preserve">“ znamená souhrnně všechny dopravce, kteří na základě zvláštní smlouvy nebo smluv uzavřených s Hlavním městem Prahou nebo </w:t>
      </w:r>
    </w:p>
    <w:p w:rsidR="00666599" w:rsidRDefault="00190605" w14:paraId="4E31503F" w14:textId="77777777">
      <w:pPr>
        <w:ind w:left="2211" w:right="0" w:firstLine="0"/>
      </w:pPr>
      <w:r>
        <w:t xml:space="preserve">Středočeským krajem poskytují veřejné služby v přepravě cestujících; </w:t>
      </w:r>
    </w:p>
    <w:p w:rsidR="00666599" w:rsidRDefault="00190605" w14:paraId="7CD914F8" w14:textId="77777777">
      <w:pPr>
        <w:numPr>
          <w:ilvl w:val="4"/>
          <w:numId w:val="8"/>
        </w:numPr>
        <w:spacing w:after="136"/>
        <w:ind w:right="0" w:hanging="737"/>
      </w:pPr>
      <w:r>
        <w:t>„</w:t>
      </w:r>
      <w:r>
        <w:rPr>
          <w:b/>
        </w:rPr>
        <w:t>Identifikátor</w:t>
      </w:r>
      <w:r>
        <w:t xml:space="preserve">“ znamená příslušný nosič jízdního dokladu předvídaný v Tarifu, kterým cestující prokazuje nebo realizuje úhradu jízdného (např. Lítačka, bankovní karta, papírový kupón apod.); </w:t>
      </w:r>
    </w:p>
    <w:p w:rsidR="00666599" w:rsidRDefault="00190605" w14:paraId="75040A25" w14:textId="77777777">
      <w:pPr>
        <w:numPr>
          <w:ilvl w:val="4"/>
          <w:numId w:val="8"/>
        </w:numPr>
        <w:spacing w:after="9"/>
        <w:ind w:right="0" w:hanging="737"/>
      </w:pPr>
      <w:r>
        <w:t>„</w:t>
      </w:r>
      <w:r>
        <w:rPr>
          <w:b/>
        </w:rPr>
        <w:t>IDS</w:t>
      </w:r>
      <w:r>
        <w:t xml:space="preserve">“ znamená systém integrované veřejné dopravy Hlavního města Prahy a </w:t>
      </w:r>
    </w:p>
    <w:p w:rsidR="00666599" w:rsidRDefault="00190605" w14:paraId="6EEF9EFC" w14:textId="77777777">
      <w:pPr>
        <w:ind w:left="2211" w:right="0" w:firstLine="0"/>
      </w:pPr>
      <w:r>
        <w:t xml:space="preserve">Středočeského kraje; </w:t>
      </w:r>
    </w:p>
    <w:p w:rsidR="00666599" w:rsidRDefault="00190605" w14:paraId="23D0F948" w14:textId="77777777">
      <w:pPr>
        <w:numPr>
          <w:ilvl w:val="4"/>
          <w:numId w:val="8"/>
        </w:numPr>
        <w:ind w:right="0" w:hanging="737"/>
      </w:pPr>
      <w:r>
        <w:t>„</w:t>
      </w:r>
      <w:r>
        <w:rPr>
          <w:b/>
        </w:rPr>
        <w:t>MOS</w:t>
      </w:r>
      <w:r>
        <w:t xml:space="preserve">“ znamená multikanálový odbavovací systém pro IDS vytvořený a provozovaný podle Smluv o MOS; </w:t>
      </w:r>
    </w:p>
    <w:p w:rsidR="00666599" w:rsidRDefault="00190605" w14:paraId="1517F2CF" w14:textId="77777777">
      <w:pPr>
        <w:numPr>
          <w:ilvl w:val="4"/>
          <w:numId w:val="8"/>
        </w:numPr>
        <w:spacing w:after="0" w:line="254" w:lineRule="auto"/>
        <w:ind w:right="0" w:hanging="737"/>
      </w:pPr>
      <w:r>
        <w:t>„</w:t>
      </w:r>
      <w:r>
        <w:rPr>
          <w:b/>
        </w:rPr>
        <w:t>Smlouva o MOS (IDSK)</w:t>
      </w:r>
      <w:r>
        <w:t xml:space="preserve">“ znamená smlouvu o poskytování služeb multikanálového odbavovacího systému uzavřenou dne 15. ledna 2018 mezi organizací IDSK jako objednatelem a společností OICT jako poskytovatelem, </w:t>
      </w:r>
    </w:p>
    <w:p w:rsidR="00666599" w:rsidRDefault="00190605" w14:paraId="67168BD6" w14:textId="77777777">
      <w:pPr>
        <w:ind w:left="2211" w:right="0" w:firstLine="0"/>
      </w:pPr>
      <w:r>
        <w:t xml:space="preserve">ID smlouvy v registru smluv: 4175928, ve znění jejích pozdějších dodatků; </w:t>
      </w:r>
    </w:p>
    <w:p w:rsidR="00666599" w:rsidRDefault="00190605" w14:paraId="5F509FB9" w14:textId="77777777">
      <w:pPr>
        <w:numPr>
          <w:ilvl w:val="4"/>
          <w:numId w:val="8"/>
        </w:numPr>
        <w:spacing w:after="0" w:line="254" w:lineRule="auto"/>
        <w:ind w:right="0" w:hanging="737"/>
      </w:pPr>
      <w:r>
        <w:t>„</w:t>
      </w:r>
      <w:r>
        <w:rPr>
          <w:b/>
        </w:rPr>
        <w:t>Smlouva o MOS (ROPID)</w:t>
      </w:r>
      <w:r>
        <w:t xml:space="preserve">“ znamená smlouvu o poskytování služeb multikanálového odbavovacího systému uzavřenou dne 30. června 2017 mezi organizací ROPID jako objednatelem a společností OICT jako poskytovatelem, </w:t>
      </w:r>
    </w:p>
    <w:p w:rsidR="00666599" w:rsidRDefault="00190605" w14:paraId="4B07034B" w14:textId="77777777">
      <w:pPr>
        <w:ind w:left="2211" w:right="0" w:firstLine="0"/>
      </w:pPr>
      <w:r>
        <w:t xml:space="preserve">ID smlouvy v registru smluv: 2326358, ve znění jejích pozdějších dodatků; </w:t>
      </w:r>
    </w:p>
    <w:p w:rsidR="00666599" w:rsidRDefault="00190605" w14:paraId="3D0AAB29" w14:textId="77777777">
      <w:pPr>
        <w:numPr>
          <w:ilvl w:val="4"/>
          <w:numId w:val="8"/>
        </w:numPr>
        <w:spacing w:after="9"/>
        <w:ind w:right="0" w:hanging="737"/>
      </w:pPr>
      <w:r>
        <w:t>„</w:t>
      </w:r>
      <w:r>
        <w:rPr>
          <w:b/>
        </w:rPr>
        <w:t>Smlouvy o MOS</w:t>
      </w:r>
      <w:r>
        <w:t xml:space="preserve">“ znamená souhrnně Smlouvu o MOS (IDSK) a Smlouvu </w:t>
      </w:r>
    </w:p>
    <w:p w:rsidR="00666599" w:rsidRDefault="00190605" w14:paraId="481F0D25" w14:textId="77777777">
      <w:pPr>
        <w:ind w:left="2211" w:right="0" w:firstLine="0"/>
      </w:pPr>
      <w:r>
        <w:t xml:space="preserve">o MOS (ROPID) a smlouvy výslovně uvedené v odst. 3.4 této smlouvy; </w:t>
      </w:r>
    </w:p>
    <w:p w:rsidR="00666599" w:rsidRDefault="00190605" w14:paraId="78E3BEA3" w14:textId="77777777">
      <w:pPr>
        <w:numPr>
          <w:ilvl w:val="4"/>
          <w:numId w:val="5"/>
        </w:numPr>
        <w:ind w:left="2262" w:right="0" w:hanging="788"/>
      </w:pPr>
      <w:r>
        <w:t>„</w:t>
      </w:r>
      <w:r>
        <w:rPr>
          <w:b/>
        </w:rPr>
        <w:t>Smlouva o systémových službách</w:t>
      </w:r>
      <w:r>
        <w:t xml:space="preserve">“ znamená smlouvu o poskytování služeb k zajištění jednotného plnění závazku veřejné služby uzavřenou mezi organizací ROPID a Dopravcem, jejímž předmětem je poskytování tzv. systémových služeb, tj. souvisejících a doprovodných služeb nezbytných pro </w:t>
      </w:r>
    </w:p>
    <w:p w:rsidR="00666599" w:rsidRDefault="00190605" w14:paraId="10A0E976" w14:textId="77777777">
      <w:pPr>
        <w:ind w:left="2211" w:right="0" w:firstLine="0"/>
      </w:pPr>
      <w:r>
        <w:t xml:space="preserve">plnění Smluv o přistoupení do systému (např. zpracování podkladů pro vyúčtování realizovaných výkonů apod.); </w:t>
      </w:r>
    </w:p>
    <w:p w:rsidR="00666599" w:rsidRDefault="00190605" w14:paraId="1D51918B" w14:textId="77777777">
      <w:pPr>
        <w:numPr>
          <w:ilvl w:val="4"/>
          <w:numId w:val="5"/>
        </w:numPr>
        <w:spacing w:after="1"/>
        <w:ind w:left="2262" w:right="0" w:hanging="788"/>
      </w:pPr>
      <w:r>
        <w:t>„</w:t>
      </w:r>
      <w:r>
        <w:rPr>
          <w:b/>
        </w:rPr>
        <w:t>Smlouva o přistoupení do systému</w:t>
      </w:r>
      <w:r>
        <w:t xml:space="preserve">“ znamená smlouvu o přistoupení do systému společného Integrovaného dopravního systému Hlavního města </w:t>
      </w:r>
    </w:p>
    <w:p w:rsidR="00666599" w:rsidRDefault="00190605" w14:paraId="7DCEB08B" w14:textId="77777777">
      <w:pPr>
        <w:ind w:left="2211" w:right="0" w:firstLine="0"/>
      </w:pPr>
      <w:r>
        <w:t xml:space="preserve">Prahy a Středočeského kraje; </w:t>
      </w:r>
    </w:p>
    <w:p w:rsidR="00666599" w:rsidRDefault="00190605" w14:paraId="0F4B3242" w14:textId="77777777">
      <w:pPr>
        <w:numPr>
          <w:ilvl w:val="4"/>
          <w:numId w:val="5"/>
        </w:numPr>
        <w:ind w:left="2262" w:right="0" w:hanging="788"/>
      </w:pPr>
      <w:r>
        <w:t>„</w:t>
      </w:r>
      <w:r>
        <w:rPr>
          <w:b/>
        </w:rPr>
        <w:t>SPP</w:t>
      </w:r>
      <w:r>
        <w:t xml:space="preserve">“ znamená aktuálně platné smluvní přepravní podmínky IDS; </w:t>
      </w:r>
    </w:p>
    <w:p w:rsidR="00666599" w:rsidRDefault="00190605" w14:paraId="5AF832A6" w14:textId="77777777">
      <w:pPr>
        <w:numPr>
          <w:ilvl w:val="4"/>
          <w:numId w:val="5"/>
        </w:numPr>
        <w:ind w:left="2262" w:right="0" w:hanging="788"/>
      </w:pPr>
      <w:r>
        <w:t>„</w:t>
      </w:r>
      <w:r>
        <w:rPr>
          <w:b/>
        </w:rPr>
        <w:t>Tarif</w:t>
      </w:r>
      <w:r>
        <w:t xml:space="preserve">“ znamená aktuálně platný dokument, který stanoví způsob a postup při uplatňování cen jízdného v hromadné dopravě osob na území hl. m. Prahy a na území Středočeského kraje v rámci IDS; </w:t>
      </w:r>
    </w:p>
    <w:p w:rsidR="00666599" w:rsidRDefault="00190605" w14:paraId="3FF451BC" w14:textId="77777777">
      <w:pPr>
        <w:numPr>
          <w:ilvl w:val="4"/>
          <w:numId w:val="5"/>
        </w:numPr>
        <w:spacing w:after="377"/>
        <w:ind w:left="2262" w:right="0" w:hanging="788"/>
      </w:pPr>
      <w:r>
        <w:t>„</w:t>
      </w:r>
      <w:r>
        <w:rPr>
          <w:b/>
        </w:rPr>
        <w:t>Whitelist</w:t>
      </w:r>
      <w:r>
        <w:t xml:space="preserve">“ znamená seznam platných elektronických Identifikátorů, na nichž je nahrán platný jízdní doklad. </w:t>
      </w:r>
    </w:p>
    <w:p w:rsidR="00666599" w:rsidRDefault="00190605" w14:paraId="4E4F360A" w14:textId="77777777">
      <w:pPr>
        <w:numPr>
          <w:ilvl w:val="0"/>
          <w:numId w:val="2"/>
        </w:numPr>
        <w:spacing w:after="91" w:line="265" w:lineRule="auto"/>
        <w:ind w:right="0" w:hanging="737"/>
        <w:jc w:val="left"/>
      </w:pPr>
      <w:r>
        <w:rPr>
          <w:b/>
        </w:rPr>
        <w:t xml:space="preserve">PŘEDMĚT SMLOUVY </w:t>
      </w:r>
    </w:p>
    <w:p w:rsidR="00666599" w:rsidRDefault="00190605" w14:paraId="7250435E" w14:textId="77777777">
      <w:pPr>
        <w:numPr>
          <w:ilvl w:val="1"/>
          <w:numId w:val="2"/>
        </w:numPr>
        <w:ind w:right="0" w:hanging="739"/>
      </w:pPr>
      <w:r>
        <w:t xml:space="preserve">Předmětem této smlouvy je v návaznosti na Smlouvy o MOS a Smlouvu o přistoupení do systému podrobněji upravit vztahy mezi organizací ROPID, organizací IDSK, společností OICT a Dopravcem v souvislosti s využíváním MOS a jeho jednotlivých komponent/služeb. </w:t>
      </w:r>
    </w:p>
    <w:p w:rsidR="00666599" w:rsidRDefault="00190605" w14:paraId="690FAF27" w14:textId="77777777">
      <w:pPr>
        <w:numPr>
          <w:ilvl w:val="1"/>
          <w:numId w:val="2"/>
        </w:numPr>
        <w:ind w:right="0" w:hanging="739"/>
      </w:pPr>
      <w:r>
        <w:t xml:space="preserve">Touto smlouvou </w:t>
      </w:r>
    </w:p>
    <w:p w:rsidR="00666599" w:rsidRDefault="00190605" w14:paraId="4B5B53CC" w14:textId="77777777">
      <w:pPr>
        <w:numPr>
          <w:ilvl w:val="4"/>
          <w:numId w:val="7"/>
        </w:numPr>
        <w:ind w:left="2204" w:right="0"/>
      </w:pPr>
      <w:r>
        <w:t xml:space="preserve">organizace ROPID a IDSK pověřují Dopravce, aby způsobem uvedeným v této smlouvě zpracovával v rámci plnění svých povinností podle Smlouvy o přistoupení do systému osobní a další údaje evidované v MOS; </w:t>
      </w:r>
    </w:p>
    <w:p w:rsidR="00666599" w:rsidRDefault="00190605" w14:paraId="2380F320" w14:textId="77777777">
      <w:pPr>
        <w:numPr>
          <w:ilvl w:val="4"/>
          <w:numId w:val="7"/>
        </w:numPr>
        <w:spacing w:after="1"/>
        <w:ind w:left="2204" w:right="0"/>
      </w:pPr>
      <w:r>
        <w:t xml:space="preserve">společnost OICT se zavazuje za níže uvedených podmínek a v souladu se Smlouvami o MOS umožnit Dopravci přístup k příslušným dílčím službám MOS, a to v rozsahu vyplývajícím ze smluv o MOS a smluv uvedených v odst. </w:t>
      </w:r>
    </w:p>
    <w:p w:rsidR="00666599" w:rsidRDefault="00190605" w14:paraId="65F65B14" w14:textId="77777777">
      <w:pPr>
        <w:ind w:left="2211" w:right="0" w:firstLine="0"/>
      </w:pPr>
      <w:r>
        <w:t xml:space="preserve">3.4; </w:t>
      </w:r>
    </w:p>
    <w:p w:rsidR="00666599" w:rsidRDefault="00190605" w14:paraId="2CCC523D" w14:textId="77777777">
      <w:pPr>
        <w:numPr>
          <w:ilvl w:val="4"/>
          <w:numId w:val="7"/>
        </w:numPr>
        <w:spacing w:after="376"/>
        <w:ind w:left="2204" w:right="0"/>
      </w:pPr>
      <w:r>
        <w:t xml:space="preserve">Dopravce se zavazuje využívat MOS a v něm evidované údaje výlučně v souladu s touto smlouvou a zajišťovat za podmínek stanovených touto smlouvou jejich náležitou ochranu.  </w:t>
      </w:r>
    </w:p>
    <w:p w:rsidR="00666599" w:rsidRDefault="00190605" w14:paraId="4431992A" w14:textId="77777777">
      <w:pPr>
        <w:numPr>
          <w:ilvl w:val="0"/>
          <w:numId w:val="2"/>
        </w:numPr>
        <w:spacing w:after="91" w:line="265" w:lineRule="auto"/>
        <w:ind w:right="0" w:hanging="737"/>
        <w:jc w:val="left"/>
      </w:pPr>
      <w:r>
        <w:rPr>
          <w:b/>
        </w:rPr>
        <w:t xml:space="preserve">PRÁVA A POVINNOSTI SMLUVNÍCH STRAN </w:t>
      </w:r>
    </w:p>
    <w:p w:rsidR="00666599" w:rsidRDefault="00190605" w14:paraId="13DA806A" w14:textId="77777777">
      <w:pPr>
        <w:numPr>
          <w:ilvl w:val="1"/>
          <w:numId w:val="2"/>
        </w:numPr>
        <w:ind w:right="0" w:hanging="739"/>
      </w:pPr>
      <w:r>
        <w:t xml:space="preserve">Společnost OICT je povinna umožnit Dopravci přístup k MOS a jeho využívání v rozsahu a způsobem uvedeným ve Smlouvách o MOS. Pro vyloučení pochybností smluvní strany uvádějí, že touto smlouvou se společnosti OICT neukládá žádná nová zvláštní povinnost nad rámec povinností vyplývajících ze Smluv o MOS, ale pouze dochází k upřesnění vzájemných vztahů a vazeb mezi jednotlivými uživateli MOS (společnost OICT, organizace ROPID, organizace IDSK, Dopravce). </w:t>
      </w:r>
    </w:p>
    <w:p w:rsidR="00666599" w:rsidRDefault="00190605" w14:paraId="5108AC35" w14:textId="77777777">
      <w:pPr>
        <w:numPr>
          <w:ilvl w:val="1"/>
          <w:numId w:val="2"/>
        </w:numPr>
        <w:ind w:right="0" w:hanging="739"/>
      </w:pPr>
      <w:r>
        <w:t xml:space="preserve">Dopravce je povinen zejména: </w:t>
      </w:r>
    </w:p>
    <w:p w:rsidR="00666599" w:rsidRDefault="00190605" w14:paraId="24AFEA2E" w14:textId="77777777">
      <w:pPr>
        <w:numPr>
          <w:ilvl w:val="2"/>
          <w:numId w:val="2"/>
        </w:numPr>
        <w:ind w:right="0" w:hanging="737"/>
      </w:pPr>
      <w:r>
        <w:t xml:space="preserve">zajistit si řádné propojení s MOS a jeho jednotlivými komponenty (dílčími službami); za tímto účelem je Dopravce zejména povinen vybavit pracovníky vlakového doprovodu odbavovacími zařízeními (Přenosné osobní pokladny = POP) včetně příslušného softwaru umožňujícími řádnou oboustrannou komunikaci s aplikací MOS, proškolit dotčené pracovníky k řádnému plnění povinností souvisejících s MOS a úroveň jejich znalostí udržovat a pravidelně ověřovat; </w:t>
      </w:r>
    </w:p>
    <w:p w:rsidR="00666599" w:rsidRDefault="00190605" w14:paraId="1232AA62" w14:textId="77777777">
      <w:pPr>
        <w:numPr>
          <w:ilvl w:val="2"/>
          <w:numId w:val="2"/>
        </w:numPr>
        <w:spacing w:after="136"/>
        <w:ind w:right="0" w:hanging="737"/>
      </w:pPr>
      <w:r>
        <w:t xml:space="preserve">umožnit držitelům funkčních a platných Identifikátorů s platným jízdním dokladem odbavení prostřednictvím MOS; </w:t>
      </w:r>
    </w:p>
    <w:p w:rsidR="00666599" w:rsidRDefault="00190605" w14:paraId="02632B28" w14:textId="77777777">
      <w:pPr>
        <w:numPr>
          <w:ilvl w:val="2"/>
          <w:numId w:val="2"/>
        </w:numPr>
        <w:ind w:right="0" w:hanging="737"/>
      </w:pPr>
      <w:r>
        <w:t xml:space="preserve">zamezit akceptaci Identifikátoru, který není uveden na aktuálním Whitelistu;  </w:t>
      </w:r>
    </w:p>
    <w:p w:rsidR="00666599" w:rsidRDefault="00190605" w14:paraId="45D79A46" w14:textId="77777777">
      <w:pPr>
        <w:numPr>
          <w:ilvl w:val="2"/>
          <w:numId w:val="2"/>
        </w:numPr>
        <w:ind w:right="0" w:hanging="737"/>
      </w:pPr>
      <w:r>
        <w:t xml:space="preserve">v případech, kdy podle SPP nebo Tarifu dochází ke kontrole jízdního dokladu nebo odbavení cestujícího přímo Dopravcem (např. příměstské vlakové spoje), provést ověření Identifikátoru v aktuálním Whitelistu a v případě nesrovnalostí neumožnit cestujícímu přepravu, nebude-li úhrada jízdného zajištěna jinak; </w:t>
      </w:r>
    </w:p>
    <w:p w:rsidR="00666599" w:rsidRDefault="00190605" w14:paraId="4226014A" w14:textId="77777777">
      <w:pPr>
        <w:numPr>
          <w:ilvl w:val="1"/>
          <w:numId w:val="2"/>
        </w:numPr>
        <w:ind w:right="0" w:hanging="739"/>
      </w:pPr>
      <w:r>
        <w:t xml:space="preserve">Za účelem naplnění povinností Dopravce podle této smlouvy je společnost OICT povinna poskytovat Dopravci potřebnou součinnost, zejména veškeré informace, návody či postupy potřebné ke správné oboustranné komunikaci Dopravce s MOS. </w:t>
      </w:r>
    </w:p>
    <w:p w:rsidR="00666599" w:rsidRDefault="00190605" w14:paraId="3D95214B" w14:textId="203F9B1A">
      <w:pPr>
        <w:numPr>
          <w:ilvl w:val="1"/>
          <w:numId w:val="2"/>
        </w:numPr>
        <w:ind w:right="0" w:hanging="739"/>
      </w:pPr>
      <w:r>
        <w:t xml:space="preserve">Technická specifikace MOS a jeho jednotlivých modulů, včetně hardwarových a softwarových požadavků na zajištění interoperability se systémy Dopravců PID a případných dalších uživatelů MOS, je uvedena ve Smlouvách o MOS a dále v níže uvedených smlouvách, s nimiž se Dopravce seznámil před podpisem této smlouvy: </w:t>
      </w:r>
    </w:p>
    <w:p w:rsidR="00666599" w:rsidRDefault="00190605" w14:paraId="036B4FEA" w14:textId="77777777">
      <w:pPr>
        <w:numPr>
          <w:ilvl w:val="2"/>
          <w:numId w:val="2"/>
        </w:numPr>
        <w:ind w:right="0" w:hanging="737"/>
      </w:pPr>
      <w:r>
        <w:t xml:space="preserve">Smlouva o vytvoření SW řešení pro MOS a poskytování souvisejících služeb, uzavřená mezi OICT a společnostmi XT-Card a.s. a GLOBDATA a.s., uveřejněná v registru smluv pod ID smlouvy 3723792. </w:t>
      </w:r>
    </w:p>
    <w:p w:rsidR="00666599" w:rsidRDefault="00190605" w14:paraId="419EC350" w14:textId="77777777">
      <w:pPr>
        <w:numPr>
          <w:ilvl w:val="2"/>
          <w:numId w:val="2"/>
        </w:numPr>
        <w:ind w:right="0" w:hanging="737"/>
      </w:pPr>
      <w:r>
        <w:t xml:space="preserve">Smlouva o poskytování tokenizačních a souvisejících služeb, uzavřená mezi OICT a společností MONET+, a.s., uveřejněná v registru smluv pod ID smlouvy 4115384. </w:t>
      </w:r>
    </w:p>
    <w:p w:rsidR="00666599" w:rsidRDefault="00190605" w14:paraId="22FF7C24" w14:textId="77777777">
      <w:pPr>
        <w:numPr>
          <w:ilvl w:val="2"/>
          <w:numId w:val="2"/>
        </w:numPr>
        <w:spacing w:after="136"/>
        <w:ind w:right="0" w:hanging="737"/>
      </w:pPr>
      <w:r>
        <w:t xml:space="preserve">Smlouva o vytvoření mobilní aplikace a poskytování souvisejících služeb, uzavřená mezi OICT a společností CHAPS, spol. s r.o., uveřejněná v registru smluv pod ID smlouvy 4403644. </w:t>
      </w:r>
    </w:p>
    <w:p w:rsidR="00666599" w:rsidRDefault="00190605" w14:paraId="61E0D2CA" w14:textId="77777777">
      <w:pPr>
        <w:numPr>
          <w:ilvl w:val="1"/>
          <w:numId w:val="2"/>
        </w:numPr>
        <w:ind w:right="0" w:hanging="739"/>
      </w:pPr>
      <w:r>
        <w:t xml:space="preserve">Základní technická specifikace je uvedena v příloze č. 1 MOS odbavovací zařízení </w:t>
      </w:r>
    </w:p>
    <w:p w:rsidR="00666599" w:rsidRDefault="00190605" w14:paraId="2BD15279" w14:textId="77777777">
      <w:pPr>
        <w:numPr>
          <w:ilvl w:val="1"/>
          <w:numId w:val="2"/>
        </w:numPr>
        <w:ind w:right="0" w:hanging="739"/>
      </w:pPr>
      <w:r>
        <w:t xml:space="preserve">Organizace ROPID a organizace IDSK jakožto společní správci osobních údajů evidovaných v MOS tímto udílejí Dopravci pokyn ke zpracování osobních údajů evidovaných v MOS, a to v rozsahu a způsobem vyplývajícím z této smlouvy a z příslušné Smlouvy o přistoupení do systému. Při tom je Dopravce povinen řídit se Pravidly zpracování osobních údajů, která tvoří přílohu č. 2 této smlouvy. </w:t>
      </w:r>
    </w:p>
    <w:p w:rsidR="00666599" w:rsidRDefault="00190605" w14:paraId="72928B8C" w14:textId="77777777">
      <w:pPr>
        <w:numPr>
          <w:ilvl w:val="1"/>
          <w:numId w:val="2"/>
        </w:numPr>
        <w:ind w:right="0" w:hanging="739"/>
      </w:pPr>
      <w:r>
        <w:t>Dopravce bere na vědomí, že technická specifikace podle čl. 3.4  a 3.5 této smlouvy jako celek je obchodním tajemstvím společnosti OICT a zároveň se jedná o citlivé informace, které nesmí být v zájmu bezpečnosti MOS zveřejněny (dále souhrnně jen „</w:t>
      </w:r>
      <w:r>
        <w:rPr>
          <w:b/>
        </w:rPr>
        <w:t>Důvěrné informace</w:t>
      </w:r>
      <w:r>
        <w:t xml:space="preserve">“). Při nakládání s těmito Důvěrnými informacemi se Dopravce zavazuje dodržovat následující pravidla: </w:t>
      </w:r>
    </w:p>
    <w:p w:rsidR="00666599" w:rsidRDefault="00190605" w14:paraId="75739924" w14:textId="77777777">
      <w:pPr>
        <w:numPr>
          <w:ilvl w:val="3"/>
          <w:numId w:val="3"/>
        </w:numPr>
        <w:ind w:left="2204" w:right="0"/>
      </w:pPr>
      <w:r>
        <w:t xml:space="preserve">Dopravce využije Důvěrné informace pouze za účelem plnění povinností podle této smlouvy, případně podle Smlouvy o přistoupení do systému. </w:t>
      </w:r>
    </w:p>
    <w:p w:rsidR="00666599" w:rsidRDefault="00190605" w14:paraId="5F00B5E1" w14:textId="77777777">
      <w:pPr>
        <w:numPr>
          <w:ilvl w:val="3"/>
          <w:numId w:val="3"/>
        </w:numPr>
        <w:ind w:left="2204" w:right="0"/>
      </w:pPr>
      <w:r>
        <w:t xml:space="preserve">Dopravce bude zachovávat mlčenlivost; zejména se zdrží jakéhokoliv jednání, kterým by Důvěrné informace byly zveřejněny, šířeny, reprodukovány či poskytnuty třetí osobě či využity jinak než pro účel, pro který byly Dopravci zpřístupněny. </w:t>
      </w:r>
    </w:p>
    <w:p w:rsidR="00666599" w:rsidRDefault="00190605" w14:paraId="2D08DA1B" w14:textId="77777777">
      <w:pPr>
        <w:numPr>
          <w:ilvl w:val="3"/>
          <w:numId w:val="3"/>
        </w:numPr>
        <w:ind w:left="2204" w:right="0"/>
      </w:pPr>
      <w:r>
        <w:t xml:space="preserve">Dopravce smí Důvěrné informace zpřístupnit třetí osobě pouze v nezbytných případech a pouze za účelem specifikovaným v písm. a), přičemž je vždy povinen takovou třetí osobu zavázat povinností mlčenlivosti. V případě porušení mlčenlivosti takovouto třetí osobou odpovídá Dopravce společnosti OICT (případně organizacím ROPID a IDSK) tak, jako by se porušení dopustil sám. </w:t>
      </w:r>
    </w:p>
    <w:p w:rsidR="00666599" w:rsidRDefault="00190605" w14:paraId="4A4CEEEC" w14:textId="77777777">
      <w:pPr>
        <w:numPr>
          <w:ilvl w:val="3"/>
          <w:numId w:val="3"/>
        </w:numPr>
        <w:ind w:left="2204" w:right="0"/>
      </w:pPr>
      <w:r>
        <w:t xml:space="preserve">Dopravce bude s Důvěrnými informacemi nakládat tak, aby nedošlo k jejich změně, zničení či ztrátě, případně jinému zneužití. </w:t>
      </w:r>
    </w:p>
    <w:p w:rsidR="00666599" w:rsidRDefault="00190605" w14:paraId="168E4C49" w14:textId="77777777">
      <w:pPr>
        <w:numPr>
          <w:ilvl w:val="3"/>
          <w:numId w:val="3"/>
        </w:numPr>
        <w:ind w:left="2204" w:right="0"/>
      </w:pPr>
      <w:r>
        <w:t xml:space="preserve">Veškeré Důvěrné informace zůstávají výhradním vlastnictvím společnosti OICT nebo příslušné třetí osoby a jejich poskytnutí nezakládá Dopravci žádné právo na licenci, ochrannou známku, patent, právo užití nebo šíření autorského díla, ani jakékoliv jiné právo duševního nebo průmyslového vlastnictví. </w:t>
      </w:r>
    </w:p>
    <w:p w:rsidR="00666599" w:rsidRDefault="00190605" w14:paraId="030BF011" w14:textId="77777777">
      <w:pPr>
        <w:numPr>
          <w:ilvl w:val="3"/>
          <w:numId w:val="3"/>
        </w:numPr>
        <w:spacing w:after="374"/>
        <w:ind w:left="2204" w:right="0"/>
      </w:pPr>
      <w:r>
        <w:t xml:space="preserve">Dopravce je povinen zachovávat mlčenlivost o Důvěrných informacích bez časového omezení. Tato povinnost zůstává zachována i po ukončení této smlouvy z jakéhokoliv důvodu. </w:t>
      </w:r>
    </w:p>
    <w:p w:rsidR="00666599" w:rsidRDefault="00190605" w14:paraId="4C7BBEFA" w14:textId="77777777">
      <w:pPr>
        <w:numPr>
          <w:ilvl w:val="0"/>
          <w:numId w:val="2"/>
        </w:numPr>
        <w:spacing w:after="91" w:line="265" w:lineRule="auto"/>
        <w:ind w:right="0" w:hanging="737"/>
        <w:jc w:val="left"/>
      </w:pPr>
      <w:r>
        <w:rPr>
          <w:b/>
        </w:rPr>
        <w:t xml:space="preserve">ODMĚNA A NÁKLADY </w:t>
      </w:r>
    </w:p>
    <w:p w:rsidR="00666599" w:rsidRDefault="00190605" w14:paraId="7307BAE9" w14:textId="77777777">
      <w:pPr>
        <w:numPr>
          <w:ilvl w:val="1"/>
          <w:numId w:val="2"/>
        </w:numPr>
        <w:ind w:right="0" w:hanging="739"/>
      </w:pPr>
      <w:r>
        <w:t xml:space="preserve">Není-li v této smlouvě stanoveno jinak, nenáleží žádné ze smluvních stran za plnění povinností podle této smlouvy žádná odměna či náhrada; veškeré náklady vzniklé v souvislosti s plněním této smlouvy si nese příslušná smluvní strana v plném rozsahu sama. </w:t>
      </w:r>
    </w:p>
    <w:p w:rsidR="00666599" w:rsidRDefault="00190605" w14:paraId="539C5D89" w14:textId="77777777">
      <w:pPr>
        <w:numPr>
          <w:ilvl w:val="1"/>
          <w:numId w:val="2"/>
        </w:numPr>
        <w:spacing w:after="374"/>
        <w:ind w:right="0" w:hanging="739"/>
      </w:pPr>
      <w:r>
        <w:t xml:space="preserve">Ujednáním čl. 4.1 nejsou nijak dotčena příslušná ujednání zvláštních smluv mezi jednotlivými smluvními stranami, zejména pak ujednání o ceně za poskytování služeb podle Smluv o MOS, ujednání o poskytované kompenzaci podle Smlouvy o přistoupení do systému a cenová ujednání ve Smlouvě o systémových službách. </w:t>
      </w:r>
    </w:p>
    <w:p w:rsidR="00666599" w:rsidRDefault="00190605" w14:paraId="1F1512EF" w14:textId="77777777">
      <w:pPr>
        <w:numPr>
          <w:ilvl w:val="0"/>
          <w:numId w:val="2"/>
        </w:numPr>
        <w:spacing w:after="91" w:line="265" w:lineRule="auto"/>
        <w:ind w:right="0" w:hanging="737"/>
        <w:jc w:val="left"/>
      </w:pPr>
      <w:r>
        <w:rPr>
          <w:b/>
        </w:rPr>
        <w:t xml:space="preserve">OCHRANA OSOBNÍCH ÚDAJŮ </w:t>
      </w:r>
    </w:p>
    <w:p w:rsidR="00666599" w:rsidRDefault="00190605" w14:paraId="1CCB33BB" w14:textId="77777777">
      <w:pPr>
        <w:numPr>
          <w:ilvl w:val="1"/>
          <w:numId w:val="2"/>
        </w:numPr>
        <w:ind w:right="0" w:hanging="739"/>
      </w:pPr>
      <w:r>
        <w:t xml:space="preserve">Při využívání MOS bude ze strany Dopravce docházet ke zpracování osobních údajů evidovaných v MOS, zejména osobních údajů cestujících a dalších držitelů příslušných Identifikátorů. </w:t>
      </w:r>
    </w:p>
    <w:p w:rsidR="00666599" w:rsidRDefault="00190605" w14:paraId="44DFF9DE" w14:textId="77777777">
      <w:pPr>
        <w:numPr>
          <w:ilvl w:val="1"/>
          <w:numId w:val="2"/>
        </w:numPr>
        <w:spacing w:after="374"/>
        <w:ind w:right="0" w:hanging="739"/>
      </w:pPr>
      <w:r>
        <w:t xml:space="preserve">Smluvní strany jsou povinny při zpracování osobních údajů postupovat v souladu s Pravidly zpracování osobních údajů, která tvoří přílohu č. 1 této smlouvy. </w:t>
      </w:r>
    </w:p>
    <w:p w:rsidR="00666599" w:rsidRDefault="00190605" w14:paraId="19F3DDFB" w14:textId="77777777">
      <w:pPr>
        <w:numPr>
          <w:ilvl w:val="0"/>
          <w:numId w:val="2"/>
        </w:numPr>
        <w:spacing w:after="91" w:line="265" w:lineRule="auto"/>
        <w:ind w:right="0" w:hanging="737"/>
        <w:jc w:val="left"/>
      </w:pPr>
      <w:r>
        <w:rPr>
          <w:b/>
        </w:rPr>
        <w:t xml:space="preserve">SANKCE </w:t>
      </w:r>
    </w:p>
    <w:p w:rsidR="00666599" w:rsidRDefault="00190605" w14:paraId="00368A3B" w14:textId="77777777">
      <w:pPr>
        <w:numPr>
          <w:ilvl w:val="1"/>
          <w:numId w:val="2"/>
        </w:numPr>
        <w:ind w:right="0" w:hanging="739"/>
      </w:pPr>
      <w:r>
        <w:t xml:space="preserve">V případě porušení povinnosti podle čl. 3. 7 je Dopravce povinen zaplatit společnosti OICT smluvní pokutu ve výši 100 000 Kč (slovy: sto tisíc korun českých) za každý jednotlivý případ. </w:t>
      </w:r>
    </w:p>
    <w:p w:rsidR="00666599" w:rsidRDefault="00190605" w14:paraId="7330431C" w14:textId="77777777">
      <w:pPr>
        <w:numPr>
          <w:ilvl w:val="1"/>
          <w:numId w:val="2"/>
        </w:numPr>
        <w:ind w:right="0" w:hanging="739"/>
      </w:pPr>
      <w:r>
        <w:t xml:space="preserve">V případě porušení povinnosti při ochraně osobních údajů podle čl. 5, resp. podle Pravidel zpracování osobních údajů tvořících přílohu č. 2 této smlouvy, je Dopravce povinen zaplatit organizaci ROPID a organizaci IDSK vždy po 100 000 Kč (slovy: sto tisíc korun českých), a to za každý jednotlivý případ. </w:t>
      </w:r>
    </w:p>
    <w:p w:rsidR="00666599" w:rsidRDefault="00190605" w14:paraId="696D49B4" w14:textId="77777777">
      <w:pPr>
        <w:numPr>
          <w:ilvl w:val="1"/>
          <w:numId w:val="2"/>
        </w:numPr>
        <w:ind w:right="0" w:hanging="739"/>
      </w:pPr>
      <w:r>
        <w:t xml:space="preserve">Organizace ROPID, organizace IDSK a společnost OICT jsou oprávněny po Dopravci požadovat náhradu škody v plné výši. </w:t>
      </w:r>
    </w:p>
    <w:p w:rsidR="00666599" w:rsidRDefault="00190605" w14:paraId="500B84E2" w14:textId="77777777">
      <w:pPr>
        <w:numPr>
          <w:ilvl w:val="1"/>
          <w:numId w:val="2"/>
        </w:numPr>
        <w:ind w:right="0" w:hanging="739"/>
      </w:pPr>
      <w:r>
        <w:t xml:space="preserve">Pokud bude organizaci ROPID nebo organizaci IDSK v souvislosti s porušením povinnosti Dopravce spojené s nakládáním s osobními údaji podle čl. 5, resp. podle Pravidel zpracování osobních údajů tvořících přílohu č. 2 této smlouvy, pravomocně </w:t>
      </w:r>
    </w:p>
    <w:p w:rsidR="00666599" w:rsidRDefault="00190605" w14:paraId="43D73E9D" w14:textId="77777777">
      <w:pPr>
        <w:ind w:left="1447" w:right="0" w:firstLine="0"/>
      </w:pPr>
      <w:r>
        <w:t xml:space="preserve">uložena povinnost nahradit škodu nebo poskytnout peněžité zadostiučinění, je Dopravce povinen takto vynaložené peněžní prostředky příslušné smluvní straně  nahradit ve výši odpovídající míře porušení dané povinnosti ze strany Dopravce. </w:t>
      </w:r>
    </w:p>
    <w:p w:rsidR="00666599" w:rsidRDefault="00190605" w14:paraId="146063B4" w14:textId="77777777">
      <w:pPr>
        <w:numPr>
          <w:ilvl w:val="1"/>
          <w:numId w:val="2"/>
        </w:numPr>
        <w:spacing w:after="376"/>
        <w:ind w:right="0" w:hanging="739"/>
      </w:pPr>
      <w:r>
        <w:t xml:space="preserve">Veškeré náhrady škody nebo jiné kompenzace ze strany Dopravce podle tohoto článku jsou splatné do 30 dnů od písemné výzvy učiněné oprávněnou smluvní stranou. </w:t>
      </w:r>
    </w:p>
    <w:p w:rsidR="00666599" w:rsidRDefault="00190605" w14:paraId="706601DA" w14:textId="77777777">
      <w:pPr>
        <w:numPr>
          <w:ilvl w:val="0"/>
          <w:numId w:val="2"/>
        </w:numPr>
        <w:spacing w:after="120" w:line="265" w:lineRule="auto"/>
        <w:ind w:right="0" w:hanging="737"/>
        <w:jc w:val="left"/>
      </w:pPr>
      <w:r>
        <w:rPr>
          <w:b/>
        </w:rPr>
        <w:t xml:space="preserve">PLATNOST SMLOUVY </w:t>
      </w:r>
    </w:p>
    <w:p w:rsidR="00666599" w:rsidRDefault="00190605" w14:paraId="589B0F64" w14:textId="77777777">
      <w:pPr>
        <w:numPr>
          <w:ilvl w:val="1"/>
          <w:numId w:val="2"/>
        </w:numPr>
        <w:ind w:right="0" w:hanging="739"/>
      </w:pPr>
      <w:r>
        <w:t xml:space="preserve">Tato smlouva nabývá účinnosti dnem podpisu smlouvy. </w:t>
      </w:r>
    </w:p>
    <w:p w:rsidR="00666599" w:rsidRDefault="00190605" w14:paraId="772585FA" w14:textId="77777777">
      <w:pPr>
        <w:numPr>
          <w:ilvl w:val="1"/>
          <w:numId w:val="2"/>
        </w:numPr>
        <w:ind w:right="0" w:hanging="739"/>
      </w:pPr>
      <w:r>
        <w:t xml:space="preserve">Tato smlouva se sjednává se na dobu určitou, která se vymezuje jako doba, po kterou bude platná </w:t>
      </w:r>
    </w:p>
    <w:p w:rsidR="00666599" w:rsidRDefault="00190605" w14:paraId="0E900938" w14:textId="77777777">
      <w:pPr>
        <w:spacing w:after="136"/>
        <w:ind w:left="1447" w:right="0" w:firstLine="0"/>
      </w:pPr>
      <w:r>
        <w:t xml:space="preserve">Smlouva o přistoupení do systému společného Integrovaného dopravního systému Hlavního města Prahy a Středočeského kraje </w:t>
      </w:r>
    </w:p>
    <w:p w:rsidR="00666599" w:rsidRDefault="00190605" w14:paraId="2F21A616" w14:textId="77777777">
      <w:pPr>
        <w:numPr>
          <w:ilvl w:val="1"/>
          <w:numId w:val="2"/>
        </w:numPr>
        <w:ind w:right="0" w:hanging="739"/>
      </w:pPr>
      <w:r>
        <w:t xml:space="preserve">Tato smlouva zaniká výlučně </w:t>
      </w:r>
    </w:p>
    <w:p w:rsidR="00666599" w:rsidRDefault="00190605" w14:paraId="5800A78B" w14:textId="77777777">
      <w:pPr>
        <w:numPr>
          <w:ilvl w:val="4"/>
          <w:numId w:val="4"/>
        </w:numPr>
        <w:spacing w:after="136"/>
        <w:ind w:right="0" w:hanging="737"/>
      </w:pPr>
      <w:r>
        <w:t xml:space="preserve">uplynutím doby, na kterou byla uzavřena [tj. dnem, kdy přestane platit kterákoliv z podmínek vymezených v čl. 7.2 písm. a), b) nebo c)], nebo </w:t>
      </w:r>
    </w:p>
    <w:p w:rsidR="00666599" w:rsidRDefault="00190605" w14:paraId="4608F122" w14:textId="77777777">
      <w:pPr>
        <w:numPr>
          <w:ilvl w:val="4"/>
          <w:numId w:val="4"/>
        </w:numPr>
        <w:spacing w:after="375"/>
        <w:ind w:right="0" w:hanging="737"/>
      </w:pPr>
      <w:r>
        <w:t xml:space="preserve">dohodou smluvních stran. </w:t>
      </w:r>
    </w:p>
    <w:p w:rsidR="00666599" w:rsidRDefault="00190605" w14:paraId="423FC0E6" w14:textId="77777777">
      <w:pPr>
        <w:numPr>
          <w:ilvl w:val="0"/>
          <w:numId w:val="2"/>
        </w:numPr>
        <w:spacing w:after="117" w:line="265" w:lineRule="auto"/>
        <w:ind w:right="0" w:hanging="737"/>
        <w:jc w:val="left"/>
      </w:pPr>
      <w:r>
        <w:rPr>
          <w:b/>
        </w:rPr>
        <w:t xml:space="preserve">ZÁVĚREČNÁ UJEDNÁNÍ </w:t>
      </w:r>
    </w:p>
    <w:p w:rsidR="00666599" w:rsidRDefault="00190605" w14:paraId="20076E34" w14:textId="77777777">
      <w:pPr>
        <w:numPr>
          <w:ilvl w:val="1"/>
          <w:numId w:val="2"/>
        </w:numPr>
        <w:ind w:right="0" w:hanging="739"/>
      </w:pPr>
      <w:r>
        <w:t xml:space="preserve">Tuto smlouvu lze měnit pouze písemně. </w:t>
      </w:r>
    </w:p>
    <w:p w:rsidR="00666599" w:rsidRDefault="00190605" w14:paraId="79B69F7C" w14:textId="77777777">
      <w:pPr>
        <w:numPr>
          <w:ilvl w:val="1"/>
          <w:numId w:val="2"/>
        </w:numPr>
        <w:ind w:right="0" w:hanging="739"/>
      </w:pPr>
      <w:r>
        <w:t xml:space="preserve">Nedílnou součástí této smlouvy jsou též její přílohy: </w:t>
      </w:r>
    </w:p>
    <w:p w:rsidR="00666599" w:rsidRDefault="00190605" w14:paraId="3CE8DAAE" w14:textId="77777777">
      <w:pPr>
        <w:numPr>
          <w:ilvl w:val="4"/>
          <w:numId w:val="6"/>
        </w:numPr>
        <w:ind w:right="0" w:hanging="737"/>
      </w:pPr>
      <w:r>
        <w:t xml:space="preserve">příloha č. 1 – MOS odbavovací zařízení  </w:t>
      </w:r>
    </w:p>
    <w:p w:rsidR="00666599" w:rsidRDefault="00190605" w14:paraId="64E59F15" w14:textId="77777777">
      <w:pPr>
        <w:numPr>
          <w:ilvl w:val="4"/>
          <w:numId w:val="6"/>
        </w:numPr>
        <w:ind w:right="0" w:hanging="737"/>
      </w:pPr>
      <w:r>
        <w:t xml:space="preserve">příloha č. 2 – Pravidla zpracování osobních údajů </w:t>
      </w:r>
    </w:p>
    <w:p w:rsidR="00666599" w:rsidRDefault="00190605" w14:paraId="2464EF0B" w14:textId="77777777">
      <w:pPr>
        <w:numPr>
          <w:ilvl w:val="1"/>
          <w:numId w:val="2"/>
        </w:numPr>
        <w:ind w:right="0" w:hanging="739"/>
      </w:pPr>
      <w:r>
        <w:t xml:space="preserve">Smluvní strany výslovně sjednávají, že tato smlouva nepodléhá uveřejnění v registru smluv dle zákona č. 340/2015 Sb., o zvláštních podmínkách účinnosti některých smluv, uveřejňování těchto smluv a o registru smluv (zákon o registru smluv), ve znění pozdějších předpisů, protože naplňuje podmínku pro výjimku stanovenou v §3 odst. 2 písm. i).  </w:t>
      </w:r>
    </w:p>
    <w:p w:rsidR="00666599" w:rsidRDefault="00190605" w14:paraId="55FAAB5C" w14:textId="77777777">
      <w:pPr>
        <w:numPr>
          <w:ilvl w:val="1"/>
          <w:numId w:val="2"/>
        </w:numPr>
        <w:ind w:right="0" w:hanging="739"/>
      </w:pPr>
      <w:r>
        <w:t xml:space="preserve">Ukáže-li se jakékoli ujednání této smlouvy neplatným nebo nevymahatelným, pak se to nedotýká ostatních částí smlouvy, ledaže kogentní ustanovení právních předpisů stanoví jinak. Smluvní strany se v takovém případě zavazují nahradit takové ujednání platným a vymahatelným, které svým obsahem a právními důsledky je nejbližší tomu neplatnému nebo nevymahatelnému, a to do 30 dnů ode dne, kdy jedna strana předloží druhé straně návrh takového ujednání. </w:t>
      </w:r>
    </w:p>
    <w:p w:rsidR="00666599" w:rsidRDefault="00190605" w14:paraId="4355DC31" w14:textId="77777777">
      <w:pPr>
        <w:numPr>
          <w:ilvl w:val="1"/>
          <w:numId w:val="2"/>
        </w:numPr>
        <w:spacing w:after="361"/>
        <w:ind w:right="0" w:hanging="739"/>
      </w:pPr>
      <w:r>
        <w:t xml:space="preserve">Smluvní strany prohlašují, že si tuto smlouvu přečetly a že s jejím obsahem souhlasí, na důkaz čehož k ní připojují svoje podpisy. </w:t>
      </w:r>
    </w:p>
    <w:p w:rsidR="00666599" w:rsidRDefault="00190605" w14:paraId="100C5B58" w14:textId="77777777">
      <w:pPr>
        <w:spacing w:after="122" w:line="259" w:lineRule="auto"/>
        <w:ind w:left="0" w:right="0" w:firstLine="0"/>
        <w:jc w:val="left"/>
      </w:pPr>
      <w:r>
        <w:rPr>
          <w:b/>
        </w:rPr>
        <w:t xml:space="preserve"> </w:t>
      </w:r>
    </w:p>
    <w:p w:rsidR="00666599" w:rsidRDefault="00190605" w14:paraId="0DFAE634" w14:textId="77777777">
      <w:pPr>
        <w:spacing w:after="0" w:line="259" w:lineRule="auto"/>
        <w:ind w:left="0" w:right="0" w:firstLine="0"/>
        <w:jc w:val="left"/>
      </w:pPr>
      <w:r>
        <w:rPr>
          <w:b/>
        </w:rPr>
        <w:t xml:space="preserve"> </w:t>
      </w:r>
      <w:r>
        <w:rPr>
          <w:b/>
        </w:rPr>
        <w:tab/>
      </w:r>
      <w:r>
        <w:t xml:space="preserve"> </w:t>
      </w:r>
    </w:p>
    <w:p w:rsidR="00326AA1" w:rsidRDefault="00326AA1" w14:paraId="0A37501D" w14:textId="77777777">
      <w:pPr>
        <w:spacing w:after="0" w:line="259" w:lineRule="auto"/>
        <w:ind w:left="0" w:right="0" w:firstLine="0"/>
        <w:jc w:val="left"/>
      </w:pPr>
    </w:p>
    <w:p w:rsidR="00326AA1" w:rsidRDefault="00326AA1" w14:paraId="5DAB6C7B" w14:textId="77777777">
      <w:pPr>
        <w:spacing w:after="0" w:line="259" w:lineRule="auto"/>
        <w:ind w:left="0" w:right="0" w:firstLine="0"/>
        <w:jc w:val="left"/>
      </w:pPr>
    </w:p>
    <w:p w:rsidR="00326AA1" w:rsidRDefault="00326AA1" w14:paraId="02EB378F" w14:textId="77777777">
      <w:pPr>
        <w:spacing w:after="0" w:line="259" w:lineRule="auto"/>
        <w:ind w:left="0" w:right="0" w:firstLine="0"/>
        <w:jc w:val="left"/>
      </w:pPr>
    </w:p>
    <w:p w:rsidR="00326AA1" w:rsidRDefault="00326AA1" w14:paraId="6A05A809" w14:textId="77777777">
      <w:pPr>
        <w:spacing w:after="0" w:line="259" w:lineRule="auto"/>
        <w:ind w:left="0" w:right="0" w:firstLine="0"/>
        <w:jc w:val="left"/>
      </w:pPr>
    </w:p>
    <w:p w:rsidR="00326AA1" w:rsidRDefault="00326AA1" w14:paraId="5A39BBE3" w14:textId="77777777">
      <w:pPr>
        <w:spacing w:after="0" w:line="259" w:lineRule="auto"/>
        <w:ind w:left="0" w:right="0" w:firstLine="0"/>
        <w:jc w:val="left"/>
      </w:pPr>
    </w:p>
    <w:p w:rsidR="00326AA1" w:rsidRDefault="00326AA1" w14:paraId="41C8F396" w14:textId="77777777">
      <w:pPr>
        <w:spacing w:after="0" w:line="259" w:lineRule="auto"/>
        <w:ind w:left="0" w:right="0" w:firstLine="0"/>
        <w:jc w:val="left"/>
      </w:pPr>
    </w:p>
    <w:p w:rsidR="00666599" w:rsidRDefault="00190605" w14:paraId="1D893F0B" w14:textId="77777777">
      <w:pPr>
        <w:tabs>
          <w:tab w:val="center" w:pos="2267"/>
          <w:tab w:val="center" w:pos="6802"/>
        </w:tabs>
        <w:spacing w:after="109" w:line="259" w:lineRule="auto"/>
        <w:ind w:left="0" w:right="0" w:firstLine="0"/>
        <w:jc w:val="left"/>
      </w:pPr>
      <w:r>
        <w:tab/>
      </w:r>
      <w:r>
        <w:rPr>
          <w:b/>
        </w:rPr>
        <w:t xml:space="preserve">za organizaci ROPID </w:t>
      </w:r>
      <w:r>
        <w:rPr>
          <w:b/>
        </w:rPr>
        <w:tab/>
      </w:r>
      <w:r>
        <w:rPr>
          <w:b/>
        </w:rPr>
        <w:t xml:space="preserve">za organizaci IDSK </w:t>
      </w:r>
    </w:p>
    <w:p w:rsidR="00666599" w:rsidRDefault="00190605" w14:paraId="27B8F768" w14:textId="77777777">
      <w:pPr>
        <w:spacing w:after="110" w:line="259" w:lineRule="auto"/>
        <w:ind w:left="108" w:right="0" w:firstLine="0"/>
        <w:jc w:val="left"/>
      </w:pPr>
      <w:r>
        <w:t xml:space="preserve"> </w:t>
      </w:r>
      <w:r>
        <w:tab/>
      </w:r>
      <w:r>
        <w:t xml:space="preserve"> </w:t>
      </w:r>
    </w:p>
    <w:p w:rsidR="00666599" w:rsidRDefault="00190605" w14:paraId="12F40E89" w14:textId="77777777">
      <w:pPr>
        <w:spacing w:after="124" w:line="259" w:lineRule="auto"/>
        <w:ind w:left="108" w:right="0" w:firstLine="0"/>
        <w:jc w:val="left"/>
      </w:pPr>
      <w:r>
        <w:t xml:space="preserve"> </w:t>
      </w:r>
    </w:p>
    <w:p w:rsidR="00666599" w:rsidRDefault="00190605" w14:paraId="75F80603" w14:textId="77777777">
      <w:pPr>
        <w:spacing w:after="122" w:line="259" w:lineRule="auto"/>
        <w:ind w:left="46" w:right="0" w:firstLine="0"/>
        <w:jc w:val="center"/>
      </w:pPr>
      <w:r>
        <w:t xml:space="preserve"> </w:t>
      </w:r>
      <w:r>
        <w:tab/>
      </w:r>
      <w:r>
        <w:t xml:space="preserve"> </w:t>
      </w:r>
    </w:p>
    <w:p w:rsidR="00666599" w:rsidRDefault="00190605" w14:paraId="44EEFD60" w14:textId="77777777">
      <w:pPr>
        <w:spacing w:after="124" w:line="259" w:lineRule="auto"/>
        <w:ind w:left="46" w:right="0" w:firstLine="0"/>
        <w:jc w:val="center"/>
      </w:pPr>
      <w:r>
        <w:t xml:space="preserve"> </w:t>
      </w:r>
      <w:r>
        <w:tab/>
      </w:r>
      <w:r>
        <w:t xml:space="preserve"> </w:t>
      </w:r>
    </w:p>
    <w:p w:rsidR="00666599" w:rsidRDefault="00190605" w14:paraId="19276D9A" w14:textId="77777777">
      <w:pPr>
        <w:spacing w:after="124" w:line="259" w:lineRule="auto"/>
        <w:ind w:left="46" w:right="0" w:firstLine="0"/>
        <w:jc w:val="center"/>
      </w:pPr>
      <w:r>
        <w:t xml:space="preserve"> </w:t>
      </w:r>
      <w:r>
        <w:tab/>
      </w:r>
      <w:r>
        <w:t xml:space="preserve"> </w:t>
      </w:r>
    </w:p>
    <w:p w:rsidR="00666599" w:rsidRDefault="00190605" w14:paraId="59C22E09" w14:textId="77777777">
      <w:pPr>
        <w:tabs>
          <w:tab w:val="center" w:pos="2265"/>
          <w:tab w:val="center" w:pos="6799"/>
        </w:tabs>
        <w:spacing w:after="150" w:line="254" w:lineRule="auto"/>
        <w:ind w:left="0" w:right="0" w:firstLine="0"/>
        <w:jc w:val="left"/>
      </w:pPr>
      <w:r>
        <w:tab/>
      </w:r>
      <w:r>
        <w:t xml:space="preserve">......................................................................... </w:t>
      </w:r>
      <w:r>
        <w:tab/>
      </w:r>
      <w:r>
        <w:t xml:space="preserve">......................................................................... </w:t>
      </w:r>
    </w:p>
    <w:p w:rsidR="00666599" w:rsidRDefault="00190605" w14:paraId="46CF49F1" w14:textId="77777777">
      <w:pPr>
        <w:tabs>
          <w:tab w:val="center" w:pos="2267"/>
          <w:tab w:val="center" w:pos="6802"/>
        </w:tabs>
        <w:spacing w:after="109" w:line="259" w:lineRule="auto"/>
        <w:ind w:left="0" w:right="0" w:firstLine="0"/>
        <w:jc w:val="left"/>
      </w:pPr>
      <w:r>
        <w:tab/>
      </w:r>
      <w:r>
        <w:t xml:space="preserve">Ing. et Ing. Petr Tomčík, ředitel </w:t>
      </w:r>
      <w:r>
        <w:tab/>
      </w:r>
      <w:r>
        <w:t xml:space="preserve">JUDr. Zdeněk Šponar, ředitel </w:t>
      </w:r>
    </w:p>
    <w:p w:rsidR="00666599" w:rsidRDefault="00190605" w14:paraId="301285FF" w14:textId="77777777">
      <w:pPr>
        <w:spacing w:after="125" w:line="259" w:lineRule="auto"/>
        <w:ind w:left="46" w:right="0" w:firstLine="0"/>
        <w:jc w:val="center"/>
      </w:pPr>
      <w:r>
        <w:rPr>
          <w:b/>
        </w:rPr>
        <w:t xml:space="preserve"> </w:t>
      </w:r>
      <w:r>
        <w:rPr>
          <w:b/>
        </w:rPr>
        <w:tab/>
      </w:r>
      <w:r>
        <w:t xml:space="preserve"> </w:t>
      </w:r>
    </w:p>
    <w:p w:rsidR="00666599" w:rsidRDefault="00190605" w14:paraId="06CD901A" w14:textId="77777777">
      <w:pPr>
        <w:spacing w:after="122" w:line="259" w:lineRule="auto"/>
        <w:ind w:left="46" w:right="0" w:firstLine="0"/>
        <w:jc w:val="center"/>
      </w:pPr>
      <w:r>
        <w:rPr>
          <w:b/>
        </w:rPr>
        <w:t xml:space="preserve"> </w:t>
      </w:r>
      <w:r>
        <w:rPr>
          <w:b/>
        </w:rPr>
        <w:tab/>
      </w:r>
      <w:r>
        <w:t xml:space="preserve"> </w:t>
      </w:r>
    </w:p>
    <w:p w:rsidR="00666599" w:rsidRDefault="00190605" w14:paraId="278A55F5" w14:textId="77777777">
      <w:pPr>
        <w:tabs>
          <w:tab w:val="center" w:pos="2268"/>
          <w:tab w:val="center" w:pos="6804"/>
        </w:tabs>
        <w:spacing w:after="109" w:line="259" w:lineRule="auto"/>
        <w:ind w:left="0" w:right="0" w:firstLine="0"/>
        <w:jc w:val="left"/>
      </w:pPr>
      <w:r>
        <w:tab/>
      </w:r>
      <w:r>
        <w:rPr>
          <w:b/>
        </w:rPr>
        <w:t xml:space="preserve">za společnost OICT </w:t>
      </w:r>
      <w:r>
        <w:rPr>
          <w:b/>
        </w:rPr>
        <w:tab/>
      </w:r>
      <w:r>
        <w:rPr>
          <w:b/>
        </w:rPr>
        <w:t xml:space="preserve">za Dopravce </w:t>
      </w:r>
    </w:p>
    <w:p w:rsidR="00666599" w:rsidRDefault="00190605" w14:paraId="2B716DFF" w14:textId="77777777">
      <w:pPr>
        <w:spacing w:after="110" w:line="259" w:lineRule="auto"/>
        <w:ind w:left="46" w:right="0" w:firstLine="0"/>
        <w:jc w:val="center"/>
      </w:pPr>
      <w:r>
        <w:t xml:space="preserve"> </w:t>
      </w:r>
      <w:r>
        <w:tab/>
      </w:r>
      <w:r>
        <w:t xml:space="preserve"> </w:t>
      </w:r>
    </w:p>
    <w:p w:rsidR="00666599" w:rsidRDefault="00190605" w14:paraId="608DEACE" w14:textId="77777777">
      <w:pPr>
        <w:spacing w:after="107" w:line="259" w:lineRule="auto"/>
        <w:ind w:left="2269" w:right="0" w:firstLine="0"/>
        <w:jc w:val="left"/>
      </w:pPr>
      <w:r>
        <w:t xml:space="preserve"> </w:t>
      </w:r>
    </w:p>
    <w:p w:rsidR="00666599" w:rsidRDefault="00190605" w14:paraId="2BAC6FC9" w14:textId="77777777">
      <w:pPr>
        <w:spacing w:after="124" w:line="259" w:lineRule="auto"/>
        <w:ind w:left="2269" w:right="0" w:firstLine="0"/>
        <w:jc w:val="left"/>
      </w:pPr>
      <w:r>
        <w:t xml:space="preserve"> </w:t>
      </w:r>
    </w:p>
    <w:p w:rsidR="00666599" w:rsidRDefault="00190605" w14:paraId="7FF9846F" w14:textId="77777777">
      <w:pPr>
        <w:spacing w:after="124" w:line="259" w:lineRule="auto"/>
        <w:ind w:left="46" w:right="0" w:firstLine="0"/>
        <w:jc w:val="center"/>
      </w:pPr>
      <w:r>
        <w:t xml:space="preserve"> </w:t>
      </w:r>
      <w:r>
        <w:tab/>
      </w:r>
      <w:r>
        <w:t xml:space="preserve"> </w:t>
      </w:r>
    </w:p>
    <w:p w:rsidR="00666599" w:rsidRDefault="00190605" w14:paraId="34EBE227" w14:textId="77777777">
      <w:pPr>
        <w:tabs>
          <w:tab w:val="center" w:pos="2265"/>
          <w:tab w:val="center" w:pos="6803"/>
        </w:tabs>
        <w:ind w:left="0" w:right="0" w:firstLine="0"/>
        <w:jc w:val="left"/>
      </w:pPr>
      <w:r>
        <w:tab/>
      </w:r>
      <w:r>
        <w:t xml:space="preserve">......................................................................... </w:t>
      </w:r>
      <w:r>
        <w:tab/>
      </w:r>
      <w:r>
        <w:t xml:space="preserve">………………………………………………….. </w:t>
      </w:r>
    </w:p>
    <w:p w:rsidR="00666599" w:rsidRDefault="00190605" w14:paraId="4E6EBDB9" w14:textId="26F8BA50">
      <w:pPr>
        <w:tabs>
          <w:tab w:val="center" w:pos="2269"/>
          <w:tab w:val="center" w:pos="6803"/>
        </w:tabs>
        <w:spacing w:after="109" w:line="259" w:lineRule="auto"/>
        <w:ind w:left="0" w:right="0" w:firstLine="0"/>
        <w:jc w:val="left"/>
      </w:pPr>
      <w:r>
        <w:tab/>
      </w:r>
      <w:r w:rsidR="009B7B99">
        <w:t>Petr Suška, MSc., místopředseda představenstva</w:t>
      </w:r>
      <w:r>
        <w:tab/>
      </w:r>
      <w:r>
        <w:t xml:space="preserve"> </w:t>
      </w:r>
    </w:p>
    <w:p w:rsidR="009B7B99" w:rsidP="009B7B99" w:rsidRDefault="009B7B99" w14:paraId="72A3D3EC" w14:textId="77777777">
      <w:pPr>
        <w:spacing w:after="0" w:line="370" w:lineRule="auto"/>
        <w:ind w:left="708" w:right="2025" w:firstLine="708"/>
        <w:jc w:val="left"/>
        <w:rPr>
          <w:b/>
        </w:rPr>
      </w:pPr>
    </w:p>
    <w:p w:rsidR="00666599" w:rsidP="009B7B99" w:rsidRDefault="00190605" w14:paraId="26B4F61C" w14:textId="77777777">
      <w:pPr>
        <w:spacing w:after="0" w:line="370" w:lineRule="auto"/>
        <w:ind w:left="708" w:right="2025" w:firstLine="708"/>
        <w:jc w:val="left"/>
      </w:pPr>
      <w:r>
        <w:rPr>
          <w:b/>
        </w:rPr>
        <w:t>za společnost OICT</w:t>
      </w:r>
    </w:p>
    <w:p w:rsidR="00666599" w:rsidRDefault="00190605" w14:paraId="6941D20A" w14:textId="77777777">
      <w:pPr>
        <w:spacing w:after="124" w:line="259" w:lineRule="auto"/>
        <w:ind w:left="46" w:right="0" w:firstLine="0"/>
        <w:jc w:val="center"/>
      </w:pPr>
      <w:r>
        <w:t xml:space="preserve"> </w:t>
      </w:r>
      <w:r>
        <w:tab/>
      </w:r>
      <w:r>
        <w:t xml:space="preserve"> </w:t>
      </w:r>
    </w:p>
    <w:p w:rsidR="00666599" w:rsidRDefault="00190605" w14:paraId="5DBFAC55" w14:textId="77777777">
      <w:pPr>
        <w:spacing w:after="124" w:line="259" w:lineRule="auto"/>
        <w:ind w:left="46" w:right="0" w:firstLine="0"/>
        <w:jc w:val="center"/>
      </w:pPr>
      <w:r>
        <w:t xml:space="preserve"> </w:t>
      </w:r>
      <w:r>
        <w:tab/>
      </w:r>
      <w:r>
        <w:t xml:space="preserve"> </w:t>
      </w:r>
    </w:p>
    <w:p w:rsidR="00666599" w:rsidRDefault="00190605" w14:paraId="20B9A9D8" w14:textId="77777777">
      <w:pPr>
        <w:spacing w:after="107" w:line="259" w:lineRule="auto"/>
        <w:ind w:left="46" w:right="0" w:firstLine="0"/>
        <w:jc w:val="center"/>
      </w:pPr>
      <w:r>
        <w:t xml:space="preserve"> </w:t>
      </w:r>
      <w:r>
        <w:tab/>
      </w:r>
      <w:r>
        <w:t xml:space="preserve"> </w:t>
      </w:r>
    </w:p>
    <w:p w:rsidR="00666599" w:rsidRDefault="00190605" w14:paraId="156A6281" w14:textId="77777777">
      <w:pPr>
        <w:spacing w:after="110" w:line="259" w:lineRule="auto"/>
        <w:ind w:left="2269" w:right="0" w:firstLine="0"/>
        <w:jc w:val="left"/>
      </w:pPr>
      <w:r>
        <w:t xml:space="preserve"> </w:t>
      </w:r>
    </w:p>
    <w:p w:rsidR="00666599" w:rsidRDefault="00190605" w14:paraId="20876B09" w14:textId="77777777">
      <w:pPr>
        <w:spacing w:after="124" w:line="259" w:lineRule="auto"/>
        <w:ind w:left="2269" w:right="0" w:firstLine="0"/>
        <w:jc w:val="left"/>
      </w:pPr>
      <w:r>
        <w:t xml:space="preserve"> </w:t>
      </w:r>
    </w:p>
    <w:p w:rsidR="00666599" w:rsidRDefault="00190605" w14:paraId="5DBE224E" w14:textId="77777777">
      <w:pPr>
        <w:tabs>
          <w:tab w:val="center" w:pos="2269"/>
          <w:tab w:val="center" w:pos="6803"/>
        </w:tabs>
        <w:ind w:left="0" w:right="0" w:firstLine="0"/>
        <w:jc w:val="left"/>
      </w:pPr>
      <w:r>
        <w:tab/>
      </w:r>
      <w:r>
        <w:t xml:space="preserve">…………………………………………………………………. </w:t>
      </w:r>
      <w:r>
        <w:tab/>
      </w:r>
      <w:r>
        <w:t xml:space="preserve"> </w:t>
      </w:r>
    </w:p>
    <w:p w:rsidR="009B7B99" w:rsidP="009B7B99" w:rsidRDefault="009B7B99" w14:paraId="3BE0BD44" w14:textId="77777777">
      <w:pPr>
        <w:spacing w:after="9"/>
        <w:ind w:left="11" w:right="0" w:firstLine="0"/>
        <w:jc w:val="left"/>
      </w:pPr>
      <w:r>
        <w:t xml:space="preserve">    Ing. Jan Znamenáček, ředitel úseku digitalizace,</w:t>
      </w:r>
    </w:p>
    <w:p w:rsidR="009B7B99" w:rsidP="009B7B99" w:rsidRDefault="009B7B99" w14:paraId="252C3078" w14:textId="77777777">
      <w:pPr>
        <w:spacing w:after="9"/>
        <w:ind w:left="11" w:right="0" w:firstLine="0"/>
        <w:jc w:val="left"/>
      </w:pPr>
      <w:r>
        <w:t xml:space="preserve">                      předseda představenstva</w:t>
      </w:r>
    </w:p>
    <w:p w:rsidR="00666599" w:rsidRDefault="00190605" w14:paraId="5AA53E2A" w14:textId="77777777">
      <w:pPr>
        <w:spacing w:after="91" w:line="259" w:lineRule="auto"/>
        <w:ind w:left="46" w:right="0" w:firstLine="0"/>
        <w:jc w:val="center"/>
      </w:pPr>
      <w:r>
        <w:t xml:space="preserve"> </w:t>
      </w:r>
      <w:r>
        <w:tab/>
      </w:r>
      <w:r>
        <w:t xml:space="preserve"> </w:t>
      </w:r>
    </w:p>
    <w:p w:rsidR="00666599" w:rsidRDefault="00190605" w14:paraId="10146664" w14:textId="77777777">
      <w:pPr>
        <w:spacing w:after="0" w:line="259" w:lineRule="auto"/>
        <w:ind w:left="0" w:right="0" w:firstLine="0"/>
        <w:jc w:val="left"/>
      </w:pPr>
      <w:r>
        <w:rPr>
          <w:b/>
        </w:rPr>
        <w:t xml:space="preserve"> </w:t>
      </w:r>
    </w:p>
    <w:p w:rsidR="00666599" w:rsidRDefault="00666599" w14:paraId="0D0B940D" w14:textId="77777777">
      <w:pPr>
        <w:sectPr w:rsidR="00666599">
          <w:headerReference w:type="even" r:id="rId10"/>
          <w:headerReference w:type="default" r:id="rId11"/>
          <w:footerReference w:type="even" r:id="rId12"/>
          <w:footerReference w:type="default" r:id="rId13"/>
          <w:headerReference w:type="first" r:id="rId14"/>
          <w:footerReference w:type="first" r:id="rId15"/>
          <w:pgSz w:w="11906" w:h="16838" w:orient="portrait"/>
          <w:pgMar w:top="752" w:right="1413" w:bottom="1494" w:left="1419" w:header="708" w:footer="720" w:gutter="0"/>
          <w:cols w:space="708"/>
        </w:sectPr>
      </w:pPr>
    </w:p>
    <w:p w:rsidR="00666599" w:rsidRDefault="00190605" w14:paraId="5B68B9CD" w14:textId="77777777">
      <w:pPr>
        <w:spacing w:after="104" w:line="259" w:lineRule="auto"/>
        <w:ind w:left="0" w:right="0" w:firstLine="0"/>
        <w:jc w:val="left"/>
      </w:pPr>
      <w:r>
        <w:rPr>
          <w:sz w:val="20"/>
        </w:rPr>
        <w:t xml:space="preserve"> </w:t>
      </w:r>
    </w:p>
    <w:p w:rsidR="00666599" w:rsidRDefault="00190605" w14:paraId="1B7172F4" w14:textId="77777777">
      <w:pPr>
        <w:spacing w:after="99" w:line="259" w:lineRule="auto"/>
        <w:ind w:left="0" w:right="0" w:firstLine="0"/>
        <w:jc w:val="left"/>
      </w:pPr>
      <w:r>
        <w:rPr>
          <w:sz w:val="20"/>
        </w:rPr>
        <w:t xml:space="preserve"> </w:t>
      </w:r>
    </w:p>
    <w:p w:rsidR="00666599" w:rsidRDefault="00190605" w14:paraId="325CE300" w14:textId="77777777">
      <w:pPr>
        <w:spacing w:after="99" w:line="259" w:lineRule="auto"/>
        <w:ind w:left="0" w:right="0" w:firstLine="0"/>
        <w:jc w:val="left"/>
      </w:pPr>
      <w:r>
        <w:rPr>
          <w:sz w:val="20"/>
        </w:rPr>
        <w:t xml:space="preserve"> </w:t>
      </w:r>
    </w:p>
    <w:p w:rsidR="00666599" w:rsidRDefault="00190605" w14:paraId="25DD3341" w14:textId="77777777">
      <w:pPr>
        <w:spacing w:after="104" w:line="259" w:lineRule="auto"/>
        <w:ind w:left="0" w:right="0" w:firstLine="0"/>
        <w:jc w:val="left"/>
      </w:pPr>
      <w:r>
        <w:rPr>
          <w:sz w:val="20"/>
        </w:rPr>
        <w:t xml:space="preserve"> </w:t>
      </w:r>
    </w:p>
    <w:p w:rsidR="00666599" w:rsidRDefault="00190605" w14:paraId="23DD831B" w14:textId="77777777">
      <w:pPr>
        <w:spacing w:after="441" w:line="259" w:lineRule="auto"/>
        <w:ind w:left="0" w:right="0" w:firstLine="0"/>
        <w:jc w:val="left"/>
      </w:pPr>
      <w:r>
        <w:rPr>
          <w:sz w:val="20"/>
        </w:rPr>
        <w:t xml:space="preserve"> </w:t>
      </w:r>
    </w:p>
    <w:p w:rsidR="00666599" w:rsidRDefault="00190605" w14:paraId="28CE8CB7" w14:textId="77777777">
      <w:pPr>
        <w:spacing w:after="138" w:line="259" w:lineRule="auto"/>
        <w:ind w:left="1930" w:right="0" w:firstLine="0"/>
        <w:jc w:val="left"/>
      </w:pPr>
      <w:r>
        <w:rPr>
          <w:noProof/>
        </w:rPr>
        <w:drawing>
          <wp:inline distT="0" distB="0" distL="0" distR="0" wp14:anchorId="4840CBC6" wp14:editId="07777777">
            <wp:extent cx="3492499" cy="1219200"/>
            <wp:effectExtent l="0" t="0" r="0" b="0"/>
            <wp:docPr id="1005" name="Picture 1005"/>
            <wp:cNvGraphicFramePr/>
            <a:graphic xmlns:a="http://schemas.openxmlformats.org/drawingml/2006/main">
              <a:graphicData uri="http://schemas.openxmlformats.org/drawingml/2006/picture">
                <pic:pic xmlns:pic="http://schemas.openxmlformats.org/drawingml/2006/picture">
                  <pic:nvPicPr>
                    <pic:cNvPr id="1005" name="Picture 1005"/>
                    <pic:cNvPicPr/>
                  </pic:nvPicPr>
                  <pic:blipFill>
                    <a:blip r:embed="rId16"/>
                    <a:stretch>
                      <a:fillRect/>
                    </a:stretch>
                  </pic:blipFill>
                  <pic:spPr>
                    <a:xfrm>
                      <a:off x="0" y="0"/>
                      <a:ext cx="3492499" cy="1219200"/>
                    </a:xfrm>
                    <a:prstGeom prst="rect">
                      <a:avLst/>
                    </a:prstGeom>
                  </pic:spPr>
                </pic:pic>
              </a:graphicData>
            </a:graphic>
          </wp:inline>
        </w:drawing>
      </w:r>
      <w:r>
        <w:rPr>
          <w:sz w:val="56"/>
        </w:rPr>
        <w:t xml:space="preserve"> </w:t>
      </w:r>
    </w:p>
    <w:p w:rsidR="00666599" w:rsidRDefault="00190605" w14:paraId="1895D3B7" w14:textId="77777777">
      <w:pPr>
        <w:spacing w:after="287" w:line="259" w:lineRule="auto"/>
        <w:ind w:left="0" w:right="0" w:firstLine="0"/>
        <w:jc w:val="left"/>
      </w:pPr>
      <w:r>
        <w:rPr>
          <w:sz w:val="56"/>
        </w:rPr>
        <w:t xml:space="preserve"> </w:t>
      </w:r>
    </w:p>
    <w:p w:rsidR="00666599" w:rsidRDefault="00190605" w14:paraId="0B61B17B" w14:textId="77777777">
      <w:pPr>
        <w:spacing w:after="0" w:line="259" w:lineRule="auto"/>
        <w:ind w:left="6" w:right="0" w:firstLine="0"/>
        <w:jc w:val="center"/>
      </w:pPr>
      <w:r>
        <w:rPr>
          <w:sz w:val="56"/>
        </w:rPr>
        <w:t xml:space="preserve">Příloha č.1 – STANDARDY ODBAVENÍ </w:t>
      </w:r>
    </w:p>
    <w:p w:rsidR="00666599" w:rsidRDefault="00190605" w14:paraId="7FDE0BDC" w14:textId="77777777">
      <w:pPr>
        <w:spacing w:after="181" w:line="259" w:lineRule="auto"/>
        <w:ind w:left="0" w:right="0" w:firstLine="0"/>
        <w:jc w:val="left"/>
      </w:pPr>
      <w:r>
        <w:rPr>
          <w:sz w:val="20"/>
        </w:rPr>
        <w:t xml:space="preserve"> </w:t>
      </w:r>
    </w:p>
    <w:p w:rsidR="00666599" w:rsidRDefault="00190605" w14:paraId="7D779599" w14:textId="77777777">
      <w:pPr>
        <w:spacing w:after="228" w:line="259" w:lineRule="auto"/>
        <w:ind w:left="0" w:right="20" w:firstLine="0"/>
        <w:jc w:val="center"/>
      </w:pPr>
      <w:r>
        <w:rPr>
          <w:color w:val="5A5A5A"/>
          <w:sz w:val="28"/>
        </w:rPr>
        <w:t xml:space="preserve">MOS – POŽADAVKY NA ODBAVOVACÍ ZAŘÍZENÍ </w:t>
      </w:r>
    </w:p>
    <w:p w:rsidR="00666599" w:rsidRDefault="00190605" w14:paraId="326F3E89" w14:textId="77777777">
      <w:pPr>
        <w:spacing w:after="99" w:line="259" w:lineRule="auto"/>
        <w:ind w:left="0" w:firstLine="0"/>
        <w:jc w:val="center"/>
      </w:pPr>
      <w:r>
        <w:rPr>
          <w:i/>
          <w:color w:val="404040"/>
          <w:sz w:val="20"/>
        </w:rPr>
        <w:t xml:space="preserve">Verze: 2.3 </w:t>
      </w:r>
    </w:p>
    <w:p w:rsidR="00666599" w:rsidRDefault="00190605" w14:paraId="6C1031F9" w14:textId="77777777">
      <w:pPr>
        <w:spacing w:after="99" w:line="259" w:lineRule="auto"/>
        <w:ind w:left="0" w:right="0" w:firstLine="0"/>
        <w:jc w:val="left"/>
      </w:pPr>
      <w:r>
        <w:rPr>
          <w:sz w:val="20"/>
        </w:rPr>
        <w:t xml:space="preserve"> </w:t>
      </w:r>
    </w:p>
    <w:p w:rsidR="00666599" w:rsidRDefault="00190605" w14:paraId="4CE745D7" w14:textId="77777777">
      <w:pPr>
        <w:spacing w:after="104" w:line="259" w:lineRule="auto"/>
        <w:ind w:left="0" w:right="0" w:firstLine="0"/>
        <w:jc w:val="left"/>
      </w:pPr>
      <w:r>
        <w:rPr>
          <w:sz w:val="20"/>
        </w:rPr>
        <w:t xml:space="preserve"> </w:t>
      </w:r>
    </w:p>
    <w:p w:rsidR="00666599" w:rsidRDefault="00190605" w14:paraId="7D149327" w14:textId="77777777">
      <w:pPr>
        <w:spacing w:after="99" w:line="259" w:lineRule="auto"/>
        <w:ind w:left="0" w:right="0" w:firstLine="0"/>
        <w:jc w:val="left"/>
      </w:pPr>
      <w:r>
        <w:rPr>
          <w:sz w:val="20"/>
        </w:rPr>
        <w:t xml:space="preserve"> </w:t>
      </w:r>
    </w:p>
    <w:p w:rsidR="00666599" w:rsidRDefault="00190605" w14:paraId="253B9705" w14:textId="77777777">
      <w:pPr>
        <w:spacing w:after="99" w:line="259" w:lineRule="auto"/>
        <w:ind w:left="0" w:right="0" w:firstLine="0"/>
        <w:jc w:val="left"/>
      </w:pPr>
      <w:r>
        <w:rPr>
          <w:sz w:val="20"/>
        </w:rPr>
        <w:t xml:space="preserve"> </w:t>
      </w:r>
    </w:p>
    <w:p w:rsidR="00666599" w:rsidRDefault="00190605" w14:paraId="752553BD" w14:textId="77777777">
      <w:pPr>
        <w:spacing w:after="104" w:line="259" w:lineRule="auto"/>
        <w:ind w:left="0" w:right="0" w:firstLine="0"/>
        <w:jc w:val="left"/>
      </w:pPr>
      <w:r>
        <w:rPr>
          <w:sz w:val="20"/>
        </w:rPr>
        <w:t xml:space="preserve"> </w:t>
      </w:r>
    </w:p>
    <w:p w:rsidR="00666599" w:rsidRDefault="00190605" w14:paraId="56051E44" w14:textId="77777777">
      <w:pPr>
        <w:spacing w:after="99" w:line="259" w:lineRule="auto"/>
        <w:ind w:left="0" w:right="0" w:firstLine="0"/>
        <w:jc w:val="left"/>
      </w:pPr>
      <w:r>
        <w:rPr>
          <w:sz w:val="20"/>
        </w:rPr>
        <w:t xml:space="preserve"> </w:t>
      </w:r>
    </w:p>
    <w:p w:rsidR="00666599" w:rsidRDefault="00190605" w14:paraId="554EF5F4" w14:textId="77777777">
      <w:pPr>
        <w:spacing w:after="99" w:line="259" w:lineRule="auto"/>
        <w:ind w:left="0" w:right="0" w:firstLine="0"/>
        <w:jc w:val="left"/>
      </w:pPr>
      <w:r>
        <w:rPr>
          <w:sz w:val="20"/>
        </w:rPr>
        <w:t xml:space="preserve"> </w:t>
      </w:r>
    </w:p>
    <w:p w:rsidR="00666599" w:rsidRDefault="00190605" w14:paraId="78ED280F" w14:textId="77777777">
      <w:pPr>
        <w:tabs>
          <w:tab w:val="center" w:pos="2880"/>
          <w:tab w:val="center" w:pos="4502"/>
          <w:tab w:val="center" w:pos="5760"/>
          <w:tab w:val="right" w:pos="9364"/>
        </w:tabs>
        <w:spacing w:after="46" w:line="259" w:lineRule="auto"/>
        <w:ind w:left="0" w:right="0" w:firstLine="0"/>
        <w:jc w:val="left"/>
      </w:pPr>
      <w:r>
        <w:rPr>
          <w:noProof/>
        </w:rPr>
        <w:drawing>
          <wp:inline distT="0" distB="0" distL="0" distR="0" wp14:anchorId="27673E53" wp14:editId="07777777">
            <wp:extent cx="1599816" cy="925195"/>
            <wp:effectExtent l="0" t="0" r="0" b="0"/>
            <wp:docPr id="1007" name="Picture 1007"/>
            <wp:cNvGraphicFramePr/>
            <a:graphic xmlns:a="http://schemas.openxmlformats.org/drawingml/2006/main">
              <a:graphicData uri="http://schemas.openxmlformats.org/drawingml/2006/picture">
                <pic:pic xmlns:pic="http://schemas.openxmlformats.org/drawingml/2006/picture">
                  <pic:nvPicPr>
                    <pic:cNvPr id="1007" name="Picture 1007"/>
                    <pic:cNvPicPr/>
                  </pic:nvPicPr>
                  <pic:blipFill>
                    <a:blip r:embed="rId17"/>
                    <a:stretch>
                      <a:fillRect/>
                    </a:stretch>
                  </pic:blipFill>
                  <pic:spPr>
                    <a:xfrm>
                      <a:off x="0" y="0"/>
                      <a:ext cx="1599816" cy="925195"/>
                    </a:xfrm>
                    <a:prstGeom prst="rect">
                      <a:avLst/>
                    </a:prstGeom>
                  </pic:spPr>
                </pic:pic>
              </a:graphicData>
            </a:graphic>
          </wp:inline>
        </w:drawing>
      </w:r>
      <w:r>
        <w:rPr>
          <w:sz w:val="20"/>
        </w:rPr>
        <w:t xml:space="preserve"> </w:t>
      </w:r>
      <w:r>
        <w:rPr>
          <w:sz w:val="20"/>
        </w:rPr>
        <w:tab/>
      </w:r>
      <w:r>
        <w:rPr>
          <w:sz w:val="20"/>
        </w:rPr>
        <w:t xml:space="preserve"> </w:t>
      </w:r>
      <w:r>
        <w:rPr>
          <w:sz w:val="20"/>
        </w:rPr>
        <w:tab/>
      </w:r>
      <w:r>
        <w:rPr>
          <w:sz w:val="20"/>
        </w:rPr>
        <w:t xml:space="preserve">          </w:t>
      </w:r>
      <w:r>
        <w:rPr>
          <w:noProof/>
        </w:rPr>
        <w:drawing>
          <wp:inline distT="0" distB="0" distL="0" distR="0" wp14:anchorId="613626EF" wp14:editId="07777777">
            <wp:extent cx="743585" cy="905822"/>
            <wp:effectExtent l="0" t="0" r="0" b="0"/>
            <wp:docPr id="1009" name="Picture 1009"/>
            <wp:cNvGraphicFramePr/>
            <a:graphic xmlns:a="http://schemas.openxmlformats.org/drawingml/2006/main">
              <a:graphicData uri="http://schemas.openxmlformats.org/drawingml/2006/picture">
                <pic:pic xmlns:pic="http://schemas.openxmlformats.org/drawingml/2006/picture">
                  <pic:nvPicPr>
                    <pic:cNvPr id="1009" name="Picture 1009"/>
                    <pic:cNvPicPr/>
                  </pic:nvPicPr>
                  <pic:blipFill>
                    <a:blip r:embed="rId18"/>
                    <a:stretch>
                      <a:fillRect/>
                    </a:stretch>
                  </pic:blipFill>
                  <pic:spPr>
                    <a:xfrm>
                      <a:off x="0" y="0"/>
                      <a:ext cx="743585" cy="905822"/>
                    </a:xfrm>
                    <a:prstGeom prst="rect">
                      <a:avLst/>
                    </a:prstGeom>
                  </pic:spPr>
                </pic:pic>
              </a:graphicData>
            </a:graphic>
          </wp:inline>
        </w:drawing>
      </w:r>
      <w:r>
        <w:rPr>
          <w:sz w:val="20"/>
        </w:rPr>
        <w:t xml:space="preserve"> </w:t>
      </w:r>
      <w:r>
        <w:rPr>
          <w:sz w:val="20"/>
        </w:rPr>
        <w:tab/>
      </w:r>
      <w:r>
        <w:rPr>
          <w:sz w:val="20"/>
        </w:rPr>
        <w:t xml:space="preserve"> </w:t>
      </w:r>
      <w:r>
        <w:rPr>
          <w:sz w:val="20"/>
        </w:rPr>
        <w:tab/>
      </w:r>
      <w:r>
        <w:rPr>
          <w:sz w:val="20"/>
        </w:rPr>
        <w:t xml:space="preserve">            </w:t>
      </w:r>
      <w:r>
        <w:rPr>
          <w:noProof/>
        </w:rPr>
        <w:drawing>
          <wp:inline distT="0" distB="0" distL="0" distR="0" wp14:anchorId="576C8DE7" wp14:editId="07777777">
            <wp:extent cx="1387475" cy="906106"/>
            <wp:effectExtent l="0" t="0" r="0" b="0"/>
            <wp:docPr id="1011" name="Picture 1011"/>
            <wp:cNvGraphicFramePr/>
            <a:graphic xmlns:a="http://schemas.openxmlformats.org/drawingml/2006/main">
              <a:graphicData uri="http://schemas.openxmlformats.org/drawingml/2006/picture">
                <pic:pic xmlns:pic="http://schemas.openxmlformats.org/drawingml/2006/picture">
                  <pic:nvPicPr>
                    <pic:cNvPr id="1011" name="Picture 1011"/>
                    <pic:cNvPicPr/>
                  </pic:nvPicPr>
                  <pic:blipFill>
                    <a:blip r:embed="rId19"/>
                    <a:stretch>
                      <a:fillRect/>
                    </a:stretch>
                  </pic:blipFill>
                  <pic:spPr>
                    <a:xfrm>
                      <a:off x="0" y="0"/>
                      <a:ext cx="1387475" cy="906106"/>
                    </a:xfrm>
                    <a:prstGeom prst="rect">
                      <a:avLst/>
                    </a:prstGeom>
                  </pic:spPr>
                </pic:pic>
              </a:graphicData>
            </a:graphic>
          </wp:inline>
        </w:drawing>
      </w:r>
      <w:r>
        <w:rPr>
          <w:sz w:val="20"/>
        </w:rPr>
        <w:t xml:space="preserve"> </w:t>
      </w:r>
    </w:p>
    <w:p w:rsidR="00666599" w:rsidRDefault="00190605" w14:paraId="54F9AE05" w14:textId="77777777">
      <w:pPr>
        <w:spacing w:after="99" w:line="259" w:lineRule="auto"/>
        <w:ind w:left="0" w:right="0" w:firstLine="0"/>
        <w:jc w:val="left"/>
      </w:pPr>
      <w:r>
        <w:rPr>
          <w:sz w:val="20"/>
        </w:rPr>
        <w:t xml:space="preserve"> </w:t>
      </w:r>
      <w:r>
        <w:rPr>
          <w:sz w:val="20"/>
        </w:rPr>
        <w:tab/>
      </w:r>
      <w:r>
        <w:rPr>
          <w:sz w:val="20"/>
        </w:rPr>
        <w:t xml:space="preserve"> </w:t>
      </w:r>
      <w:r>
        <w:rPr>
          <w:sz w:val="20"/>
        </w:rPr>
        <w:tab/>
      </w:r>
      <w:r>
        <w:rPr>
          <w:sz w:val="20"/>
        </w:rPr>
        <w:t xml:space="preserve"> </w:t>
      </w:r>
    </w:p>
    <w:p w:rsidR="00666599" w:rsidRDefault="00190605" w14:paraId="7E235B9D" w14:textId="77777777">
      <w:pPr>
        <w:spacing w:after="104" w:line="259" w:lineRule="auto"/>
        <w:ind w:left="0" w:right="0" w:firstLine="0"/>
        <w:jc w:val="left"/>
      </w:pPr>
      <w:r>
        <w:rPr>
          <w:sz w:val="20"/>
        </w:rPr>
        <w:t xml:space="preserve"> </w:t>
      </w:r>
    </w:p>
    <w:p w:rsidR="00666599" w:rsidRDefault="00190605" w14:paraId="66AC4DF1" w14:textId="77777777">
      <w:pPr>
        <w:spacing w:after="0" w:line="259" w:lineRule="auto"/>
        <w:ind w:left="0" w:right="0" w:firstLine="0"/>
        <w:jc w:val="left"/>
      </w:pPr>
      <w:r>
        <w:rPr>
          <w:sz w:val="20"/>
        </w:rPr>
        <w:t xml:space="preserve"> </w:t>
      </w:r>
    </w:p>
    <w:p w:rsidR="00666599" w:rsidRDefault="00190605" w14:paraId="671721A0" w14:textId="77777777">
      <w:pPr>
        <w:spacing w:after="117" w:line="259" w:lineRule="auto"/>
        <w:ind w:left="0" w:right="0" w:firstLine="0"/>
        <w:jc w:val="left"/>
      </w:pPr>
      <w:r>
        <w:rPr>
          <w:color w:val="2F5496"/>
          <w:sz w:val="27"/>
        </w:rPr>
        <w:t>1</w:t>
      </w:r>
      <w:r>
        <w:rPr>
          <w:rFonts w:ascii="Arial" w:hAnsi="Arial" w:eastAsia="Arial" w:cs="Arial"/>
          <w:b/>
          <w:color w:val="2F5496"/>
          <w:sz w:val="28"/>
        </w:rPr>
        <w:t xml:space="preserve"> </w:t>
      </w:r>
      <w:r>
        <w:rPr>
          <w:color w:val="2F5496"/>
          <w:sz w:val="27"/>
        </w:rPr>
        <w:t xml:space="preserve">Obsah </w:t>
      </w:r>
    </w:p>
    <w:sdt>
      <w:sdtPr>
        <w:id w:val="-1446691377"/>
        <w:docPartObj>
          <w:docPartGallery w:val="Table of Contents"/>
        </w:docPartObj>
        <w:rPr>
          <w:b w:val="0"/>
          <w:bCs w:val="0"/>
          <w:i w:val="0"/>
          <w:iCs w:val="0"/>
          <w:sz w:val="22"/>
          <w:szCs w:val="22"/>
        </w:rPr>
      </w:sdtPr>
      <w:sdtContent>
        <w:p w:rsidR="00666599" w:rsidRDefault="00190605" w14:paraId="0B8E0B47" w14:textId="77777777">
          <w:pPr>
            <w:pStyle w:val="TOC1"/>
            <w:tabs>
              <w:tab w:val="right" w:leader="dot" w:pos="9364"/>
            </w:tabs>
          </w:pPr>
          <w:r>
            <w:fldChar w:fldCharType="begin"/>
          </w:r>
          <w:r>
            <w:instrText xml:space="preserve"> TOC \o "1-2" \h \z \u </w:instrText>
          </w:r>
          <w:r>
            <w:fldChar w:fldCharType="separate"/>
          </w:r>
          <w:hyperlink w:anchor="_Toc26918">
            <w:r>
              <w:t>2</w:t>
            </w:r>
            <w:r>
              <w:rPr>
                <w:b w:val="0"/>
                <w:i w:val="0"/>
                <w:sz w:val="24"/>
              </w:rPr>
              <w:t xml:space="preserve">  </w:t>
            </w:r>
            <w:r>
              <w:t>Historie verzí</w:t>
            </w:r>
            <w:r>
              <w:tab/>
            </w:r>
            <w:r>
              <w:fldChar w:fldCharType="begin"/>
            </w:r>
            <w:r>
              <w:instrText>PAGEREF _Toc26918 \h</w:instrText>
            </w:r>
            <w:r>
              <w:fldChar w:fldCharType="separate"/>
            </w:r>
            <w:r>
              <w:t xml:space="preserve">3 </w:t>
            </w:r>
            <w:r>
              <w:fldChar w:fldCharType="end"/>
            </w:r>
          </w:hyperlink>
        </w:p>
        <w:p w:rsidR="00666599" w:rsidRDefault="00190605" w14:paraId="29BF9F0D" w14:textId="77777777">
          <w:pPr>
            <w:pStyle w:val="TOC1"/>
            <w:tabs>
              <w:tab w:val="right" w:leader="dot" w:pos="9364"/>
            </w:tabs>
          </w:pPr>
          <w:hyperlink w:anchor="_Toc26919">
            <w:r>
              <w:t>3</w:t>
            </w:r>
            <w:r>
              <w:rPr>
                <w:b w:val="0"/>
                <w:i w:val="0"/>
                <w:sz w:val="24"/>
              </w:rPr>
              <w:t xml:space="preserve">  </w:t>
            </w:r>
            <w:r>
              <w:t>Shrnutí dokumentu</w:t>
            </w:r>
            <w:r>
              <w:tab/>
            </w:r>
            <w:r>
              <w:fldChar w:fldCharType="begin"/>
            </w:r>
            <w:r>
              <w:instrText>PAGEREF _Toc26919 \h</w:instrText>
            </w:r>
            <w:r>
              <w:fldChar w:fldCharType="separate"/>
            </w:r>
            <w:r>
              <w:t xml:space="preserve">4 </w:t>
            </w:r>
            <w:r>
              <w:fldChar w:fldCharType="end"/>
            </w:r>
          </w:hyperlink>
        </w:p>
        <w:p w:rsidR="00666599" w:rsidRDefault="00190605" w14:paraId="0A10FB8F" w14:textId="77777777">
          <w:pPr>
            <w:pStyle w:val="TOC1"/>
            <w:tabs>
              <w:tab w:val="right" w:leader="dot" w:pos="9364"/>
            </w:tabs>
          </w:pPr>
          <w:hyperlink w:anchor="_Toc26920">
            <w:r>
              <w:t>4</w:t>
            </w:r>
            <w:r>
              <w:rPr>
                <w:b w:val="0"/>
                <w:i w:val="0"/>
                <w:sz w:val="24"/>
              </w:rPr>
              <w:t xml:space="preserve">  </w:t>
            </w:r>
            <w:r>
              <w:t>Odbavení pomocí přenosu souborů whitelist</w:t>
            </w:r>
            <w:r>
              <w:tab/>
            </w:r>
            <w:r>
              <w:fldChar w:fldCharType="begin"/>
            </w:r>
            <w:r>
              <w:instrText>PAGEREF _Toc26920 \h</w:instrText>
            </w:r>
            <w:r>
              <w:fldChar w:fldCharType="separate"/>
            </w:r>
            <w:r>
              <w:t xml:space="preserve">4 </w:t>
            </w:r>
            <w:r>
              <w:fldChar w:fldCharType="end"/>
            </w:r>
          </w:hyperlink>
        </w:p>
        <w:p w:rsidR="00666599" w:rsidRDefault="00190605" w14:paraId="29AAA9A3" w14:textId="77777777">
          <w:pPr>
            <w:pStyle w:val="TOC2"/>
            <w:tabs>
              <w:tab w:val="right" w:leader="dot" w:pos="9364"/>
            </w:tabs>
          </w:pPr>
          <w:hyperlink w:anchor="_Toc26921">
            <w:r>
              <w:t>4.1</w:t>
            </w:r>
            <w:r>
              <w:rPr>
                <w:b w:val="0"/>
                <w:sz w:val="24"/>
              </w:rPr>
              <w:t xml:space="preserve">  </w:t>
            </w:r>
            <w:r>
              <w:t>Přímá komunikace odbavovacího zařízení se systémem MOS</w:t>
            </w:r>
            <w:r>
              <w:tab/>
            </w:r>
            <w:r>
              <w:fldChar w:fldCharType="begin"/>
            </w:r>
            <w:r>
              <w:instrText>PAGEREF _Toc26921 \h</w:instrText>
            </w:r>
            <w:r>
              <w:fldChar w:fldCharType="separate"/>
            </w:r>
            <w:r>
              <w:t xml:space="preserve">4 </w:t>
            </w:r>
            <w:r>
              <w:fldChar w:fldCharType="end"/>
            </w:r>
          </w:hyperlink>
        </w:p>
        <w:p w:rsidR="00666599" w:rsidRDefault="00190605" w14:paraId="52CFA1AB" w14:textId="77777777">
          <w:pPr>
            <w:pStyle w:val="TOC2"/>
            <w:tabs>
              <w:tab w:val="right" w:leader="dot" w:pos="9364"/>
            </w:tabs>
          </w:pPr>
          <w:hyperlink w:anchor="_Toc26922">
            <w:r>
              <w:t>4.2</w:t>
            </w:r>
            <w:r>
              <w:rPr>
                <w:b w:val="0"/>
                <w:sz w:val="24"/>
              </w:rPr>
              <w:t xml:space="preserve">  </w:t>
            </w:r>
            <w:r>
              <w:t>Nepřímá (Terminal management server) komunikace odbavovacích zařízení s MOS</w:t>
            </w:r>
            <w:r>
              <w:tab/>
            </w:r>
            <w:r>
              <w:fldChar w:fldCharType="begin"/>
            </w:r>
            <w:r>
              <w:instrText>PAGEREF _Toc26922 \h</w:instrText>
            </w:r>
            <w:r>
              <w:fldChar w:fldCharType="separate"/>
            </w:r>
            <w:r>
              <w:t xml:space="preserve">6 </w:t>
            </w:r>
            <w:r>
              <w:fldChar w:fldCharType="end"/>
            </w:r>
          </w:hyperlink>
        </w:p>
        <w:p w:rsidR="00666599" w:rsidRDefault="00190605" w14:paraId="10C1A6F1" w14:textId="77777777">
          <w:pPr>
            <w:pStyle w:val="TOC2"/>
            <w:tabs>
              <w:tab w:val="right" w:leader="dot" w:pos="9364"/>
            </w:tabs>
          </w:pPr>
          <w:hyperlink w:anchor="_Toc26923">
            <w:r>
              <w:t>4.3</w:t>
            </w:r>
            <w:r>
              <w:rPr>
                <w:b w:val="0"/>
                <w:sz w:val="24"/>
              </w:rPr>
              <w:t xml:space="preserve">  </w:t>
            </w:r>
            <w:r>
              <w:t>Princip komunikace/přístupu k odbavovacím datům pro přímou i nepřímou komunikaci</w:t>
            </w:r>
            <w:r>
              <w:tab/>
            </w:r>
            <w:r>
              <w:fldChar w:fldCharType="begin"/>
            </w:r>
            <w:r>
              <w:instrText>PAGEREF _Toc26923 \h</w:instrText>
            </w:r>
            <w:r>
              <w:fldChar w:fldCharType="separate"/>
            </w:r>
            <w:r>
              <w:t xml:space="preserve">6 </w:t>
            </w:r>
            <w:r>
              <w:fldChar w:fldCharType="end"/>
            </w:r>
          </w:hyperlink>
        </w:p>
        <w:p w:rsidR="00666599" w:rsidRDefault="00190605" w14:paraId="3F9FB280" w14:textId="77777777">
          <w:pPr>
            <w:pStyle w:val="TOC2"/>
            <w:tabs>
              <w:tab w:val="right" w:leader="dot" w:pos="9364"/>
            </w:tabs>
          </w:pPr>
          <w:hyperlink w:anchor="_Toc26924">
            <w:r>
              <w:t>4.4</w:t>
            </w:r>
            <w:r>
              <w:rPr>
                <w:b w:val="0"/>
                <w:sz w:val="24"/>
              </w:rPr>
              <w:t xml:space="preserve">  </w:t>
            </w:r>
            <w:r>
              <w:t>Online komunikace odbavovacího zařízení s MOS</w:t>
            </w:r>
            <w:r>
              <w:tab/>
            </w:r>
            <w:r>
              <w:fldChar w:fldCharType="begin"/>
            </w:r>
            <w:r>
              <w:instrText>PAGEREF _Toc26924 \h</w:instrText>
            </w:r>
            <w:r>
              <w:fldChar w:fldCharType="separate"/>
            </w:r>
            <w:r>
              <w:t xml:space="preserve">7 </w:t>
            </w:r>
            <w:r>
              <w:fldChar w:fldCharType="end"/>
            </w:r>
          </w:hyperlink>
        </w:p>
        <w:p w:rsidR="00666599" w:rsidRDefault="00190605" w14:paraId="46456C58" w14:textId="77777777">
          <w:pPr>
            <w:pStyle w:val="TOC1"/>
            <w:tabs>
              <w:tab w:val="right" w:leader="dot" w:pos="9364"/>
            </w:tabs>
          </w:pPr>
          <w:hyperlink w:anchor="_Toc26925">
            <w:r>
              <w:t>5</w:t>
            </w:r>
            <w:r>
              <w:rPr>
                <w:b w:val="0"/>
                <w:i w:val="0"/>
                <w:sz w:val="24"/>
              </w:rPr>
              <w:t xml:space="preserve">  </w:t>
            </w:r>
            <w:r>
              <w:t>Odbavovací zařízení – technické vymezení, procesy</w:t>
            </w:r>
            <w:r>
              <w:tab/>
            </w:r>
            <w:r>
              <w:fldChar w:fldCharType="begin"/>
            </w:r>
            <w:r>
              <w:instrText>PAGEREF _Toc26925 \h</w:instrText>
            </w:r>
            <w:r>
              <w:fldChar w:fldCharType="separate"/>
            </w:r>
            <w:r>
              <w:t xml:space="preserve">7 </w:t>
            </w:r>
            <w:r>
              <w:fldChar w:fldCharType="end"/>
            </w:r>
          </w:hyperlink>
        </w:p>
        <w:p w:rsidR="00666599" w:rsidRDefault="00190605" w14:paraId="33480763" w14:textId="77777777">
          <w:pPr>
            <w:pStyle w:val="TOC1"/>
            <w:tabs>
              <w:tab w:val="right" w:leader="dot" w:pos="9364"/>
            </w:tabs>
          </w:pPr>
          <w:hyperlink w:anchor="_Toc26926">
            <w:r>
              <w:t>6</w:t>
            </w:r>
            <w:r>
              <w:rPr>
                <w:b w:val="0"/>
                <w:i w:val="0"/>
                <w:sz w:val="24"/>
              </w:rPr>
              <w:t xml:space="preserve">  </w:t>
            </w:r>
            <w:r>
              <w:t>Souběžné procesy související s odbavením</w:t>
            </w:r>
            <w:r>
              <w:tab/>
            </w:r>
            <w:r>
              <w:fldChar w:fldCharType="begin"/>
            </w:r>
            <w:r>
              <w:instrText>PAGEREF _Toc26926 \h</w:instrText>
            </w:r>
            <w:r>
              <w:fldChar w:fldCharType="separate"/>
            </w:r>
            <w:r>
              <w:t xml:space="preserve">9 </w:t>
            </w:r>
            <w:r>
              <w:fldChar w:fldCharType="end"/>
            </w:r>
          </w:hyperlink>
        </w:p>
        <w:p w:rsidR="00666599" w:rsidRDefault="00190605" w14:paraId="1BE95328" w14:textId="77777777">
          <w:pPr>
            <w:pStyle w:val="TOC2"/>
            <w:tabs>
              <w:tab w:val="right" w:leader="dot" w:pos="9364"/>
            </w:tabs>
          </w:pPr>
          <w:hyperlink w:anchor="_Toc26927">
            <w:r>
              <w:t>6.1</w:t>
            </w:r>
            <w:r>
              <w:rPr>
                <w:b w:val="0"/>
                <w:sz w:val="24"/>
              </w:rPr>
              <w:t xml:space="preserve">  </w:t>
            </w:r>
            <w:r>
              <w:t>Komunikace správců odbavovacích zařízení vůči MOS</w:t>
            </w:r>
            <w:r>
              <w:tab/>
            </w:r>
            <w:r>
              <w:fldChar w:fldCharType="begin"/>
            </w:r>
            <w:r>
              <w:instrText>PAGEREF _Toc26927 \h</w:instrText>
            </w:r>
            <w:r>
              <w:fldChar w:fldCharType="separate"/>
            </w:r>
            <w:r>
              <w:t xml:space="preserve">9 </w:t>
            </w:r>
            <w:r>
              <w:fldChar w:fldCharType="end"/>
            </w:r>
          </w:hyperlink>
        </w:p>
        <w:p w:rsidR="00666599" w:rsidRDefault="00190605" w14:paraId="73309108" w14:textId="77777777">
          <w:pPr>
            <w:pStyle w:val="TOC2"/>
            <w:tabs>
              <w:tab w:val="right" w:leader="dot" w:pos="9364"/>
            </w:tabs>
          </w:pPr>
          <w:hyperlink w:anchor="_Toc26928">
            <w:r>
              <w:t>6.2</w:t>
            </w:r>
            <w:r>
              <w:rPr>
                <w:b w:val="0"/>
                <w:sz w:val="24"/>
              </w:rPr>
              <w:t xml:space="preserve">  </w:t>
            </w:r>
            <w:r>
              <w:t>Tokenizace v odbavovacích zařízeních a práce s identifikátory</w:t>
            </w:r>
            <w:r>
              <w:tab/>
            </w:r>
            <w:r>
              <w:fldChar w:fldCharType="begin"/>
            </w:r>
            <w:r>
              <w:instrText>PAGEREF _Toc26928 \h</w:instrText>
            </w:r>
            <w:r>
              <w:fldChar w:fldCharType="separate"/>
            </w:r>
            <w:r>
              <w:t xml:space="preserve">10 </w:t>
            </w:r>
            <w:r>
              <w:fldChar w:fldCharType="end"/>
            </w:r>
          </w:hyperlink>
        </w:p>
        <w:p w:rsidR="00666599" w:rsidRDefault="00190605" w14:paraId="73D6E10F" w14:textId="77777777">
          <w:pPr>
            <w:pStyle w:val="TOC1"/>
            <w:tabs>
              <w:tab w:val="right" w:leader="dot" w:pos="9364"/>
            </w:tabs>
          </w:pPr>
          <w:hyperlink w:anchor="_Toc26929">
            <w:r>
              <w:t>7</w:t>
            </w:r>
            <w:r>
              <w:rPr>
                <w:b w:val="0"/>
                <w:i w:val="0"/>
                <w:sz w:val="24"/>
              </w:rPr>
              <w:t xml:space="preserve">  </w:t>
            </w:r>
            <w:r>
              <w:t>Odbavení pomocí mobilní aplikace</w:t>
            </w:r>
            <w:r>
              <w:tab/>
            </w:r>
            <w:r>
              <w:fldChar w:fldCharType="begin"/>
            </w:r>
            <w:r>
              <w:instrText>PAGEREF _Toc26929 \h</w:instrText>
            </w:r>
            <w:r>
              <w:fldChar w:fldCharType="separate"/>
            </w:r>
            <w:r>
              <w:t xml:space="preserve">11 </w:t>
            </w:r>
            <w:r>
              <w:fldChar w:fldCharType="end"/>
            </w:r>
          </w:hyperlink>
        </w:p>
        <w:p w:rsidR="00666599" w:rsidRDefault="00190605" w14:paraId="2441EF2D" w14:textId="77777777">
          <w:pPr>
            <w:pStyle w:val="TOC2"/>
            <w:tabs>
              <w:tab w:val="right" w:leader="dot" w:pos="9364"/>
            </w:tabs>
          </w:pPr>
          <w:hyperlink w:anchor="_Toc26930">
            <w:r>
              <w:t>7.1</w:t>
            </w:r>
            <w:r>
              <w:rPr>
                <w:b w:val="0"/>
                <w:sz w:val="24"/>
              </w:rPr>
              <w:t xml:space="preserve">  </w:t>
            </w:r>
            <w:r>
              <w:t>Technické parametry</w:t>
            </w:r>
            <w:r>
              <w:tab/>
            </w:r>
            <w:r>
              <w:fldChar w:fldCharType="begin"/>
            </w:r>
            <w:r>
              <w:instrText>PAGEREF _Toc26930 \h</w:instrText>
            </w:r>
            <w:r>
              <w:fldChar w:fldCharType="separate"/>
            </w:r>
            <w:r>
              <w:t xml:space="preserve">11 </w:t>
            </w:r>
            <w:r>
              <w:fldChar w:fldCharType="end"/>
            </w:r>
          </w:hyperlink>
        </w:p>
        <w:p w:rsidR="00666599" w:rsidRDefault="00190605" w14:paraId="4E3949FB" w14:textId="77777777">
          <w:pPr>
            <w:pStyle w:val="TOC1"/>
            <w:tabs>
              <w:tab w:val="right" w:leader="dot" w:pos="9364"/>
            </w:tabs>
          </w:pPr>
          <w:hyperlink w:anchor="_Toc26931">
            <w:r>
              <w:t>8</w:t>
            </w:r>
            <w:r>
              <w:rPr>
                <w:b w:val="0"/>
                <w:i w:val="0"/>
                <w:sz w:val="24"/>
              </w:rPr>
              <w:t xml:space="preserve">  </w:t>
            </w:r>
            <w:r>
              <w:t>Seznam příloh</w:t>
            </w:r>
            <w:r>
              <w:tab/>
            </w:r>
            <w:r>
              <w:fldChar w:fldCharType="begin"/>
            </w:r>
            <w:r>
              <w:instrText>PAGEREF _Toc26931 \h</w:instrText>
            </w:r>
            <w:r>
              <w:fldChar w:fldCharType="separate"/>
            </w:r>
            <w:r>
              <w:t xml:space="preserve">12 </w:t>
            </w:r>
            <w:r>
              <w:fldChar w:fldCharType="end"/>
            </w:r>
          </w:hyperlink>
        </w:p>
        <w:p w:rsidR="00666599" w:rsidRDefault="00190605" w14:paraId="02E09946" w14:textId="77777777">
          <w:pPr>
            <w:pStyle w:val="TOC2"/>
            <w:tabs>
              <w:tab w:val="right" w:leader="dot" w:pos="9364"/>
            </w:tabs>
          </w:pPr>
          <w:hyperlink w:anchor="_Toc26932">
            <w:r>
              <w:t>8.1</w:t>
            </w:r>
            <w:r>
              <w:rPr>
                <w:b w:val="0"/>
                <w:sz w:val="24"/>
              </w:rPr>
              <w:t xml:space="preserve">  </w:t>
            </w:r>
            <w:r>
              <w:t>Příloha č.1 – Struktura whitelist</w:t>
            </w:r>
            <w:r>
              <w:tab/>
            </w:r>
            <w:r>
              <w:fldChar w:fldCharType="begin"/>
            </w:r>
            <w:r>
              <w:instrText>PAGEREF _Toc26932 \h</w:instrText>
            </w:r>
            <w:r>
              <w:fldChar w:fldCharType="separate"/>
            </w:r>
            <w:r>
              <w:t xml:space="preserve">12 </w:t>
            </w:r>
            <w:r>
              <w:fldChar w:fldCharType="end"/>
            </w:r>
          </w:hyperlink>
        </w:p>
        <w:p w:rsidR="00666599" w:rsidRDefault="00190605" w14:paraId="11F35DAA" w14:textId="77777777">
          <w:pPr>
            <w:pStyle w:val="TOC2"/>
            <w:tabs>
              <w:tab w:val="right" w:leader="dot" w:pos="9364"/>
            </w:tabs>
          </w:pPr>
          <w:hyperlink w:anchor="_Toc26933">
            <w:r>
              <w:t>8.2</w:t>
            </w:r>
            <w:r>
              <w:rPr>
                <w:b w:val="0"/>
                <w:sz w:val="24"/>
              </w:rPr>
              <w:t xml:space="preserve">  </w:t>
            </w:r>
            <w:r>
              <w:t>Příloha č.2 – datová věta cards Exchange</w:t>
            </w:r>
            <w:r>
              <w:tab/>
            </w:r>
            <w:r>
              <w:fldChar w:fldCharType="begin"/>
            </w:r>
            <w:r>
              <w:instrText>PAGEREF _Toc26933 \h</w:instrText>
            </w:r>
            <w:r>
              <w:fldChar w:fldCharType="separate"/>
            </w:r>
            <w:r>
              <w:t xml:space="preserve">12 </w:t>
            </w:r>
            <w:r>
              <w:fldChar w:fldCharType="end"/>
            </w:r>
          </w:hyperlink>
        </w:p>
        <w:p w:rsidR="00666599" w:rsidRDefault="00190605" w14:paraId="3CCDB65F" w14:textId="77777777">
          <w:pPr>
            <w:pStyle w:val="TOC2"/>
            <w:tabs>
              <w:tab w:val="right" w:leader="dot" w:pos="9364"/>
            </w:tabs>
          </w:pPr>
          <w:hyperlink w:anchor="_Toc26934">
            <w:r>
              <w:t>8.3</w:t>
            </w:r>
            <w:r>
              <w:rPr>
                <w:b w:val="0"/>
                <w:sz w:val="24"/>
              </w:rPr>
              <w:t xml:space="preserve">  </w:t>
            </w:r>
            <w:r>
              <w:t>Příloha č.3 – procesy odbavení</w:t>
            </w:r>
            <w:r>
              <w:tab/>
            </w:r>
            <w:r>
              <w:fldChar w:fldCharType="begin"/>
            </w:r>
            <w:r>
              <w:instrText>PAGEREF _Toc26934 \h</w:instrText>
            </w:r>
            <w:r>
              <w:fldChar w:fldCharType="separate"/>
            </w:r>
            <w:r>
              <w:t xml:space="preserve">12 </w:t>
            </w:r>
            <w:r>
              <w:fldChar w:fldCharType="end"/>
            </w:r>
          </w:hyperlink>
        </w:p>
        <w:p w:rsidR="00666599" w:rsidRDefault="00190605" w14:paraId="2A8EA8B1" w14:textId="77777777">
          <w:pPr>
            <w:pStyle w:val="TOC2"/>
            <w:tabs>
              <w:tab w:val="right" w:leader="dot" w:pos="9364"/>
            </w:tabs>
          </w:pPr>
          <w:hyperlink w:anchor="_Toc26935">
            <w:r>
              <w:t>8.4</w:t>
            </w:r>
            <w:r>
              <w:rPr>
                <w:b w:val="0"/>
                <w:sz w:val="24"/>
              </w:rPr>
              <w:t xml:space="preserve">  </w:t>
            </w:r>
            <w:r>
              <w:t>Příloha č.4 – technická dokumentace mobilní aplikace PID Lítačka</w:t>
            </w:r>
            <w:r>
              <w:tab/>
            </w:r>
            <w:r>
              <w:fldChar w:fldCharType="begin"/>
            </w:r>
            <w:r>
              <w:instrText>PAGEREF _Toc26935 \h</w:instrText>
            </w:r>
            <w:r>
              <w:fldChar w:fldCharType="separate"/>
            </w:r>
            <w:r>
              <w:t xml:space="preserve">12 </w:t>
            </w:r>
            <w:r>
              <w:fldChar w:fldCharType="end"/>
            </w:r>
          </w:hyperlink>
        </w:p>
        <w:p w:rsidR="00666599" w:rsidRDefault="00190605" w14:paraId="169C5C0E" w14:textId="77777777">
          <w:pPr>
            <w:pStyle w:val="TOC2"/>
            <w:tabs>
              <w:tab w:val="right" w:leader="dot" w:pos="9364"/>
            </w:tabs>
          </w:pPr>
          <w:hyperlink w:anchor="_Toc26936">
            <w:r>
              <w:t>8.5</w:t>
            </w:r>
            <w:r>
              <w:rPr>
                <w:b w:val="0"/>
                <w:sz w:val="24"/>
              </w:rPr>
              <w:t xml:space="preserve">  </w:t>
            </w:r>
            <w:r>
              <w:t>Příloha č.5 – dokumentace SAM modul</w:t>
            </w:r>
            <w:r>
              <w:tab/>
            </w:r>
            <w:r>
              <w:fldChar w:fldCharType="begin"/>
            </w:r>
            <w:r>
              <w:instrText>PAGEREF _Toc26936 \h</w:instrText>
            </w:r>
            <w:r>
              <w:fldChar w:fldCharType="separate"/>
            </w:r>
            <w:r>
              <w:t xml:space="preserve">12 </w:t>
            </w:r>
            <w:r>
              <w:fldChar w:fldCharType="end"/>
            </w:r>
          </w:hyperlink>
        </w:p>
        <w:p w:rsidR="00666599" w:rsidRDefault="00190605" w14:paraId="0E27B00A" w14:textId="77777777">
          <w:r>
            <w:fldChar w:fldCharType="end"/>
          </w:r>
        </w:p>
      </w:sdtContent>
      <w:sdtEndPr>
        <w:rPr>
          <w:b w:val="0"/>
          <w:bCs w:val="0"/>
          <w:i w:val="0"/>
          <w:iCs w:val="0"/>
          <w:sz w:val="22"/>
          <w:szCs w:val="22"/>
        </w:rPr>
      </w:sdtEndPr>
    </w:sdt>
    <w:p w:rsidR="00666599" w:rsidRDefault="00190605" w14:paraId="131F8F3A" w14:textId="77777777">
      <w:pPr>
        <w:spacing w:after="104" w:line="259" w:lineRule="auto"/>
        <w:ind w:left="0" w:right="0" w:firstLine="0"/>
        <w:jc w:val="left"/>
      </w:pPr>
      <w:r>
        <w:rPr>
          <w:sz w:val="20"/>
        </w:rPr>
        <w:t xml:space="preserve"> </w:t>
      </w:r>
    </w:p>
    <w:p w:rsidR="00666599" w:rsidRDefault="00190605" w14:paraId="455E230F" w14:textId="77777777">
      <w:pPr>
        <w:spacing w:after="99" w:line="259" w:lineRule="auto"/>
        <w:ind w:left="0" w:right="0" w:firstLine="0"/>
        <w:jc w:val="left"/>
      </w:pPr>
      <w:r>
        <w:rPr>
          <w:sz w:val="20"/>
        </w:rPr>
        <w:t xml:space="preserve"> </w:t>
      </w:r>
    </w:p>
    <w:p w:rsidR="00666599" w:rsidRDefault="00190605" w14:paraId="0A8DB014" w14:textId="77777777">
      <w:pPr>
        <w:spacing w:after="99" w:line="259" w:lineRule="auto"/>
        <w:ind w:left="0" w:right="0" w:firstLine="0"/>
        <w:jc w:val="left"/>
      </w:pPr>
      <w:r>
        <w:rPr>
          <w:sz w:val="20"/>
        </w:rPr>
        <w:t xml:space="preserve"> </w:t>
      </w:r>
    </w:p>
    <w:p w:rsidR="00666599" w:rsidRDefault="00190605" w14:paraId="03D8BA8D" w14:textId="77777777">
      <w:pPr>
        <w:spacing w:after="104" w:line="259" w:lineRule="auto"/>
        <w:ind w:left="0" w:right="0" w:firstLine="0"/>
        <w:jc w:val="left"/>
      </w:pPr>
      <w:r>
        <w:rPr>
          <w:sz w:val="20"/>
        </w:rPr>
        <w:t xml:space="preserve"> </w:t>
      </w:r>
    </w:p>
    <w:p w:rsidR="00666599" w:rsidRDefault="00190605" w14:paraId="69A0658A" w14:textId="77777777">
      <w:pPr>
        <w:spacing w:after="99" w:line="259" w:lineRule="auto"/>
        <w:ind w:left="0" w:right="0" w:firstLine="0"/>
        <w:jc w:val="left"/>
      </w:pPr>
      <w:r>
        <w:rPr>
          <w:sz w:val="20"/>
        </w:rPr>
        <w:t xml:space="preserve"> </w:t>
      </w:r>
    </w:p>
    <w:p w:rsidR="00666599" w:rsidRDefault="00190605" w14:paraId="2EA285AA" w14:textId="77777777">
      <w:pPr>
        <w:spacing w:after="99" w:line="259" w:lineRule="auto"/>
        <w:ind w:left="0" w:right="0" w:firstLine="0"/>
        <w:jc w:val="left"/>
      </w:pPr>
      <w:r>
        <w:rPr>
          <w:sz w:val="20"/>
        </w:rPr>
        <w:t xml:space="preserve"> </w:t>
      </w:r>
    </w:p>
    <w:p w:rsidR="00666599" w:rsidRDefault="00190605" w14:paraId="58BC89FB" w14:textId="77777777">
      <w:pPr>
        <w:spacing w:after="0" w:line="259" w:lineRule="auto"/>
        <w:ind w:left="0" w:right="0" w:firstLine="0"/>
        <w:jc w:val="left"/>
      </w:pPr>
      <w:r>
        <w:rPr>
          <w:sz w:val="20"/>
        </w:rPr>
        <w:t xml:space="preserve"> </w:t>
      </w:r>
    </w:p>
    <w:p w:rsidR="00666599" w:rsidRDefault="00190605" w14:paraId="14D9FF13" w14:textId="77777777">
      <w:pPr>
        <w:pStyle w:val="Heading1"/>
        <w:ind w:left="-5"/>
      </w:pPr>
      <w:bookmarkStart w:name="_Toc26918" w:id="0"/>
      <w:r>
        <w:t>2</w:t>
      </w:r>
      <w:r>
        <w:rPr>
          <w:rFonts w:ascii="Arial" w:hAnsi="Arial" w:eastAsia="Arial" w:cs="Arial"/>
        </w:rPr>
        <w:t xml:space="preserve"> </w:t>
      </w:r>
      <w:r>
        <w:t xml:space="preserve">Historie verzí </w:t>
      </w:r>
      <w:bookmarkEnd w:id="0"/>
    </w:p>
    <w:p w:rsidR="00666599" w:rsidRDefault="00190605" w14:paraId="70945AB8" w14:textId="77777777">
      <w:pPr>
        <w:spacing w:after="0" w:line="259" w:lineRule="auto"/>
        <w:ind w:left="0" w:right="0" w:firstLine="0"/>
        <w:jc w:val="left"/>
      </w:pPr>
      <w:r>
        <w:rPr>
          <w:sz w:val="20"/>
        </w:rPr>
        <w:t xml:space="preserve"> </w:t>
      </w:r>
    </w:p>
    <w:tbl>
      <w:tblPr>
        <w:tblStyle w:val="TableGrid"/>
        <w:tblW w:w="9348" w:type="dxa"/>
        <w:tblInd w:w="6" w:type="dxa"/>
        <w:tblCellMar>
          <w:top w:w="4" w:type="dxa"/>
          <w:left w:w="106" w:type="dxa"/>
          <w:right w:w="101" w:type="dxa"/>
        </w:tblCellMar>
        <w:tblLook w:val="04A0" w:firstRow="1" w:lastRow="0" w:firstColumn="1" w:lastColumn="0" w:noHBand="0" w:noVBand="1"/>
      </w:tblPr>
      <w:tblGrid>
        <w:gridCol w:w="844"/>
        <w:gridCol w:w="1277"/>
        <w:gridCol w:w="2410"/>
        <w:gridCol w:w="4817"/>
      </w:tblGrid>
      <w:tr w:rsidR="00666599" w14:paraId="21375453" w14:textId="77777777">
        <w:trPr>
          <w:trHeight w:val="372"/>
        </w:trPr>
        <w:tc>
          <w:tcPr>
            <w:tcW w:w="844" w:type="dxa"/>
            <w:tcBorders>
              <w:top w:val="single" w:color="000000" w:sz="4" w:space="0"/>
              <w:left w:val="single" w:color="000000" w:sz="4" w:space="0"/>
              <w:bottom w:val="single" w:color="000000" w:sz="4" w:space="0"/>
              <w:right w:val="single" w:color="000000" w:sz="4" w:space="0"/>
            </w:tcBorders>
            <w:shd w:val="clear" w:color="auto" w:fill="72CCD7"/>
          </w:tcPr>
          <w:p w:rsidR="00666599" w:rsidRDefault="00190605" w14:paraId="0B152727" w14:textId="77777777">
            <w:pPr>
              <w:spacing w:after="0" w:line="259" w:lineRule="auto"/>
              <w:ind w:left="4" w:right="0" w:firstLine="0"/>
              <w:jc w:val="left"/>
            </w:pPr>
            <w:r>
              <w:rPr>
                <w:b/>
                <w:sz w:val="20"/>
              </w:rPr>
              <w:t xml:space="preserve">Verze </w:t>
            </w:r>
          </w:p>
        </w:tc>
        <w:tc>
          <w:tcPr>
            <w:tcW w:w="1277" w:type="dxa"/>
            <w:tcBorders>
              <w:top w:val="single" w:color="000000" w:sz="4" w:space="0"/>
              <w:left w:val="single" w:color="000000" w:sz="4" w:space="0"/>
              <w:bottom w:val="single" w:color="000000" w:sz="4" w:space="0"/>
              <w:right w:val="single" w:color="000000" w:sz="4" w:space="0"/>
            </w:tcBorders>
            <w:shd w:val="clear" w:color="auto" w:fill="72CCD7"/>
          </w:tcPr>
          <w:p w:rsidR="00666599" w:rsidRDefault="00190605" w14:paraId="2CC85FF6" w14:textId="77777777">
            <w:pPr>
              <w:spacing w:after="0" w:line="259" w:lineRule="auto"/>
              <w:ind w:left="5" w:right="0" w:firstLine="0"/>
              <w:jc w:val="left"/>
            </w:pPr>
            <w:r>
              <w:rPr>
                <w:b/>
                <w:sz w:val="20"/>
              </w:rPr>
              <w:t xml:space="preserve">Datum </w:t>
            </w:r>
          </w:p>
        </w:tc>
        <w:tc>
          <w:tcPr>
            <w:tcW w:w="2410" w:type="dxa"/>
            <w:tcBorders>
              <w:top w:val="single" w:color="000000" w:sz="4" w:space="0"/>
              <w:left w:val="single" w:color="000000" w:sz="4" w:space="0"/>
              <w:bottom w:val="single" w:color="000000" w:sz="4" w:space="0"/>
              <w:right w:val="single" w:color="000000" w:sz="4" w:space="0"/>
            </w:tcBorders>
            <w:shd w:val="clear" w:color="auto" w:fill="72CCD7"/>
          </w:tcPr>
          <w:p w:rsidR="00666599" w:rsidRDefault="00190605" w14:paraId="5F5E7B40" w14:textId="77777777">
            <w:pPr>
              <w:spacing w:after="0" w:line="259" w:lineRule="auto"/>
              <w:ind w:left="5" w:right="0" w:firstLine="0"/>
              <w:jc w:val="left"/>
            </w:pPr>
            <w:r>
              <w:rPr>
                <w:b/>
                <w:sz w:val="20"/>
              </w:rPr>
              <w:t xml:space="preserve">Autor </w:t>
            </w:r>
          </w:p>
        </w:tc>
        <w:tc>
          <w:tcPr>
            <w:tcW w:w="4818" w:type="dxa"/>
            <w:tcBorders>
              <w:top w:val="single" w:color="000000" w:sz="4" w:space="0"/>
              <w:left w:val="single" w:color="000000" w:sz="4" w:space="0"/>
              <w:bottom w:val="single" w:color="000000" w:sz="4" w:space="0"/>
              <w:right w:val="single" w:color="000000" w:sz="4" w:space="0"/>
            </w:tcBorders>
            <w:shd w:val="clear" w:color="auto" w:fill="72CCD7"/>
          </w:tcPr>
          <w:p w:rsidR="00666599" w:rsidRDefault="00190605" w14:paraId="15C6AF81" w14:textId="77777777">
            <w:pPr>
              <w:spacing w:after="0" w:line="259" w:lineRule="auto"/>
              <w:ind w:left="0" w:right="0" w:firstLine="0"/>
              <w:jc w:val="left"/>
            </w:pPr>
            <w:r>
              <w:rPr>
                <w:b/>
                <w:sz w:val="20"/>
              </w:rPr>
              <w:t xml:space="preserve">Popis změn </w:t>
            </w:r>
          </w:p>
        </w:tc>
      </w:tr>
      <w:tr w:rsidR="00666599" w14:paraId="3F5AB8E1" w14:textId="77777777">
        <w:trPr>
          <w:trHeight w:val="500"/>
        </w:trPr>
        <w:tc>
          <w:tcPr>
            <w:tcW w:w="844" w:type="dxa"/>
            <w:tcBorders>
              <w:top w:val="single" w:color="000000" w:sz="4" w:space="0"/>
              <w:left w:val="single" w:color="000000" w:sz="4" w:space="0"/>
              <w:bottom w:val="single" w:color="000000" w:sz="4" w:space="0"/>
              <w:right w:val="single" w:color="000000" w:sz="4" w:space="0"/>
            </w:tcBorders>
          </w:tcPr>
          <w:p w:rsidR="00666599" w:rsidRDefault="00190605" w14:paraId="02198DD8" w14:textId="77777777">
            <w:pPr>
              <w:spacing w:after="0" w:line="259" w:lineRule="auto"/>
              <w:ind w:left="4" w:right="0" w:firstLine="0"/>
              <w:jc w:val="left"/>
            </w:pPr>
            <w:r>
              <w:rPr>
                <w:sz w:val="20"/>
              </w:rPr>
              <w:t xml:space="preserve">2.3 </w:t>
            </w:r>
          </w:p>
        </w:tc>
        <w:tc>
          <w:tcPr>
            <w:tcW w:w="1277" w:type="dxa"/>
            <w:tcBorders>
              <w:top w:val="single" w:color="000000" w:sz="4" w:space="0"/>
              <w:left w:val="single" w:color="000000" w:sz="4" w:space="0"/>
              <w:bottom w:val="single" w:color="000000" w:sz="4" w:space="0"/>
              <w:right w:val="single" w:color="000000" w:sz="4" w:space="0"/>
            </w:tcBorders>
          </w:tcPr>
          <w:p w:rsidR="00666599" w:rsidRDefault="00190605" w14:paraId="33DBAE4E" w14:textId="77777777">
            <w:pPr>
              <w:spacing w:after="0" w:line="259" w:lineRule="auto"/>
              <w:ind w:left="5" w:right="0" w:firstLine="0"/>
              <w:jc w:val="left"/>
            </w:pPr>
            <w:r>
              <w:rPr>
                <w:sz w:val="20"/>
              </w:rPr>
              <w:t xml:space="preserve">22.4.2022 </w:t>
            </w:r>
          </w:p>
        </w:tc>
        <w:tc>
          <w:tcPr>
            <w:tcW w:w="2410" w:type="dxa"/>
            <w:tcBorders>
              <w:top w:val="single" w:color="000000" w:sz="4" w:space="0"/>
              <w:left w:val="single" w:color="000000" w:sz="4" w:space="0"/>
              <w:bottom w:val="single" w:color="000000" w:sz="4" w:space="0"/>
              <w:right w:val="single" w:color="000000" w:sz="4" w:space="0"/>
            </w:tcBorders>
          </w:tcPr>
          <w:p w:rsidR="00666599" w:rsidRDefault="00190605" w14:paraId="4D4658DB" w14:textId="77777777">
            <w:pPr>
              <w:spacing w:after="0" w:line="259" w:lineRule="auto"/>
              <w:ind w:left="5" w:right="0" w:firstLine="0"/>
              <w:jc w:val="left"/>
            </w:pPr>
            <w:r>
              <w:rPr>
                <w:sz w:val="20"/>
              </w:rPr>
              <w:t xml:space="preserve">Michal Beránek, OICT </w:t>
            </w:r>
          </w:p>
        </w:tc>
        <w:tc>
          <w:tcPr>
            <w:tcW w:w="4818" w:type="dxa"/>
            <w:tcBorders>
              <w:top w:val="single" w:color="000000" w:sz="4" w:space="0"/>
              <w:left w:val="single" w:color="000000" w:sz="4" w:space="0"/>
              <w:bottom w:val="single" w:color="000000" w:sz="4" w:space="0"/>
              <w:right w:val="single" w:color="000000" w:sz="4" w:space="0"/>
            </w:tcBorders>
          </w:tcPr>
          <w:p w:rsidR="00666599" w:rsidRDefault="00190605" w14:paraId="2761074E" w14:textId="77777777">
            <w:pPr>
              <w:spacing w:after="0" w:line="259" w:lineRule="auto"/>
              <w:ind w:left="0" w:right="0" w:firstLine="0"/>
              <w:jc w:val="left"/>
            </w:pPr>
            <w:r>
              <w:rPr>
                <w:sz w:val="20"/>
              </w:rPr>
              <w:t xml:space="preserve">Konsolidace původního dokumentu verze 2.2 na základě připomínek ROPID, nové formátování </w:t>
            </w:r>
          </w:p>
        </w:tc>
      </w:tr>
    </w:tbl>
    <w:p w:rsidR="00666599" w:rsidRDefault="00190605" w14:paraId="45FB2F13" w14:textId="77777777">
      <w:pPr>
        <w:spacing w:after="99" w:line="259" w:lineRule="auto"/>
        <w:ind w:left="0" w:right="0" w:firstLine="0"/>
        <w:jc w:val="left"/>
      </w:pPr>
      <w:r>
        <w:rPr>
          <w:sz w:val="20"/>
        </w:rPr>
        <w:t xml:space="preserve"> </w:t>
      </w:r>
    </w:p>
    <w:p w:rsidR="00666599" w:rsidRDefault="00190605" w14:paraId="184D15E4" w14:textId="77777777">
      <w:pPr>
        <w:spacing w:after="104" w:line="259" w:lineRule="auto"/>
        <w:ind w:left="0" w:right="0" w:firstLine="0"/>
        <w:jc w:val="left"/>
      </w:pPr>
      <w:r>
        <w:rPr>
          <w:sz w:val="20"/>
        </w:rPr>
        <w:t xml:space="preserve"> </w:t>
      </w:r>
    </w:p>
    <w:p w:rsidR="00666599" w:rsidRDefault="00190605" w14:paraId="63A420E6" w14:textId="77777777">
      <w:pPr>
        <w:spacing w:after="99" w:line="259" w:lineRule="auto"/>
        <w:ind w:left="0" w:right="0" w:firstLine="0"/>
        <w:jc w:val="left"/>
      </w:pPr>
      <w:r>
        <w:rPr>
          <w:sz w:val="20"/>
        </w:rPr>
        <w:t xml:space="preserve"> </w:t>
      </w:r>
    </w:p>
    <w:p w:rsidR="00666599" w:rsidRDefault="00190605" w14:paraId="028EB558" w14:textId="77777777">
      <w:pPr>
        <w:spacing w:after="99" w:line="259" w:lineRule="auto"/>
        <w:ind w:left="0" w:right="0" w:firstLine="0"/>
        <w:jc w:val="left"/>
      </w:pPr>
      <w:r>
        <w:rPr>
          <w:sz w:val="20"/>
        </w:rPr>
        <w:t xml:space="preserve"> </w:t>
      </w:r>
    </w:p>
    <w:p w:rsidR="00666599" w:rsidRDefault="00190605" w14:paraId="66E8DF9A" w14:textId="77777777">
      <w:pPr>
        <w:spacing w:after="99" w:line="259" w:lineRule="auto"/>
        <w:ind w:left="0" w:right="0" w:firstLine="0"/>
        <w:jc w:val="left"/>
      </w:pPr>
      <w:r>
        <w:rPr>
          <w:sz w:val="20"/>
        </w:rPr>
        <w:t xml:space="preserve"> </w:t>
      </w:r>
    </w:p>
    <w:p w:rsidR="00666599" w:rsidRDefault="00190605" w14:paraId="637F08B6" w14:textId="77777777">
      <w:pPr>
        <w:spacing w:after="104" w:line="259" w:lineRule="auto"/>
        <w:ind w:left="0" w:right="0" w:firstLine="0"/>
        <w:jc w:val="left"/>
      </w:pPr>
      <w:r>
        <w:rPr>
          <w:sz w:val="20"/>
        </w:rPr>
        <w:t xml:space="preserve"> </w:t>
      </w:r>
    </w:p>
    <w:p w:rsidR="00666599" w:rsidRDefault="00190605" w14:paraId="5F93075F" w14:textId="77777777">
      <w:pPr>
        <w:spacing w:after="99" w:line="259" w:lineRule="auto"/>
        <w:ind w:left="0" w:right="0" w:firstLine="0"/>
        <w:jc w:val="left"/>
      </w:pPr>
      <w:r>
        <w:rPr>
          <w:sz w:val="20"/>
        </w:rPr>
        <w:t xml:space="preserve"> </w:t>
      </w:r>
    </w:p>
    <w:p w:rsidR="00666599" w:rsidRDefault="00190605" w14:paraId="1E72ADE8" w14:textId="77777777">
      <w:pPr>
        <w:spacing w:after="99" w:line="259" w:lineRule="auto"/>
        <w:ind w:left="0" w:right="0" w:firstLine="0"/>
        <w:jc w:val="left"/>
      </w:pPr>
      <w:r>
        <w:rPr>
          <w:sz w:val="20"/>
        </w:rPr>
        <w:t xml:space="preserve"> </w:t>
      </w:r>
    </w:p>
    <w:p w:rsidR="00666599" w:rsidRDefault="00190605" w14:paraId="3C7B8B64" w14:textId="77777777">
      <w:pPr>
        <w:spacing w:after="104" w:line="259" w:lineRule="auto"/>
        <w:ind w:left="0" w:right="0" w:firstLine="0"/>
        <w:jc w:val="left"/>
      </w:pPr>
      <w:r>
        <w:rPr>
          <w:sz w:val="20"/>
        </w:rPr>
        <w:t xml:space="preserve"> </w:t>
      </w:r>
    </w:p>
    <w:p w:rsidR="00666599" w:rsidRDefault="00190605" w14:paraId="11596254" w14:textId="77777777">
      <w:pPr>
        <w:spacing w:after="99" w:line="259" w:lineRule="auto"/>
        <w:ind w:left="0" w:right="0" w:firstLine="0"/>
        <w:jc w:val="left"/>
      </w:pPr>
      <w:r>
        <w:rPr>
          <w:sz w:val="20"/>
        </w:rPr>
        <w:t xml:space="preserve"> </w:t>
      </w:r>
    </w:p>
    <w:p w:rsidR="00666599" w:rsidRDefault="00190605" w14:paraId="06ED1C03" w14:textId="77777777">
      <w:pPr>
        <w:spacing w:after="99" w:line="259" w:lineRule="auto"/>
        <w:ind w:left="0" w:right="0" w:firstLine="0"/>
        <w:jc w:val="left"/>
      </w:pPr>
      <w:r>
        <w:rPr>
          <w:sz w:val="20"/>
        </w:rPr>
        <w:t xml:space="preserve"> </w:t>
      </w:r>
    </w:p>
    <w:p w:rsidR="00666599" w:rsidRDefault="00190605" w14:paraId="707D7BCF" w14:textId="77777777">
      <w:pPr>
        <w:spacing w:after="104" w:line="259" w:lineRule="auto"/>
        <w:ind w:left="0" w:right="0" w:firstLine="0"/>
        <w:jc w:val="left"/>
      </w:pPr>
      <w:r>
        <w:rPr>
          <w:sz w:val="20"/>
        </w:rPr>
        <w:t xml:space="preserve"> </w:t>
      </w:r>
    </w:p>
    <w:p w:rsidR="00666599" w:rsidRDefault="00190605" w14:paraId="2A47D515" w14:textId="77777777">
      <w:pPr>
        <w:spacing w:after="99" w:line="259" w:lineRule="auto"/>
        <w:ind w:left="0" w:right="0" w:firstLine="0"/>
        <w:jc w:val="left"/>
      </w:pPr>
      <w:r>
        <w:rPr>
          <w:sz w:val="20"/>
        </w:rPr>
        <w:t xml:space="preserve"> </w:t>
      </w:r>
    </w:p>
    <w:p w:rsidR="00666599" w:rsidRDefault="00190605" w14:paraId="15E48944" w14:textId="77777777">
      <w:pPr>
        <w:spacing w:after="99" w:line="259" w:lineRule="auto"/>
        <w:ind w:left="0" w:right="0" w:firstLine="0"/>
        <w:jc w:val="left"/>
      </w:pPr>
      <w:r>
        <w:rPr>
          <w:sz w:val="20"/>
        </w:rPr>
        <w:t xml:space="preserve"> </w:t>
      </w:r>
    </w:p>
    <w:p w:rsidR="00666599" w:rsidRDefault="00190605" w14:paraId="0A4E68ED" w14:textId="77777777">
      <w:pPr>
        <w:spacing w:after="99" w:line="259" w:lineRule="auto"/>
        <w:ind w:left="0" w:right="0" w:firstLine="0"/>
        <w:jc w:val="left"/>
      </w:pPr>
      <w:r>
        <w:rPr>
          <w:sz w:val="20"/>
        </w:rPr>
        <w:t xml:space="preserve"> </w:t>
      </w:r>
    </w:p>
    <w:p w:rsidR="00666599" w:rsidRDefault="00190605" w14:paraId="30E85FE0" w14:textId="77777777">
      <w:pPr>
        <w:spacing w:after="104" w:line="259" w:lineRule="auto"/>
        <w:ind w:left="0" w:right="0" w:firstLine="0"/>
        <w:jc w:val="left"/>
      </w:pPr>
      <w:r>
        <w:rPr>
          <w:sz w:val="20"/>
        </w:rPr>
        <w:t xml:space="preserve"> </w:t>
      </w:r>
    </w:p>
    <w:p w:rsidR="00666599" w:rsidRDefault="00190605" w14:paraId="2080AEB9" w14:textId="77777777">
      <w:pPr>
        <w:spacing w:after="99" w:line="259" w:lineRule="auto"/>
        <w:ind w:left="0" w:right="0" w:firstLine="0"/>
        <w:jc w:val="left"/>
      </w:pPr>
      <w:r>
        <w:rPr>
          <w:sz w:val="20"/>
        </w:rPr>
        <w:t xml:space="preserve"> </w:t>
      </w:r>
    </w:p>
    <w:p w:rsidR="00666599" w:rsidRDefault="00190605" w14:paraId="29AC5F55" w14:textId="77777777">
      <w:pPr>
        <w:spacing w:after="99" w:line="259" w:lineRule="auto"/>
        <w:ind w:left="0" w:right="0" w:firstLine="0"/>
        <w:jc w:val="left"/>
      </w:pPr>
      <w:r>
        <w:rPr>
          <w:sz w:val="20"/>
        </w:rPr>
        <w:t xml:space="preserve"> </w:t>
      </w:r>
    </w:p>
    <w:p w:rsidR="00666599" w:rsidRDefault="00190605" w14:paraId="4A2859AB" w14:textId="77777777">
      <w:pPr>
        <w:spacing w:after="104" w:line="259" w:lineRule="auto"/>
        <w:ind w:left="0" w:right="0" w:firstLine="0"/>
        <w:jc w:val="left"/>
      </w:pPr>
      <w:r>
        <w:rPr>
          <w:sz w:val="20"/>
        </w:rPr>
        <w:t xml:space="preserve"> </w:t>
      </w:r>
    </w:p>
    <w:p w:rsidR="00666599" w:rsidRDefault="00190605" w14:paraId="1ECA394A" w14:textId="77777777">
      <w:pPr>
        <w:spacing w:after="99" w:line="259" w:lineRule="auto"/>
        <w:ind w:left="0" w:right="0" w:firstLine="0"/>
        <w:jc w:val="left"/>
      </w:pPr>
      <w:r>
        <w:rPr>
          <w:sz w:val="20"/>
        </w:rPr>
        <w:t xml:space="preserve"> </w:t>
      </w:r>
    </w:p>
    <w:p w:rsidR="00666599" w:rsidRDefault="00190605" w14:paraId="5F21F270" w14:textId="77777777">
      <w:pPr>
        <w:spacing w:after="99" w:line="259" w:lineRule="auto"/>
        <w:ind w:left="0" w:right="0" w:firstLine="0"/>
        <w:jc w:val="left"/>
      </w:pPr>
      <w:r>
        <w:rPr>
          <w:sz w:val="20"/>
        </w:rPr>
        <w:t xml:space="preserve"> </w:t>
      </w:r>
    </w:p>
    <w:p w:rsidR="00666599" w:rsidRDefault="00190605" w14:paraId="7146A6A2" w14:textId="77777777">
      <w:pPr>
        <w:spacing w:after="99" w:line="259" w:lineRule="auto"/>
        <w:ind w:left="0" w:right="0" w:firstLine="0"/>
        <w:jc w:val="left"/>
      </w:pPr>
      <w:r>
        <w:rPr>
          <w:sz w:val="20"/>
        </w:rPr>
        <w:t xml:space="preserve"> </w:t>
      </w:r>
    </w:p>
    <w:p w:rsidR="00666599" w:rsidRDefault="00190605" w14:paraId="3E226854" w14:textId="77777777">
      <w:pPr>
        <w:spacing w:after="104" w:line="259" w:lineRule="auto"/>
        <w:ind w:left="0" w:right="0" w:firstLine="0"/>
        <w:jc w:val="left"/>
      </w:pPr>
      <w:r>
        <w:rPr>
          <w:sz w:val="20"/>
        </w:rPr>
        <w:t xml:space="preserve"> </w:t>
      </w:r>
    </w:p>
    <w:p w:rsidR="00666599" w:rsidRDefault="00190605" w14:paraId="61965C7B" w14:textId="77777777">
      <w:pPr>
        <w:spacing w:after="99" w:line="259" w:lineRule="auto"/>
        <w:ind w:left="0" w:right="0" w:firstLine="0"/>
        <w:jc w:val="left"/>
      </w:pPr>
      <w:r>
        <w:rPr>
          <w:sz w:val="20"/>
        </w:rPr>
        <w:t xml:space="preserve"> </w:t>
      </w:r>
    </w:p>
    <w:p w:rsidR="00666599" w:rsidRDefault="00190605" w14:paraId="4467701B" w14:textId="77777777">
      <w:pPr>
        <w:spacing w:after="99" w:line="259" w:lineRule="auto"/>
        <w:ind w:left="0" w:right="0" w:firstLine="0"/>
        <w:jc w:val="left"/>
      </w:pPr>
      <w:r>
        <w:rPr>
          <w:sz w:val="20"/>
        </w:rPr>
        <w:t xml:space="preserve"> </w:t>
      </w:r>
    </w:p>
    <w:p w:rsidR="00666599" w:rsidRDefault="00190605" w14:paraId="762EAA38" w14:textId="77777777">
      <w:pPr>
        <w:spacing w:after="104" w:line="259" w:lineRule="auto"/>
        <w:ind w:left="0" w:right="0" w:firstLine="0"/>
        <w:jc w:val="left"/>
      </w:pPr>
      <w:r>
        <w:rPr>
          <w:sz w:val="20"/>
        </w:rPr>
        <w:t xml:space="preserve"> </w:t>
      </w:r>
    </w:p>
    <w:p w:rsidR="00326AA1" w:rsidP="00326AA1" w:rsidRDefault="00190605" w14:paraId="16E66445" w14:textId="77777777">
      <w:pPr>
        <w:spacing w:after="99" w:line="259" w:lineRule="auto"/>
        <w:ind w:left="0" w:right="0" w:firstLine="0"/>
        <w:jc w:val="left"/>
      </w:pPr>
      <w:r>
        <w:rPr>
          <w:sz w:val="20"/>
        </w:rPr>
        <w:t xml:space="preserve"> </w:t>
      </w:r>
      <w:bookmarkStart w:name="_Toc26919" w:id="1"/>
    </w:p>
    <w:p w:rsidR="00666599" w:rsidP="00326AA1" w:rsidRDefault="00190605" w14:paraId="78CEF4A8" w14:textId="77777777">
      <w:pPr>
        <w:pStyle w:val="Heading1"/>
        <w:ind w:left="-5"/>
      </w:pPr>
      <w:r>
        <w:t>3</w:t>
      </w:r>
      <w:r w:rsidRPr="00326AA1">
        <w:t xml:space="preserve"> </w:t>
      </w:r>
      <w:r>
        <w:t xml:space="preserve">Shrnutí dokumentu </w:t>
      </w:r>
      <w:bookmarkEnd w:id="1"/>
    </w:p>
    <w:p w:rsidR="00666599" w:rsidRDefault="00190605" w14:paraId="7DE13593" w14:textId="77777777">
      <w:pPr>
        <w:spacing w:after="104" w:line="259" w:lineRule="auto"/>
        <w:ind w:left="0" w:right="0" w:firstLine="0"/>
        <w:jc w:val="left"/>
      </w:pPr>
      <w:r>
        <w:rPr>
          <w:sz w:val="20"/>
        </w:rPr>
        <w:t xml:space="preserve"> </w:t>
      </w:r>
    </w:p>
    <w:p w:rsidR="00666599" w:rsidRDefault="00190605" w14:paraId="3EA5715E" w14:textId="77777777">
      <w:pPr>
        <w:spacing w:after="5" w:line="359" w:lineRule="auto"/>
        <w:ind w:left="0" w:right="-12" w:firstLine="0"/>
      </w:pPr>
      <w:r>
        <w:rPr>
          <w:sz w:val="20"/>
        </w:rPr>
        <w:t xml:space="preserve">Níže uvedené specifikace jsou stanoveny Operátorem ICT, a.s. (dále OICT) jakožto provozovatelem systému MOS (multikanálový odbavovací systém) a bezpečnostním garantem EOC realizovaným prostřednictvím MOS. Dokument je nedílnou součástí Standardů odbavení, které jsou vydávány organizátory veřejné dopravy ROPID a IDSK, a je závazný pro správce odbavovacích zařízení, nebude-li určeno jinak.  </w:t>
      </w:r>
    </w:p>
    <w:p w:rsidR="00666599" w:rsidRDefault="00190605" w14:paraId="6EBA70B7" w14:textId="77777777">
      <w:pPr>
        <w:spacing w:after="99" w:line="259" w:lineRule="auto"/>
        <w:ind w:left="0" w:right="0" w:firstLine="0"/>
        <w:jc w:val="left"/>
      </w:pPr>
      <w:r>
        <w:rPr>
          <w:sz w:val="20"/>
        </w:rPr>
        <w:t xml:space="preserve"> </w:t>
      </w:r>
    </w:p>
    <w:p w:rsidR="00666599" w:rsidRDefault="00190605" w14:paraId="6F668E82" w14:textId="77777777">
      <w:pPr>
        <w:spacing w:after="4" w:line="359" w:lineRule="auto"/>
        <w:ind w:left="10" w:right="0" w:hanging="10"/>
        <w:jc w:val="left"/>
      </w:pPr>
      <w:r>
        <w:rPr>
          <w:sz w:val="20"/>
        </w:rPr>
        <w:t xml:space="preserve">Dokument popisuje aspekty řešení MOS (Multikanálový odbavovací systém) v souvislosti s funkcionalitami odbavení a kontroly cestujících v rámci Hl. města Prahy a Středočeského kraje. </w:t>
      </w:r>
    </w:p>
    <w:p w:rsidR="00666599" w:rsidRDefault="00190605" w14:paraId="55C97B02" w14:textId="77777777">
      <w:pPr>
        <w:spacing w:after="4" w:line="359" w:lineRule="auto"/>
        <w:ind w:left="10" w:right="0" w:hanging="10"/>
        <w:jc w:val="left"/>
      </w:pPr>
      <w:r>
        <w:rPr>
          <w:sz w:val="20"/>
        </w:rPr>
        <w:t xml:space="preserve">Textace dokumentu má charakter technických specifikací popisující jednotlivé funkční celky, parametry řešení, procesní stavy a bezpečnostní aspekty. </w:t>
      </w:r>
    </w:p>
    <w:p w:rsidR="00666599" w:rsidRDefault="00190605" w14:paraId="3F2CD050" w14:textId="77777777">
      <w:pPr>
        <w:spacing w:after="454" w:line="259" w:lineRule="auto"/>
        <w:ind w:left="0" w:right="0" w:firstLine="0"/>
        <w:jc w:val="left"/>
      </w:pPr>
      <w:r>
        <w:rPr>
          <w:sz w:val="20"/>
        </w:rPr>
        <w:t xml:space="preserve"> </w:t>
      </w:r>
    </w:p>
    <w:p w:rsidR="00666599" w:rsidRDefault="00190605" w14:paraId="3281622B" w14:textId="77777777">
      <w:pPr>
        <w:pStyle w:val="Heading1"/>
        <w:ind w:left="-5"/>
      </w:pPr>
      <w:bookmarkStart w:name="_Toc26920" w:id="2"/>
      <w:r>
        <w:t>4</w:t>
      </w:r>
      <w:r>
        <w:rPr>
          <w:rFonts w:ascii="Arial" w:hAnsi="Arial" w:eastAsia="Arial" w:cs="Arial"/>
        </w:rPr>
        <w:t xml:space="preserve"> </w:t>
      </w:r>
      <w:r>
        <w:t xml:space="preserve">Odbavení pomocí přenosu souborů whitelist </w:t>
      </w:r>
      <w:bookmarkEnd w:id="2"/>
    </w:p>
    <w:p w:rsidR="00666599" w:rsidRDefault="00190605" w14:paraId="72121151" w14:textId="77777777">
      <w:pPr>
        <w:spacing w:after="99" w:line="259" w:lineRule="auto"/>
        <w:ind w:left="0" w:right="0" w:firstLine="0"/>
        <w:jc w:val="left"/>
      </w:pPr>
      <w:r>
        <w:rPr>
          <w:sz w:val="20"/>
        </w:rPr>
        <w:t xml:space="preserve"> </w:t>
      </w:r>
    </w:p>
    <w:p w:rsidR="00666599" w:rsidRDefault="00190605" w14:paraId="1A9170A7" w14:textId="77777777">
      <w:pPr>
        <w:spacing w:after="5" w:line="359" w:lineRule="auto"/>
        <w:ind w:left="0" w:right="-12" w:firstLine="0"/>
      </w:pPr>
      <w:r>
        <w:rPr>
          <w:sz w:val="20"/>
        </w:rPr>
        <w:t xml:space="preserve">Odbavovací systém pro Prahu a Středočeský kraj je založen na on-line databázovém řešení, s distribucí informací nutných pro odbavení cestujících přímo do odbavovacích zařízení dopravců či do terminal management systémů (TMS) správců odbavovacích zařízení. Informace pro odbavení časových jízdenek jsou obsaženy v tzv. whitelistech (WL – seznam jízdních dokladů vázaných k identifikátoru).  Níže jsou uvedena možná řešení odbavení při využití kontrol přes WHITELIST. Požadavkem je využití tohoto způsobu odbavení pro regionální a příměstskou autobusovou dopravu, železniční dopravu a revizorské kontroly v celém prostředí PID. </w:t>
      </w:r>
    </w:p>
    <w:p w:rsidR="00666599" w:rsidRDefault="00190605" w14:paraId="32D65AFA" w14:textId="77777777">
      <w:pPr>
        <w:spacing w:after="195" w:line="259" w:lineRule="auto"/>
        <w:ind w:left="0" w:right="0" w:firstLine="0"/>
        <w:jc w:val="left"/>
      </w:pPr>
      <w:r>
        <w:rPr>
          <w:sz w:val="20"/>
        </w:rPr>
        <w:t xml:space="preserve"> </w:t>
      </w:r>
    </w:p>
    <w:p w:rsidR="00666599" w:rsidRDefault="00190605" w14:paraId="6103B81F" w14:textId="77777777">
      <w:pPr>
        <w:pStyle w:val="Heading2"/>
        <w:ind w:left="-5"/>
      </w:pPr>
      <w:bookmarkStart w:name="_Toc26921" w:id="3"/>
      <w:r>
        <w:t>4.1</w:t>
      </w:r>
      <w:r>
        <w:rPr>
          <w:rFonts w:ascii="Arial" w:hAnsi="Arial" w:eastAsia="Arial" w:cs="Arial"/>
        </w:rPr>
        <w:t xml:space="preserve"> </w:t>
      </w:r>
      <w:r>
        <w:t xml:space="preserve">Přímá komunikace odbavovacího zařízení se systémem MOS </w:t>
      </w:r>
      <w:bookmarkEnd w:id="3"/>
    </w:p>
    <w:p w:rsidR="00666599" w:rsidRDefault="00190605" w14:paraId="09845CEA" w14:textId="77777777">
      <w:pPr>
        <w:spacing w:after="124" w:line="259" w:lineRule="auto"/>
        <w:ind w:left="0" w:right="0" w:firstLine="0"/>
        <w:jc w:val="left"/>
      </w:pPr>
      <w:r>
        <w:rPr>
          <w:sz w:val="20"/>
        </w:rPr>
        <w:t xml:space="preserve"> </w:t>
      </w:r>
    </w:p>
    <w:p w:rsidR="00666599" w:rsidRDefault="00190605" w14:paraId="7726B50A" w14:textId="77777777">
      <w:pPr>
        <w:numPr>
          <w:ilvl w:val="0"/>
          <w:numId w:val="9"/>
        </w:numPr>
        <w:spacing w:after="28" w:line="359" w:lineRule="auto"/>
        <w:ind w:right="0" w:hanging="360"/>
        <w:jc w:val="left"/>
      </w:pPr>
      <w:r>
        <w:rPr>
          <w:sz w:val="20"/>
        </w:rPr>
        <w:t xml:space="preserve">Komunikační rovina, kdy odbavovací zařízení či revizorská čtečka přistupují na repository MOS (síťově vystavené úložiště) a z daného repository stahují WL a další potřebná data k odbavení či kontrole. </w:t>
      </w:r>
    </w:p>
    <w:p w:rsidR="00666599" w:rsidRDefault="00190605" w14:paraId="38E24A97" w14:textId="77777777">
      <w:pPr>
        <w:numPr>
          <w:ilvl w:val="0"/>
          <w:numId w:val="9"/>
        </w:numPr>
        <w:spacing w:after="4" w:line="359" w:lineRule="auto"/>
        <w:ind w:right="0" w:hanging="360"/>
        <w:jc w:val="left"/>
      </w:pPr>
      <w:r>
        <w:rPr>
          <w:sz w:val="20"/>
        </w:rPr>
        <w:t xml:space="preserve">Stahování dat iniciované koncovým zařízením v definované periodě či vynucené uživatelem koncového zařízení mimo standardní periodu. </w:t>
      </w:r>
    </w:p>
    <w:p w:rsidR="00666599" w:rsidRDefault="00190605" w14:paraId="5DF0446E" w14:textId="77777777">
      <w:pPr>
        <w:numPr>
          <w:ilvl w:val="1"/>
          <w:numId w:val="9"/>
        </w:numPr>
        <w:spacing w:after="130" w:line="259" w:lineRule="auto"/>
        <w:ind w:right="0" w:hanging="360"/>
        <w:jc w:val="left"/>
      </w:pPr>
      <w:r>
        <w:rPr>
          <w:sz w:val="20"/>
        </w:rPr>
        <w:t xml:space="preserve">Komunikace probíhá přes šifrovaný protokol, aby nedošlo k odchycení a následně k jejich zneužití </w:t>
      </w:r>
    </w:p>
    <w:p w:rsidR="00666599" w:rsidRDefault="00190605" w14:paraId="1641591B" w14:textId="77777777">
      <w:pPr>
        <w:numPr>
          <w:ilvl w:val="0"/>
          <w:numId w:val="9"/>
        </w:numPr>
        <w:spacing w:after="74" w:line="259" w:lineRule="auto"/>
        <w:ind w:right="0" w:hanging="360"/>
        <w:jc w:val="left"/>
      </w:pPr>
      <w:r>
        <w:rPr>
          <w:sz w:val="20"/>
        </w:rPr>
        <w:t xml:space="preserve">Formát dat WL a dalších je definován provozovatelem MOS: </w:t>
      </w:r>
    </w:p>
    <w:p w:rsidR="00666599" w:rsidRDefault="00190605" w14:paraId="242BA0CD" w14:textId="77777777">
      <w:pPr>
        <w:numPr>
          <w:ilvl w:val="1"/>
          <w:numId w:val="9"/>
        </w:numPr>
        <w:spacing w:after="111" w:line="259" w:lineRule="auto"/>
        <w:ind w:right="0" w:hanging="360"/>
        <w:jc w:val="left"/>
      </w:pPr>
      <w:r>
        <w:rPr>
          <w:sz w:val="20"/>
        </w:rPr>
        <w:t xml:space="preserve">Formát TLV </w:t>
      </w:r>
    </w:p>
    <w:p w:rsidR="00666599" w:rsidRDefault="00190605" w14:paraId="7C20F9BC" w14:textId="77777777">
      <w:pPr>
        <w:numPr>
          <w:ilvl w:val="1"/>
          <w:numId w:val="9"/>
        </w:numPr>
        <w:spacing w:after="4" w:line="359" w:lineRule="auto"/>
        <w:ind w:right="0" w:hanging="360"/>
        <w:jc w:val="left"/>
      </w:pPr>
      <w:r>
        <w:rPr>
          <w:sz w:val="20"/>
        </w:rPr>
        <w:t xml:space="preserve">Bližší popis jak struktury souboru, tak souboru samotného poskytuje dokumentace struktury whitelist ve své aktuální platné verzi. Viz. příloha č.1 tohoto dokumentu. </w:t>
      </w:r>
    </w:p>
    <w:p w:rsidR="00666599" w:rsidRDefault="00190605" w14:paraId="4271DA88" w14:textId="77777777">
      <w:pPr>
        <w:numPr>
          <w:ilvl w:val="0"/>
          <w:numId w:val="9"/>
        </w:numPr>
        <w:spacing w:after="76" w:line="259" w:lineRule="auto"/>
        <w:ind w:right="0" w:hanging="360"/>
        <w:jc w:val="left"/>
      </w:pPr>
      <w:r>
        <w:rPr>
          <w:sz w:val="20"/>
        </w:rPr>
        <w:t xml:space="preserve">Uložení stažených dat z MOS na koncové zařízení musí splňovat následující parametry: </w:t>
      </w:r>
    </w:p>
    <w:p w:rsidR="00666599" w:rsidRDefault="00190605" w14:paraId="31528FA8" w14:textId="77777777">
      <w:pPr>
        <w:numPr>
          <w:ilvl w:val="1"/>
          <w:numId w:val="9"/>
        </w:numPr>
        <w:spacing w:after="4" w:line="359" w:lineRule="auto"/>
        <w:ind w:right="0" w:hanging="360"/>
        <w:jc w:val="left"/>
      </w:pPr>
      <w:r>
        <w:rPr>
          <w:sz w:val="20"/>
        </w:rPr>
        <w:t xml:space="preserve">Data jsou uložena na koncovém zařízení v chráněném repository, do nějž je přístup zajištěn autentizací v rámci zařízení – zajištění odbavovacích dat MOS proti přímému přístupu uživatele. </w:t>
      </w:r>
    </w:p>
    <w:p w:rsidR="00666599" w:rsidRDefault="00190605" w14:paraId="01AEF663" w14:textId="77777777">
      <w:pPr>
        <w:numPr>
          <w:ilvl w:val="1"/>
          <w:numId w:val="9"/>
        </w:numPr>
        <w:spacing w:after="99" w:line="259" w:lineRule="auto"/>
        <w:ind w:right="0" w:hanging="360"/>
        <w:jc w:val="left"/>
      </w:pPr>
      <w:r>
        <w:rPr>
          <w:sz w:val="20"/>
        </w:rPr>
        <w:t xml:space="preserve">Klíč pro šifrování fotografií z WL je v nevolatilní paměti uložen některým z následujících způsobů: </w:t>
      </w:r>
    </w:p>
    <w:p w:rsidR="00666599" w:rsidRDefault="00190605" w14:paraId="5ECC7101" w14:textId="77777777">
      <w:pPr>
        <w:numPr>
          <w:ilvl w:val="2"/>
          <w:numId w:val="9"/>
        </w:numPr>
        <w:spacing w:after="99" w:line="259" w:lineRule="auto"/>
        <w:ind w:right="0" w:hanging="360"/>
        <w:jc w:val="left"/>
      </w:pPr>
      <w:r>
        <w:rPr>
          <w:sz w:val="20"/>
        </w:rPr>
        <w:t xml:space="preserve">v SAM (preferovaná varianta) </w:t>
      </w:r>
    </w:p>
    <w:p w:rsidR="00666599" w:rsidRDefault="00190605" w14:paraId="2C6DB175" w14:textId="77777777">
      <w:pPr>
        <w:numPr>
          <w:ilvl w:val="2"/>
          <w:numId w:val="9"/>
        </w:numPr>
        <w:spacing w:after="99" w:line="259" w:lineRule="auto"/>
        <w:ind w:right="0" w:hanging="360"/>
        <w:jc w:val="left"/>
      </w:pPr>
      <w:r>
        <w:rPr>
          <w:sz w:val="20"/>
        </w:rPr>
        <w:t xml:space="preserve">ve PCI-DSS certifikovaném zařízení </w:t>
      </w:r>
    </w:p>
    <w:p w:rsidR="00666599" w:rsidRDefault="00190605" w14:paraId="02256E25" w14:textId="77777777">
      <w:pPr>
        <w:numPr>
          <w:ilvl w:val="2"/>
          <w:numId w:val="9"/>
        </w:numPr>
        <w:spacing w:after="104" w:line="259" w:lineRule="auto"/>
        <w:ind w:right="0" w:hanging="360"/>
        <w:jc w:val="left"/>
      </w:pPr>
      <w:r>
        <w:rPr>
          <w:sz w:val="20"/>
        </w:rPr>
        <w:t xml:space="preserve">v interním nebo externím HW modulu s bezpečnostními funkcemi </w:t>
      </w:r>
    </w:p>
    <w:p w:rsidR="00666599" w:rsidRDefault="00190605" w14:paraId="3AA4ADE7" w14:textId="77777777">
      <w:pPr>
        <w:spacing w:after="99" w:line="259" w:lineRule="auto"/>
        <w:ind w:left="1800" w:right="0" w:firstLine="0"/>
        <w:jc w:val="left"/>
      </w:pPr>
      <w:r>
        <w:rPr>
          <w:sz w:val="20"/>
        </w:rPr>
        <w:t xml:space="preserve"> </w:t>
      </w:r>
    </w:p>
    <w:p w:rsidR="00666599" w:rsidRDefault="00190605" w14:paraId="3EA26311" w14:textId="77777777">
      <w:pPr>
        <w:spacing w:after="124" w:line="259" w:lineRule="auto"/>
        <w:ind w:left="-5" w:right="0" w:hanging="10"/>
        <w:jc w:val="left"/>
      </w:pPr>
      <w:r>
        <w:rPr>
          <w:b/>
          <w:sz w:val="20"/>
        </w:rPr>
        <w:t xml:space="preserve">Výkonnostní požadavky </w:t>
      </w:r>
    </w:p>
    <w:p w:rsidR="00666599" w:rsidRDefault="00190605" w14:paraId="79121621" w14:textId="77777777">
      <w:pPr>
        <w:numPr>
          <w:ilvl w:val="0"/>
          <w:numId w:val="9"/>
        </w:numPr>
        <w:spacing w:after="4" w:line="359" w:lineRule="auto"/>
        <w:ind w:right="0" w:hanging="360"/>
        <w:jc w:val="left"/>
      </w:pPr>
      <w:r>
        <w:rPr>
          <w:sz w:val="20"/>
        </w:rPr>
        <w:t>Časové požadavky na odbavení bankovních platebních karet jsou dány pravidly karetních společností a musí být dodrženy</w:t>
      </w:r>
      <w:r>
        <w:rPr>
          <w:b/>
          <w:sz w:val="20"/>
        </w:rPr>
        <w:t xml:space="preserve"> </w:t>
      </w:r>
    </w:p>
    <w:p w:rsidR="00666599" w:rsidRDefault="00190605" w14:paraId="2DA37745" w14:textId="77777777">
      <w:pPr>
        <w:numPr>
          <w:ilvl w:val="0"/>
          <w:numId w:val="9"/>
        </w:numPr>
        <w:spacing w:after="5" w:line="359" w:lineRule="auto"/>
        <w:ind w:right="0" w:hanging="360"/>
        <w:jc w:val="left"/>
      </w:pPr>
      <w:r>
        <w:rPr>
          <w:sz w:val="20"/>
        </w:rPr>
        <w:t>Aktuální provozní velikost absolutního whitelist pro PID se pohybuje kolem 700 MB.  Absolutní whitelist může v průběhu životního cyklu systému nabývat a odbavovací zařízení musí mít kapacitu na příjem a práci s absolutním WL o velikosti až 2 GB. Předpokladem je, že nahrání WL je realizováno při nastavení koncových zařízení.</w:t>
      </w:r>
      <w:r>
        <w:rPr>
          <w:b/>
          <w:sz w:val="20"/>
        </w:rPr>
        <w:t xml:space="preserve"> </w:t>
      </w:r>
    </w:p>
    <w:p w:rsidR="00666599" w:rsidRDefault="00190605" w14:paraId="5E702233" w14:textId="77777777">
      <w:pPr>
        <w:numPr>
          <w:ilvl w:val="0"/>
          <w:numId w:val="9"/>
        </w:numPr>
        <w:spacing w:after="27" w:line="359" w:lineRule="auto"/>
        <w:ind w:right="0" w:hanging="360"/>
        <w:jc w:val="left"/>
      </w:pPr>
      <w:r>
        <w:rPr>
          <w:sz w:val="20"/>
        </w:rPr>
        <w:t>Odbavovací zařízení a celý systém odbavení je schopen přehrání nového absolutního WL, a to na vyžádání bez dalších provozních či implementačních vícenákladů. Tato operace bude prováděna primárně vzdáleně bez nutnosti ručního fyzického zásahu.</w:t>
      </w:r>
      <w:r>
        <w:rPr>
          <w:b/>
          <w:sz w:val="20"/>
        </w:rPr>
        <w:t xml:space="preserve"> </w:t>
      </w:r>
    </w:p>
    <w:p w:rsidR="00666599" w:rsidRDefault="00190605" w14:paraId="2A1989AD" w14:textId="77777777">
      <w:pPr>
        <w:numPr>
          <w:ilvl w:val="0"/>
          <w:numId w:val="9"/>
        </w:numPr>
        <w:spacing w:after="5" w:line="359" w:lineRule="auto"/>
        <w:ind w:right="0" w:hanging="360"/>
        <w:jc w:val="left"/>
      </w:pPr>
      <w:r>
        <w:rPr>
          <w:sz w:val="20"/>
        </w:rPr>
        <w:t>Aktualizace WL a dalších dat jsou realizovány ve formě inkrementálních dat, kdy koncové zařízení v pravidelné periodě kontroluje nový inkrement na repository MOS, stahuje jej a automatizovaným procesem změny zapracovává</w:t>
      </w:r>
      <w:r>
        <w:rPr>
          <w:b/>
          <w:sz w:val="20"/>
        </w:rPr>
        <w:t xml:space="preserve"> </w:t>
      </w:r>
      <w:r>
        <w:rPr>
          <w:rFonts w:ascii="Courier New" w:hAnsi="Courier New" w:eastAsia="Courier New" w:cs="Courier New"/>
          <w:sz w:val="20"/>
        </w:rPr>
        <w:t>o</w:t>
      </w:r>
      <w:r>
        <w:rPr>
          <w:rFonts w:ascii="Arial" w:hAnsi="Arial" w:eastAsia="Arial" w:cs="Arial"/>
          <w:sz w:val="20"/>
        </w:rPr>
        <w:t xml:space="preserve"> </w:t>
      </w:r>
      <w:r>
        <w:rPr>
          <w:sz w:val="20"/>
        </w:rPr>
        <w:t>Kvalifikovaný odhad běžného inkrementu v periodě 15 min je v rozsahu 1 kB – 1 500 kB. Běžná střední hodnota 15 min WL je cca 40 kB.</w:t>
      </w:r>
      <w:r>
        <w:rPr>
          <w:b/>
          <w:sz w:val="20"/>
        </w:rPr>
        <w:t xml:space="preserve"> </w:t>
      </w:r>
    </w:p>
    <w:p w:rsidR="00666599" w:rsidRDefault="00190605" w14:paraId="3946EE8D" w14:textId="77777777">
      <w:pPr>
        <w:numPr>
          <w:ilvl w:val="1"/>
          <w:numId w:val="9"/>
        </w:numPr>
        <w:spacing w:after="5" w:line="359" w:lineRule="auto"/>
        <w:ind w:right="0" w:hanging="360"/>
        <w:jc w:val="left"/>
      </w:pPr>
      <w:r>
        <w:rPr>
          <w:sz w:val="20"/>
        </w:rPr>
        <w:t>Základní četnost aktualizace WL je v periodě 15 min</w:t>
      </w:r>
      <w:r>
        <w:rPr>
          <w:b/>
          <w:sz w:val="20"/>
        </w:rPr>
        <w:t xml:space="preserve"> </w:t>
      </w:r>
      <w:r>
        <w:rPr>
          <w:rFonts w:ascii="Courier New" w:hAnsi="Courier New" w:eastAsia="Courier New" w:cs="Courier New"/>
          <w:sz w:val="20"/>
        </w:rPr>
        <w:t>o</w:t>
      </w:r>
      <w:r>
        <w:rPr>
          <w:rFonts w:ascii="Arial" w:hAnsi="Arial" w:eastAsia="Arial" w:cs="Arial"/>
          <w:sz w:val="20"/>
        </w:rPr>
        <w:t xml:space="preserve"> </w:t>
      </w:r>
      <w:r>
        <w:rPr>
          <w:sz w:val="20"/>
        </w:rPr>
        <w:t>Rozdílové inkrementy po jejich zapracování nejsou odstraněny, ale jsou konsolidovány do tzv. denního uceleného inkrementu. Daný denní inkrement bude uložen v repository MOS a pokud nastane situace, kdy koncové zařízení bude vyžadovat aktualizaci WL při rozsahu aktualizace vyšší než jeden den (24 h) využije tento konsolidovaný inkrement. Konsolidované inkrementy jsou k dispozici hodinové a denní.</w:t>
      </w:r>
      <w:r>
        <w:rPr>
          <w:b/>
          <w:sz w:val="20"/>
        </w:rPr>
        <w:t xml:space="preserve"> </w:t>
      </w:r>
    </w:p>
    <w:p w:rsidR="00666599" w:rsidRDefault="00190605" w14:paraId="372418E5" w14:textId="77777777">
      <w:pPr>
        <w:numPr>
          <w:ilvl w:val="1"/>
          <w:numId w:val="9"/>
        </w:numPr>
        <w:spacing w:after="5" w:line="359" w:lineRule="auto"/>
        <w:ind w:right="0" w:hanging="360"/>
        <w:jc w:val="left"/>
      </w:pPr>
      <w:r>
        <w:rPr>
          <w:sz w:val="20"/>
        </w:rPr>
        <w:t>WL přírůstky jsou k dispozici až 14 dní zpětně. Pokud má odbavovací zařízení lokální whitelist starší než 14 dní, je zapotřebí stáhnout absolutní whitelist.</w:t>
      </w:r>
      <w:r>
        <w:rPr>
          <w:b/>
          <w:sz w:val="20"/>
        </w:rPr>
        <w:t xml:space="preserve"> </w:t>
      </w:r>
      <w:r>
        <w:rPr>
          <w:rFonts w:ascii="Courier New" w:hAnsi="Courier New" w:eastAsia="Courier New" w:cs="Courier New"/>
          <w:sz w:val="20"/>
        </w:rPr>
        <w:t>o</w:t>
      </w:r>
      <w:r>
        <w:rPr>
          <w:rFonts w:ascii="Arial" w:hAnsi="Arial" w:eastAsia="Arial" w:cs="Arial"/>
          <w:sz w:val="20"/>
        </w:rPr>
        <w:t xml:space="preserve"> </w:t>
      </w:r>
      <w:r>
        <w:rPr>
          <w:sz w:val="20"/>
        </w:rPr>
        <w:t>Na základě dosavadních zkušeností doporučujeme/vyžadujeme možnost stažení absolutního whitelistu pověřenou osobou na vyžádání – wifi, SIM</w:t>
      </w:r>
      <w:r>
        <w:rPr>
          <w:b/>
          <w:sz w:val="20"/>
        </w:rPr>
        <w:t xml:space="preserve"> </w:t>
      </w:r>
    </w:p>
    <w:p w:rsidR="00666599" w:rsidRDefault="00190605" w14:paraId="77ABD302" w14:textId="77777777">
      <w:pPr>
        <w:spacing w:after="0" w:line="259" w:lineRule="auto"/>
        <w:ind w:left="1440" w:right="0" w:firstLine="0"/>
        <w:jc w:val="left"/>
      </w:pPr>
      <w:r>
        <w:rPr>
          <w:b/>
          <w:sz w:val="20"/>
        </w:rPr>
        <w:t xml:space="preserve"> </w:t>
      </w:r>
    </w:p>
    <w:p w:rsidR="00666599" w:rsidRDefault="00190605" w14:paraId="0C9381D1" w14:textId="77777777">
      <w:pPr>
        <w:spacing w:after="200" w:line="259" w:lineRule="auto"/>
        <w:ind w:left="720" w:right="0" w:firstLine="0"/>
        <w:jc w:val="left"/>
      </w:pPr>
      <w:r>
        <w:rPr>
          <w:sz w:val="20"/>
        </w:rPr>
        <w:t xml:space="preserve"> </w:t>
      </w:r>
    </w:p>
    <w:p w:rsidR="00666599" w:rsidRDefault="00190605" w14:paraId="3B3F5B5D" w14:textId="77777777">
      <w:pPr>
        <w:pStyle w:val="Heading2"/>
        <w:ind w:left="-5"/>
      </w:pPr>
      <w:bookmarkStart w:name="_Toc26922" w:id="4"/>
      <w:r>
        <w:t>4.2</w:t>
      </w:r>
      <w:r>
        <w:rPr>
          <w:rFonts w:ascii="Arial" w:hAnsi="Arial" w:eastAsia="Arial" w:cs="Arial"/>
        </w:rPr>
        <w:t xml:space="preserve"> </w:t>
      </w:r>
      <w:r>
        <w:t xml:space="preserve">Nepřímá (Terminal management server) komunikace odbavovacích zařízení s MOS </w:t>
      </w:r>
      <w:bookmarkEnd w:id="4"/>
    </w:p>
    <w:p w:rsidR="00666599" w:rsidRDefault="00190605" w14:paraId="5DD46645" w14:textId="77777777">
      <w:pPr>
        <w:spacing w:after="124" w:line="259" w:lineRule="auto"/>
        <w:ind w:left="720" w:right="0" w:firstLine="0"/>
        <w:jc w:val="left"/>
      </w:pPr>
      <w:r>
        <w:rPr>
          <w:sz w:val="20"/>
        </w:rPr>
        <w:t xml:space="preserve"> </w:t>
      </w:r>
    </w:p>
    <w:p w:rsidR="00666599" w:rsidRDefault="00190605" w14:paraId="4C7B581E" w14:textId="77777777">
      <w:pPr>
        <w:numPr>
          <w:ilvl w:val="0"/>
          <w:numId w:val="10"/>
        </w:numPr>
        <w:spacing w:after="4" w:line="359" w:lineRule="auto"/>
        <w:ind w:right="0" w:hanging="360"/>
        <w:jc w:val="left"/>
      </w:pPr>
      <w:r>
        <w:rPr>
          <w:sz w:val="20"/>
        </w:rPr>
        <w:t xml:space="preserve">Komunikační rovina, kdy TM servery přistupují na repository MOS (síťově vystavené úložiště) a z daného repository stahují WL (či další potřebná data k distribuci pro odbavení či kontrolu). </w:t>
      </w:r>
    </w:p>
    <w:p w:rsidR="00666599" w:rsidRDefault="00190605" w14:paraId="069D1D2C" w14:textId="77777777">
      <w:pPr>
        <w:numPr>
          <w:ilvl w:val="0"/>
          <w:numId w:val="10"/>
        </w:numPr>
        <w:spacing w:after="4" w:line="359" w:lineRule="auto"/>
        <w:ind w:right="0" w:hanging="360"/>
        <w:jc w:val="left"/>
      </w:pPr>
      <w:r>
        <w:rPr>
          <w:sz w:val="20"/>
        </w:rPr>
        <w:t xml:space="preserve">Stahování dat iniciované TM servery v definované periodě či vynucené uživatelem TM serveru mimo standardní periodu </w:t>
      </w:r>
    </w:p>
    <w:p w:rsidR="00666599" w:rsidRDefault="00190605" w14:paraId="481EB34C" w14:textId="77777777">
      <w:pPr>
        <w:numPr>
          <w:ilvl w:val="0"/>
          <w:numId w:val="10"/>
        </w:numPr>
        <w:spacing w:after="100" w:line="259" w:lineRule="auto"/>
        <w:ind w:right="0" w:hanging="360"/>
        <w:jc w:val="left"/>
      </w:pPr>
      <w:r>
        <w:rPr>
          <w:sz w:val="20"/>
        </w:rPr>
        <w:t xml:space="preserve">Pro přenos dat a uložení platí shodné požadavky jako u přímé komunikace popsané výše. </w:t>
      </w:r>
    </w:p>
    <w:p w:rsidR="00666599" w:rsidRDefault="00190605" w14:paraId="72684404" w14:textId="77777777">
      <w:pPr>
        <w:numPr>
          <w:ilvl w:val="0"/>
          <w:numId w:val="10"/>
        </w:numPr>
        <w:spacing w:after="71" w:line="259" w:lineRule="auto"/>
        <w:ind w:right="0" w:hanging="360"/>
        <w:jc w:val="left"/>
      </w:pPr>
      <w:r>
        <w:rPr>
          <w:sz w:val="20"/>
        </w:rPr>
        <w:t xml:space="preserve">Uložení stažených dat z MOS na TM serveru musí splňovat následující parametry: </w:t>
      </w:r>
    </w:p>
    <w:p w:rsidR="00666599" w:rsidRDefault="00190605" w14:paraId="2EE94A15" w14:textId="77777777">
      <w:pPr>
        <w:numPr>
          <w:ilvl w:val="1"/>
          <w:numId w:val="10"/>
        </w:numPr>
        <w:spacing w:after="4" w:line="359" w:lineRule="auto"/>
        <w:ind w:right="0" w:hanging="360"/>
        <w:jc w:val="left"/>
      </w:pPr>
      <w:r>
        <w:rPr>
          <w:sz w:val="20"/>
        </w:rPr>
        <w:t xml:space="preserve">Data jsou uložena na TM serveru takovým způsobem, aby nebylo možné je modifikovat, poškodit, zneužít, zcizit či k nim bez řádného důvodu a autorizace přistupovat. </w:t>
      </w:r>
    </w:p>
    <w:p w:rsidR="00666599" w:rsidRDefault="00190605" w14:paraId="5F371A4C" w14:textId="77777777">
      <w:pPr>
        <w:numPr>
          <w:ilvl w:val="1"/>
          <w:numId w:val="10"/>
        </w:numPr>
        <w:spacing w:after="4" w:line="359" w:lineRule="auto"/>
        <w:ind w:right="0" w:hanging="360"/>
        <w:jc w:val="left"/>
      </w:pPr>
      <w:r>
        <w:rPr>
          <w:sz w:val="20"/>
        </w:rPr>
        <w:t xml:space="preserve">Správce TM serveru zajišťuje dostupnost, důvěrnost a integritu dat MOS u něj uložených. Dbá zejména na oddělení rolí, autorizaci uživatelů a auditování jejich činnosti. </w:t>
      </w:r>
    </w:p>
    <w:p w:rsidR="00666599" w:rsidRDefault="00190605" w14:paraId="1B6F3C28" w14:textId="77777777">
      <w:pPr>
        <w:numPr>
          <w:ilvl w:val="1"/>
          <w:numId w:val="10"/>
        </w:numPr>
        <w:spacing w:after="111" w:line="259" w:lineRule="auto"/>
        <w:ind w:right="0" w:hanging="360"/>
        <w:jc w:val="left"/>
      </w:pPr>
      <w:r>
        <w:rPr>
          <w:sz w:val="20"/>
        </w:rPr>
        <w:t xml:space="preserve">Po stažení dat z MOS je provozovatel TM serveru odpovědný za dodaná data. </w:t>
      </w:r>
    </w:p>
    <w:p w:rsidR="00666599" w:rsidRDefault="00190605" w14:paraId="6BB5661D" w14:textId="77777777">
      <w:pPr>
        <w:numPr>
          <w:ilvl w:val="1"/>
          <w:numId w:val="10"/>
        </w:numPr>
        <w:spacing w:after="130" w:line="259" w:lineRule="auto"/>
        <w:ind w:right="0" w:hanging="360"/>
        <w:jc w:val="left"/>
      </w:pPr>
      <w:r>
        <w:rPr>
          <w:sz w:val="20"/>
        </w:rPr>
        <w:t xml:space="preserve">Samotný obsah dat není provozovatel TM serveru oprávněn měnit (strukturu ano).  </w:t>
      </w:r>
    </w:p>
    <w:p w:rsidR="00666599" w:rsidRDefault="00190605" w14:paraId="565A621C" w14:textId="77777777">
      <w:pPr>
        <w:numPr>
          <w:ilvl w:val="0"/>
          <w:numId w:val="10"/>
        </w:numPr>
        <w:spacing w:after="71" w:line="259" w:lineRule="auto"/>
        <w:ind w:right="0" w:hanging="360"/>
        <w:jc w:val="left"/>
      </w:pPr>
      <w:r>
        <w:rPr>
          <w:sz w:val="20"/>
        </w:rPr>
        <w:t xml:space="preserve">Následná distribuce dat a jejich použití je v gesci provozovatele TM serveru (správce odbavovacích zařízení). </w:t>
      </w:r>
    </w:p>
    <w:p w:rsidR="00666599" w:rsidRDefault="00190605" w14:paraId="66978A9C" w14:textId="77777777">
      <w:pPr>
        <w:spacing w:after="75" w:line="259" w:lineRule="auto"/>
        <w:ind w:left="0" w:right="0" w:firstLine="0"/>
        <w:jc w:val="left"/>
      </w:pPr>
      <w:r>
        <w:rPr>
          <w:sz w:val="20"/>
        </w:rPr>
        <w:t xml:space="preserve"> </w:t>
      </w:r>
    </w:p>
    <w:p w:rsidR="00666599" w:rsidRDefault="00190605" w14:paraId="6F4B1D92" w14:textId="77777777">
      <w:pPr>
        <w:pStyle w:val="Heading2"/>
        <w:spacing w:after="0" w:line="364" w:lineRule="auto"/>
        <w:ind w:left="561" w:hanging="576"/>
      </w:pPr>
      <w:bookmarkStart w:name="_Toc26923" w:id="5"/>
      <w:r>
        <w:t>4.3</w:t>
      </w:r>
      <w:r>
        <w:rPr>
          <w:rFonts w:ascii="Arial" w:hAnsi="Arial" w:eastAsia="Arial" w:cs="Arial"/>
        </w:rPr>
        <w:t xml:space="preserve"> </w:t>
      </w:r>
      <w:r>
        <w:t xml:space="preserve">Princip komunikace/přístupu k odbavovacím datům pro přímou i nepřímou komunikaci </w:t>
      </w:r>
      <w:bookmarkEnd w:id="5"/>
    </w:p>
    <w:p w:rsidR="00666599" w:rsidRDefault="00190605" w14:paraId="6F8FFF11" w14:textId="77777777">
      <w:pPr>
        <w:spacing w:after="0" w:line="259" w:lineRule="auto"/>
        <w:ind w:left="0" w:right="0" w:firstLine="0"/>
        <w:jc w:val="left"/>
      </w:pPr>
      <w:r>
        <w:rPr>
          <w:sz w:val="20"/>
        </w:rPr>
        <w:t xml:space="preserve"> </w:t>
      </w:r>
    </w:p>
    <w:p w:rsidR="00666599" w:rsidRDefault="00190605" w14:paraId="17AC7E1B" w14:textId="77777777">
      <w:pPr>
        <w:spacing w:after="124" w:line="259" w:lineRule="auto"/>
        <w:ind w:left="-5" w:right="0" w:hanging="10"/>
        <w:jc w:val="left"/>
      </w:pPr>
      <w:r>
        <w:rPr>
          <w:b/>
          <w:sz w:val="20"/>
        </w:rPr>
        <w:t xml:space="preserve">Zásadní předpoklady zajišťující funkční proces </w:t>
      </w:r>
    </w:p>
    <w:p w:rsidR="00666599" w:rsidRDefault="00190605" w14:paraId="742B5379" w14:textId="77777777">
      <w:pPr>
        <w:numPr>
          <w:ilvl w:val="0"/>
          <w:numId w:val="11"/>
        </w:numPr>
        <w:spacing w:after="4" w:line="359" w:lineRule="auto"/>
        <w:ind w:right="0" w:hanging="360"/>
        <w:jc w:val="left"/>
      </w:pPr>
      <w:r>
        <w:rPr>
          <w:sz w:val="20"/>
        </w:rPr>
        <w:t xml:space="preserve">MOS prostředí vystavuje datové soubory s inkrementy dle výše uvedené definice v pravidelných intervalech a zajišťuje neustálou dostupnost těchto dat pro jejich následné stažení </w:t>
      </w:r>
    </w:p>
    <w:p w:rsidR="00666599" w:rsidRDefault="00190605" w14:paraId="3A9655C7" w14:textId="77777777">
      <w:pPr>
        <w:numPr>
          <w:ilvl w:val="0"/>
          <w:numId w:val="11"/>
        </w:numPr>
        <w:spacing w:after="96" w:line="259" w:lineRule="auto"/>
        <w:ind w:right="0" w:hanging="360"/>
        <w:jc w:val="left"/>
      </w:pPr>
      <w:r>
        <w:rPr>
          <w:sz w:val="20"/>
        </w:rPr>
        <w:t xml:space="preserve">MOS garantuje ucelenost a správnost poskytovaných dat </w:t>
      </w:r>
    </w:p>
    <w:p w:rsidR="00666599" w:rsidRDefault="00190605" w14:paraId="473F8E91" w14:textId="77777777">
      <w:pPr>
        <w:numPr>
          <w:ilvl w:val="0"/>
          <w:numId w:val="11"/>
        </w:numPr>
        <w:spacing w:after="4" w:line="359" w:lineRule="auto"/>
        <w:ind w:right="0" w:hanging="360"/>
        <w:jc w:val="left"/>
      </w:pPr>
      <w:r>
        <w:rPr>
          <w:sz w:val="20"/>
        </w:rPr>
        <w:t xml:space="preserve">MOS vystavuje data prostřednictvím webové služby ve formě publikovaných souborů umožňujících jejich stažení pro autorizované klienty (TMS, odbavovací zařízení) </w:t>
      </w:r>
    </w:p>
    <w:p w:rsidR="00666599" w:rsidRDefault="00190605" w14:paraId="5EF5AB3B" w14:textId="77777777">
      <w:pPr>
        <w:numPr>
          <w:ilvl w:val="0"/>
          <w:numId w:val="11"/>
        </w:numPr>
        <w:spacing w:after="76" w:line="259" w:lineRule="auto"/>
        <w:ind w:right="0" w:hanging="360"/>
        <w:jc w:val="left"/>
      </w:pPr>
      <w:r>
        <w:rPr>
          <w:sz w:val="20"/>
        </w:rPr>
        <w:t xml:space="preserve">Ověření klientů je oproti MOS autentizačnímu řešení </w:t>
      </w:r>
    </w:p>
    <w:p w:rsidR="00666599" w:rsidRDefault="00190605" w14:paraId="336B16C7" w14:textId="77777777">
      <w:pPr>
        <w:spacing w:after="99" w:line="259" w:lineRule="auto"/>
        <w:ind w:left="720" w:right="0" w:firstLine="0"/>
        <w:jc w:val="left"/>
      </w:pPr>
      <w:r>
        <w:rPr>
          <w:sz w:val="20"/>
        </w:rPr>
        <w:t xml:space="preserve"> </w:t>
      </w:r>
    </w:p>
    <w:p w:rsidR="00666599" w:rsidRDefault="00190605" w14:paraId="1BE4111E" w14:textId="77777777">
      <w:pPr>
        <w:spacing w:after="124" w:line="259" w:lineRule="auto"/>
        <w:ind w:left="-5" w:right="0" w:hanging="10"/>
        <w:jc w:val="left"/>
      </w:pPr>
      <w:r>
        <w:rPr>
          <w:b/>
          <w:sz w:val="20"/>
        </w:rPr>
        <w:t xml:space="preserve">Princip komunikace </w:t>
      </w:r>
    </w:p>
    <w:p w:rsidR="00666599" w:rsidRDefault="00190605" w14:paraId="60751CBE" w14:textId="77777777">
      <w:pPr>
        <w:numPr>
          <w:ilvl w:val="0"/>
          <w:numId w:val="11"/>
        </w:numPr>
        <w:spacing w:after="4" w:line="359" w:lineRule="auto"/>
        <w:ind w:right="0" w:hanging="360"/>
        <w:jc w:val="left"/>
      </w:pPr>
      <w:r>
        <w:rPr>
          <w:sz w:val="20"/>
        </w:rPr>
        <w:t xml:space="preserve">Klient (TMS, odbavovací zařízení) volá přes své rozhraní prezentační vrstvu MOS. V rámci volání je MOS dotazován, zdali není publikována aktuálnější verze odbavovacích dat, než je verze umístěná v TMS či v odbavovacím zařízení (na pozadí probíhá proces ověření). </w:t>
      </w:r>
    </w:p>
    <w:p w:rsidR="00666599" w:rsidRDefault="00190605" w14:paraId="2AF6C973" w14:textId="77777777">
      <w:pPr>
        <w:spacing w:after="4" w:line="359" w:lineRule="auto"/>
        <w:ind w:left="1440" w:right="763" w:hanging="360"/>
        <w:jc w:val="left"/>
      </w:pPr>
      <w:r>
        <w:rPr>
          <w:rFonts w:ascii="Courier New" w:hAnsi="Courier New" w:eastAsia="Courier New" w:cs="Courier New"/>
          <w:sz w:val="20"/>
        </w:rPr>
        <w:t>o</w:t>
      </w:r>
      <w:r>
        <w:rPr>
          <w:rFonts w:ascii="Arial" w:hAnsi="Arial" w:eastAsia="Arial" w:cs="Arial"/>
          <w:sz w:val="20"/>
        </w:rPr>
        <w:t xml:space="preserve"> </w:t>
      </w:r>
      <w:r>
        <w:rPr>
          <w:rFonts w:ascii="Arial" w:hAnsi="Arial" w:eastAsia="Arial" w:cs="Arial"/>
          <w:sz w:val="20"/>
        </w:rPr>
        <w:tab/>
      </w:r>
      <w:r>
        <w:rPr>
          <w:sz w:val="20"/>
        </w:rPr>
        <w:t xml:space="preserve">Pokud data na MOS </w:t>
      </w:r>
      <w:r>
        <w:rPr>
          <w:b/>
          <w:sz w:val="20"/>
        </w:rPr>
        <w:t>nejsou</w:t>
      </w:r>
      <w:r>
        <w:rPr>
          <w:sz w:val="20"/>
        </w:rPr>
        <w:t xml:space="preserve"> novější než data v TMS, komunikace je ukončena a záznam o komunikaci je uložen do logu TMS či OZ. </w:t>
      </w:r>
    </w:p>
    <w:p w:rsidR="00666599" w:rsidRDefault="00190605" w14:paraId="3DD69839" w14:textId="77777777">
      <w:pPr>
        <w:spacing w:after="4" w:line="359" w:lineRule="auto"/>
        <w:ind w:left="1450" w:right="0" w:hanging="10"/>
        <w:jc w:val="left"/>
      </w:pPr>
      <w:r>
        <w:rPr>
          <w:sz w:val="20"/>
        </w:rPr>
        <w:t xml:space="preserve">Pokud data na MOS prezentační vrstvě jsou </w:t>
      </w:r>
      <w:r>
        <w:rPr>
          <w:b/>
          <w:sz w:val="20"/>
        </w:rPr>
        <w:t>novějšího</w:t>
      </w:r>
      <w:r>
        <w:rPr>
          <w:sz w:val="20"/>
        </w:rPr>
        <w:t xml:space="preserve"> typu, je zpětně informován TMS či odbavovací zařízení o tomto stavu. </w:t>
      </w:r>
    </w:p>
    <w:p w:rsidR="00666599" w:rsidRDefault="00190605" w14:paraId="3EBDA0EA" w14:textId="77777777">
      <w:pPr>
        <w:numPr>
          <w:ilvl w:val="1"/>
          <w:numId w:val="11"/>
        </w:numPr>
        <w:spacing w:after="99" w:line="259" w:lineRule="auto"/>
        <w:ind w:right="0" w:hanging="360"/>
        <w:jc w:val="left"/>
      </w:pPr>
      <w:r>
        <w:rPr>
          <w:sz w:val="20"/>
        </w:rPr>
        <w:t xml:space="preserve">Následně TMS či odbavovací zařízení iniciuje požadavek na stažení těchto dat </w:t>
      </w:r>
    </w:p>
    <w:p w:rsidR="00666599" w:rsidRDefault="00190605" w14:paraId="3FF2BA69" w14:textId="77777777">
      <w:pPr>
        <w:numPr>
          <w:ilvl w:val="1"/>
          <w:numId w:val="11"/>
        </w:numPr>
        <w:spacing w:after="129" w:line="259" w:lineRule="auto"/>
        <w:ind w:right="0" w:hanging="360"/>
        <w:jc w:val="left"/>
      </w:pPr>
      <w:r>
        <w:rPr>
          <w:sz w:val="20"/>
        </w:rPr>
        <w:t xml:space="preserve">Po stažení dat je navrácena informace o úspěšném stažení </w:t>
      </w:r>
    </w:p>
    <w:p w:rsidR="00666599" w:rsidRDefault="00190605" w14:paraId="55C4AADF" w14:textId="77777777">
      <w:pPr>
        <w:numPr>
          <w:ilvl w:val="0"/>
          <w:numId w:val="11"/>
        </w:numPr>
        <w:spacing w:after="4" w:line="359" w:lineRule="auto"/>
        <w:ind w:right="0" w:hanging="360"/>
        <w:jc w:val="left"/>
      </w:pPr>
      <w:r>
        <w:rPr>
          <w:sz w:val="20"/>
        </w:rPr>
        <w:t xml:space="preserve">Pokud v rámci komunikace s TMS či odbavovacím zařízením dojde k selhání ověření verze odbavovacích dat či přerušení komunikace nebo chybnému stažení, je následně komunikace opakovaně navazována co nejdříve po obnovení datového připojení. </w:t>
      </w:r>
    </w:p>
    <w:p w:rsidR="00666599" w:rsidRDefault="00190605" w14:paraId="597B45D8" w14:textId="77777777">
      <w:pPr>
        <w:spacing w:after="195" w:line="259" w:lineRule="auto"/>
        <w:ind w:left="0" w:right="0" w:firstLine="0"/>
        <w:jc w:val="left"/>
      </w:pPr>
      <w:r>
        <w:rPr>
          <w:sz w:val="20"/>
        </w:rPr>
        <w:t xml:space="preserve"> </w:t>
      </w:r>
    </w:p>
    <w:p w:rsidR="00666599" w:rsidRDefault="00190605" w14:paraId="0CCF7A30" w14:textId="77777777">
      <w:pPr>
        <w:pStyle w:val="Heading2"/>
        <w:ind w:left="-5"/>
      </w:pPr>
      <w:bookmarkStart w:name="_Toc26924" w:id="6"/>
      <w:r>
        <w:t>4.4</w:t>
      </w:r>
      <w:r>
        <w:rPr>
          <w:rFonts w:ascii="Arial" w:hAnsi="Arial" w:eastAsia="Arial" w:cs="Arial"/>
        </w:rPr>
        <w:t xml:space="preserve"> </w:t>
      </w:r>
      <w:r>
        <w:t xml:space="preserve">Online komunikace odbavovacího zařízení s MOS </w:t>
      </w:r>
      <w:bookmarkEnd w:id="6"/>
    </w:p>
    <w:p w:rsidR="00666599" w:rsidRDefault="00190605" w14:paraId="582CCBB7" w14:textId="77777777">
      <w:pPr>
        <w:spacing w:after="174" w:line="259" w:lineRule="auto"/>
        <w:ind w:left="0" w:right="0" w:firstLine="0"/>
        <w:jc w:val="left"/>
      </w:pPr>
      <w:r>
        <w:rPr>
          <w:sz w:val="20"/>
        </w:rPr>
        <w:t xml:space="preserve"> </w:t>
      </w:r>
    </w:p>
    <w:p w:rsidR="00666599" w:rsidRDefault="00190605" w14:paraId="1FEF5E6F" w14:textId="77777777">
      <w:pPr>
        <w:numPr>
          <w:ilvl w:val="0"/>
          <w:numId w:val="12"/>
        </w:numPr>
        <w:spacing w:after="56" w:line="259" w:lineRule="auto"/>
        <w:ind w:right="0" w:hanging="360"/>
        <w:jc w:val="left"/>
      </w:pPr>
      <w:r>
        <w:rPr>
          <w:sz w:val="20"/>
        </w:rPr>
        <w:t>Mobilní datová síť nebo v dopravcem definovaných oblastech pomocí WIFI</w:t>
      </w:r>
      <w:r>
        <w:rPr>
          <w:rFonts w:ascii="Segoe UI" w:hAnsi="Segoe UI" w:eastAsia="Segoe UI" w:cs="Segoe UI"/>
          <w:color w:val="212121"/>
          <w:sz w:val="23"/>
        </w:rPr>
        <w:t xml:space="preserve"> </w:t>
      </w:r>
    </w:p>
    <w:p w:rsidR="00666599" w:rsidRDefault="00190605" w14:paraId="01B6EC8B" w14:textId="77777777">
      <w:pPr>
        <w:numPr>
          <w:ilvl w:val="0"/>
          <w:numId w:val="12"/>
        </w:numPr>
        <w:spacing w:after="4" w:line="359" w:lineRule="auto"/>
        <w:ind w:right="0" w:hanging="360"/>
        <w:jc w:val="left"/>
      </w:pPr>
      <w:r>
        <w:rPr>
          <w:sz w:val="20"/>
        </w:rPr>
        <w:t>Pro on-line komunikaci je v rámci implementace MOS vydefinováno komunikační API mezi koncovými zařízeními a MOS prostředím</w:t>
      </w:r>
      <w:r>
        <w:rPr>
          <w:rFonts w:ascii="Segoe UI" w:hAnsi="Segoe UI" w:eastAsia="Segoe UI" w:cs="Segoe UI"/>
          <w:color w:val="212121"/>
          <w:sz w:val="23"/>
        </w:rPr>
        <w:t xml:space="preserve"> </w:t>
      </w:r>
    </w:p>
    <w:p w:rsidR="00666599" w:rsidRDefault="00190605" w14:paraId="6BBE64BD" w14:textId="77777777">
      <w:pPr>
        <w:numPr>
          <w:ilvl w:val="0"/>
          <w:numId w:val="12"/>
        </w:numPr>
        <w:spacing w:after="4" w:line="359" w:lineRule="auto"/>
        <w:ind w:right="0" w:hanging="360"/>
        <w:jc w:val="left"/>
      </w:pPr>
      <w:r>
        <w:rPr>
          <w:sz w:val="20"/>
        </w:rPr>
        <w:t>Přímá on-line komunikace koncových zařízení do MOS je přímým přístupem přes webovou službu MOS do "živého" prostředí k on-line datům.</w:t>
      </w:r>
      <w:r>
        <w:rPr>
          <w:rFonts w:ascii="Segoe UI" w:hAnsi="Segoe UI" w:eastAsia="Segoe UI" w:cs="Segoe UI"/>
          <w:color w:val="212121"/>
          <w:sz w:val="23"/>
        </w:rPr>
        <w:t xml:space="preserve"> </w:t>
      </w:r>
    </w:p>
    <w:p w:rsidR="00666599" w:rsidRDefault="00190605" w14:paraId="1F6A02C5" w14:textId="77777777">
      <w:pPr>
        <w:numPr>
          <w:ilvl w:val="0"/>
          <w:numId w:val="12"/>
        </w:numPr>
        <w:spacing w:after="4" w:line="359" w:lineRule="auto"/>
        <w:ind w:right="0" w:hanging="360"/>
        <w:jc w:val="left"/>
      </w:pPr>
      <w:r>
        <w:rPr>
          <w:sz w:val="20"/>
        </w:rPr>
        <w:t>Mimo standardního odbavení za pomocí dat uložených offline na WL v zařízení, umožní zařízení vyvolání online dotazu na daný konkrétní identifikátor cestujícího. Webová služba MOS data navrátí ve stejné struktuře jako standardní inkrement WL, ale o velikosti pouze 1 záznamu. Blíže příloha č.1.</w:t>
      </w:r>
      <w:r>
        <w:rPr>
          <w:rFonts w:ascii="Segoe UI" w:hAnsi="Segoe UI" w:eastAsia="Segoe UI" w:cs="Segoe UI"/>
          <w:color w:val="212121"/>
          <w:sz w:val="23"/>
        </w:rPr>
        <w:t xml:space="preserve"> </w:t>
      </w:r>
    </w:p>
    <w:p w:rsidR="00666599" w:rsidRDefault="00190605" w14:paraId="7737F961" w14:textId="77777777">
      <w:pPr>
        <w:spacing w:after="450" w:line="259" w:lineRule="auto"/>
        <w:ind w:left="0" w:right="0" w:firstLine="0"/>
        <w:jc w:val="left"/>
      </w:pPr>
      <w:r>
        <w:rPr>
          <w:sz w:val="20"/>
        </w:rPr>
        <w:t xml:space="preserve"> </w:t>
      </w:r>
    </w:p>
    <w:p w:rsidR="00666599" w:rsidRDefault="00190605" w14:paraId="2FC4990D" w14:textId="77777777">
      <w:pPr>
        <w:pStyle w:val="Heading1"/>
        <w:ind w:left="-5"/>
      </w:pPr>
      <w:bookmarkStart w:name="_Toc26925" w:id="7"/>
      <w:r>
        <w:t>5</w:t>
      </w:r>
      <w:r>
        <w:rPr>
          <w:rFonts w:ascii="Arial" w:hAnsi="Arial" w:eastAsia="Arial" w:cs="Arial"/>
        </w:rPr>
        <w:t xml:space="preserve"> </w:t>
      </w:r>
      <w:r>
        <w:t xml:space="preserve">Odbavovací zařízení – technické vymezení, procesy </w:t>
      </w:r>
      <w:bookmarkEnd w:id="7"/>
    </w:p>
    <w:p w:rsidR="00666599" w:rsidRDefault="00190605" w14:paraId="339FCE4D" w14:textId="77777777">
      <w:pPr>
        <w:spacing w:after="104" w:line="259" w:lineRule="auto"/>
        <w:ind w:left="0" w:right="0" w:firstLine="0"/>
        <w:jc w:val="left"/>
      </w:pPr>
      <w:r>
        <w:rPr>
          <w:sz w:val="20"/>
        </w:rPr>
        <w:t xml:space="preserve"> </w:t>
      </w:r>
    </w:p>
    <w:p w:rsidR="00666599" w:rsidRDefault="00190605" w14:paraId="40A58C91" w14:textId="77777777">
      <w:pPr>
        <w:spacing w:after="4" w:line="359" w:lineRule="auto"/>
        <w:ind w:left="10" w:right="0" w:hanging="10"/>
        <w:jc w:val="left"/>
      </w:pPr>
      <w:r>
        <w:rPr>
          <w:sz w:val="20"/>
        </w:rPr>
        <w:t xml:space="preserve">Popis požadavků na koncové zařízení z pohledu zpracování odbavovacích dat MOS a předpokládaných procesů a bezpečnostních aspektů. </w:t>
      </w:r>
    </w:p>
    <w:p w:rsidR="00666599" w:rsidRDefault="00190605" w14:paraId="56156A73" w14:textId="77777777">
      <w:pPr>
        <w:spacing w:after="104" w:line="259" w:lineRule="auto"/>
        <w:ind w:left="0" w:right="0" w:firstLine="0"/>
        <w:jc w:val="left"/>
      </w:pPr>
      <w:r>
        <w:rPr>
          <w:sz w:val="20"/>
        </w:rPr>
        <w:t xml:space="preserve"> </w:t>
      </w:r>
    </w:p>
    <w:p w:rsidR="00666599" w:rsidRDefault="00190605" w14:paraId="17AF9F5D" w14:textId="77777777">
      <w:pPr>
        <w:spacing w:after="4" w:line="359" w:lineRule="auto"/>
        <w:ind w:left="10" w:right="0" w:hanging="10"/>
        <w:jc w:val="left"/>
      </w:pPr>
      <w:r>
        <w:rPr>
          <w:b/>
          <w:sz w:val="20"/>
        </w:rPr>
        <w:t>Proces komunikace</w:t>
      </w:r>
      <w:r>
        <w:rPr>
          <w:sz w:val="20"/>
        </w:rPr>
        <w:t xml:space="preserve"> – v rámci komunikace načítání WL z MOS repository či TMS (Terminal Management System) bude zařízení iniciovat následující procesy: </w:t>
      </w:r>
    </w:p>
    <w:p w:rsidR="00666599" w:rsidRDefault="00190605" w14:paraId="40399A33" w14:textId="77777777">
      <w:pPr>
        <w:numPr>
          <w:ilvl w:val="0"/>
          <w:numId w:val="13"/>
        </w:numPr>
        <w:spacing w:after="4" w:line="359" w:lineRule="auto"/>
        <w:ind w:right="0" w:hanging="360"/>
        <w:jc w:val="left"/>
      </w:pPr>
      <w:r>
        <w:rPr>
          <w:sz w:val="20"/>
        </w:rPr>
        <w:t xml:space="preserve">Vyvolání spojení na MOS ve formě autentizovaného spojení přes definovaný komunikační port na TCP-IP úrovni bude zabezpečeno šifrováním na úrovni HTTPS a autorizováno pomocí přihlašovacích údajů případně certifikátu. Spojení je možné zabezpečit i pomocí VPN. </w:t>
      </w:r>
    </w:p>
    <w:p w:rsidR="00666599" w:rsidRDefault="00190605" w14:paraId="5D900134" w14:textId="77777777">
      <w:pPr>
        <w:numPr>
          <w:ilvl w:val="1"/>
          <w:numId w:val="13"/>
        </w:numPr>
        <w:spacing w:after="130" w:line="259" w:lineRule="auto"/>
        <w:ind w:right="0" w:hanging="360"/>
        <w:jc w:val="left"/>
      </w:pPr>
      <w:r>
        <w:rPr>
          <w:sz w:val="20"/>
        </w:rPr>
        <w:t xml:space="preserve">Princip komunikace s TMS je v gesci Dopravce/Provozovatele koncového zařízení </w:t>
      </w:r>
    </w:p>
    <w:p w:rsidR="00666599" w:rsidRDefault="00190605" w14:paraId="237FB984" w14:textId="77777777">
      <w:pPr>
        <w:numPr>
          <w:ilvl w:val="0"/>
          <w:numId w:val="13"/>
        </w:numPr>
        <w:spacing w:after="100" w:line="259" w:lineRule="auto"/>
        <w:ind w:right="0" w:hanging="360"/>
        <w:jc w:val="left"/>
      </w:pPr>
      <w:r>
        <w:rPr>
          <w:sz w:val="20"/>
        </w:rPr>
        <w:t xml:space="preserve">Vyvolání kontroly aktualizace – kontrola verze WL oproti aktualizaci na zdrojovém místě (MOS/TMS) </w:t>
      </w:r>
    </w:p>
    <w:p w:rsidR="00666599" w:rsidRDefault="00190605" w14:paraId="442A27F3" w14:textId="77777777">
      <w:pPr>
        <w:numPr>
          <w:ilvl w:val="0"/>
          <w:numId w:val="13"/>
        </w:numPr>
        <w:spacing w:after="4" w:line="359" w:lineRule="auto"/>
        <w:ind w:right="0" w:hanging="360"/>
        <w:jc w:val="left"/>
      </w:pPr>
      <w:r>
        <w:rPr>
          <w:sz w:val="20"/>
        </w:rPr>
        <w:t xml:space="preserve">Pokud je aktualizace nalezena je v rámci zabezpečené komunikace (MOS) zajištěn přenos dané aktualizace do úložiště koncového zařízení </w:t>
      </w:r>
    </w:p>
    <w:p w:rsidR="00666599" w:rsidRDefault="00190605" w14:paraId="17028FA7" w14:textId="77777777">
      <w:pPr>
        <w:spacing w:after="4" w:line="359" w:lineRule="auto"/>
        <w:ind w:left="1450" w:right="0" w:hanging="10"/>
        <w:jc w:val="left"/>
      </w:pPr>
      <w:r>
        <w:rPr>
          <w:sz w:val="20"/>
        </w:rPr>
        <w:t xml:space="preserve">Je požadavkem MOS jako poskytovatele odbavovacích dat, aby úložiště na koncovém zařízení splňovalo následující parametry </w:t>
      </w:r>
    </w:p>
    <w:p w:rsidR="00666599" w:rsidRDefault="00190605" w14:paraId="24719CAD" w14:textId="77777777">
      <w:pPr>
        <w:numPr>
          <w:ilvl w:val="2"/>
          <w:numId w:val="14"/>
        </w:numPr>
        <w:spacing w:after="4" w:line="359" w:lineRule="auto"/>
        <w:ind w:right="0" w:hanging="360"/>
        <w:jc w:val="left"/>
      </w:pPr>
      <w:r>
        <w:rPr>
          <w:sz w:val="20"/>
        </w:rPr>
        <w:t xml:space="preserve">Úložiště neumožňuje přístup jakémukoliv uživateli přihlášenému do odbavovacího zařízení </w:t>
      </w:r>
    </w:p>
    <w:p w:rsidR="00666599" w:rsidRDefault="00190605" w14:paraId="08D9DC42" w14:textId="77777777">
      <w:pPr>
        <w:numPr>
          <w:ilvl w:val="2"/>
          <w:numId w:val="14"/>
        </w:numPr>
        <w:spacing w:after="4" w:line="359" w:lineRule="auto"/>
        <w:ind w:right="0" w:hanging="360"/>
        <w:jc w:val="left"/>
      </w:pPr>
      <w:r>
        <w:rPr>
          <w:sz w:val="20"/>
        </w:rPr>
        <w:t xml:space="preserve">Přístup je zajištěn pouze přes aplikační úroveň lokálním servisním účtem, pod kterým běží aplikační rozhraní. </w:t>
      </w:r>
    </w:p>
    <w:p w:rsidR="00666599" w:rsidRDefault="00190605" w14:paraId="6DA5A51E" w14:textId="77777777">
      <w:pPr>
        <w:numPr>
          <w:ilvl w:val="2"/>
          <w:numId w:val="14"/>
        </w:numPr>
        <w:spacing w:after="4" w:line="359" w:lineRule="auto"/>
        <w:ind w:right="0" w:hanging="360"/>
        <w:jc w:val="left"/>
      </w:pPr>
      <w:r>
        <w:rPr>
          <w:sz w:val="20"/>
        </w:rPr>
        <w:t xml:space="preserve">Jakýkoliv přístup do úložiště (mimo operace odbavení) je plně logován. </w:t>
      </w:r>
      <w:r>
        <w:rPr>
          <w:b/>
          <w:sz w:val="20"/>
        </w:rPr>
        <w:t xml:space="preserve">Proces uložení a zpracování </w:t>
      </w:r>
    </w:p>
    <w:p w:rsidR="00666599" w:rsidRDefault="00190605" w14:paraId="6F77B4C2" w14:textId="77777777">
      <w:pPr>
        <w:spacing w:after="99" w:line="259" w:lineRule="auto"/>
        <w:ind w:left="10" w:right="0" w:hanging="10"/>
        <w:jc w:val="left"/>
      </w:pPr>
      <w:r>
        <w:rPr>
          <w:sz w:val="20"/>
        </w:rPr>
        <w:t xml:space="preserve">Výše uvedený komunikační proces zajistil dodání datové aktualizace do cílového úložiště koncového zařízení. </w:t>
      </w:r>
    </w:p>
    <w:p w:rsidR="00666599" w:rsidRDefault="00190605" w14:paraId="34873192" w14:textId="77777777">
      <w:pPr>
        <w:spacing w:after="124" w:line="259" w:lineRule="auto"/>
        <w:ind w:left="10" w:right="0" w:hanging="10"/>
        <w:jc w:val="left"/>
      </w:pPr>
      <w:r>
        <w:rPr>
          <w:sz w:val="20"/>
        </w:rPr>
        <w:t xml:space="preserve">Následuje proces, který zajistí data pro zpracování: </w:t>
      </w:r>
    </w:p>
    <w:p w:rsidR="00666599" w:rsidRDefault="00190605" w14:paraId="4AD10EBE" w14:textId="77777777">
      <w:pPr>
        <w:numPr>
          <w:ilvl w:val="0"/>
          <w:numId w:val="13"/>
        </w:numPr>
        <w:spacing w:after="101" w:line="259" w:lineRule="auto"/>
        <w:ind w:right="0" w:hanging="360"/>
        <w:jc w:val="left"/>
      </w:pPr>
      <w:r>
        <w:rPr>
          <w:sz w:val="20"/>
        </w:rPr>
        <w:t xml:space="preserve">Aktualizace (inkrement) – je aplikačně načtena na straně koncového zařízení. </w:t>
      </w:r>
    </w:p>
    <w:p w:rsidR="00666599" w:rsidRDefault="00190605" w14:paraId="60EF8B6E" w14:textId="77777777">
      <w:pPr>
        <w:numPr>
          <w:ilvl w:val="0"/>
          <w:numId w:val="13"/>
        </w:numPr>
        <w:spacing w:after="28" w:line="359" w:lineRule="auto"/>
        <w:ind w:right="0" w:hanging="360"/>
        <w:jc w:val="left"/>
      </w:pPr>
      <w:r>
        <w:rPr>
          <w:sz w:val="20"/>
        </w:rPr>
        <w:t xml:space="preserve">Následně je inkrement zapracován do WL (proběhne aktualizace záznamů v WL, jež jsou součástí inkrementu) </w:t>
      </w:r>
    </w:p>
    <w:p w:rsidR="00666599" w:rsidRDefault="00190605" w14:paraId="33C0E587" w14:textId="77777777">
      <w:pPr>
        <w:numPr>
          <w:ilvl w:val="0"/>
          <w:numId w:val="13"/>
        </w:numPr>
        <w:spacing w:after="4" w:line="359" w:lineRule="auto"/>
        <w:ind w:right="0" w:hanging="360"/>
        <w:jc w:val="left"/>
      </w:pPr>
      <w:r>
        <w:rPr>
          <w:sz w:val="20"/>
        </w:rPr>
        <w:t xml:space="preserve">Pokud je proces zapracování úspěšný je povýšena verze WL. Číslo verze aktuálního WL je obsluze snadno zobrazitelné v menu zařízení včetně času a data stažení. </w:t>
      </w:r>
    </w:p>
    <w:p w:rsidR="00666599" w:rsidRDefault="00190605" w14:paraId="373F69B7" w14:textId="77777777">
      <w:pPr>
        <w:numPr>
          <w:ilvl w:val="0"/>
          <w:numId w:val="13"/>
        </w:numPr>
        <w:spacing w:after="4" w:line="359" w:lineRule="auto"/>
        <w:ind w:right="0" w:hanging="360"/>
        <w:jc w:val="left"/>
      </w:pPr>
      <w:r>
        <w:rPr>
          <w:sz w:val="20"/>
        </w:rPr>
        <w:t xml:space="preserve">Jestli je zapracování neúspěšné jsou rozběhnuty opravné mechanismy. Pokus o stažení a načtení inkrementů opakovaně. </w:t>
      </w:r>
    </w:p>
    <w:p w:rsidR="00666599" w:rsidRDefault="00190605" w14:paraId="4AD245AD" w14:textId="77777777">
      <w:pPr>
        <w:numPr>
          <w:ilvl w:val="0"/>
          <w:numId w:val="13"/>
        </w:numPr>
        <w:spacing w:after="4" w:line="359" w:lineRule="auto"/>
        <w:ind w:right="0" w:hanging="360"/>
        <w:jc w:val="left"/>
      </w:pPr>
      <w:r>
        <w:rPr>
          <w:sz w:val="20"/>
        </w:rPr>
        <w:t xml:space="preserve">Aktualizace a zpracování inkrementu nesmí zásadním způsobem ovlivňovat chod koncového zařízení (zpomalení apod.)  Akceptovatelné zpomalení standardní odbavovací funkcionality je v řádu 50 % oproti standardnímu času trvání těchto funkcionalit. V případě právě probíhajícího zpracování inkrementu, je nutné, aby zařízení disponovalo možností upozornění na tuto skutečnost nebo aby obsluha mohla informaci o stavu zpracování jednoduše dohledat v rámci administrace zařízení. </w:t>
      </w:r>
    </w:p>
    <w:p w:rsidR="00666599" w:rsidRDefault="00190605" w14:paraId="714FDA4A" w14:textId="77777777">
      <w:pPr>
        <w:spacing w:after="99" w:line="259" w:lineRule="auto"/>
        <w:ind w:left="720" w:right="0" w:firstLine="0"/>
        <w:jc w:val="left"/>
      </w:pPr>
      <w:r>
        <w:rPr>
          <w:sz w:val="20"/>
        </w:rPr>
        <w:t xml:space="preserve"> </w:t>
      </w:r>
    </w:p>
    <w:p w:rsidR="00666599" w:rsidRDefault="00190605" w14:paraId="6440AE25" w14:textId="77777777">
      <w:pPr>
        <w:spacing w:after="124" w:line="259" w:lineRule="auto"/>
        <w:ind w:left="-5" w:right="0" w:hanging="10"/>
        <w:jc w:val="left"/>
      </w:pPr>
      <w:r>
        <w:rPr>
          <w:b/>
          <w:sz w:val="20"/>
        </w:rPr>
        <w:t xml:space="preserve">Zabezpečení dat a procesu </w:t>
      </w:r>
    </w:p>
    <w:p w:rsidR="00666599" w:rsidRDefault="00190605" w14:paraId="5E40DFFC" w14:textId="77777777">
      <w:pPr>
        <w:spacing w:after="4" w:line="359" w:lineRule="auto"/>
        <w:ind w:left="10" w:right="0" w:hanging="10"/>
        <w:jc w:val="left"/>
      </w:pPr>
      <w:r>
        <w:rPr>
          <w:sz w:val="20"/>
        </w:rPr>
        <w:t xml:space="preserve">Jak bylo výše uvedeno, je komunikace mezi koncovým zařízením a zdrojovými systémy MOS/TMS zajištěna. Taktéž je potřebné zajištění dat na cílovém úložišti v požadovaném rozsahu. V neposlední řadě je nutné zajistit informovanost o stavech v úložišti a na komunikační úrovni formou logování/auditování dění. </w:t>
      </w:r>
    </w:p>
    <w:p w:rsidR="00666599" w:rsidRDefault="00190605" w14:paraId="7B9E1780" w14:textId="77777777">
      <w:pPr>
        <w:spacing w:after="129" w:line="259" w:lineRule="auto"/>
        <w:ind w:left="10" w:right="0" w:hanging="10"/>
        <w:jc w:val="left"/>
      </w:pPr>
      <w:r>
        <w:rPr>
          <w:sz w:val="20"/>
        </w:rPr>
        <w:t xml:space="preserve">Zde jsou uvedeny požadované aspekty takového zabezpečení: </w:t>
      </w:r>
    </w:p>
    <w:p w:rsidR="00666599" w:rsidRDefault="00190605" w14:paraId="4E928EE4" w14:textId="77777777">
      <w:pPr>
        <w:numPr>
          <w:ilvl w:val="0"/>
          <w:numId w:val="13"/>
        </w:numPr>
        <w:spacing w:after="4" w:line="359" w:lineRule="auto"/>
        <w:ind w:right="0" w:hanging="360"/>
        <w:jc w:val="left"/>
      </w:pPr>
      <w:r>
        <w:rPr>
          <w:b/>
          <w:sz w:val="20"/>
        </w:rPr>
        <w:t>Komunikace zajištěna</w:t>
      </w:r>
      <w:r>
        <w:rPr>
          <w:sz w:val="20"/>
        </w:rPr>
        <w:t xml:space="preserve"> připojením point to point (koncové zařízení „to“ zdrojový systém) </w:t>
      </w:r>
      <w:r>
        <w:rPr>
          <w:rFonts w:ascii="Courier New" w:hAnsi="Courier New" w:eastAsia="Courier New" w:cs="Courier New"/>
          <w:sz w:val="20"/>
        </w:rPr>
        <w:t>o</w:t>
      </w:r>
      <w:r>
        <w:rPr>
          <w:rFonts w:ascii="Arial" w:hAnsi="Arial" w:eastAsia="Arial" w:cs="Arial"/>
          <w:sz w:val="20"/>
        </w:rPr>
        <w:t xml:space="preserve"> </w:t>
      </w:r>
      <w:r>
        <w:rPr>
          <w:rFonts w:ascii="Arial" w:hAnsi="Arial" w:eastAsia="Arial" w:cs="Arial"/>
          <w:sz w:val="20"/>
        </w:rPr>
        <w:tab/>
      </w:r>
      <w:r>
        <w:rPr>
          <w:sz w:val="20"/>
        </w:rPr>
        <w:t xml:space="preserve">Zabezpečení pro takové spojení na úrovni ověření přístupu </w:t>
      </w:r>
    </w:p>
    <w:p w:rsidR="00666599" w:rsidRDefault="00190605" w14:paraId="4484339B" w14:textId="77777777">
      <w:pPr>
        <w:numPr>
          <w:ilvl w:val="1"/>
          <w:numId w:val="13"/>
        </w:numPr>
        <w:spacing w:after="26" w:line="359" w:lineRule="auto"/>
        <w:ind w:right="0" w:hanging="360"/>
        <w:jc w:val="left"/>
      </w:pPr>
      <w:r>
        <w:rPr>
          <w:sz w:val="20"/>
        </w:rPr>
        <w:t xml:space="preserve">Komunikace zapouzdřena pro zajištění nečitelnosti komunikace a dat při útoku zvenčí </w:t>
      </w:r>
      <w:r>
        <w:rPr>
          <w:rFonts w:ascii="Courier New" w:hAnsi="Courier New" w:eastAsia="Courier New" w:cs="Courier New"/>
          <w:sz w:val="20"/>
        </w:rPr>
        <w:t>o</w:t>
      </w:r>
      <w:r>
        <w:rPr>
          <w:rFonts w:ascii="Arial" w:hAnsi="Arial" w:eastAsia="Arial" w:cs="Arial"/>
          <w:sz w:val="20"/>
        </w:rPr>
        <w:t xml:space="preserve"> </w:t>
      </w:r>
      <w:r>
        <w:rPr>
          <w:rFonts w:ascii="Arial" w:hAnsi="Arial" w:eastAsia="Arial" w:cs="Arial"/>
          <w:sz w:val="20"/>
        </w:rPr>
        <w:tab/>
      </w:r>
      <w:r>
        <w:rPr>
          <w:sz w:val="20"/>
        </w:rPr>
        <w:t xml:space="preserve">Logované stavy propojení </w:t>
      </w:r>
    </w:p>
    <w:p w:rsidR="00666599" w:rsidRDefault="00190605" w14:paraId="2EE6418B" w14:textId="77777777">
      <w:pPr>
        <w:numPr>
          <w:ilvl w:val="0"/>
          <w:numId w:val="13"/>
        </w:numPr>
        <w:spacing w:after="77" w:line="259" w:lineRule="auto"/>
        <w:ind w:right="0" w:hanging="360"/>
        <w:jc w:val="left"/>
      </w:pPr>
      <w:r>
        <w:rPr>
          <w:b/>
          <w:sz w:val="20"/>
        </w:rPr>
        <w:t>Úložiště</w:t>
      </w:r>
      <w:r>
        <w:rPr>
          <w:sz w:val="20"/>
        </w:rPr>
        <w:t xml:space="preserve"> </w:t>
      </w:r>
    </w:p>
    <w:p w:rsidR="00666599" w:rsidRDefault="00190605" w14:paraId="1B44F4DF" w14:textId="77777777">
      <w:pPr>
        <w:numPr>
          <w:ilvl w:val="1"/>
          <w:numId w:val="13"/>
        </w:numPr>
        <w:spacing w:after="4" w:line="259" w:lineRule="auto"/>
        <w:ind w:right="0" w:hanging="360"/>
        <w:jc w:val="left"/>
      </w:pPr>
      <w:r>
        <w:rPr>
          <w:sz w:val="20"/>
        </w:rPr>
        <w:t xml:space="preserve">Úložiště zajištěné proti uživatelskému a datovému vstupu (načtení/manipulace/stažení)   </w:t>
      </w:r>
    </w:p>
    <w:p w:rsidR="00666599" w:rsidRDefault="00190605" w14:paraId="517AF87C" w14:textId="77777777">
      <w:pPr>
        <w:spacing w:after="28" w:line="359" w:lineRule="auto"/>
        <w:ind w:left="1080" w:right="0" w:firstLine="360"/>
        <w:jc w:val="left"/>
      </w:pPr>
      <w:r>
        <w:rPr>
          <w:sz w:val="20"/>
        </w:rPr>
        <w:t xml:space="preserve">Přístup pouze přes definované aplikační rozhraní vytvořené ve spolupráci s provozovatelem MOS </w:t>
      </w:r>
      <w:r>
        <w:rPr>
          <w:rFonts w:ascii="Courier New" w:hAnsi="Courier New" w:eastAsia="Courier New" w:cs="Courier New"/>
          <w:sz w:val="20"/>
        </w:rPr>
        <w:t>o</w:t>
      </w:r>
      <w:r>
        <w:rPr>
          <w:rFonts w:ascii="Arial" w:hAnsi="Arial" w:eastAsia="Arial" w:cs="Arial"/>
          <w:sz w:val="20"/>
        </w:rPr>
        <w:t xml:space="preserve"> </w:t>
      </w:r>
      <w:r>
        <w:rPr>
          <w:rFonts w:ascii="Arial" w:hAnsi="Arial" w:eastAsia="Arial" w:cs="Arial"/>
          <w:sz w:val="20"/>
        </w:rPr>
        <w:tab/>
      </w:r>
      <w:r>
        <w:rPr>
          <w:sz w:val="20"/>
        </w:rPr>
        <w:t xml:space="preserve">Přístup/ověření přes lokální účet navázaný na servisní službu aplikace </w:t>
      </w:r>
    </w:p>
    <w:p w:rsidR="00666599" w:rsidRDefault="00190605" w14:paraId="4A6466BD" w14:textId="77777777">
      <w:pPr>
        <w:numPr>
          <w:ilvl w:val="0"/>
          <w:numId w:val="13"/>
        </w:numPr>
        <w:spacing w:after="28" w:line="359" w:lineRule="auto"/>
        <w:ind w:right="0" w:hanging="360"/>
        <w:jc w:val="left"/>
      </w:pPr>
      <w:r>
        <w:rPr>
          <w:b/>
          <w:sz w:val="20"/>
        </w:rPr>
        <w:t xml:space="preserve">Logování/auditování </w:t>
      </w:r>
      <w:r>
        <w:rPr>
          <w:rFonts w:ascii="Courier New" w:hAnsi="Courier New" w:eastAsia="Courier New" w:cs="Courier New"/>
          <w:sz w:val="20"/>
        </w:rPr>
        <w:t>o</w:t>
      </w:r>
      <w:r>
        <w:rPr>
          <w:rFonts w:ascii="Arial" w:hAnsi="Arial" w:eastAsia="Arial" w:cs="Arial"/>
          <w:sz w:val="20"/>
        </w:rPr>
        <w:t xml:space="preserve"> </w:t>
      </w:r>
      <w:r>
        <w:rPr>
          <w:sz w:val="20"/>
        </w:rPr>
        <w:t xml:space="preserve">Zajištění logování všech stavů spojených s řešením odbavení při využití úložiště a procesů MOS </w:t>
      </w:r>
      <w:r>
        <w:rPr>
          <w:rFonts w:ascii="Courier New" w:hAnsi="Courier New" w:eastAsia="Courier New" w:cs="Courier New"/>
          <w:sz w:val="20"/>
        </w:rPr>
        <w:t>o</w:t>
      </w:r>
      <w:r>
        <w:rPr>
          <w:rFonts w:ascii="Arial" w:hAnsi="Arial" w:eastAsia="Arial" w:cs="Arial"/>
          <w:sz w:val="20"/>
        </w:rPr>
        <w:t xml:space="preserve"> </w:t>
      </w:r>
      <w:r>
        <w:rPr>
          <w:sz w:val="20"/>
        </w:rPr>
        <w:t xml:space="preserve">Auditování přístupu na úložiště  </w:t>
      </w:r>
    </w:p>
    <w:p w:rsidR="00666599" w:rsidRDefault="00190605" w14:paraId="3A134767" w14:textId="77777777">
      <w:pPr>
        <w:numPr>
          <w:ilvl w:val="0"/>
          <w:numId w:val="13"/>
        </w:numPr>
        <w:spacing w:after="4" w:line="359" w:lineRule="auto"/>
        <w:ind w:right="0" w:hanging="360"/>
        <w:jc w:val="left"/>
      </w:pPr>
      <w:r>
        <w:rPr>
          <w:b/>
          <w:sz w:val="20"/>
        </w:rPr>
        <w:t xml:space="preserve">Synchronizace času </w:t>
      </w:r>
      <w:r>
        <w:rPr>
          <w:rFonts w:ascii="Courier New" w:hAnsi="Courier New" w:eastAsia="Courier New" w:cs="Courier New"/>
          <w:sz w:val="20"/>
        </w:rPr>
        <w:t>o</w:t>
      </w:r>
      <w:r>
        <w:rPr>
          <w:rFonts w:ascii="Arial" w:hAnsi="Arial" w:eastAsia="Arial" w:cs="Arial"/>
          <w:sz w:val="20"/>
        </w:rPr>
        <w:t xml:space="preserve"> </w:t>
      </w:r>
      <w:r>
        <w:rPr>
          <w:sz w:val="20"/>
        </w:rPr>
        <w:t xml:space="preserve">Odbavovací zařízení synchronizují a udržují přesný čas dle GNSS. </w:t>
      </w:r>
    </w:p>
    <w:p w:rsidR="00666599" w:rsidRDefault="00190605" w14:paraId="7B0679C1" w14:textId="77777777">
      <w:pPr>
        <w:spacing w:after="99" w:line="259" w:lineRule="auto"/>
        <w:ind w:left="0" w:right="0" w:firstLine="0"/>
        <w:jc w:val="left"/>
      </w:pPr>
      <w:r>
        <w:rPr>
          <w:sz w:val="20"/>
        </w:rPr>
        <w:t xml:space="preserve"> </w:t>
      </w:r>
    </w:p>
    <w:p w:rsidR="00666599" w:rsidRDefault="00190605" w14:paraId="637C29F4" w14:textId="77777777">
      <w:pPr>
        <w:spacing w:after="450" w:line="259" w:lineRule="auto"/>
        <w:ind w:left="0" w:right="0" w:firstLine="0"/>
        <w:jc w:val="left"/>
      </w:pPr>
      <w:r>
        <w:rPr>
          <w:sz w:val="20"/>
        </w:rPr>
        <w:t xml:space="preserve"> </w:t>
      </w:r>
    </w:p>
    <w:p w:rsidR="00666599" w:rsidRDefault="00190605" w14:paraId="3C0F2BE9" w14:textId="77777777">
      <w:pPr>
        <w:pStyle w:val="Heading1"/>
        <w:ind w:left="-5"/>
      </w:pPr>
      <w:bookmarkStart w:name="_Toc26926" w:id="8"/>
      <w:r>
        <w:t>6</w:t>
      </w:r>
      <w:r>
        <w:rPr>
          <w:rFonts w:ascii="Arial" w:hAnsi="Arial" w:eastAsia="Arial" w:cs="Arial"/>
        </w:rPr>
        <w:t xml:space="preserve"> </w:t>
      </w:r>
      <w:r>
        <w:t xml:space="preserve">Souběžné procesy související s odbavením </w:t>
      </w:r>
      <w:bookmarkEnd w:id="8"/>
    </w:p>
    <w:p w:rsidR="00666599" w:rsidRDefault="00190605" w14:paraId="7913A28A" w14:textId="77777777">
      <w:pPr>
        <w:spacing w:after="195" w:line="259" w:lineRule="auto"/>
        <w:ind w:left="0" w:right="0" w:firstLine="0"/>
        <w:jc w:val="left"/>
      </w:pPr>
      <w:r>
        <w:rPr>
          <w:sz w:val="20"/>
        </w:rPr>
        <w:t xml:space="preserve"> </w:t>
      </w:r>
    </w:p>
    <w:p w:rsidR="00666599" w:rsidRDefault="00190605" w14:paraId="447C12D2" w14:textId="77777777">
      <w:pPr>
        <w:pStyle w:val="Heading2"/>
        <w:ind w:left="-5"/>
      </w:pPr>
      <w:bookmarkStart w:name="_Toc26927" w:id="9"/>
      <w:r>
        <w:t>6.1</w:t>
      </w:r>
      <w:r>
        <w:rPr>
          <w:rFonts w:ascii="Arial" w:hAnsi="Arial" w:eastAsia="Arial" w:cs="Arial"/>
        </w:rPr>
        <w:t xml:space="preserve"> </w:t>
      </w:r>
      <w:r>
        <w:t xml:space="preserve">Komunikace správců odbavovacích zařízení vůči MOS </w:t>
      </w:r>
      <w:bookmarkEnd w:id="9"/>
    </w:p>
    <w:p w:rsidR="00666599" w:rsidRDefault="00190605" w14:paraId="2F0EC2E1" w14:textId="77777777">
      <w:pPr>
        <w:spacing w:after="129" w:line="259" w:lineRule="auto"/>
        <w:ind w:left="0" w:right="0" w:firstLine="0"/>
        <w:jc w:val="left"/>
      </w:pPr>
      <w:r>
        <w:rPr>
          <w:sz w:val="20"/>
        </w:rPr>
        <w:t xml:space="preserve"> </w:t>
      </w:r>
    </w:p>
    <w:p w:rsidR="00666599" w:rsidRDefault="00190605" w14:paraId="77BA4C6D" w14:textId="77777777">
      <w:pPr>
        <w:numPr>
          <w:ilvl w:val="0"/>
          <w:numId w:val="15"/>
        </w:numPr>
        <w:spacing w:after="4" w:line="359" w:lineRule="auto"/>
        <w:ind w:right="0" w:hanging="360"/>
        <w:jc w:val="left"/>
      </w:pPr>
      <w:r>
        <w:rPr>
          <w:sz w:val="20"/>
        </w:rPr>
        <w:t xml:space="preserve">Provozovatel řešení MOS předpokládá, že v rámci běžné komunikace MOS vůči okolnímu prostředí bude v komunikační rovině probíhat i výměna dat mezi Správci odbavovacích zařízení (ve většině případů se bude jednat o Dopravce) a MOS ve smyslu dodávky informací o stavech a dění v prostředí v rámci odbavení a kontroly. MOS předpokládá následující stavy komunikace Správce -&gt; MOS. </w:t>
      </w:r>
    </w:p>
    <w:p w:rsidR="00666599" w:rsidRDefault="00190605" w14:paraId="5C9DC135" w14:textId="77777777">
      <w:pPr>
        <w:numPr>
          <w:ilvl w:val="1"/>
          <w:numId w:val="15"/>
        </w:numPr>
        <w:spacing w:after="4" w:line="359" w:lineRule="auto"/>
        <w:ind w:right="0" w:hanging="360"/>
        <w:jc w:val="left"/>
      </w:pPr>
      <w:r>
        <w:rPr>
          <w:sz w:val="20"/>
        </w:rPr>
        <w:t xml:space="preserve">Správce odbavovacích zařízení/Dopravce poskytuje provozovateli MOS komplexní a aktualizovaný seznam odbavovacích zařízení/vozidel a revizorských zařízení. Tento seznam aktualizuje a dává na vědomí neprodleně po zařazení či vyřazení odbavovacího zařízení. </w:t>
      </w:r>
    </w:p>
    <w:p w:rsidR="00666599" w:rsidRDefault="00190605" w14:paraId="39AE95B2" w14:textId="77777777">
      <w:pPr>
        <w:numPr>
          <w:ilvl w:val="1"/>
          <w:numId w:val="15"/>
        </w:numPr>
        <w:spacing w:after="4" w:line="359" w:lineRule="auto"/>
        <w:ind w:right="0" w:hanging="360"/>
        <w:jc w:val="left"/>
      </w:pPr>
      <w:r>
        <w:rPr>
          <w:sz w:val="20"/>
        </w:rPr>
        <w:t xml:space="preserve">Poskytovaná data dopravcem jsou informativního charakteru a zahrnují následující statistické a provozní informace: </w:t>
      </w:r>
    </w:p>
    <w:p w:rsidR="00666599" w:rsidRDefault="00190605" w14:paraId="1E9B56C4" w14:textId="77777777">
      <w:pPr>
        <w:numPr>
          <w:ilvl w:val="2"/>
          <w:numId w:val="15"/>
        </w:numPr>
        <w:spacing w:after="104" w:line="259" w:lineRule="auto"/>
        <w:ind w:right="0" w:hanging="360"/>
        <w:jc w:val="left"/>
      </w:pPr>
      <w:r>
        <w:rPr>
          <w:sz w:val="20"/>
        </w:rPr>
        <w:t xml:space="preserve">Stav aktuálnosti WL a ostatních MOS dat </w:t>
      </w:r>
    </w:p>
    <w:p w:rsidR="00666599" w:rsidRDefault="00190605" w14:paraId="4E35D4CC" w14:textId="77777777">
      <w:pPr>
        <w:numPr>
          <w:ilvl w:val="2"/>
          <w:numId w:val="15"/>
        </w:numPr>
        <w:spacing w:after="99" w:line="259" w:lineRule="auto"/>
        <w:ind w:right="0" w:hanging="360"/>
        <w:jc w:val="left"/>
      </w:pPr>
      <w:r>
        <w:rPr>
          <w:sz w:val="20"/>
        </w:rPr>
        <w:t xml:space="preserve">1x za den informace o odbavení identifikátory, ke kterým je vázán jízdní doklad </w:t>
      </w:r>
    </w:p>
    <w:p w:rsidR="00666599" w:rsidRDefault="00190605" w14:paraId="6F3FBC75" w14:textId="77777777">
      <w:pPr>
        <w:numPr>
          <w:ilvl w:val="2"/>
          <w:numId w:val="15"/>
        </w:numPr>
        <w:spacing w:after="99" w:line="259" w:lineRule="auto"/>
        <w:ind w:right="0" w:hanging="360"/>
        <w:jc w:val="left"/>
      </w:pPr>
      <w:r>
        <w:rPr>
          <w:sz w:val="20"/>
        </w:rPr>
        <w:t xml:space="preserve">Selhání, nestandardní stavy, a další provozní informace ovlivňují poskytované služby </w:t>
      </w:r>
    </w:p>
    <w:p w:rsidR="00666599" w:rsidRDefault="00190605" w14:paraId="649DAD0C" w14:textId="77777777">
      <w:pPr>
        <w:spacing w:after="104" w:line="259" w:lineRule="auto"/>
        <w:ind w:left="2530" w:right="0" w:hanging="10"/>
        <w:jc w:val="left"/>
      </w:pPr>
      <w:r>
        <w:rPr>
          <w:sz w:val="20"/>
        </w:rPr>
        <w:t xml:space="preserve">MOS </w:t>
      </w:r>
    </w:p>
    <w:p w:rsidR="00666599" w:rsidRDefault="00190605" w14:paraId="154E6DAF" w14:textId="77777777">
      <w:pPr>
        <w:numPr>
          <w:ilvl w:val="2"/>
          <w:numId w:val="15"/>
        </w:numPr>
        <w:spacing w:after="4" w:line="359" w:lineRule="auto"/>
        <w:ind w:right="0" w:hanging="360"/>
        <w:jc w:val="left"/>
      </w:pPr>
      <w:r>
        <w:rPr>
          <w:sz w:val="20"/>
        </w:rPr>
        <w:t xml:space="preserve">Informace bezpečnostního charakteru spojené s přístupem k MOS poskytovaným službám </w:t>
      </w:r>
    </w:p>
    <w:p w:rsidR="00666599" w:rsidRDefault="00190605" w14:paraId="48DE2DBC" w14:textId="77777777">
      <w:pPr>
        <w:numPr>
          <w:ilvl w:val="0"/>
          <w:numId w:val="15"/>
        </w:numPr>
        <w:spacing w:after="5" w:line="359" w:lineRule="auto"/>
        <w:ind w:right="0" w:hanging="360"/>
        <w:jc w:val="left"/>
      </w:pPr>
      <w:r>
        <w:rPr>
          <w:sz w:val="20"/>
        </w:rPr>
        <w:t xml:space="preserve">Výše uvedené požadavky na datové toky mají následující význam </w:t>
      </w:r>
      <w:r>
        <w:rPr>
          <w:rFonts w:ascii="Courier New" w:hAnsi="Courier New" w:eastAsia="Courier New" w:cs="Courier New"/>
          <w:sz w:val="20"/>
        </w:rPr>
        <w:t>o</w:t>
      </w:r>
      <w:r>
        <w:rPr>
          <w:rFonts w:ascii="Arial" w:hAnsi="Arial" w:eastAsia="Arial" w:cs="Arial"/>
          <w:sz w:val="20"/>
        </w:rPr>
        <w:t xml:space="preserve"> </w:t>
      </w:r>
      <w:r>
        <w:rPr>
          <w:sz w:val="20"/>
        </w:rPr>
        <w:t xml:space="preserve">Analytické informace spojené s provozem, užíváním WL a ostatních MOS dat </w:t>
      </w:r>
      <w:r>
        <w:rPr>
          <w:rFonts w:ascii="Courier New" w:hAnsi="Courier New" w:eastAsia="Courier New" w:cs="Courier New"/>
          <w:sz w:val="20"/>
        </w:rPr>
        <w:t>o</w:t>
      </w:r>
      <w:r>
        <w:rPr>
          <w:rFonts w:ascii="Arial" w:hAnsi="Arial" w:eastAsia="Arial" w:cs="Arial"/>
          <w:sz w:val="20"/>
        </w:rPr>
        <w:t xml:space="preserve"> </w:t>
      </w:r>
      <w:r>
        <w:rPr>
          <w:sz w:val="20"/>
        </w:rPr>
        <w:t xml:space="preserve">Statistické vyhodnocení odbavení či kontroly </w:t>
      </w:r>
      <w:r>
        <w:rPr>
          <w:rFonts w:ascii="Courier New" w:hAnsi="Courier New" w:eastAsia="Courier New" w:cs="Courier New"/>
          <w:sz w:val="20"/>
        </w:rPr>
        <w:t>o</w:t>
      </w:r>
      <w:r>
        <w:rPr>
          <w:rFonts w:ascii="Arial" w:hAnsi="Arial" w:eastAsia="Arial" w:cs="Arial"/>
          <w:sz w:val="20"/>
        </w:rPr>
        <w:t xml:space="preserve"> </w:t>
      </w:r>
      <w:r>
        <w:rPr>
          <w:sz w:val="20"/>
        </w:rPr>
        <w:t xml:space="preserve">Dohled stavů s dopadem na provoz MOS funkcionalit </w:t>
      </w:r>
      <w:r>
        <w:rPr>
          <w:rFonts w:ascii="Courier New" w:hAnsi="Courier New" w:eastAsia="Courier New" w:cs="Courier New"/>
          <w:sz w:val="20"/>
        </w:rPr>
        <w:t>o</w:t>
      </w:r>
      <w:r>
        <w:rPr>
          <w:rFonts w:ascii="Arial" w:hAnsi="Arial" w:eastAsia="Arial" w:cs="Arial"/>
          <w:sz w:val="20"/>
        </w:rPr>
        <w:t xml:space="preserve"> </w:t>
      </w:r>
      <w:r>
        <w:rPr>
          <w:sz w:val="20"/>
        </w:rPr>
        <w:t xml:space="preserve">Bezpečnostní analytika </w:t>
      </w:r>
    </w:p>
    <w:p w:rsidR="00666599" w:rsidRDefault="00666599" w14:paraId="60061E4C" w14:textId="77777777">
      <w:pPr>
        <w:sectPr w:rsidR="00666599">
          <w:headerReference w:type="even" r:id="rId20"/>
          <w:headerReference w:type="default" r:id="rId21"/>
          <w:footerReference w:type="even" r:id="rId22"/>
          <w:footerReference w:type="default" r:id="rId23"/>
          <w:headerReference w:type="first" r:id="rId24"/>
          <w:footerReference w:type="first" r:id="rId25"/>
          <w:pgSz w:w="12240" w:h="15840" w:orient="portrait"/>
          <w:pgMar w:top="1699" w:right="1466" w:bottom="1477" w:left="1440" w:header="284" w:footer="915" w:gutter="0"/>
          <w:cols w:space="708"/>
        </w:sectPr>
      </w:pPr>
    </w:p>
    <w:p w:rsidR="00666599" w:rsidRDefault="00190605" w14:paraId="7BABD351" w14:textId="77777777">
      <w:pPr>
        <w:numPr>
          <w:ilvl w:val="0"/>
          <w:numId w:val="15"/>
        </w:numPr>
        <w:spacing w:after="4" w:line="359" w:lineRule="auto"/>
        <w:ind w:right="0" w:hanging="360"/>
        <w:jc w:val="left"/>
      </w:pPr>
      <w:r>
        <w:rPr>
          <w:sz w:val="20"/>
        </w:rPr>
        <w:t xml:space="preserve">Předávané informace musí respektovat zajištění bezpečného předání dat mezi Správcem a MOS provozovatelem. </w:t>
      </w:r>
    </w:p>
    <w:p w:rsidR="00666599" w:rsidRDefault="00190605" w14:paraId="3B0BB420" w14:textId="77777777">
      <w:pPr>
        <w:numPr>
          <w:ilvl w:val="1"/>
          <w:numId w:val="15"/>
        </w:numPr>
        <w:spacing w:after="4" w:line="359" w:lineRule="auto"/>
        <w:ind w:right="0" w:hanging="360"/>
        <w:jc w:val="left"/>
      </w:pPr>
      <w:r>
        <w:rPr>
          <w:sz w:val="20"/>
        </w:rPr>
        <w:t xml:space="preserve">Data jsou předávaná ve formě definované datové věty Cards Exchange. Její popis je součástí přílohy č.2. </w:t>
      </w:r>
    </w:p>
    <w:p w:rsidR="00666599" w:rsidRDefault="00190605" w14:paraId="1B642F88" w14:textId="77777777">
      <w:pPr>
        <w:spacing w:after="195" w:line="259" w:lineRule="auto"/>
        <w:ind w:left="0" w:right="0" w:firstLine="0"/>
        <w:jc w:val="left"/>
      </w:pPr>
      <w:r>
        <w:rPr>
          <w:sz w:val="20"/>
        </w:rPr>
        <w:t xml:space="preserve"> </w:t>
      </w:r>
    </w:p>
    <w:p w:rsidR="00666599" w:rsidRDefault="00190605" w14:paraId="4E1AB84D" w14:textId="77777777">
      <w:pPr>
        <w:pStyle w:val="Heading2"/>
        <w:ind w:left="-5"/>
      </w:pPr>
      <w:bookmarkStart w:name="_Toc26928" w:id="10"/>
      <w:r>
        <w:t>6.2</w:t>
      </w:r>
      <w:r>
        <w:rPr>
          <w:rFonts w:ascii="Arial" w:hAnsi="Arial" w:eastAsia="Arial" w:cs="Arial"/>
        </w:rPr>
        <w:t xml:space="preserve"> </w:t>
      </w:r>
      <w:r>
        <w:t xml:space="preserve">Tokenizace v odbavovacích zařízeních a práce s identifikátory </w:t>
      </w:r>
      <w:bookmarkEnd w:id="10"/>
    </w:p>
    <w:p w:rsidR="00666599" w:rsidRDefault="00190605" w14:paraId="35847AC3" w14:textId="77777777">
      <w:pPr>
        <w:spacing w:after="99" w:line="259" w:lineRule="auto"/>
        <w:ind w:left="0" w:right="0" w:firstLine="0"/>
        <w:jc w:val="left"/>
      </w:pPr>
      <w:r>
        <w:rPr>
          <w:sz w:val="20"/>
        </w:rPr>
        <w:t xml:space="preserve"> </w:t>
      </w:r>
    </w:p>
    <w:p w:rsidR="00666599" w:rsidRDefault="00190605" w14:paraId="576A926E" w14:textId="77777777">
      <w:pPr>
        <w:spacing w:after="4" w:line="359" w:lineRule="auto"/>
        <w:ind w:left="10" w:right="0" w:hanging="10"/>
        <w:jc w:val="left"/>
      </w:pPr>
      <w:r>
        <w:rPr>
          <w:sz w:val="20"/>
        </w:rPr>
        <w:t xml:space="preserve">BPK jsou na koncových odbavovacích zařízeních tokenizována už v PCI-DSS certifikované části zařízení, ostatní identifikátory MOS mohou být tokenizovány tamtéž, nicméně je přípustné tuto funkcionalitu řešit i v mimo PCI-DSS certifikovanou část. Minimálně musí být odbavovacími zařízeními podporovány všechny v současnosti vydávané BPK od VISA a Mastercard.  </w:t>
      </w:r>
    </w:p>
    <w:p w:rsidR="00666599" w:rsidRDefault="00190605" w14:paraId="2F1B62F3" w14:textId="77777777">
      <w:pPr>
        <w:spacing w:after="99" w:line="259" w:lineRule="auto"/>
        <w:ind w:left="0" w:right="0" w:firstLine="0"/>
        <w:jc w:val="left"/>
      </w:pPr>
      <w:r>
        <w:rPr>
          <w:sz w:val="20"/>
        </w:rPr>
        <w:t xml:space="preserve"> </w:t>
      </w:r>
    </w:p>
    <w:p w:rsidR="00666599" w:rsidRDefault="00190605" w14:paraId="1368C339" w14:textId="77777777">
      <w:pPr>
        <w:spacing w:after="129" w:line="259" w:lineRule="auto"/>
        <w:ind w:left="10" w:right="0" w:hanging="10"/>
        <w:jc w:val="left"/>
      </w:pPr>
      <w:r>
        <w:rPr>
          <w:sz w:val="20"/>
        </w:rPr>
        <w:t xml:space="preserve">Odbavovací zařízení musí podporovat čtení a práci minimálně s následujícími typy karet: </w:t>
      </w:r>
    </w:p>
    <w:p w:rsidR="00666599" w:rsidRDefault="00190605" w14:paraId="630FE8E2" w14:textId="77777777">
      <w:pPr>
        <w:numPr>
          <w:ilvl w:val="0"/>
          <w:numId w:val="16"/>
        </w:numPr>
        <w:spacing w:after="71" w:line="259" w:lineRule="auto"/>
        <w:ind w:right="310" w:hanging="360"/>
        <w:jc w:val="left"/>
      </w:pPr>
      <w:r>
        <w:rPr>
          <w:sz w:val="20"/>
        </w:rPr>
        <w:t xml:space="preserve">Mifare DesFire EV1 a vyšší verze kromě verze EV2 (všechny dostupné velikosti) </w:t>
      </w:r>
    </w:p>
    <w:p w:rsidR="00666599" w:rsidRDefault="00190605" w14:paraId="26E74E7B" w14:textId="77777777">
      <w:pPr>
        <w:spacing w:after="99" w:line="259" w:lineRule="auto"/>
        <w:ind w:left="720" w:right="0" w:firstLine="0"/>
        <w:jc w:val="left"/>
      </w:pPr>
      <w:r>
        <w:rPr>
          <w:sz w:val="20"/>
        </w:rPr>
        <w:t xml:space="preserve"> </w:t>
      </w:r>
    </w:p>
    <w:p w:rsidR="00666599" w:rsidRDefault="00190605" w14:paraId="09AAEDBF" w14:textId="77777777">
      <w:pPr>
        <w:spacing w:after="129" w:line="259" w:lineRule="auto"/>
        <w:ind w:left="10" w:right="0" w:hanging="10"/>
        <w:jc w:val="left"/>
      </w:pPr>
      <w:r>
        <w:rPr>
          <w:sz w:val="20"/>
        </w:rPr>
        <w:t xml:space="preserve">Dále musí plně implementovat ISO/IEC 14443 tak aby v budoucnu byla možná podpora i dalších typů nosičů. </w:t>
      </w:r>
    </w:p>
    <w:p w:rsidR="00666599" w:rsidRDefault="00190605" w14:paraId="550CE218" w14:textId="77777777">
      <w:pPr>
        <w:numPr>
          <w:ilvl w:val="0"/>
          <w:numId w:val="16"/>
        </w:numPr>
        <w:spacing w:after="28" w:line="359" w:lineRule="auto"/>
        <w:ind w:right="310" w:hanging="360"/>
        <w:jc w:val="left"/>
      </w:pPr>
      <w:r>
        <w:rPr>
          <w:sz w:val="20"/>
        </w:rPr>
        <w:t xml:space="preserve">Pokud je i tokenizace ostatních partnerských karet prováděna v PCI-DSS certifikované části postačí z bezpečnostního hlediska pouze dodržování PCI-DSS. </w:t>
      </w:r>
    </w:p>
    <w:p w:rsidR="00666599" w:rsidRDefault="00190605" w14:paraId="54408C05" w14:textId="77777777">
      <w:pPr>
        <w:numPr>
          <w:ilvl w:val="0"/>
          <w:numId w:val="16"/>
        </w:numPr>
        <w:spacing w:after="5" w:line="359" w:lineRule="auto"/>
        <w:ind w:right="310" w:hanging="360"/>
        <w:jc w:val="left"/>
      </w:pPr>
      <w:r>
        <w:rPr>
          <w:sz w:val="20"/>
        </w:rPr>
        <w:t xml:space="preserve">Pokud je tokenizace prováděna mimo PCI-DSS část jsou požadavky na uložení klíčů v nevolatilní paměti následující: </w:t>
      </w:r>
      <w:r>
        <w:rPr>
          <w:rFonts w:ascii="Courier New" w:hAnsi="Courier New" w:eastAsia="Courier New" w:cs="Courier New"/>
          <w:sz w:val="20"/>
        </w:rPr>
        <w:t>o</w:t>
      </w:r>
      <w:r>
        <w:rPr>
          <w:rFonts w:ascii="Arial" w:hAnsi="Arial" w:eastAsia="Arial" w:cs="Arial"/>
          <w:sz w:val="20"/>
        </w:rPr>
        <w:t xml:space="preserve"> </w:t>
      </w:r>
      <w:r>
        <w:rPr>
          <w:sz w:val="20"/>
        </w:rPr>
        <w:t xml:space="preserve">v SAM </w:t>
      </w:r>
    </w:p>
    <w:p w:rsidR="00666599" w:rsidRDefault="00190605" w14:paraId="412646AC" w14:textId="77777777">
      <w:pPr>
        <w:numPr>
          <w:ilvl w:val="1"/>
          <w:numId w:val="16"/>
        </w:numPr>
        <w:spacing w:after="106" w:line="259" w:lineRule="auto"/>
        <w:ind w:right="0" w:hanging="360"/>
        <w:jc w:val="left"/>
      </w:pPr>
      <w:r>
        <w:rPr>
          <w:sz w:val="20"/>
        </w:rPr>
        <w:t xml:space="preserve">ve PCI-DSS certifikovaném zařízení </w:t>
      </w:r>
    </w:p>
    <w:p w:rsidR="00666599" w:rsidRDefault="00190605" w14:paraId="308D1F18" w14:textId="77777777">
      <w:pPr>
        <w:numPr>
          <w:ilvl w:val="1"/>
          <w:numId w:val="16"/>
        </w:numPr>
        <w:spacing w:after="105" w:line="259" w:lineRule="auto"/>
        <w:ind w:right="0" w:hanging="360"/>
        <w:jc w:val="left"/>
      </w:pPr>
      <w:r>
        <w:rPr>
          <w:sz w:val="20"/>
        </w:rPr>
        <w:t xml:space="preserve">v interním nebo externím HW modulu s bezpečnostními funkcemi </w:t>
      </w:r>
    </w:p>
    <w:p w:rsidR="00666599" w:rsidRDefault="00190605" w14:paraId="40612A33" w14:textId="77777777">
      <w:pPr>
        <w:spacing w:after="104" w:line="259" w:lineRule="auto"/>
        <w:ind w:left="0" w:right="0" w:firstLine="0"/>
        <w:jc w:val="left"/>
      </w:pPr>
      <w:r>
        <w:rPr>
          <w:sz w:val="20"/>
        </w:rPr>
        <w:t xml:space="preserve"> </w:t>
      </w:r>
    </w:p>
    <w:p w:rsidR="00666599" w:rsidRDefault="00190605" w14:paraId="2BFC4EEA" w14:textId="77777777">
      <w:pPr>
        <w:spacing w:after="4" w:line="359" w:lineRule="auto"/>
        <w:ind w:left="10" w:right="0" w:hanging="10"/>
        <w:jc w:val="left"/>
      </w:pPr>
      <w:r>
        <w:rPr>
          <w:sz w:val="20"/>
        </w:rPr>
        <w:t xml:space="preserve">V koncových odbavovacích zařízeních je doporučeno pracovat s oběma platnými tokeny ke každému nosiči z důvodu bezešvého přechodu celého systému v době expirace jednoho z klíčů/algoritmů na nový, byť v případě, že správce TMS je schopen veškerá svá zařízení dálkovým přenosem v řádu hodin převést na nové tokenizační algoritmy a klíče, lze zajistit funkčnost odbavení i pouze s jedním platným tokenem. </w:t>
      </w:r>
    </w:p>
    <w:p w:rsidR="00666599" w:rsidRDefault="00190605" w14:paraId="0BF8A1E1" w14:textId="77777777">
      <w:pPr>
        <w:spacing w:after="4" w:line="359" w:lineRule="auto"/>
        <w:ind w:left="10" w:right="0" w:hanging="10"/>
        <w:jc w:val="left"/>
      </w:pPr>
      <w:r>
        <w:rPr>
          <w:sz w:val="20"/>
        </w:rPr>
        <w:t xml:space="preserve">Odbavovací zařízení budou podporovat ověření pravosti a jedinečnosti vybraných identifikátorů/karet prostřednictví otevření zabezpečeného úložiště (nebo jeho části) za pomoci čtecích klíčů uložených na SAM. Zároveň umožní i možnou budoucí implementací ověření ostatních partnerských karet v režimu challengeresponse. </w:t>
      </w:r>
    </w:p>
    <w:p w:rsidR="00666599" w:rsidRDefault="00190605" w14:paraId="55C85EDF" w14:textId="77777777">
      <w:pPr>
        <w:spacing w:after="4" w:line="359" w:lineRule="auto"/>
        <w:ind w:left="10" w:right="0" w:hanging="10"/>
        <w:jc w:val="left"/>
      </w:pPr>
      <w:r>
        <w:rPr>
          <w:sz w:val="20"/>
        </w:rPr>
        <w:t xml:space="preserve">Správce TMS obdrží stanoveným klíčovacím ceremoniálem od provozovatele systému MOS nové klíče a algoritmy pro tokenizace dle schématu životnosti párů algoritmus/klíč MOS. Výchozí hodnota je obnova páru algoritmus/klíč každé 3 roky, nestanovili provozovatel systému jinak. </w:t>
      </w:r>
    </w:p>
    <w:p w:rsidR="00666599" w:rsidRDefault="00190605" w14:paraId="7E728875" w14:textId="77777777">
      <w:pPr>
        <w:spacing w:after="104" w:line="259" w:lineRule="auto"/>
        <w:ind w:left="0" w:right="0" w:firstLine="0"/>
        <w:jc w:val="left"/>
      </w:pPr>
      <w:r>
        <w:rPr>
          <w:sz w:val="20"/>
        </w:rPr>
        <w:t xml:space="preserve"> </w:t>
      </w:r>
    </w:p>
    <w:p w:rsidR="00666599" w:rsidRDefault="00190605" w14:paraId="3241739B" w14:textId="77777777">
      <w:pPr>
        <w:spacing w:after="99" w:line="259" w:lineRule="auto"/>
        <w:ind w:left="10" w:right="0" w:hanging="10"/>
        <w:jc w:val="left"/>
      </w:pPr>
      <w:r>
        <w:rPr>
          <w:sz w:val="20"/>
        </w:rPr>
        <w:t xml:space="preserve">Bližší práci s identifikátory a celkové procesy odbavení popisuje dokument v příloze č.3 ve své aktuální verzi. </w:t>
      </w:r>
    </w:p>
    <w:p w:rsidR="00666599" w:rsidRDefault="00190605" w14:paraId="57E04963" w14:textId="77777777">
      <w:pPr>
        <w:spacing w:after="450" w:line="259" w:lineRule="auto"/>
        <w:ind w:left="0" w:right="0" w:firstLine="0"/>
        <w:jc w:val="left"/>
      </w:pPr>
      <w:r>
        <w:rPr>
          <w:sz w:val="20"/>
        </w:rPr>
        <w:t xml:space="preserve"> </w:t>
      </w:r>
    </w:p>
    <w:p w:rsidR="00666599" w:rsidRDefault="00190605" w14:paraId="538BC481" w14:textId="77777777">
      <w:pPr>
        <w:pStyle w:val="Heading1"/>
        <w:ind w:left="-5"/>
      </w:pPr>
      <w:bookmarkStart w:name="_Toc26929" w:id="11"/>
      <w:r>
        <w:t>7</w:t>
      </w:r>
      <w:r>
        <w:rPr>
          <w:rFonts w:ascii="Arial" w:hAnsi="Arial" w:eastAsia="Arial" w:cs="Arial"/>
        </w:rPr>
        <w:t xml:space="preserve"> </w:t>
      </w:r>
      <w:r>
        <w:t xml:space="preserve">Odbavení pomocí mobilní aplikace </w:t>
      </w:r>
      <w:bookmarkEnd w:id="11"/>
    </w:p>
    <w:p w:rsidR="00666599" w:rsidRDefault="00190605" w14:paraId="661D6D2D" w14:textId="77777777">
      <w:pPr>
        <w:spacing w:after="4" w:line="359" w:lineRule="auto"/>
        <w:ind w:left="10" w:right="0" w:hanging="10"/>
        <w:jc w:val="left"/>
      </w:pPr>
      <w:r>
        <w:rPr>
          <w:sz w:val="20"/>
        </w:rPr>
        <w:t xml:space="preserve">Popis požadavků na koncové zařízení z pohledu zpracování odbavení cestujících využívající mobilní aplikaci pro nákup jednotlivých jízdenek.  </w:t>
      </w:r>
    </w:p>
    <w:p w:rsidR="00666599" w:rsidRDefault="00190605" w14:paraId="4D23D007" w14:textId="77777777">
      <w:pPr>
        <w:spacing w:after="99" w:line="259" w:lineRule="auto"/>
        <w:ind w:left="0" w:right="0" w:firstLine="0"/>
        <w:jc w:val="left"/>
      </w:pPr>
      <w:r>
        <w:rPr>
          <w:sz w:val="20"/>
        </w:rPr>
        <w:t xml:space="preserve"> </w:t>
      </w:r>
    </w:p>
    <w:p w:rsidR="00666599" w:rsidRDefault="00190605" w14:paraId="4246B753" w14:textId="77777777">
      <w:pPr>
        <w:spacing w:after="99" w:line="259" w:lineRule="auto"/>
        <w:ind w:left="10" w:right="0" w:hanging="10"/>
        <w:jc w:val="left"/>
      </w:pPr>
      <w:r>
        <w:rPr>
          <w:sz w:val="20"/>
        </w:rPr>
        <w:t xml:space="preserve">Mobilní aplikace podporuje několik variant kontroly jednotlivých jízdných dokladů podle typu: </w:t>
      </w:r>
    </w:p>
    <w:p w:rsidR="00666599" w:rsidRDefault="00190605" w14:paraId="0425010F" w14:textId="77777777">
      <w:pPr>
        <w:numPr>
          <w:ilvl w:val="0"/>
          <w:numId w:val="17"/>
        </w:numPr>
        <w:spacing w:after="105" w:line="259" w:lineRule="auto"/>
        <w:ind w:right="0" w:hanging="360"/>
        <w:jc w:val="left"/>
      </w:pPr>
      <w:r>
        <w:rPr>
          <w:sz w:val="20"/>
        </w:rPr>
        <w:t xml:space="preserve">Strojové načtení 2D kódu </w:t>
      </w:r>
    </w:p>
    <w:p w:rsidR="00666599" w:rsidRDefault="00190605" w14:paraId="21D16BA4" w14:textId="77777777">
      <w:pPr>
        <w:numPr>
          <w:ilvl w:val="0"/>
          <w:numId w:val="17"/>
        </w:numPr>
        <w:spacing w:after="100" w:line="259" w:lineRule="auto"/>
        <w:ind w:right="0" w:hanging="360"/>
        <w:jc w:val="left"/>
      </w:pPr>
      <w:r>
        <w:rPr>
          <w:sz w:val="20"/>
        </w:rPr>
        <w:t xml:space="preserve">NFC </w:t>
      </w:r>
    </w:p>
    <w:p w:rsidR="00666599" w:rsidRDefault="00190605" w14:paraId="37AFBAB0" w14:textId="77777777">
      <w:pPr>
        <w:numPr>
          <w:ilvl w:val="0"/>
          <w:numId w:val="17"/>
        </w:numPr>
        <w:spacing w:after="99" w:line="259" w:lineRule="auto"/>
        <w:ind w:right="0" w:hanging="360"/>
        <w:jc w:val="left"/>
      </w:pPr>
      <w:r>
        <w:rPr>
          <w:sz w:val="20"/>
        </w:rPr>
        <w:t xml:space="preserve">Vizuální kontrola pomocí porovnání RVI prvku (nepovinné) </w:t>
      </w:r>
    </w:p>
    <w:p w:rsidR="00666599" w:rsidRDefault="00190605" w14:paraId="07256260" w14:textId="77777777">
      <w:pPr>
        <w:spacing w:after="104" w:line="259" w:lineRule="auto"/>
        <w:ind w:left="0" w:right="0" w:firstLine="0"/>
        <w:jc w:val="left"/>
      </w:pPr>
      <w:r>
        <w:rPr>
          <w:sz w:val="20"/>
        </w:rPr>
        <w:t xml:space="preserve"> </w:t>
      </w:r>
    </w:p>
    <w:p w:rsidR="00666599" w:rsidRDefault="00190605" w14:paraId="21F828D3" w14:textId="77777777">
      <w:pPr>
        <w:spacing w:after="4" w:line="359" w:lineRule="auto"/>
        <w:ind w:left="10" w:right="0" w:hanging="10"/>
        <w:jc w:val="left"/>
      </w:pPr>
      <w:r>
        <w:rPr>
          <w:sz w:val="20"/>
        </w:rPr>
        <w:t xml:space="preserve">Odbavovací zařízení musí zajistit kompatibilitu odbavení přes NFC i v momentě kdy v telefonu, který je využíván jako identifikátor či nese jednorázovou jízdenku, je aktivní emulovaná platební karta, tedy telefon vysílá obě tyto věci zároveň. Odbavovací zařízení musí správně vyhodnotit, zda je v režimu platby a případně využít emulovanou kartu v mobilním telefonu pro platbu za jízdenku, či je v režimu odbavení identifikátoru nebo jízdenky, a tedy korektně načíst NFC vysílání mobilní aplikace. </w:t>
      </w:r>
    </w:p>
    <w:p w:rsidR="00666599" w:rsidRDefault="00190605" w14:paraId="29B840A6" w14:textId="77777777">
      <w:pPr>
        <w:spacing w:after="195" w:line="259" w:lineRule="auto"/>
        <w:ind w:left="0" w:right="0" w:firstLine="0"/>
        <w:jc w:val="left"/>
      </w:pPr>
      <w:r>
        <w:rPr>
          <w:sz w:val="20"/>
        </w:rPr>
        <w:t xml:space="preserve"> </w:t>
      </w:r>
    </w:p>
    <w:p w:rsidR="00666599" w:rsidRDefault="00190605" w14:paraId="0EBC7D57" w14:textId="77777777">
      <w:pPr>
        <w:pStyle w:val="Heading2"/>
        <w:ind w:left="-5"/>
      </w:pPr>
      <w:bookmarkStart w:name="_Toc26930" w:id="12"/>
      <w:r>
        <w:t>7.1</w:t>
      </w:r>
      <w:r>
        <w:rPr>
          <w:rFonts w:ascii="Arial" w:hAnsi="Arial" w:eastAsia="Arial" w:cs="Arial"/>
        </w:rPr>
        <w:t xml:space="preserve"> </w:t>
      </w:r>
      <w:r>
        <w:t xml:space="preserve">Technické parametry </w:t>
      </w:r>
      <w:bookmarkEnd w:id="12"/>
    </w:p>
    <w:p w:rsidR="00666599" w:rsidRDefault="00190605" w14:paraId="44535E39" w14:textId="77777777">
      <w:pPr>
        <w:spacing w:after="99" w:line="259" w:lineRule="auto"/>
        <w:ind w:left="10" w:right="0" w:hanging="10"/>
        <w:jc w:val="left"/>
      </w:pPr>
      <w:r>
        <w:rPr>
          <w:sz w:val="20"/>
        </w:rPr>
        <w:t xml:space="preserve">Bližší informace o způsobu kontroly mobilní aplikace popisuje technická dokumentace v příloze č.4 </w:t>
      </w:r>
    </w:p>
    <w:p w:rsidR="00666599" w:rsidRDefault="00190605" w14:paraId="0DD171FB" w14:textId="77777777">
      <w:pPr>
        <w:spacing w:after="99" w:line="259" w:lineRule="auto"/>
        <w:ind w:left="0" w:right="0" w:firstLine="0"/>
        <w:jc w:val="left"/>
      </w:pPr>
      <w:r>
        <w:rPr>
          <w:sz w:val="20"/>
        </w:rPr>
        <w:t xml:space="preserve"> </w:t>
      </w:r>
    </w:p>
    <w:p w:rsidR="00666599" w:rsidRDefault="00190605" w14:paraId="1CFE44F5" w14:textId="77777777">
      <w:pPr>
        <w:spacing w:after="104" w:line="259" w:lineRule="auto"/>
        <w:ind w:left="0" w:right="0" w:firstLine="0"/>
        <w:jc w:val="left"/>
      </w:pPr>
      <w:r>
        <w:rPr>
          <w:sz w:val="20"/>
        </w:rPr>
        <w:t xml:space="preserve"> </w:t>
      </w:r>
    </w:p>
    <w:p w:rsidR="00666599" w:rsidRDefault="00190605" w14:paraId="19ADC6D0" w14:textId="77777777">
      <w:pPr>
        <w:spacing w:after="99" w:line="259" w:lineRule="auto"/>
        <w:ind w:left="0" w:right="0" w:firstLine="0"/>
        <w:jc w:val="left"/>
      </w:pPr>
      <w:r>
        <w:rPr>
          <w:sz w:val="20"/>
        </w:rPr>
        <w:t xml:space="preserve"> </w:t>
      </w:r>
    </w:p>
    <w:p w:rsidR="00666599" w:rsidRDefault="00190605" w14:paraId="74B8AB3B" w14:textId="77777777">
      <w:pPr>
        <w:spacing w:after="99" w:line="259" w:lineRule="auto"/>
        <w:ind w:left="0" w:right="0" w:firstLine="0"/>
        <w:jc w:val="left"/>
      </w:pPr>
      <w:r>
        <w:rPr>
          <w:sz w:val="20"/>
        </w:rPr>
        <w:t xml:space="preserve"> </w:t>
      </w:r>
    </w:p>
    <w:p w:rsidR="00666599" w:rsidRDefault="00190605" w14:paraId="75DBCBFA" w14:textId="77777777">
      <w:pPr>
        <w:spacing w:after="104" w:line="259" w:lineRule="auto"/>
        <w:ind w:left="0" w:right="0" w:firstLine="0"/>
        <w:jc w:val="left"/>
      </w:pPr>
      <w:r>
        <w:rPr>
          <w:sz w:val="20"/>
        </w:rPr>
        <w:t xml:space="preserve"> </w:t>
      </w:r>
    </w:p>
    <w:p w:rsidR="00666599" w:rsidRDefault="00190605" w14:paraId="0E165042" w14:textId="77777777">
      <w:pPr>
        <w:spacing w:after="99" w:line="259" w:lineRule="auto"/>
        <w:ind w:left="0" w:right="0" w:firstLine="0"/>
        <w:jc w:val="left"/>
      </w:pPr>
      <w:r>
        <w:rPr>
          <w:sz w:val="20"/>
        </w:rPr>
        <w:t xml:space="preserve"> </w:t>
      </w:r>
    </w:p>
    <w:p w:rsidR="00666599" w:rsidRDefault="00190605" w14:paraId="4FC280CF" w14:textId="77777777">
      <w:pPr>
        <w:spacing w:after="99" w:line="259" w:lineRule="auto"/>
        <w:ind w:left="0" w:right="0" w:firstLine="0"/>
        <w:jc w:val="left"/>
      </w:pPr>
      <w:r>
        <w:rPr>
          <w:sz w:val="20"/>
        </w:rPr>
        <w:t xml:space="preserve"> </w:t>
      </w:r>
    </w:p>
    <w:p w:rsidR="00666599" w:rsidRDefault="00190605" w14:paraId="34F22BBF" w14:textId="77777777">
      <w:pPr>
        <w:spacing w:after="99" w:line="259" w:lineRule="auto"/>
        <w:ind w:left="0" w:right="0" w:firstLine="0"/>
        <w:jc w:val="left"/>
      </w:pPr>
      <w:r>
        <w:rPr>
          <w:sz w:val="20"/>
        </w:rPr>
        <w:t xml:space="preserve"> </w:t>
      </w:r>
    </w:p>
    <w:p w:rsidR="00666599" w:rsidRDefault="00190605" w14:paraId="523978C1" w14:textId="77777777">
      <w:pPr>
        <w:spacing w:after="104" w:line="259" w:lineRule="auto"/>
        <w:ind w:left="0" w:right="0" w:firstLine="0"/>
        <w:jc w:val="left"/>
      </w:pPr>
      <w:r>
        <w:rPr>
          <w:sz w:val="20"/>
        </w:rPr>
        <w:t xml:space="preserve"> </w:t>
      </w:r>
    </w:p>
    <w:p w:rsidR="00666599" w:rsidRDefault="00190605" w14:paraId="7BF3D9A5" w14:textId="77777777">
      <w:pPr>
        <w:spacing w:after="0" w:line="259" w:lineRule="auto"/>
        <w:ind w:left="0" w:right="0" w:firstLine="0"/>
        <w:jc w:val="left"/>
      </w:pPr>
      <w:r>
        <w:rPr>
          <w:sz w:val="20"/>
        </w:rPr>
        <w:t xml:space="preserve"> </w:t>
      </w:r>
    </w:p>
    <w:p w:rsidR="00666599" w:rsidRDefault="00190605" w14:paraId="25370B79" w14:textId="77777777">
      <w:pPr>
        <w:pStyle w:val="Heading1"/>
        <w:ind w:left="-5"/>
      </w:pPr>
      <w:bookmarkStart w:name="_Toc26931" w:id="13"/>
      <w:r>
        <w:t>8</w:t>
      </w:r>
      <w:r>
        <w:rPr>
          <w:rFonts w:ascii="Arial" w:hAnsi="Arial" w:eastAsia="Arial" w:cs="Arial"/>
        </w:rPr>
        <w:t xml:space="preserve"> </w:t>
      </w:r>
      <w:r>
        <w:t xml:space="preserve">Seznam příloh </w:t>
      </w:r>
      <w:bookmarkEnd w:id="13"/>
    </w:p>
    <w:p w:rsidR="00666599" w:rsidRDefault="00190605" w14:paraId="0A711F4A" w14:textId="77777777">
      <w:pPr>
        <w:spacing w:after="200" w:line="259" w:lineRule="auto"/>
        <w:ind w:left="0" w:right="0" w:firstLine="0"/>
        <w:jc w:val="left"/>
      </w:pPr>
      <w:r>
        <w:rPr>
          <w:sz w:val="20"/>
        </w:rPr>
        <w:t xml:space="preserve"> </w:t>
      </w:r>
    </w:p>
    <w:p w:rsidR="00666599" w:rsidRDefault="00190605" w14:paraId="5A5D2987" w14:textId="77777777">
      <w:pPr>
        <w:pStyle w:val="Heading2"/>
        <w:ind w:left="-5"/>
      </w:pPr>
      <w:bookmarkStart w:name="_Toc26932" w:id="14"/>
      <w:r>
        <w:t>8.1</w:t>
      </w:r>
      <w:r>
        <w:rPr>
          <w:rFonts w:ascii="Arial" w:hAnsi="Arial" w:eastAsia="Arial" w:cs="Arial"/>
        </w:rPr>
        <w:t xml:space="preserve"> </w:t>
      </w:r>
      <w:r>
        <w:t xml:space="preserve">Příloha č.1 – Struktura whitelist </w:t>
      </w:r>
      <w:bookmarkEnd w:id="14"/>
    </w:p>
    <w:p w:rsidR="00666599" w:rsidRDefault="00190605" w14:paraId="6EC7D572" w14:textId="77777777">
      <w:pPr>
        <w:spacing w:after="200" w:line="259" w:lineRule="auto"/>
        <w:ind w:left="10" w:right="0" w:hanging="10"/>
        <w:jc w:val="left"/>
      </w:pPr>
      <w:r>
        <w:rPr>
          <w:sz w:val="20"/>
        </w:rPr>
        <w:t xml:space="preserve">Poskytnutí pouze na základě uzavření NDA. </w:t>
      </w:r>
    </w:p>
    <w:p w:rsidR="00666599" w:rsidRDefault="00190605" w14:paraId="4D1D30D1" w14:textId="77777777">
      <w:pPr>
        <w:pStyle w:val="Heading2"/>
        <w:ind w:left="-5"/>
      </w:pPr>
      <w:bookmarkStart w:name="_Toc26933" w:id="15"/>
      <w:r>
        <w:t>8.2</w:t>
      </w:r>
      <w:r>
        <w:rPr>
          <w:rFonts w:ascii="Arial" w:hAnsi="Arial" w:eastAsia="Arial" w:cs="Arial"/>
        </w:rPr>
        <w:t xml:space="preserve"> </w:t>
      </w:r>
      <w:r>
        <w:t xml:space="preserve">Příloha č.2 – datová věta cards Exchange </w:t>
      </w:r>
      <w:bookmarkEnd w:id="15"/>
    </w:p>
    <w:p w:rsidR="00666599" w:rsidRDefault="00190605" w14:paraId="51F5A06F" w14:textId="77777777">
      <w:pPr>
        <w:spacing w:after="4" w:line="359" w:lineRule="auto"/>
        <w:ind w:left="10" w:right="5487" w:hanging="10"/>
        <w:jc w:val="left"/>
      </w:pPr>
      <w:r>
        <w:rPr>
          <w:sz w:val="20"/>
        </w:rPr>
        <w:t xml:space="preserve">Poskytnutí pouze na základě uzavření NDA. </w:t>
      </w:r>
    </w:p>
    <w:p w:rsidR="00666599" w:rsidRDefault="00190605" w14:paraId="017D29AB" w14:textId="77777777">
      <w:pPr>
        <w:pStyle w:val="Heading2"/>
        <w:spacing w:after="4" w:line="359" w:lineRule="auto"/>
        <w:ind w:right="5487"/>
      </w:pPr>
      <w:bookmarkStart w:name="_Toc26934" w:id="16"/>
      <w:r>
        <w:t>8.3</w:t>
      </w:r>
      <w:r>
        <w:rPr>
          <w:rFonts w:ascii="Arial" w:hAnsi="Arial" w:eastAsia="Arial" w:cs="Arial"/>
        </w:rPr>
        <w:t xml:space="preserve"> </w:t>
      </w:r>
      <w:r>
        <w:t xml:space="preserve">Příloha č.3 – procesy odbavení </w:t>
      </w:r>
      <w:bookmarkEnd w:id="16"/>
    </w:p>
    <w:p w:rsidR="00666599" w:rsidRDefault="00190605" w14:paraId="357DFCB0" w14:textId="77777777">
      <w:pPr>
        <w:spacing w:after="195" w:line="259" w:lineRule="auto"/>
        <w:ind w:left="10" w:right="0" w:hanging="10"/>
        <w:jc w:val="left"/>
      </w:pPr>
      <w:r>
        <w:rPr>
          <w:sz w:val="20"/>
        </w:rPr>
        <w:t xml:space="preserve">Poskytnutí pouze na základě uzavření NDA. </w:t>
      </w:r>
    </w:p>
    <w:p w:rsidR="00666599" w:rsidRDefault="00190605" w14:paraId="73C646F3" w14:textId="77777777">
      <w:pPr>
        <w:pStyle w:val="Heading2"/>
        <w:ind w:left="-5"/>
      </w:pPr>
      <w:bookmarkStart w:name="_Toc26935" w:id="17"/>
      <w:r>
        <w:t>8.4</w:t>
      </w:r>
      <w:r>
        <w:rPr>
          <w:rFonts w:ascii="Arial" w:hAnsi="Arial" w:eastAsia="Arial" w:cs="Arial"/>
        </w:rPr>
        <w:t xml:space="preserve"> </w:t>
      </w:r>
      <w:r>
        <w:t xml:space="preserve">Příloha č.4 – technická dokumentace mobilní aplikace PID Lítačka </w:t>
      </w:r>
      <w:bookmarkEnd w:id="17"/>
    </w:p>
    <w:p w:rsidR="00666599" w:rsidRDefault="00190605" w14:paraId="1555E5BF" w14:textId="77777777">
      <w:pPr>
        <w:spacing w:after="195" w:line="259" w:lineRule="auto"/>
        <w:ind w:left="10" w:right="0" w:hanging="10"/>
        <w:jc w:val="left"/>
      </w:pPr>
      <w:r>
        <w:rPr>
          <w:sz w:val="20"/>
        </w:rPr>
        <w:t xml:space="preserve">Poskytnutí pouze na základě uzavření NDA. </w:t>
      </w:r>
    </w:p>
    <w:p w:rsidR="00666599" w:rsidRDefault="00190605" w14:paraId="5C41F7BA" w14:textId="77777777">
      <w:pPr>
        <w:pStyle w:val="Heading2"/>
        <w:ind w:left="-5"/>
      </w:pPr>
      <w:bookmarkStart w:name="_Toc26936" w:id="18"/>
      <w:r>
        <w:t>8.5</w:t>
      </w:r>
      <w:r>
        <w:rPr>
          <w:rFonts w:ascii="Arial" w:hAnsi="Arial" w:eastAsia="Arial" w:cs="Arial"/>
        </w:rPr>
        <w:t xml:space="preserve"> </w:t>
      </w:r>
      <w:r>
        <w:t xml:space="preserve">Příloha č.5 – dokumentace SAM modul </w:t>
      </w:r>
      <w:bookmarkEnd w:id="18"/>
    </w:p>
    <w:p w:rsidR="00666599" w:rsidRDefault="00190605" w14:paraId="3AEA6F4D" w14:textId="77777777">
      <w:pPr>
        <w:spacing w:after="104" w:line="259" w:lineRule="auto"/>
        <w:ind w:left="10" w:right="0" w:hanging="10"/>
        <w:jc w:val="left"/>
      </w:pPr>
      <w:r>
        <w:rPr>
          <w:sz w:val="20"/>
        </w:rPr>
        <w:t xml:space="preserve">Poskytnutí pouze na základě uzavření NDA. </w:t>
      </w:r>
    </w:p>
    <w:p w:rsidR="00666599" w:rsidRDefault="00190605" w14:paraId="3BFE8F37" w14:textId="77777777">
      <w:pPr>
        <w:spacing w:after="0" w:line="259" w:lineRule="auto"/>
        <w:ind w:left="0" w:right="0" w:firstLine="0"/>
        <w:jc w:val="left"/>
      </w:pPr>
      <w:r>
        <w:rPr>
          <w:sz w:val="20"/>
        </w:rPr>
        <w:t xml:space="preserve"> </w:t>
      </w:r>
    </w:p>
    <w:p w:rsidR="00666599" w:rsidRDefault="00666599" w14:paraId="44EAFD9C" w14:textId="77777777">
      <w:pPr>
        <w:sectPr w:rsidR="00666599">
          <w:headerReference w:type="even" r:id="rId26"/>
          <w:headerReference w:type="default" r:id="rId27"/>
          <w:footerReference w:type="even" r:id="rId28"/>
          <w:footerReference w:type="default" r:id="rId29"/>
          <w:headerReference w:type="first" r:id="rId30"/>
          <w:footerReference w:type="first" r:id="rId31"/>
          <w:pgSz w:w="12240" w:h="15840" w:orient="portrait"/>
          <w:pgMar w:top="1696" w:right="1441" w:bottom="1563" w:left="1440" w:header="284" w:footer="915" w:gutter="0"/>
          <w:cols w:space="708"/>
        </w:sectPr>
      </w:pPr>
    </w:p>
    <w:p w:rsidR="00666599" w:rsidRDefault="00190605" w14:paraId="5F8BB3DD" w14:textId="77777777">
      <w:pPr>
        <w:spacing w:after="669" w:line="265" w:lineRule="auto"/>
        <w:ind w:left="-5" w:right="0" w:hanging="10"/>
        <w:jc w:val="left"/>
      </w:pPr>
      <w:r>
        <w:rPr>
          <w:b/>
        </w:rPr>
        <w:t xml:space="preserve">Příloha č. 2 ke smlouvě o využívání dat v rámci multikanálového odbavovacího systému </w:t>
      </w:r>
    </w:p>
    <w:p w:rsidR="00666599" w:rsidRDefault="00190605" w14:paraId="75D832FC" w14:textId="77777777">
      <w:pPr>
        <w:spacing w:after="547" w:line="216" w:lineRule="auto"/>
        <w:ind w:left="10" w:right="9" w:hanging="10"/>
        <w:jc w:val="center"/>
      </w:pPr>
      <w:r>
        <w:rPr>
          <w:b/>
          <w:sz w:val="32"/>
        </w:rPr>
        <w:t xml:space="preserve">PRAVIDLA ZPRACOVÁNÍ OSOBNÍCH ÚDAJŮ </w:t>
      </w:r>
    </w:p>
    <w:p w:rsidR="00666599" w:rsidRDefault="00190605" w14:paraId="11E43CF2" w14:textId="77777777">
      <w:pPr>
        <w:pStyle w:val="Heading3"/>
        <w:tabs>
          <w:tab w:val="center" w:pos="1452"/>
        </w:tabs>
        <w:spacing w:after="228"/>
        <w:ind w:left="-15" w:right="0" w:firstLine="0"/>
      </w:pPr>
      <w:r>
        <w:t>1</w:t>
      </w:r>
      <w:r>
        <w:rPr>
          <w:rFonts w:ascii="Arial" w:hAnsi="Arial" w:eastAsia="Arial" w:cs="Arial"/>
        </w:rPr>
        <w:t xml:space="preserve"> </w:t>
      </w:r>
      <w:r>
        <w:rPr>
          <w:rFonts w:ascii="Arial" w:hAnsi="Arial" w:eastAsia="Arial" w:cs="Arial"/>
        </w:rPr>
        <w:tab/>
      </w:r>
      <w:r>
        <w:t xml:space="preserve">ÚVODNÍ USTANOVENÍ </w:t>
      </w:r>
    </w:p>
    <w:p w:rsidR="00666599" w:rsidRDefault="00190605" w14:paraId="1C7BEB37" w14:textId="77777777">
      <w:pPr>
        <w:tabs>
          <w:tab w:val="center" w:pos="3961"/>
        </w:tabs>
        <w:ind w:left="0" w:right="0" w:firstLine="0"/>
        <w:jc w:val="left"/>
      </w:pPr>
      <w:r>
        <w:t>1.1</w:t>
      </w:r>
      <w:r>
        <w:rPr>
          <w:rFonts w:ascii="Arial" w:hAnsi="Arial" w:eastAsia="Arial" w:cs="Arial"/>
        </w:rPr>
        <w:t xml:space="preserve"> </w:t>
      </w:r>
      <w:r>
        <w:rPr>
          <w:rFonts w:ascii="Arial" w:hAnsi="Arial" w:eastAsia="Arial" w:cs="Arial"/>
        </w:rPr>
        <w:tab/>
      </w:r>
      <w:r>
        <w:t>Pro účely těchto Pravidel zpracování osobních údajů (dále jen „</w:t>
      </w:r>
      <w:r>
        <w:rPr>
          <w:b/>
        </w:rPr>
        <w:t>Pravidla</w:t>
      </w:r>
      <w:r>
        <w:t xml:space="preserve">“) se </w:t>
      </w:r>
    </w:p>
    <w:p w:rsidR="00666599" w:rsidRDefault="00190605" w14:paraId="28B5F0AB" w14:textId="77777777">
      <w:pPr>
        <w:ind w:left="741" w:right="0"/>
      </w:pPr>
      <w:r>
        <w:t>1.1.1</w:t>
      </w:r>
      <w:r>
        <w:rPr>
          <w:rFonts w:ascii="Arial" w:hAnsi="Arial" w:eastAsia="Arial" w:cs="Arial"/>
        </w:rPr>
        <w:t xml:space="preserve"> </w:t>
      </w:r>
      <w:r>
        <w:rPr>
          <w:b/>
        </w:rPr>
        <w:t xml:space="preserve">Smlouvou </w:t>
      </w:r>
      <w:r>
        <w:t xml:space="preserve">rozumí smlouva o využívání dat v rámci multikanálového odbavovacího systému, jíž jsou tato Pravidla přílohou; </w:t>
      </w:r>
    </w:p>
    <w:p w:rsidR="00666599" w:rsidRDefault="00190605" w14:paraId="27EBD974" w14:textId="77777777">
      <w:pPr>
        <w:tabs>
          <w:tab w:val="center" w:pos="3585"/>
        </w:tabs>
        <w:ind w:left="0" w:right="0" w:firstLine="0"/>
        <w:jc w:val="left"/>
      </w:pPr>
      <w:r>
        <w:t>1.1.2</w:t>
      </w:r>
      <w:r>
        <w:rPr>
          <w:rFonts w:ascii="Arial" w:hAnsi="Arial" w:eastAsia="Arial" w:cs="Arial"/>
        </w:rPr>
        <w:t xml:space="preserve"> </w:t>
      </w:r>
      <w:r>
        <w:rPr>
          <w:rFonts w:ascii="Arial" w:hAnsi="Arial" w:eastAsia="Arial" w:cs="Arial"/>
        </w:rPr>
        <w:tab/>
      </w:r>
      <w:r>
        <w:rPr>
          <w:b/>
        </w:rPr>
        <w:t>Společnými správci</w:t>
      </w:r>
      <w:r>
        <w:t xml:space="preserve"> rozumí organizace ROPID a organizace IDSK; </w:t>
      </w:r>
    </w:p>
    <w:p w:rsidR="00666599" w:rsidRDefault="00190605" w14:paraId="2805EBFF" w14:textId="77777777">
      <w:pPr>
        <w:tabs>
          <w:tab w:val="center" w:pos="2667"/>
        </w:tabs>
        <w:ind w:left="0" w:right="0" w:firstLine="0"/>
        <w:jc w:val="left"/>
      </w:pPr>
      <w:r>
        <w:t>1.1.3</w:t>
      </w:r>
      <w:r>
        <w:rPr>
          <w:rFonts w:ascii="Arial" w:hAnsi="Arial" w:eastAsia="Arial" w:cs="Arial"/>
        </w:rPr>
        <w:t xml:space="preserve"> </w:t>
      </w:r>
      <w:r>
        <w:rPr>
          <w:rFonts w:ascii="Arial" w:hAnsi="Arial" w:eastAsia="Arial" w:cs="Arial"/>
        </w:rPr>
        <w:tab/>
      </w:r>
      <w:r>
        <w:rPr>
          <w:b/>
        </w:rPr>
        <w:t>Správcem ROPID</w:t>
      </w:r>
      <w:r>
        <w:t xml:space="preserve"> rozumí organizace ROPID; </w:t>
      </w:r>
    </w:p>
    <w:p w:rsidR="00666599" w:rsidRDefault="00190605" w14:paraId="7FB96562" w14:textId="77777777">
      <w:pPr>
        <w:tabs>
          <w:tab w:val="center" w:pos="2503"/>
        </w:tabs>
        <w:ind w:left="0" w:right="0" w:firstLine="0"/>
        <w:jc w:val="left"/>
      </w:pPr>
      <w:r>
        <w:t>1.1.4</w:t>
      </w:r>
      <w:r>
        <w:rPr>
          <w:rFonts w:ascii="Arial" w:hAnsi="Arial" w:eastAsia="Arial" w:cs="Arial"/>
        </w:rPr>
        <w:t xml:space="preserve"> </w:t>
      </w:r>
      <w:r>
        <w:rPr>
          <w:rFonts w:ascii="Arial" w:hAnsi="Arial" w:eastAsia="Arial" w:cs="Arial"/>
        </w:rPr>
        <w:tab/>
      </w:r>
      <w:r>
        <w:rPr>
          <w:b/>
        </w:rPr>
        <w:t>Správcem IDSK</w:t>
      </w:r>
      <w:r>
        <w:t xml:space="preserve"> rozumí organizace IDSK; </w:t>
      </w:r>
    </w:p>
    <w:p w:rsidR="00666599" w:rsidRDefault="00190605" w14:paraId="0A05BD65" w14:textId="77777777">
      <w:pPr>
        <w:tabs>
          <w:tab w:val="center" w:pos="2760"/>
        </w:tabs>
        <w:ind w:left="0" w:right="0" w:firstLine="0"/>
        <w:jc w:val="left"/>
      </w:pPr>
      <w:r>
        <w:t>1.1.5</w:t>
      </w:r>
      <w:r>
        <w:rPr>
          <w:rFonts w:ascii="Arial" w:hAnsi="Arial" w:eastAsia="Arial" w:cs="Arial"/>
        </w:rPr>
        <w:t xml:space="preserve"> </w:t>
      </w:r>
      <w:r>
        <w:rPr>
          <w:rFonts w:ascii="Arial" w:hAnsi="Arial" w:eastAsia="Arial" w:cs="Arial"/>
        </w:rPr>
        <w:tab/>
      </w:r>
      <w:r>
        <w:rPr>
          <w:b/>
        </w:rPr>
        <w:t>Zpracovatelem-OICT</w:t>
      </w:r>
      <w:r>
        <w:t xml:space="preserve"> rozumí společnost OICT; </w:t>
      </w:r>
    </w:p>
    <w:p w:rsidR="00666599" w:rsidRDefault="00190605" w14:paraId="57856F12" w14:textId="77777777">
      <w:pPr>
        <w:pStyle w:val="Heading4"/>
        <w:tabs>
          <w:tab w:val="center" w:pos="2776"/>
        </w:tabs>
        <w:ind w:left="-15" w:right="0" w:firstLine="0"/>
      </w:pPr>
      <w:r>
        <w:rPr>
          <w:b w:val="0"/>
        </w:rPr>
        <w:t>1.1.6</w:t>
      </w:r>
      <w:r>
        <w:rPr>
          <w:rFonts w:ascii="Arial" w:hAnsi="Arial" w:eastAsia="Arial" w:cs="Arial"/>
          <w:b w:val="0"/>
        </w:rPr>
        <w:t xml:space="preserve"> </w:t>
      </w:r>
      <w:r>
        <w:rPr>
          <w:rFonts w:ascii="Arial" w:hAnsi="Arial" w:eastAsia="Arial" w:cs="Arial"/>
          <w:b w:val="0"/>
        </w:rPr>
        <w:tab/>
      </w:r>
      <w:r>
        <w:t>Zpracovatelem-Dopravcem</w:t>
      </w:r>
      <w:r>
        <w:rPr>
          <w:b w:val="0"/>
        </w:rPr>
        <w:t xml:space="preserve"> rozumí Dopravce; </w:t>
      </w:r>
    </w:p>
    <w:p w:rsidR="00666599" w:rsidRDefault="00190605" w14:paraId="626EB033" w14:textId="77777777">
      <w:pPr>
        <w:ind w:left="741" w:right="0"/>
      </w:pPr>
      <w:r>
        <w:t>1.1.7</w:t>
      </w:r>
      <w:r>
        <w:rPr>
          <w:rFonts w:ascii="Arial" w:hAnsi="Arial" w:eastAsia="Arial" w:cs="Arial"/>
        </w:rPr>
        <w:t xml:space="preserve"> </w:t>
      </w:r>
      <w:r>
        <w:rPr>
          <w:b/>
        </w:rPr>
        <w:t>obecným nařízením</w:t>
      </w:r>
      <w:r>
        <w:t xml:space="preserve"> rozumí nařízení Evropského parlamentu a Rady (EU) 2016/679 ze dne 27. dubna 2016 ochraně fyzických osob v souvislosti se zpracováním osobních údajů a o volném pohybu těchto údajů a o zrušení směrnice 95/46/ES (obecné nařízení o ochraně osobních údajů). </w:t>
      </w:r>
    </w:p>
    <w:p w:rsidR="00666599" w:rsidRDefault="00190605" w14:paraId="55A45617" w14:textId="77777777">
      <w:pPr>
        <w:ind w:left="587" w:right="0" w:hanging="576"/>
      </w:pPr>
      <w:r>
        <w:t>1.2</w:t>
      </w:r>
      <w:r>
        <w:rPr>
          <w:rFonts w:ascii="Arial" w:hAnsi="Arial" w:eastAsia="Arial" w:cs="Arial"/>
        </w:rPr>
        <w:t xml:space="preserve"> </w:t>
      </w:r>
      <w:r>
        <w:t xml:space="preserve">Není-li v těchto Pravidlech uvedeno jinak, mají další zde použité výrazy psané s počátečním velkým písmenem (např. Dopravce, Smlouvy o MOS, Whitelist atd.) stejný význam jako ve Smlouvě. </w:t>
      </w:r>
    </w:p>
    <w:p w:rsidR="00666599" w:rsidRDefault="00190605" w14:paraId="5D67B2DA" w14:textId="77777777">
      <w:pPr>
        <w:tabs>
          <w:tab w:val="center" w:pos="2611"/>
        </w:tabs>
        <w:spacing w:after="483"/>
        <w:ind w:left="0" w:right="0" w:firstLine="0"/>
        <w:jc w:val="left"/>
      </w:pPr>
      <w:r>
        <w:t>1.3</w:t>
      </w:r>
      <w:r>
        <w:rPr>
          <w:rFonts w:ascii="Arial" w:hAnsi="Arial" w:eastAsia="Arial" w:cs="Arial"/>
        </w:rPr>
        <w:t xml:space="preserve"> </w:t>
      </w:r>
      <w:r>
        <w:rPr>
          <w:rFonts w:ascii="Arial" w:hAnsi="Arial" w:eastAsia="Arial" w:cs="Arial"/>
        </w:rPr>
        <w:tab/>
      </w:r>
      <w:r>
        <w:t xml:space="preserve">Tato Pravidla jsou nedílnou součástí Smlouvy. </w:t>
      </w:r>
    </w:p>
    <w:p w:rsidR="00666599" w:rsidRDefault="00190605" w14:paraId="45D0C5BA" w14:textId="77777777">
      <w:pPr>
        <w:pStyle w:val="Heading3"/>
        <w:tabs>
          <w:tab w:val="center" w:pos="1703"/>
        </w:tabs>
        <w:spacing w:after="212"/>
        <w:ind w:left="-15" w:right="0" w:firstLine="0"/>
      </w:pPr>
      <w:r>
        <w:t>2</w:t>
      </w:r>
      <w:r>
        <w:rPr>
          <w:rFonts w:ascii="Arial" w:hAnsi="Arial" w:eastAsia="Arial" w:cs="Arial"/>
        </w:rPr>
        <w:t xml:space="preserve"> </w:t>
      </w:r>
      <w:r>
        <w:rPr>
          <w:rFonts w:ascii="Arial" w:hAnsi="Arial" w:eastAsia="Arial" w:cs="Arial"/>
        </w:rPr>
        <w:tab/>
      </w:r>
      <w:r>
        <w:t xml:space="preserve">ÚČEL A PŘEDMĚT PRAVIDEL </w:t>
      </w:r>
    </w:p>
    <w:p w:rsidR="00666599" w:rsidRDefault="00190605" w14:paraId="5207CBD0" w14:textId="77777777">
      <w:pPr>
        <w:ind w:left="587" w:right="0" w:hanging="576"/>
      </w:pPr>
      <w:r>
        <w:t>2.1</w:t>
      </w:r>
      <w:r>
        <w:rPr>
          <w:rFonts w:ascii="Arial" w:hAnsi="Arial" w:eastAsia="Arial" w:cs="Arial"/>
        </w:rPr>
        <w:t xml:space="preserve"> </w:t>
      </w:r>
      <w:r>
        <w:t xml:space="preserve">Účelem těchto Pravidel je splnění požadavků kladených na správce a zpracovatele osobních údajů ustanovením čl. 28 obecného nařízení v případě zpracování osobních údajů zpracovatelem. </w:t>
      </w:r>
    </w:p>
    <w:p w:rsidR="00666599" w:rsidRDefault="00190605" w14:paraId="69346604" w14:textId="77777777">
      <w:pPr>
        <w:ind w:left="587" w:right="0" w:hanging="576"/>
      </w:pPr>
      <w:r>
        <w:t>2.2</w:t>
      </w:r>
      <w:r>
        <w:rPr>
          <w:rFonts w:ascii="Arial" w:hAnsi="Arial" w:eastAsia="Arial" w:cs="Arial"/>
        </w:rPr>
        <w:t xml:space="preserve"> </w:t>
      </w:r>
      <w:r>
        <w:t xml:space="preserve">Předmětem těchto Pravidel je úprava práv a povinností výše uvedených Společných správců (jakožto správců ve smyslu obecného nařízení) a Zpracovatele-Dopravce (jakožto zpracovatele ve smyslu obecného nařízení) při zpracování osobních údajů v rámci plnění Smlouvy, jakož i úprava některých vzájemných práv a povinností mezi Správcem-IDSK a ZpracovatelemDopravcem. </w:t>
      </w:r>
    </w:p>
    <w:p w:rsidR="00666599" w:rsidRDefault="00190605" w14:paraId="7BFF5E0F" w14:textId="77777777">
      <w:pPr>
        <w:spacing w:after="486"/>
        <w:ind w:left="587" w:right="0" w:hanging="576"/>
      </w:pPr>
      <w:r>
        <w:t>2.3</w:t>
      </w:r>
      <w:r>
        <w:rPr>
          <w:rFonts w:ascii="Arial" w:hAnsi="Arial" w:eastAsia="Arial" w:cs="Arial"/>
        </w:rPr>
        <w:t xml:space="preserve"> </w:t>
      </w:r>
      <w:r>
        <w:t xml:space="preserve">Jednotlivými ustanoveními těchto Pravidel nejsou nijak dotčena další zvláštní ujednání mezi smluvními stranami týkající se ochrany osobních údajů, zejména pak čl. 12 Smluv o MOS. </w:t>
      </w:r>
    </w:p>
    <w:p w:rsidR="00666599" w:rsidRDefault="00190605" w14:paraId="17F191F9" w14:textId="77777777">
      <w:pPr>
        <w:pStyle w:val="Heading3"/>
        <w:tabs>
          <w:tab w:val="center" w:pos="2779"/>
        </w:tabs>
        <w:spacing w:after="212"/>
        <w:ind w:left="-15" w:right="0" w:firstLine="0"/>
      </w:pPr>
      <w:r>
        <w:t>3</w:t>
      </w:r>
      <w:r>
        <w:rPr>
          <w:rFonts w:ascii="Arial" w:hAnsi="Arial" w:eastAsia="Arial" w:cs="Arial"/>
        </w:rPr>
        <w:t xml:space="preserve"> </w:t>
      </w:r>
      <w:r>
        <w:rPr>
          <w:rFonts w:ascii="Arial" w:hAnsi="Arial" w:eastAsia="Arial" w:cs="Arial"/>
        </w:rPr>
        <w:tab/>
      </w:r>
      <w:r>
        <w:t xml:space="preserve">SPECIFIKACE ZPRACOVÁVANÝCH OSOBNÍCH ÚDAJŮ </w:t>
      </w:r>
    </w:p>
    <w:p w:rsidR="00666599" w:rsidRDefault="00190605" w14:paraId="2DBA4FC3" w14:textId="77777777">
      <w:pPr>
        <w:ind w:left="587" w:right="0" w:hanging="576"/>
      </w:pPr>
      <w:r>
        <w:t>3.1</w:t>
      </w:r>
      <w:r>
        <w:rPr>
          <w:rFonts w:ascii="Arial" w:hAnsi="Arial" w:eastAsia="Arial" w:cs="Arial"/>
        </w:rPr>
        <w:t xml:space="preserve"> </w:t>
      </w:r>
      <w:r>
        <w:t xml:space="preserve">Předmětem zpracování budou osobní údaje evidované v MOS a týkající se následujících fyzických osob: </w:t>
      </w:r>
    </w:p>
    <w:p w:rsidR="00666599" w:rsidRDefault="00190605" w14:paraId="45B257BE" w14:textId="77777777">
      <w:pPr>
        <w:ind w:left="852" w:right="0" w:firstLine="0"/>
      </w:pPr>
      <w:r>
        <w:t>cestující, kteří využívají IDS, a další držitelé Identifikátorů pro použití v IDS (dále souhrnně jen „</w:t>
      </w:r>
      <w:r>
        <w:rPr>
          <w:b/>
        </w:rPr>
        <w:t>Subjekty údajů</w:t>
      </w:r>
      <w:r>
        <w:t>“ nebo každý jednotlivě „</w:t>
      </w:r>
      <w:r>
        <w:rPr>
          <w:b/>
        </w:rPr>
        <w:t>Subjekt údajů</w:t>
      </w:r>
      <w:r>
        <w:t xml:space="preserve">“). </w:t>
      </w:r>
    </w:p>
    <w:p w:rsidR="00666599" w:rsidRDefault="00190605" w14:paraId="2FE044E8" w14:textId="77777777">
      <w:pPr>
        <w:tabs>
          <w:tab w:val="center" w:pos="4302"/>
        </w:tabs>
        <w:ind w:left="0" w:right="0" w:firstLine="0"/>
        <w:jc w:val="left"/>
      </w:pPr>
      <w:r>
        <w:t>3.2</w:t>
      </w:r>
      <w:r>
        <w:rPr>
          <w:rFonts w:ascii="Arial" w:hAnsi="Arial" w:eastAsia="Arial" w:cs="Arial"/>
        </w:rPr>
        <w:t xml:space="preserve"> </w:t>
      </w:r>
      <w:r>
        <w:rPr>
          <w:rFonts w:ascii="Arial" w:hAnsi="Arial" w:eastAsia="Arial" w:cs="Arial"/>
        </w:rPr>
        <w:tab/>
      </w:r>
      <w:r>
        <w:t xml:space="preserve">Předmětem zpracování budou následující kategorie osobních údajů Subjektů údajů: </w:t>
      </w:r>
    </w:p>
    <w:p w:rsidR="00666599" w:rsidRDefault="00190605" w14:paraId="69712886" w14:textId="77777777">
      <w:pPr>
        <w:ind w:left="852" w:right="0" w:firstLine="0"/>
      </w:pPr>
      <w:r>
        <w:t>osobní jméno (případně další jména), příjmení, datum narození, podobizna (fotografie obličeje), identifikační číslo Identifikátoru, údaje o jízdních dokladech spojených s Identifikátorem (doba platnosti, pásmový rozsah), email, token identifikátoru (dále souhrnně jen „</w:t>
      </w:r>
      <w:r>
        <w:rPr>
          <w:b/>
        </w:rPr>
        <w:t>Osobní údaje</w:t>
      </w:r>
      <w:r>
        <w:t>“ nebo každý jednotlivě „</w:t>
      </w:r>
      <w:r>
        <w:rPr>
          <w:b/>
        </w:rPr>
        <w:t>Osobní údaj</w:t>
      </w:r>
      <w:r>
        <w:t xml:space="preserve">“). </w:t>
      </w:r>
    </w:p>
    <w:p w:rsidR="00666599" w:rsidRDefault="00190605" w14:paraId="42C85D5F" w14:textId="77777777">
      <w:pPr>
        <w:ind w:left="587" w:right="0" w:hanging="576"/>
      </w:pPr>
      <w:r>
        <w:t>3.3</w:t>
      </w:r>
      <w:r>
        <w:rPr>
          <w:rFonts w:ascii="Arial" w:hAnsi="Arial" w:eastAsia="Arial" w:cs="Arial"/>
        </w:rPr>
        <w:t xml:space="preserve"> </w:t>
      </w:r>
      <w:r>
        <w:t xml:space="preserve">Předmětem zpracování podle Smlouvy nebudou zvláštní kategorie osobních údajů ve smyslu čl. 9 obecného nařízení. Pro vyloučení pochybností smluvní strany souhlasně prohlašují, že kvalita a způsob technického provedení podobizny (fotografie obličeje) Subjektu údajů dle čl. 3.2, ve spojení s technickým vybavením používaným smluvními stranami, nebudou umožňovat zpracování takové podobizny způsobem zakládajícím zpracování zvláštních kategorií osobních údajů ve smyslu bodu 51 odůvodnění obecného nařízení. </w:t>
      </w:r>
    </w:p>
    <w:p w:rsidR="00666599" w:rsidRDefault="00190605" w14:paraId="4EB158CD" w14:textId="77777777">
      <w:pPr>
        <w:ind w:left="587" w:right="0" w:hanging="576"/>
      </w:pPr>
      <w:r>
        <w:t>3.4</w:t>
      </w:r>
      <w:r>
        <w:rPr>
          <w:rFonts w:ascii="Arial" w:hAnsi="Arial" w:eastAsia="Arial" w:cs="Arial"/>
        </w:rPr>
        <w:t xml:space="preserve"> </w:t>
      </w:r>
      <w:r>
        <w:t xml:space="preserve">Účelem zpracování Osobních údajů Zpracovatelem-Dopravcem je plnění jeho právních povinností vyplývajících ze Smlouvy a z příslušné Smlouvy o ZVS. </w:t>
      </w:r>
    </w:p>
    <w:p w:rsidR="00666599" w:rsidRDefault="00190605" w14:paraId="13B2A7A2" w14:textId="77777777">
      <w:pPr>
        <w:ind w:left="587" w:right="0" w:hanging="576"/>
      </w:pPr>
      <w:r>
        <w:t>3.5</w:t>
      </w:r>
      <w:r>
        <w:rPr>
          <w:rFonts w:ascii="Arial" w:hAnsi="Arial" w:eastAsia="Arial" w:cs="Arial"/>
        </w:rPr>
        <w:t xml:space="preserve"> </w:t>
      </w:r>
      <w:r>
        <w:t xml:space="preserve">Osobní údaje budou zpracovávány způsobem vyplývajícím ze Smlouvy a z příslušné Smlouvy o ZVS. </w:t>
      </w:r>
    </w:p>
    <w:p w:rsidR="00666599" w:rsidRDefault="00190605" w14:paraId="1509BD8C" w14:textId="77777777">
      <w:pPr>
        <w:tabs>
          <w:tab w:val="center" w:pos="3857"/>
        </w:tabs>
        <w:spacing w:after="482"/>
        <w:ind w:left="0" w:right="0" w:firstLine="0"/>
        <w:jc w:val="left"/>
      </w:pPr>
      <w:r>
        <w:t>3.6</w:t>
      </w:r>
      <w:r>
        <w:rPr>
          <w:rFonts w:ascii="Arial" w:hAnsi="Arial" w:eastAsia="Arial" w:cs="Arial"/>
        </w:rPr>
        <w:t xml:space="preserve"> </w:t>
      </w:r>
      <w:r>
        <w:rPr>
          <w:rFonts w:ascii="Arial" w:hAnsi="Arial" w:eastAsia="Arial" w:cs="Arial"/>
        </w:rPr>
        <w:tab/>
      </w:r>
      <w:r>
        <w:t xml:space="preserve">Osobní údaje mohou být zpracovávány pouze po dobu platnosti Smlouvy. </w:t>
      </w:r>
    </w:p>
    <w:p w:rsidR="00666599" w:rsidRDefault="00190605" w14:paraId="01043E60" w14:textId="77777777">
      <w:pPr>
        <w:pStyle w:val="Heading3"/>
        <w:tabs>
          <w:tab w:val="center" w:pos="2536"/>
        </w:tabs>
        <w:spacing w:after="212"/>
        <w:ind w:left="-15" w:right="0" w:firstLine="0"/>
      </w:pPr>
      <w:r>
        <w:t>4</w:t>
      </w:r>
      <w:r>
        <w:rPr>
          <w:rFonts w:ascii="Arial" w:hAnsi="Arial" w:eastAsia="Arial" w:cs="Arial"/>
        </w:rPr>
        <w:t xml:space="preserve"> </w:t>
      </w:r>
      <w:r>
        <w:rPr>
          <w:rFonts w:ascii="Arial" w:hAnsi="Arial" w:eastAsia="Arial" w:cs="Arial"/>
        </w:rPr>
        <w:tab/>
      </w:r>
      <w:r>
        <w:t xml:space="preserve">PRÁVA A POVINNOSTI SPOLEČNÝCH SPRÁVCŮ </w:t>
      </w:r>
    </w:p>
    <w:p w:rsidR="00666599" w:rsidRDefault="00190605" w14:paraId="4BF1A1EB" w14:textId="77777777">
      <w:pPr>
        <w:ind w:left="587" w:right="0" w:hanging="576"/>
      </w:pPr>
      <w:r>
        <w:t>4.1</w:t>
      </w:r>
      <w:r>
        <w:rPr>
          <w:rFonts w:ascii="Arial" w:hAnsi="Arial" w:eastAsia="Arial" w:cs="Arial"/>
        </w:rPr>
        <w:t xml:space="preserve"> </w:t>
      </w:r>
      <w:r>
        <w:t xml:space="preserve">Společní správci prohlašují, že veškeré osobní údaje, které předají Zpracovateli-Dopravci ke zpracování, byly získány v souladu s právními předpisy a že Společní správci disponují řádným právním titulem k jejich zpracování v rozsahu a způsobem, které požadují po ZpracovateliDopravci. </w:t>
      </w:r>
    </w:p>
    <w:p w:rsidR="00666599" w:rsidRDefault="00190605" w14:paraId="627CF900" w14:textId="77777777">
      <w:pPr>
        <w:ind w:left="587" w:right="0" w:hanging="576"/>
      </w:pPr>
      <w:r>
        <w:t>4.2</w:t>
      </w:r>
      <w:r>
        <w:rPr>
          <w:rFonts w:ascii="Arial" w:hAnsi="Arial" w:eastAsia="Arial" w:cs="Arial"/>
        </w:rPr>
        <w:t xml:space="preserve"> </w:t>
      </w:r>
      <w:r>
        <w:t xml:space="preserve">Společní správci jsou ve vztahu k Osobním údajům, Subjektům údajů a Zpracovateli-Dopravci povinni postupovat v souladu s příslušnými právními předpisy a plnit všechny jim uložené právní povinnosti. </w:t>
      </w:r>
    </w:p>
    <w:p w:rsidR="00666599" w:rsidRDefault="00190605" w14:paraId="268C1739" w14:textId="77777777">
      <w:pPr>
        <w:ind w:left="587" w:right="0" w:hanging="576"/>
      </w:pPr>
      <w:r>
        <w:t>4.3</w:t>
      </w:r>
      <w:r>
        <w:rPr>
          <w:rFonts w:ascii="Arial" w:hAnsi="Arial" w:eastAsia="Arial" w:cs="Arial"/>
        </w:rPr>
        <w:t xml:space="preserve"> </w:t>
      </w:r>
      <w:r>
        <w:t xml:space="preserve">Společní správci se zavazují, že budou Zpracovateli-Dopravci předávat Osobní údaje pouze v nezbytném rozsahu, který je nutný ke splnění povinností Zpracovatele-Dopravce vyplývajících ze Smlouvy. </w:t>
      </w:r>
    </w:p>
    <w:p w:rsidR="00666599" w:rsidRDefault="00190605" w14:paraId="4ECFAD41" w14:textId="77777777">
      <w:pPr>
        <w:spacing w:after="486"/>
        <w:ind w:left="587" w:right="0" w:hanging="576"/>
      </w:pPr>
      <w:r>
        <w:t>4.4</w:t>
      </w:r>
      <w:r>
        <w:rPr>
          <w:rFonts w:ascii="Arial" w:hAnsi="Arial" w:eastAsia="Arial" w:cs="Arial"/>
        </w:rPr>
        <w:t xml:space="preserve"> </w:t>
      </w:r>
      <w:r>
        <w:t xml:space="preserve">Společní správci jsou povinni poskytovat Zpracovateli-Dopravci součinnost nezbytnou pro dodržování těchto Pravidel. Společní správci jsou takto zejména povinni v případě, že pro plnění povinností Zpracovatele-Dopravce dle těchto Pravidel budou nutné jakékoli písemné podklady od Správce ROPID nebo Správce IDSK, a to včetně vystavení plné moci či jiného pověření či oprávnění pro Zpracovatele-Dopravce, poskytnout tyto dokumenty ZpracovateliDopravci bez zbytečného odkladu. </w:t>
      </w:r>
    </w:p>
    <w:p w:rsidR="00666599" w:rsidRDefault="00190605" w14:paraId="378535DB" w14:textId="77777777">
      <w:pPr>
        <w:pStyle w:val="Heading3"/>
        <w:tabs>
          <w:tab w:val="center" w:pos="2730"/>
        </w:tabs>
        <w:spacing w:after="212"/>
        <w:ind w:left="-15" w:right="0" w:firstLine="0"/>
      </w:pPr>
      <w:r>
        <w:t>5</w:t>
      </w:r>
      <w:r>
        <w:rPr>
          <w:rFonts w:ascii="Arial" w:hAnsi="Arial" w:eastAsia="Arial" w:cs="Arial"/>
        </w:rPr>
        <w:t xml:space="preserve"> </w:t>
      </w:r>
      <w:r>
        <w:rPr>
          <w:rFonts w:ascii="Arial" w:hAnsi="Arial" w:eastAsia="Arial" w:cs="Arial"/>
        </w:rPr>
        <w:tab/>
      </w:r>
      <w:r>
        <w:t xml:space="preserve">PRÁVA A POVINNOSTI ZPRACOVATELE-DOPRAVCE </w:t>
      </w:r>
    </w:p>
    <w:p w:rsidR="00666599" w:rsidRDefault="00190605" w14:paraId="36AA06B9" w14:textId="77777777">
      <w:pPr>
        <w:spacing w:after="351"/>
        <w:ind w:left="587" w:right="0" w:hanging="576"/>
      </w:pPr>
      <w:r>
        <w:t>5.1</w:t>
      </w:r>
      <w:r>
        <w:rPr>
          <w:rFonts w:ascii="Arial" w:hAnsi="Arial" w:eastAsia="Arial" w:cs="Arial"/>
        </w:rPr>
        <w:t xml:space="preserve"> </w:t>
      </w:r>
      <w:r>
        <w:t xml:space="preserve">Zpracovatel-Dopravce je ve vztahu k Osobním údajům, Subjektům údajů a Společným správcům povinen postupovat v souladu s příslušnými právními předpisy a plnit všechny jemu uložené právní povinnosti. </w:t>
      </w:r>
    </w:p>
    <w:p w:rsidR="00666599" w:rsidRDefault="00190605" w14:paraId="5E76E908" w14:textId="77777777">
      <w:pPr>
        <w:pStyle w:val="Heading3"/>
        <w:ind w:left="-5" w:right="0"/>
      </w:pPr>
      <w:r>
        <w:t xml:space="preserve">Pokyny Společných správců </w:t>
      </w:r>
    </w:p>
    <w:p w:rsidR="00666599" w:rsidRDefault="00190605" w14:paraId="3145F8EF" w14:textId="77777777">
      <w:pPr>
        <w:ind w:left="587" w:right="0" w:hanging="576"/>
      </w:pPr>
      <w:r>
        <w:t>5.2</w:t>
      </w:r>
      <w:r>
        <w:rPr>
          <w:rFonts w:ascii="Arial" w:hAnsi="Arial" w:eastAsia="Arial" w:cs="Arial"/>
        </w:rPr>
        <w:t xml:space="preserve"> </w:t>
      </w:r>
      <w:r>
        <w:t xml:space="preserve">Zpracovatel-Dopravce smí zpracovávat Osobní údaje pouze na základě doložených pokynů Společných správců. </w:t>
      </w:r>
    </w:p>
    <w:p w:rsidR="00666599" w:rsidRDefault="00190605" w14:paraId="0B2F58E4" w14:textId="77777777">
      <w:pPr>
        <w:ind w:left="587" w:right="0" w:hanging="576"/>
      </w:pPr>
      <w:r>
        <w:t>5.3</w:t>
      </w:r>
      <w:r>
        <w:rPr>
          <w:rFonts w:ascii="Arial" w:hAnsi="Arial" w:eastAsia="Arial" w:cs="Arial"/>
        </w:rPr>
        <w:t xml:space="preserve"> </w:t>
      </w:r>
      <w:r>
        <w:t xml:space="preserve">Uzavřením Smlouvy dávají Společní správci Zpracovateli-Dopravci výslovný pokyn ke zpracování Osobních údajů za účelem plnění Smlouvy nebo příslušné Smlouvy o ZVS, a to všemi způsoby specifikovanými v těchto smlouvách nebo z nich vyplývajícími a po celou dobu jejich platnosti a účinnosti; jakákoliv změna tohoto pokynu musí být Zpracovateli-Dopravci předložena v písemné formě. </w:t>
      </w:r>
    </w:p>
    <w:p w:rsidR="00666599" w:rsidRDefault="00190605" w14:paraId="35CCED89" w14:textId="77777777">
      <w:pPr>
        <w:spacing w:after="351"/>
        <w:ind w:left="587" w:right="0" w:hanging="576"/>
      </w:pPr>
      <w:r>
        <w:t>5.4</w:t>
      </w:r>
      <w:r>
        <w:rPr>
          <w:rFonts w:ascii="Arial" w:hAnsi="Arial" w:eastAsia="Arial" w:cs="Arial"/>
        </w:rPr>
        <w:t xml:space="preserve"> </w:t>
      </w:r>
      <w:r>
        <w:t xml:space="preserve">V případě, že by právo Evropské unie nebo České republiky ukládalo Zpracovateli-Dopravci povinnost předat kterýchkoli z Osobních údajů do třetí země nebo mezinárodní organizaci, informuje Zpracovatel-Dopravce Společné správce o tomto právním požadavku před zpracováním, ledaže by příslušné právní předpisy toto informování zakazovaly z důležitých důvodů veřejného zájmu. </w:t>
      </w:r>
    </w:p>
    <w:p w:rsidR="00666599" w:rsidRDefault="00190605" w14:paraId="7CD4AD72" w14:textId="77777777">
      <w:pPr>
        <w:pStyle w:val="Heading3"/>
        <w:ind w:left="-5" w:right="0"/>
      </w:pPr>
      <w:r>
        <w:t xml:space="preserve">Mlčenlivost </w:t>
      </w:r>
    </w:p>
    <w:p w:rsidR="00666599" w:rsidRDefault="00190605" w14:paraId="2E7FE88B" w14:textId="77777777">
      <w:pPr>
        <w:spacing w:after="351"/>
        <w:ind w:left="587" w:right="0" w:hanging="576"/>
      </w:pPr>
      <w:r>
        <w:t>5.5</w:t>
      </w:r>
      <w:r>
        <w:rPr>
          <w:rFonts w:ascii="Arial" w:hAnsi="Arial" w:eastAsia="Arial" w:cs="Arial"/>
        </w:rPr>
        <w:t xml:space="preserve"> </w:t>
      </w:r>
      <w:r>
        <w:rPr>
          <w:rFonts w:ascii="Arial" w:hAnsi="Arial" w:eastAsia="Arial" w:cs="Arial"/>
        </w:rPr>
        <w:tab/>
      </w:r>
      <w:r>
        <w:t xml:space="preserve">Zpracovatel-Dopravce je povinen zajistit, aby se osoby, které použije ke zpracovávání Osobních údajů, zavázaly k mlčenlivosti nebo aby se na ně vztahovala zákonná povinnost mlčenlivosti. </w:t>
      </w:r>
    </w:p>
    <w:p w:rsidR="00666599" w:rsidRDefault="00190605" w14:paraId="1ACF63A1" w14:textId="77777777">
      <w:pPr>
        <w:pStyle w:val="Heading3"/>
        <w:ind w:left="-5" w:right="0"/>
      </w:pPr>
      <w:r>
        <w:t xml:space="preserve">Zabezpečení zpracování </w:t>
      </w:r>
    </w:p>
    <w:p w:rsidR="00666599" w:rsidRDefault="00190605" w14:paraId="204B267E" w14:textId="77777777">
      <w:pPr>
        <w:ind w:left="587" w:right="0" w:hanging="576"/>
      </w:pPr>
      <w:r>
        <w:t>5.6</w:t>
      </w:r>
      <w:r>
        <w:rPr>
          <w:rFonts w:ascii="Arial" w:hAnsi="Arial" w:eastAsia="Arial" w:cs="Arial"/>
        </w:rPr>
        <w:t xml:space="preserve"> </w:t>
      </w:r>
      <w:r>
        <w:t xml:space="preserve">Zpracovatel-Dopravce je povinen přijmout opatření požadovaná podle čl. 32 obecného nařízení. </w:t>
      </w:r>
    </w:p>
    <w:p w:rsidR="00666599" w:rsidRDefault="00190605" w14:paraId="4AD0D804" w14:textId="77777777">
      <w:pPr>
        <w:ind w:left="587" w:right="0" w:hanging="576"/>
      </w:pPr>
      <w:r>
        <w:t>5.7</w:t>
      </w:r>
      <w:r>
        <w:rPr>
          <w:rFonts w:ascii="Arial" w:hAnsi="Arial" w:eastAsia="Arial" w:cs="Arial"/>
        </w:rPr>
        <w:t xml:space="preserve"> </w:t>
      </w:r>
      <w:r>
        <w:t xml:space="preserve">Zpracovatel-Dopravce prohlašuje, že na svých pracovištích, na kterých bude docházet ke zpracování Osobních údajů, zavedl odpovídající technická a organizační opatření k zajištění bezpečnosti svěřených Osobních údajů, díky nimž je především zajištěno, aby Osobní údaje nebyly standardně bez zásahu člověka zpřístupněny neomezenému počtu fyzických nebo právnických osob, a aby zároveň byla eliminována možnost zničení či ztráty Osobních údajů, jejich neoprávněných přenosů, jiného neoprávněného zpracování či zneužití. </w:t>
      </w:r>
    </w:p>
    <w:p w:rsidR="00666599" w:rsidRDefault="00190605" w14:paraId="7B666020" w14:textId="77777777">
      <w:pPr>
        <w:ind w:left="587" w:right="0" w:hanging="576"/>
      </w:pPr>
      <w:r>
        <w:t>5.8</w:t>
      </w:r>
      <w:r>
        <w:rPr>
          <w:rFonts w:ascii="Arial" w:hAnsi="Arial" w:eastAsia="Arial" w:cs="Arial"/>
        </w:rPr>
        <w:t xml:space="preserve"> </w:t>
      </w:r>
      <w:r>
        <w:t xml:space="preserve">Technická a organizační opatření podle čl. 5.7 spočívají zejména ve fyzickém zabezpečení objektu (resp. vozidla), v němž se nacházejí pracoviště Zpracovatele-Dopravce, v odpovídajícím proškolení zaměstnanců a dalších osob, které se na zpracování Osobních údajů podílejí, a v implementaci odpovídajících opatření k zajištění kybernetické bezpečnosti používané výpočetní techniky. </w:t>
      </w:r>
    </w:p>
    <w:p w:rsidR="00666599" w:rsidRDefault="00190605" w14:paraId="38C3E2D1" w14:textId="77777777">
      <w:pPr>
        <w:spacing w:after="349"/>
        <w:ind w:left="587" w:right="0" w:hanging="576"/>
      </w:pPr>
      <w:r>
        <w:t>5.9</w:t>
      </w:r>
      <w:r>
        <w:rPr>
          <w:rFonts w:ascii="Arial" w:hAnsi="Arial" w:eastAsia="Arial" w:cs="Arial"/>
        </w:rPr>
        <w:t xml:space="preserve"> </w:t>
      </w:r>
      <w:r>
        <w:t xml:space="preserve">Zpracovatel-Dopravce není oprávněn předávat Osobní údaje mezinárodní organizaci ani do třetích zemí. </w:t>
      </w:r>
    </w:p>
    <w:p w:rsidR="00666599" w:rsidRDefault="00190605" w14:paraId="3F3910DC" w14:textId="77777777">
      <w:pPr>
        <w:pStyle w:val="Heading3"/>
        <w:ind w:left="-5" w:right="0"/>
      </w:pPr>
      <w:r>
        <w:t xml:space="preserve">Zapojení dalšího zpracovatele </w:t>
      </w:r>
    </w:p>
    <w:p w:rsidR="00666599" w:rsidRDefault="00190605" w14:paraId="6CDDE081" w14:textId="77777777">
      <w:pPr>
        <w:ind w:left="587" w:right="0" w:hanging="576"/>
      </w:pPr>
      <w:r>
        <w:t>5.10</w:t>
      </w:r>
      <w:r>
        <w:rPr>
          <w:rFonts w:ascii="Arial" w:hAnsi="Arial" w:eastAsia="Arial" w:cs="Arial"/>
        </w:rPr>
        <w:t xml:space="preserve"> </w:t>
      </w:r>
      <w:r>
        <w:t xml:space="preserve">Zpracovatel-Dopravce je oprávněn do zpracování Osobních údajů zapojit dalšího zpracovatele pouze na základě předchozího konkrétního nebo obecného písemného povolení Společných správců. Společní správci jsou oprávněni toto povolení kdykoliv odvolat; v takovém případě je Zpracovatel-Dopravce povinen neprodleně ukončit zpracování Osobních údajů dalším zpracovatelem, ve vztahu k němuž bylo povolení odvoláno. </w:t>
      </w:r>
    </w:p>
    <w:p w:rsidR="00666599" w:rsidRDefault="00190605" w14:paraId="5B5B844A" w14:textId="77777777">
      <w:pPr>
        <w:ind w:left="587" w:right="0" w:hanging="576"/>
      </w:pPr>
      <w:r>
        <w:t>5.11</w:t>
      </w:r>
      <w:r>
        <w:rPr>
          <w:rFonts w:ascii="Arial" w:hAnsi="Arial" w:eastAsia="Arial" w:cs="Arial"/>
        </w:rPr>
        <w:t xml:space="preserve"> </w:t>
      </w:r>
      <w:r>
        <w:t xml:space="preserve">Zpracovatel-Dopravce je povinen Společné správce předem informovat o veškerých zamýšlených změnách týkajících se přijetí dalších zpracovatelů nebo jejich nahrazení. </w:t>
      </w:r>
    </w:p>
    <w:p w:rsidR="00666599" w:rsidRDefault="00190605" w14:paraId="42DB852B" w14:textId="77777777">
      <w:pPr>
        <w:ind w:left="587" w:right="0" w:hanging="576"/>
      </w:pPr>
      <w:r>
        <w:t>5.12</w:t>
      </w:r>
      <w:r>
        <w:rPr>
          <w:rFonts w:ascii="Arial" w:hAnsi="Arial" w:eastAsia="Arial" w:cs="Arial"/>
        </w:rPr>
        <w:t xml:space="preserve"> </w:t>
      </w:r>
      <w:r>
        <w:t xml:space="preserve">Pokud Zpracovatel-Dopravce zapojí do zpracování Osobních údajů dalšího zpracovatele, musí zajistit, aby tomuto dalšímu zpracovateli byly uloženy stejné povinnosti na ochranu údajů, jaké jsou uvedeny v těchto Pravidlech, a to zejména poskytnutí dostatečných záruk, pokud jde o zavedení vhodných technických a organizačních opatření tak, aby zpracování splňovalo požadavky obecného nařízení. </w:t>
      </w:r>
    </w:p>
    <w:p w:rsidR="00666599" w:rsidRDefault="00190605" w14:paraId="18B8818C" w14:textId="77777777">
      <w:pPr>
        <w:ind w:left="587" w:right="0" w:hanging="576"/>
      </w:pPr>
      <w:r>
        <w:t>5.13</w:t>
      </w:r>
      <w:r>
        <w:rPr>
          <w:rFonts w:ascii="Arial" w:hAnsi="Arial" w:eastAsia="Arial" w:cs="Arial"/>
        </w:rPr>
        <w:t xml:space="preserve"> </w:t>
      </w:r>
      <w:r>
        <w:t xml:space="preserve">Neplní-li další zpracovatel své povinnosti v oblasti ochrany údajů, odpovídá Společným správcům za plnění povinností dotčeného dalšího zpracovatele i nadále plně ZpracovatelDopravce. </w:t>
      </w:r>
    </w:p>
    <w:p w:rsidR="00666599" w:rsidRDefault="00190605" w14:paraId="1B8A051B" w14:textId="77777777">
      <w:pPr>
        <w:spacing w:after="351"/>
        <w:ind w:left="587" w:right="0" w:hanging="576"/>
      </w:pPr>
      <w:r>
        <w:t>5.14</w:t>
      </w:r>
      <w:r>
        <w:rPr>
          <w:rFonts w:ascii="Arial" w:hAnsi="Arial" w:eastAsia="Arial" w:cs="Arial"/>
        </w:rPr>
        <w:t xml:space="preserve"> </w:t>
      </w:r>
      <w:r>
        <w:t xml:space="preserve">Pro vyloučení pochybností se uvádí, že Zpracovatel-Dopravce je ve vztahu k Osobním údajům (při dodržení podmínek zpracování podle Smlouvy) v pozici samostatného zpracovatele souběžně se Zpracovatelem-OICT (nejedná se tedy o „dalšího zpracovatele“ ve smyslu obecného nařízení). </w:t>
      </w:r>
    </w:p>
    <w:p w:rsidR="00666599" w:rsidRDefault="00190605" w14:paraId="6A35D818" w14:textId="77777777">
      <w:pPr>
        <w:pStyle w:val="Heading3"/>
        <w:ind w:left="-5" w:right="0"/>
      </w:pPr>
      <w:r>
        <w:t xml:space="preserve">Poskytování součinnosti </w:t>
      </w:r>
    </w:p>
    <w:p w:rsidR="00666599" w:rsidRDefault="00190605" w14:paraId="60A5D6C7" w14:textId="77777777">
      <w:pPr>
        <w:ind w:left="587" w:right="0" w:hanging="576"/>
      </w:pPr>
      <w:r>
        <w:t>5.15</w:t>
      </w:r>
      <w:r>
        <w:rPr>
          <w:rFonts w:ascii="Arial" w:hAnsi="Arial" w:eastAsia="Arial" w:cs="Arial"/>
        </w:rPr>
        <w:t xml:space="preserve"> </w:t>
      </w:r>
      <w:r>
        <w:t xml:space="preserve">Zpracovatel-Dopravce je povinen poskytovat Společným správcům vhodným způsobem součinnost při plnění jejich povinnosti reagovat na žádosti o výkon práv subjektu údajů stanovených v čl. 12 až 23 obecného nařízení. </w:t>
      </w:r>
    </w:p>
    <w:p w:rsidR="00666599" w:rsidRDefault="00190605" w14:paraId="4E44C9F6" w14:textId="77777777">
      <w:pPr>
        <w:ind w:left="587" w:right="0" w:hanging="576"/>
      </w:pPr>
      <w:r>
        <w:t>5.16</w:t>
      </w:r>
      <w:r>
        <w:rPr>
          <w:rFonts w:ascii="Arial" w:hAnsi="Arial" w:eastAsia="Arial" w:cs="Arial"/>
        </w:rPr>
        <w:t xml:space="preserve"> </w:t>
      </w:r>
      <w:r>
        <w:t xml:space="preserve">Součinnost Zpracovatele-Dopravce podle čl. 5.15 spočívá zejména v poskytování potřebných informací Společným správcům a v plnění případných pokynů Společných správců vydaných za účelem realizace práv Subjektů údajů předvídaných v čl. 16 až 22 obecného nařízení (např. právo na opravu nebo právo být zapomenut). </w:t>
      </w:r>
    </w:p>
    <w:p w:rsidR="00666599" w:rsidRDefault="00190605" w14:paraId="0DC431DC" w14:textId="77777777">
      <w:pPr>
        <w:ind w:left="587" w:right="0" w:hanging="576"/>
      </w:pPr>
      <w:r>
        <w:t>5.17</w:t>
      </w:r>
      <w:r>
        <w:rPr>
          <w:rFonts w:ascii="Arial" w:hAnsi="Arial" w:eastAsia="Arial" w:cs="Arial"/>
        </w:rPr>
        <w:t xml:space="preserve"> </w:t>
      </w:r>
      <w:r>
        <w:t xml:space="preserve">V případě, že se některý ze Subjektů údajů v souvislosti s Osobními údaji obrátí se žádostí o výkon práv subjektu údajů stanovených v čl. 12 až 23 obecného nařízení přímo na Zpracovatele-Dopravce, je Zpracovatel-Dopravce povinen o žádosti bez zbytečného odkladu informovat Společné správce. Vyřízení takové žádosti je povinností Společných správců, Zpracovatel-Dopravce za ně nijak neodpovídá a ani k němu není oprávněn. </w:t>
      </w:r>
    </w:p>
    <w:p w:rsidR="00666599" w:rsidRDefault="00190605" w14:paraId="0F81B336" w14:textId="77777777">
      <w:pPr>
        <w:ind w:left="587" w:right="0" w:hanging="576"/>
      </w:pPr>
      <w:r>
        <w:t>5.18</w:t>
      </w:r>
      <w:r>
        <w:rPr>
          <w:rFonts w:ascii="Arial" w:hAnsi="Arial" w:eastAsia="Arial" w:cs="Arial"/>
        </w:rPr>
        <w:t xml:space="preserve"> </w:t>
      </w:r>
      <w:r>
        <w:t xml:space="preserve">Zpracovatel-Dopravce je dále povinen být Společným správcům nápomocen při zajišťování souladu s povinnostmi správce podle čl. 32 až 36 obecného nařízení, a to při zohlednění povahy zpracování a informací, jež má Zpracovatel-Dopravce k dispozici. </w:t>
      </w:r>
    </w:p>
    <w:p w:rsidR="00666599" w:rsidRDefault="00190605" w14:paraId="384D9DB8" w14:textId="77777777">
      <w:pPr>
        <w:ind w:left="587" w:right="0" w:hanging="576"/>
      </w:pPr>
      <w:r>
        <w:t>5.19</w:t>
      </w:r>
      <w:r>
        <w:rPr>
          <w:rFonts w:ascii="Arial" w:hAnsi="Arial" w:eastAsia="Arial" w:cs="Arial"/>
        </w:rPr>
        <w:t xml:space="preserve"> </w:t>
      </w:r>
      <w:r>
        <w:t xml:space="preserve">Jakmile Zpracovatel-Dopravce zjistí porušení bezpečnosti Osobních údajů, ohlásí je bez zbytečného odkladu Společným správcům a následně postupuje v mezích svých právních povinností dle pokynů Společných správců. </w:t>
      </w:r>
    </w:p>
    <w:p w:rsidR="00666599" w:rsidRDefault="00190605" w14:paraId="28841A3A" w14:textId="77777777">
      <w:pPr>
        <w:spacing w:after="351"/>
        <w:ind w:left="587" w:right="0" w:hanging="576"/>
      </w:pPr>
      <w:r>
        <w:t>5.20</w:t>
      </w:r>
      <w:r>
        <w:rPr>
          <w:rFonts w:ascii="Arial" w:hAnsi="Arial" w:eastAsia="Arial" w:cs="Arial"/>
        </w:rPr>
        <w:t xml:space="preserve"> </w:t>
      </w:r>
      <w:r>
        <w:t xml:space="preserve">Zpracovatel-Dopravce je povinen poskytovat součinnost podle čl. 5.15 až 5.19 bez zbytečného odkladu, nedohodne-li se se Společnými správci v konkrétním případě jinak. </w:t>
      </w:r>
    </w:p>
    <w:p w:rsidR="00666599" w:rsidRDefault="00190605" w14:paraId="37C20882" w14:textId="77777777">
      <w:pPr>
        <w:pStyle w:val="Heading3"/>
        <w:ind w:left="-5" w:right="0"/>
      </w:pPr>
      <w:r>
        <w:t xml:space="preserve">Kontrola dodržování povinností Zpracovatele-Dopravce </w:t>
      </w:r>
    </w:p>
    <w:p w:rsidR="00666599" w:rsidRDefault="00190605" w14:paraId="02CC62F1" w14:textId="77777777">
      <w:pPr>
        <w:ind w:left="587" w:right="0" w:hanging="576"/>
      </w:pPr>
      <w:r>
        <w:t>5.21</w:t>
      </w:r>
      <w:r>
        <w:rPr>
          <w:rFonts w:ascii="Arial" w:hAnsi="Arial" w:eastAsia="Arial" w:cs="Arial"/>
        </w:rPr>
        <w:t xml:space="preserve"> </w:t>
      </w:r>
      <w:r>
        <w:t xml:space="preserve">Zpracovatel-Dopravce poskytne Společným správci veškeré informace potřebné k doložení toho, že byly splněny povinnosti stanovené v čl. 28 obecného nařízení. </w:t>
      </w:r>
    </w:p>
    <w:p w:rsidR="00666599" w:rsidRDefault="00190605" w14:paraId="089033F2" w14:textId="77777777">
      <w:pPr>
        <w:ind w:left="587" w:right="0" w:hanging="576"/>
      </w:pPr>
      <w:r>
        <w:t>5.22</w:t>
      </w:r>
      <w:r>
        <w:rPr>
          <w:rFonts w:ascii="Arial" w:hAnsi="Arial" w:eastAsia="Arial" w:cs="Arial"/>
        </w:rPr>
        <w:t xml:space="preserve"> </w:t>
      </w:r>
      <w:r>
        <w:t xml:space="preserve">Zpracovatel-Dopravce je povinen umožnit audity, včetně inspekcí, prováděné Společnými správci nebo jiným subjektem, kterého Společní správci pověřili, a k těmto auditům přispět. Při tom budou smluvní strany postupovat podle následujících pravidel: </w:t>
      </w:r>
    </w:p>
    <w:p w:rsidR="00666599" w:rsidRDefault="00190605" w14:paraId="1AE9C070" w14:textId="77777777">
      <w:pPr>
        <w:ind w:left="741" w:right="0"/>
      </w:pPr>
      <w:r>
        <w:t>5.22.1</w:t>
      </w:r>
      <w:r>
        <w:rPr>
          <w:rFonts w:ascii="Arial" w:hAnsi="Arial" w:eastAsia="Arial" w:cs="Arial"/>
        </w:rPr>
        <w:t xml:space="preserve"> </w:t>
      </w:r>
      <w:r>
        <w:t xml:space="preserve">Společní správci provádí audity nebo inspekce pouze v nezbytně nutném rozsahu, a to tak, aby tím Zpracovatele-Dopravce nezatěžovali více, než je nezbytně nutné ke splnění právních povinností Společných správců. </w:t>
      </w:r>
    </w:p>
    <w:p w:rsidR="00666599" w:rsidRDefault="00190605" w14:paraId="7514C72A" w14:textId="77777777">
      <w:pPr>
        <w:ind w:left="741" w:right="0"/>
      </w:pPr>
      <w:r>
        <w:t>5.22.2</w:t>
      </w:r>
      <w:r>
        <w:rPr>
          <w:rFonts w:ascii="Arial" w:hAnsi="Arial" w:eastAsia="Arial" w:cs="Arial"/>
        </w:rPr>
        <w:t xml:space="preserve"> </w:t>
      </w:r>
      <w:r>
        <w:t xml:space="preserve">Za účelem provedení auditu nebo inspekce na místě samém kontaktují Společní správci Zpracovatele-Dopravce nejméně 3 pracovní dny předem a v rámci informace o chystaném auditu nebo inspekci sdělí Zpracovateli-Dopravci termín auditu/inspekce, důvod auditu/inspekce, místo auditu/inspekce, zaměření auditu/inspekce a identifikační údaje zástupců Společných správců, kteří budou audit/inspekci realizovat. </w:t>
      </w:r>
    </w:p>
    <w:p w:rsidR="00666599" w:rsidRDefault="00190605" w14:paraId="692845B9" w14:textId="77777777">
      <w:pPr>
        <w:ind w:left="741" w:right="0"/>
      </w:pPr>
      <w:r>
        <w:t>5.22.3</w:t>
      </w:r>
      <w:r>
        <w:rPr>
          <w:rFonts w:ascii="Arial" w:hAnsi="Arial" w:eastAsia="Arial" w:cs="Arial"/>
        </w:rPr>
        <w:t xml:space="preserve"> </w:t>
      </w:r>
      <w:r>
        <w:t xml:space="preserve">V případě provádění auditu nebo inspekce přímo na pracovišti Zpracovatele-Dopravce jsou Společní správci povinni řídit se pokyny Zpracovatele-Dopravce (zejména v otázkách vstupu </w:t>
      </w:r>
    </w:p>
    <w:p w:rsidR="00666599" w:rsidRDefault="00190605" w14:paraId="041A4436" w14:textId="77777777">
      <w:pPr>
        <w:ind w:left="720" w:right="0" w:firstLine="0"/>
      </w:pPr>
      <w:r>
        <w:t xml:space="preserve">na pracoviště, dodržování bezpečnostních pravidel apod.) a respektovat jeho oprávněné provozní potřeby. </w:t>
      </w:r>
    </w:p>
    <w:p w:rsidR="00666599" w:rsidRDefault="00190605" w14:paraId="0399C10B" w14:textId="77777777">
      <w:pPr>
        <w:spacing w:after="351"/>
        <w:ind w:left="741" w:right="0"/>
      </w:pPr>
      <w:r>
        <w:t>5.22.4</w:t>
      </w:r>
      <w:r>
        <w:rPr>
          <w:rFonts w:ascii="Arial" w:hAnsi="Arial" w:eastAsia="Arial" w:cs="Arial"/>
        </w:rPr>
        <w:t xml:space="preserve"> </w:t>
      </w:r>
      <w:r>
        <w:t xml:space="preserve">V případě zjištění jakéhokoliv nesouladu poskytnou Společní správci Zpracovateli-Dopravci přiměřenou lhůtu k vyjádření a toto vyjádření zohlední při svém dalším postupu. </w:t>
      </w:r>
    </w:p>
    <w:p w:rsidR="00666599" w:rsidRDefault="00190605" w14:paraId="1090AC2F" w14:textId="77777777">
      <w:pPr>
        <w:pStyle w:val="Heading3"/>
        <w:ind w:left="-5" w:right="0"/>
      </w:pPr>
      <w:r>
        <w:t xml:space="preserve">Postup při podezření na porušení právních předpisů ze strany Společných správců </w:t>
      </w:r>
    </w:p>
    <w:p w:rsidR="00666599" w:rsidRDefault="00190605" w14:paraId="48FD038D" w14:textId="77777777">
      <w:pPr>
        <w:ind w:left="587" w:right="0" w:hanging="576"/>
      </w:pPr>
      <w:r>
        <w:t>5.23</w:t>
      </w:r>
      <w:r>
        <w:rPr>
          <w:rFonts w:ascii="Arial" w:hAnsi="Arial" w:eastAsia="Arial" w:cs="Arial"/>
        </w:rPr>
        <w:t xml:space="preserve"> </w:t>
      </w:r>
      <w:r>
        <w:t xml:space="preserve">Domnívá-li se Zpracovatel-Dopravce, že určitý pokyn Společných správců porušuje obecné nařízení nebo jiné předpisy Evropské unie nebo České republiky týkající se ochrany osobních údajů, je povinen o tom Společné správce neprodleně informovat. </w:t>
      </w:r>
    </w:p>
    <w:p w:rsidR="00666599" w:rsidRDefault="00190605" w14:paraId="3BC2F7EE" w14:textId="77777777">
      <w:pPr>
        <w:spacing w:after="345"/>
        <w:ind w:left="11" w:right="0" w:firstLine="0"/>
      </w:pPr>
      <w:r>
        <w:t>5.24</w:t>
      </w:r>
      <w:r>
        <w:rPr>
          <w:rFonts w:ascii="Arial" w:hAnsi="Arial" w:eastAsia="Arial" w:cs="Arial"/>
        </w:rPr>
        <w:t xml:space="preserve"> </w:t>
      </w:r>
      <w:r>
        <w:t xml:space="preserve">Povinnosti a postupy Zpracovatele podle čl. 5.19 nejsou tímto nijak dotčeny. </w:t>
      </w:r>
    </w:p>
    <w:p w:rsidR="00666599" w:rsidRDefault="00190605" w14:paraId="082C824D" w14:textId="77777777">
      <w:pPr>
        <w:pStyle w:val="Heading3"/>
        <w:ind w:left="-5" w:right="0"/>
      </w:pPr>
      <w:r>
        <w:t xml:space="preserve">Postup při ukončení Smlouvy </w:t>
      </w:r>
    </w:p>
    <w:p w:rsidR="00666599" w:rsidRDefault="00190605" w14:paraId="107F701C" w14:textId="77777777">
      <w:pPr>
        <w:ind w:left="587" w:right="0" w:hanging="576"/>
      </w:pPr>
      <w:r>
        <w:t>5.25</w:t>
      </w:r>
      <w:r>
        <w:rPr>
          <w:rFonts w:ascii="Arial" w:hAnsi="Arial" w:eastAsia="Arial" w:cs="Arial"/>
        </w:rPr>
        <w:t xml:space="preserve"> </w:t>
      </w:r>
      <w:r>
        <w:t xml:space="preserve">Bude-li Smlouva ukončena, je Zpracovatel-Dopravce povinen bez zbytečného odkladu všechny Osobní údaje dle pokynu Společných správců buď vymazat, nebo je vrátit Společným správcům. Zároveň je povinen vymazat existující kopie, pokud právo Evropské unie nebo České republiky nepožaduje uložení daných osobních údajů. Společní správci v pokynu pro Zpracovatele-Dopravce specifikují: </w:t>
      </w:r>
    </w:p>
    <w:p w:rsidR="00666599" w:rsidRDefault="00190605" w14:paraId="2199936B" w14:textId="77777777">
      <w:pPr>
        <w:ind w:left="741" w:right="0"/>
      </w:pPr>
      <w:r>
        <w:t>5.25.1</w:t>
      </w:r>
      <w:r>
        <w:rPr>
          <w:rFonts w:ascii="Arial" w:hAnsi="Arial" w:eastAsia="Arial" w:cs="Arial"/>
        </w:rPr>
        <w:t xml:space="preserve"> </w:t>
      </w:r>
      <w:r>
        <w:t xml:space="preserve">zda požadují výmaz, nebo vrácení Osobních údajů, případně na jakých nosičích a v jaké formě; </w:t>
      </w:r>
    </w:p>
    <w:p w:rsidR="00666599" w:rsidRDefault="00190605" w14:paraId="179F3885" w14:textId="77777777">
      <w:pPr>
        <w:spacing w:after="483"/>
        <w:ind w:left="11" w:right="0" w:firstLine="0"/>
      </w:pPr>
      <w:r>
        <w:t>5.25.2</w:t>
      </w:r>
      <w:r>
        <w:rPr>
          <w:rFonts w:ascii="Arial" w:hAnsi="Arial" w:eastAsia="Arial" w:cs="Arial"/>
        </w:rPr>
        <w:t xml:space="preserve"> </w:t>
      </w:r>
      <w:r>
        <w:t xml:space="preserve">nejpozději do jakého termínu má tak být ze strany Zpracovatele-Dopravce učiněno. </w:t>
      </w:r>
    </w:p>
    <w:p w:rsidR="00666599" w:rsidRDefault="00190605" w14:paraId="4A0899D0" w14:textId="77777777">
      <w:pPr>
        <w:pStyle w:val="Heading3"/>
        <w:tabs>
          <w:tab w:val="center" w:pos="836"/>
        </w:tabs>
        <w:spacing w:after="211"/>
        <w:ind w:left="-15" w:right="0" w:firstLine="0"/>
      </w:pPr>
      <w:r>
        <w:t>6</w:t>
      </w:r>
      <w:r>
        <w:rPr>
          <w:rFonts w:ascii="Arial" w:hAnsi="Arial" w:eastAsia="Arial" w:cs="Arial"/>
        </w:rPr>
        <w:t xml:space="preserve"> </w:t>
      </w:r>
      <w:r>
        <w:rPr>
          <w:rFonts w:ascii="Arial" w:hAnsi="Arial" w:eastAsia="Arial" w:cs="Arial"/>
        </w:rPr>
        <w:tab/>
      </w:r>
      <w:r>
        <w:t xml:space="preserve">OSTATNÍ </w:t>
      </w:r>
    </w:p>
    <w:p w:rsidR="00666599" w:rsidRDefault="00190605" w14:paraId="636E5328" w14:textId="77777777">
      <w:pPr>
        <w:ind w:left="587" w:right="0" w:hanging="576"/>
      </w:pPr>
      <w:r>
        <w:t>6.1</w:t>
      </w:r>
      <w:r>
        <w:rPr>
          <w:rFonts w:ascii="Arial" w:hAnsi="Arial" w:eastAsia="Arial" w:cs="Arial"/>
        </w:rPr>
        <w:t xml:space="preserve"> </w:t>
      </w:r>
      <w:r>
        <w:t xml:space="preserve">Výkon práv a povinností Společných správců podle těchto Pravidel se řídí dohodou o plnění povinností společných správců osobních údajů v rámci multikanálového odbavovacího systému, uzavřenou mezi Správcem ROPID a Správcem IDSK dne 18. 6. 2018 ID smlouvy v registru smluv ID 5781623. </w:t>
      </w:r>
    </w:p>
    <w:sectPr w:rsidR="00666599">
      <w:headerReference w:type="even" r:id="rId32"/>
      <w:headerReference w:type="default" r:id="rId33"/>
      <w:footerReference w:type="even" r:id="rId34"/>
      <w:footerReference w:type="default" r:id="rId35"/>
      <w:headerReference w:type="first" r:id="rId36"/>
      <w:footerReference w:type="first" r:id="rId37"/>
      <w:pgSz w:w="11906" w:h="16838" w:orient="portrait"/>
      <w:pgMar w:top="1459" w:right="1411" w:bottom="1443" w:left="1416" w:header="708" w:footer="705"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9B2A41" w:rsidRDefault="00190605" w14:paraId="7C8CD95E" w14:textId="77777777">
      <w:pPr>
        <w:spacing w:after="0" w:line="240" w:lineRule="auto"/>
      </w:pPr>
      <w:r>
        <w:separator/>
      </w:r>
    </w:p>
  </w:endnote>
  <w:endnote w:type="continuationSeparator" w:id="0">
    <w:p w:rsidR="009B2A41" w:rsidRDefault="00190605" w14:paraId="25AD7CB4" w14:textId="77777777">
      <w:pPr>
        <w:spacing w:after="0" w:line="240" w:lineRule="auto"/>
      </w:pPr>
      <w:r>
        <w:continuationSeparator/>
      </w:r>
    </w:p>
  </w:endnote>
  <w:endnote w:type="continuationNotice" w:id="1">
    <w:p w:rsidR="00231B59" w:rsidRDefault="00231B59" w14:paraId="4ED0A1A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p w:rsidR="00666599" w:rsidRDefault="00190605" w14:paraId="62247FCD" w14:textId="77777777">
    <w:pPr>
      <w:spacing w:after="66" w:line="259" w:lineRule="auto"/>
      <w:ind w:left="0" w:firstLine="0"/>
      <w:jc w:val="center"/>
    </w:pPr>
    <w:r>
      <w:rPr>
        <w:noProof/>
      </w:rPr>
      <mc:AlternateContent>
        <mc:Choice Requires="wpg">
          <w:drawing>
            <wp:anchor distT="0" distB="0" distL="114300" distR="114300" simplePos="0" relativeHeight="251658240" behindDoc="0" locked="0" layoutInCell="1" allowOverlap="1" wp14:anchorId="7D929A96" wp14:editId="07777777">
              <wp:simplePos x="0" y="0"/>
              <wp:positionH relativeFrom="page">
                <wp:posOffset>882701</wp:posOffset>
              </wp:positionH>
              <wp:positionV relativeFrom="page">
                <wp:posOffset>9806939</wp:posOffset>
              </wp:positionV>
              <wp:extent cx="5796738" cy="9144"/>
              <wp:effectExtent l="0" t="0" r="0" b="0"/>
              <wp:wrapSquare wrapText="bothSides"/>
              <wp:docPr id="26153" name="Group 26153"/>
              <wp:cNvGraphicFramePr/>
              <a:graphic xmlns:a="http://schemas.openxmlformats.org/drawingml/2006/main">
                <a:graphicData uri="http://schemas.microsoft.com/office/word/2010/wordprocessingGroup">
                  <wpg:wgp>
                    <wpg:cNvGrpSpPr/>
                    <wpg:grpSpPr>
                      <a:xfrm>
                        <a:off x="0" y="0"/>
                        <a:ext cx="5796738" cy="9144"/>
                        <a:chOff x="0" y="0"/>
                        <a:chExt cx="5796738" cy="9144"/>
                      </a:xfrm>
                    </wpg:grpSpPr>
                    <wps:wsp>
                      <wps:cNvPr id="26154" name="Shape 26154"/>
                      <wps:cNvSpPr/>
                      <wps:spPr>
                        <a:xfrm>
                          <a:off x="0" y="0"/>
                          <a:ext cx="5796738" cy="0"/>
                        </a:xfrm>
                        <a:custGeom>
                          <a:avLst/>
                          <a:gdLst/>
                          <a:ahLst/>
                          <a:cxnLst/>
                          <a:rect l="0" t="0" r="0" b="0"/>
                          <a:pathLst>
                            <a:path w="5796738">
                              <a:moveTo>
                                <a:pt x="0" y="0"/>
                              </a:moveTo>
                              <a:lnTo>
                                <a:pt x="5796738" y="0"/>
                              </a:lnTo>
                            </a:path>
                          </a:pathLst>
                        </a:custGeom>
                        <a:ln w="9144" cap="flat">
                          <a:custDash>
                            <a:ds d="72000" sp="72000"/>
                          </a:custDash>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sdtfl="http://schemas.microsoft.com/office/word/2024/wordml/sdtformatlock" xmlns:arto="http://schemas.microsoft.com/office/word/2006/arto" xmlns:a="http://schemas.openxmlformats.org/drawingml/2006/main" xmlns:wp14="http://schemas.microsoft.com/office/word/2010/wordml">
          <w:pict w14:anchorId="7A03A8C5">
            <v:group id="Group 26153" style="width:456.436pt;height:0.72pt;position:absolute;mso-position-horizontal-relative:page;mso-position-horizontal:absolute;margin-left:69.504pt;mso-position-vertical-relative:page;margin-top:772.2pt;" coordsize="57967,91">
              <v:shape id="Shape 26154" style="position:absolute;width:57967;height:0;left:0;top:0;" coordsize="5796738,0" path="m0,0l5796738,0">
                <v:stroke on="true" weight="0.72pt" color="#000000" joinstyle="round" endcap="flat" dashstyle="1 1"/>
                <v:fill on="false" color="#000000" opacity="0"/>
              </v:shape>
              <w10:wrap type="square"/>
            </v:group>
          </w:pict>
        </mc:Fallback>
      </mc:AlternateContent>
    </w:r>
    <w:r>
      <w:rPr>
        <w:color w:val="808080"/>
        <w:sz w:val="16"/>
      </w:rPr>
      <w:t>-</w:t>
    </w:r>
    <w:r>
      <w:fldChar w:fldCharType="begin"/>
    </w:r>
    <w:r>
      <w:instrText xml:space="preserve"> PAGE   \* MERGEFORMAT </w:instrText>
    </w:r>
    <w:r>
      <w:fldChar w:fldCharType="separate"/>
    </w:r>
    <w:r>
      <w:rPr>
        <w:color w:val="808080"/>
        <w:sz w:val="16"/>
      </w:rPr>
      <w:t>1</w:t>
    </w:r>
    <w:r>
      <w:rPr>
        <w:color w:val="808080"/>
        <w:sz w:val="16"/>
      </w:rPr>
      <w:fldChar w:fldCharType="end"/>
    </w:r>
    <w:r>
      <w:rPr>
        <w:color w:val="808080"/>
        <w:sz w:val="16"/>
      </w:rPr>
      <w:t xml:space="preserve">- </w:t>
    </w:r>
  </w:p>
  <w:p w:rsidR="00666599" w:rsidRDefault="00190605" w14:paraId="78492FB3" w14:textId="77777777">
    <w:pPr>
      <w:spacing w:after="0" w:line="259" w:lineRule="auto"/>
      <w:ind w:left="30" w:right="0" w:firstLine="0"/>
      <w:jc w:val="center"/>
    </w:pPr>
    <w:r>
      <w:rPr>
        <w:color w:val="808080"/>
        <w:sz w:val="16"/>
      </w:rPr>
      <w:t xml:space="preserve"> </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6599" w:rsidRDefault="00190605" w14:paraId="672F2E8E" w14:textId="77777777">
    <w:pPr>
      <w:spacing w:after="0" w:line="259" w:lineRule="auto"/>
      <w:ind w:left="0" w:right="7" w:firstLine="0"/>
      <w:jc w:val="center"/>
    </w:pPr>
    <w:r>
      <w:rPr>
        <w:sz w:val="20"/>
      </w:rPr>
      <w:t xml:space="preserve">strana </w:t>
    </w:r>
    <w:r>
      <w:fldChar w:fldCharType="begin"/>
    </w:r>
    <w:r>
      <w:instrText xml:space="preserve"> PAGE   \* MERGEFORMAT </w:instrText>
    </w:r>
    <w:r>
      <w:fldChar w:fldCharType="separate"/>
    </w:r>
    <w:r>
      <w:rPr>
        <w:sz w:val="20"/>
      </w:rPr>
      <w:t>1</w:t>
    </w:r>
    <w:r>
      <w:rPr>
        <w:sz w:val="20"/>
      </w:rPr>
      <w:fldChar w:fldCharType="end"/>
    </w:r>
    <w:r>
      <w:rPr>
        <w:sz w:val="20"/>
      </w:rPr>
      <w:t xml:space="preserve"> z 5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6599" w:rsidRDefault="00190605" w14:paraId="0B6896A2" w14:textId="77777777">
    <w:pPr>
      <w:spacing w:after="0" w:line="259" w:lineRule="auto"/>
      <w:ind w:left="0" w:right="7" w:firstLine="0"/>
      <w:jc w:val="center"/>
    </w:pPr>
    <w:r>
      <w:rPr>
        <w:sz w:val="20"/>
      </w:rPr>
      <w:t xml:space="preserve">strana </w:t>
    </w:r>
    <w:r>
      <w:fldChar w:fldCharType="begin"/>
    </w:r>
    <w:r>
      <w:instrText xml:space="preserve"> PAGE   \* MERGEFORMAT </w:instrText>
    </w:r>
    <w:r>
      <w:fldChar w:fldCharType="separate"/>
    </w:r>
    <w:r w:rsidRPr="009B7B99" w:rsidR="009B7B99">
      <w:rPr>
        <w:noProof/>
        <w:sz w:val="20"/>
      </w:rPr>
      <w:t>5</w:t>
    </w:r>
    <w:r>
      <w:rPr>
        <w:sz w:val="20"/>
      </w:rPr>
      <w:fldChar w:fldCharType="end"/>
    </w:r>
    <w:r>
      <w:rPr>
        <w:sz w:val="20"/>
      </w:rPr>
      <w:t xml:space="preserve"> z 5 </w: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6599" w:rsidRDefault="00190605" w14:paraId="1B70B93A" w14:textId="77777777">
    <w:pPr>
      <w:spacing w:after="0" w:line="259" w:lineRule="auto"/>
      <w:ind w:left="0" w:right="7" w:firstLine="0"/>
      <w:jc w:val="center"/>
    </w:pPr>
    <w:r>
      <w:rPr>
        <w:sz w:val="20"/>
      </w:rPr>
      <w:t xml:space="preserve">strana </w:t>
    </w:r>
    <w:r>
      <w:fldChar w:fldCharType="begin"/>
    </w:r>
    <w:r>
      <w:instrText xml:space="preserve"> PAGE   \* MERGEFORMAT </w:instrText>
    </w:r>
    <w:r>
      <w:fldChar w:fldCharType="separate"/>
    </w:r>
    <w:r>
      <w:rPr>
        <w:sz w:val="20"/>
      </w:rPr>
      <w:t>1</w:t>
    </w:r>
    <w:r>
      <w:rPr>
        <w:sz w:val="20"/>
      </w:rPr>
      <w:fldChar w:fldCharType="end"/>
    </w:r>
    <w:r>
      <w:rPr>
        <w:sz w:val="20"/>
      </w:rPr>
      <w:t xml:space="preserve"> z 5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p w:rsidR="00666599" w:rsidRDefault="00190605" w14:paraId="5C3836F1" w14:textId="77777777">
    <w:pPr>
      <w:spacing w:after="66" w:line="259" w:lineRule="auto"/>
      <w:ind w:left="0" w:firstLine="0"/>
      <w:jc w:val="center"/>
    </w:pPr>
    <w:r>
      <w:rPr>
        <w:noProof/>
      </w:rPr>
      <mc:AlternateContent>
        <mc:Choice Requires="wpg">
          <w:drawing>
            <wp:anchor distT="0" distB="0" distL="114300" distR="114300" simplePos="0" relativeHeight="251658241" behindDoc="0" locked="0" layoutInCell="1" allowOverlap="1" wp14:anchorId="3020B944" wp14:editId="07777777">
              <wp:simplePos x="0" y="0"/>
              <wp:positionH relativeFrom="page">
                <wp:posOffset>882701</wp:posOffset>
              </wp:positionH>
              <wp:positionV relativeFrom="page">
                <wp:posOffset>9806939</wp:posOffset>
              </wp:positionV>
              <wp:extent cx="5796738" cy="9144"/>
              <wp:effectExtent l="0" t="0" r="0" b="0"/>
              <wp:wrapSquare wrapText="bothSides"/>
              <wp:docPr id="26138" name="Group 26138"/>
              <wp:cNvGraphicFramePr/>
              <a:graphic xmlns:a="http://schemas.openxmlformats.org/drawingml/2006/main">
                <a:graphicData uri="http://schemas.microsoft.com/office/word/2010/wordprocessingGroup">
                  <wpg:wgp>
                    <wpg:cNvGrpSpPr/>
                    <wpg:grpSpPr>
                      <a:xfrm>
                        <a:off x="0" y="0"/>
                        <a:ext cx="5796738" cy="9144"/>
                        <a:chOff x="0" y="0"/>
                        <a:chExt cx="5796738" cy="9144"/>
                      </a:xfrm>
                    </wpg:grpSpPr>
                    <wps:wsp>
                      <wps:cNvPr id="26139" name="Shape 26139"/>
                      <wps:cNvSpPr/>
                      <wps:spPr>
                        <a:xfrm>
                          <a:off x="0" y="0"/>
                          <a:ext cx="5796738" cy="0"/>
                        </a:xfrm>
                        <a:custGeom>
                          <a:avLst/>
                          <a:gdLst/>
                          <a:ahLst/>
                          <a:cxnLst/>
                          <a:rect l="0" t="0" r="0" b="0"/>
                          <a:pathLst>
                            <a:path w="5796738">
                              <a:moveTo>
                                <a:pt x="0" y="0"/>
                              </a:moveTo>
                              <a:lnTo>
                                <a:pt x="5796738" y="0"/>
                              </a:lnTo>
                            </a:path>
                          </a:pathLst>
                        </a:custGeom>
                        <a:ln w="9144" cap="flat">
                          <a:custDash>
                            <a:ds d="72000" sp="72000"/>
                          </a:custDash>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sdtfl="http://schemas.microsoft.com/office/word/2024/wordml/sdtformatlock" xmlns:arto="http://schemas.microsoft.com/office/word/2006/arto" xmlns:a="http://schemas.openxmlformats.org/drawingml/2006/main" xmlns:wp14="http://schemas.microsoft.com/office/word/2010/wordml">
          <w:pict w14:anchorId="731FACB2">
            <v:group id="Group 26138" style="width:456.436pt;height:0.72pt;position:absolute;mso-position-horizontal-relative:page;mso-position-horizontal:absolute;margin-left:69.504pt;mso-position-vertical-relative:page;margin-top:772.2pt;" coordsize="57967,91">
              <v:shape id="Shape 26139" style="position:absolute;width:57967;height:0;left:0;top:0;" coordsize="5796738,0" path="m0,0l5796738,0">
                <v:stroke on="true" weight="0.72pt" color="#000000" joinstyle="round" endcap="flat" dashstyle="1 1"/>
                <v:fill on="false" color="#000000" opacity="0"/>
              </v:shape>
              <w10:wrap type="square"/>
            </v:group>
          </w:pict>
        </mc:Fallback>
      </mc:AlternateContent>
    </w:r>
    <w:r>
      <w:rPr>
        <w:color w:val="808080"/>
        <w:sz w:val="16"/>
      </w:rPr>
      <w:t>-</w:t>
    </w:r>
    <w:r>
      <w:fldChar w:fldCharType="begin"/>
    </w:r>
    <w:r>
      <w:instrText xml:space="preserve"> PAGE   \* MERGEFORMAT </w:instrText>
    </w:r>
    <w:r>
      <w:fldChar w:fldCharType="separate"/>
    </w:r>
    <w:r w:rsidRPr="009B7B99" w:rsidR="009B7B99">
      <w:rPr>
        <w:noProof/>
        <w:color w:val="808080"/>
        <w:sz w:val="16"/>
      </w:rPr>
      <w:t>7</w:t>
    </w:r>
    <w:r>
      <w:rPr>
        <w:color w:val="808080"/>
        <w:sz w:val="16"/>
      </w:rPr>
      <w:fldChar w:fldCharType="end"/>
    </w:r>
    <w:r>
      <w:rPr>
        <w:color w:val="808080"/>
        <w:sz w:val="16"/>
      </w:rPr>
      <w:t xml:space="preserve">- </w:t>
    </w:r>
  </w:p>
  <w:p w:rsidR="00666599" w:rsidRDefault="00190605" w14:paraId="63ABC34F" w14:textId="77777777">
    <w:pPr>
      <w:spacing w:after="0" w:line="259" w:lineRule="auto"/>
      <w:ind w:left="30" w:right="0" w:firstLine="0"/>
      <w:jc w:val="center"/>
    </w:pPr>
    <w:r>
      <w:rPr>
        <w:color w:val="808080"/>
        <w:sz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du wp14">
  <w:p w:rsidR="00666599" w:rsidRDefault="00190605" w14:paraId="3F618C4D" w14:textId="77777777">
    <w:pPr>
      <w:spacing w:after="66" w:line="259" w:lineRule="auto"/>
      <w:ind w:left="0" w:firstLine="0"/>
      <w:jc w:val="center"/>
    </w:pPr>
    <w:r>
      <w:rPr>
        <w:noProof/>
      </w:rPr>
      <mc:AlternateContent>
        <mc:Choice Requires="wpg">
          <w:drawing>
            <wp:anchor distT="0" distB="0" distL="114300" distR="114300" simplePos="0" relativeHeight="251658242" behindDoc="0" locked="0" layoutInCell="1" allowOverlap="1" wp14:anchorId="4D44808E" wp14:editId="07777777">
              <wp:simplePos x="0" y="0"/>
              <wp:positionH relativeFrom="page">
                <wp:posOffset>882701</wp:posOffset>
              </wp:positionH>
              <wp:positionV relativeFrom="page">
                <wp:posOffset>9806939</wp:posOffset>
              </wp:positionV>
              <wp:extent cx="5796738" cy="9144"/>
              <wp:effectExtent l="0" t="0" r="0" b="0"/>
              <wp:wrapSquare wrapText="bothSides"/>
              <wp:docPr id="26123" name="Group 26123"/>
              <wp:cNvGraphicFramePr/>
              <a:graphic xmlns:a="http://schemas.openxmlformats.org/drawingml/2006/main">
                <a:graphicData uri="http://schemas.microsoft.com/office/word/2010/wordprocessingGroup">
                  <wpg:wgp>
                    <wpg:cNvGrpSpPr/>
                    <wpg:grpSpPr>
                      <a:xfrm>
                        <a:off x="0" y="0"/>
                        <a:ext cx="5796738" cy="9144"/>
                        <a:chOff x="0" y="0"/>
                        <a:chExt cx="5796738" cy="9144"/>
                      </a:xfrm>
                    </wpg:grpSpPr>
                    <wps:wsp>
                      <wps:cNvPr id="26124" name="Shape 26124"/>
                      <wps:cNvSpPr/>
                      <wps:spPr>
                        <a:xfrm>
                          <a:off x="0" y="0"/>
                          <a:ext cx="5796738" cy="0"/>
                        </a:xfrm>
                        <a:custGeom>
                          <a:avLst/>
                          <a:gdLst/>
                          <a:ahLst/>
                          <a:cxnLst/>
                          <a:rect l="0" t="0" r="0" b="0"/>
                          <a:pathLst>
                            <a:path w="5796738">
                              <a:moveTo>
                                <a:pt x="0" y="0"/>
                              </a:moveTo>
                              <a:lnTo>
                                <a:pt x="5796738" y="0"/>
                              </a:lnTo>
                            </a:path>
                          </a:pathLst>
                        </a:custGeom>
                        <a:ln w="9144" cap="flat">
                          <a:custDash>
                            <a:ds d="72000" sp="72000"/>
                          </a:custDash>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w16sdtfl="http://schemas.microsoft.com/office/word/2024/wordml/sdtformatlock" xmlns:arto="http://schemas.microsoft.com/office/word/2006/arto" xmlns:a="http://schemas.openxmlformats.org/drawingml/2006/main" xmlns:wp14="http://schemas.microsoft.com/office/word/2010/wordml">
          <w:pict w14:anchorId="28454C83">
            <v:group id="Group 26123" style="width:456.436pt;height:0.72pt;position:absolute;mso-position-horizontal-relative:page;mso-position-horizontal:absolute;margin-left:69.504pt;mso-position-vertical-relative:page;margin-top:772.2pt;" coordsize="57967,91">
              <v:shape id="Shape 26124" style="position:absolute;width:57967;height:0;left:0;top:0;" coordsize="5796738,0" path="m0,0l5796738,0">
                <v:stroke on="true" weight="0.72pt" color="#000000" joinstyle="round" endcap="flat" dashstyle="1 1"/>
                <v:fill on="false" color="#000000" opacity="0"/>
              </v:shape>
              <w10:wrap type="square"/>
            </v:group>
          </w:pict>
        </mc:Fallback>
      </mc:AlternateContent>
    </w:r>
    <w:r>
      <w:rPr>
        <w:color w:val="808080"/>
        <w:sz w:val="16"/>
      </w:rPr>
      <w:t>-</w:t>
    </w:r>
    <w:r>
      <w:fldChar w:fldCharType="begin"/>
    </w:r>
    <w:r>
      <w:instrText xml:space="preserve"> PAGE   \* MERGEFORMAT </w:instrText>
    </w:r>
    <w:r>
      <w:fldChar w:fldCharType="separate"/>
    </w:r>
    <w:r>
      <w:rPr>
        <w:color w:val="808080"/>
        <w:sz w:val="16"/>
      </w:rPr>
      <w:t>1</w:t>
    </w:r>
    <w:r>
      <w:rPr>
        <w:color w:val="808080"/>
        <w:sz w:val="16"/>
      </w:rPr>
      <w:fldChar w:fldCharType="end"/>
    </w:r>
    <w:r>
      <w:rPr>
        <w:color w:val="808080"/>
        <w:sz w:val="16"/>
      </w:rPr>
      <w:t xml:space="preserve">- </w:t>
    </w:r>
  </w:p>
  <w:p w:rsidR="00666599" w:rsidRDefault="00190605" w14:paraId="7AA3CD39" w14:textId="77777777">
    <w:pPr>
      <w:spacing w:after="0" w:line="259" w:lineRule="auto"/>
      <w:ind w:left="30" w:right="0" w:firstLine="0"/>
      <w:jc w:val="center"/>
    </w:pPr>
    <w:r>
      <w:rPr>
        <w:color w:val="808080"/>
        <w:sz w:val="16"/>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6599" w:rsidRDefault="00190605" w14:paraId="6F47C8D9" w14:textId="77777777">
    <w:pPr>
      <w:tabs>
        <w:tab w:val="center" w:pos="4678"/>
        <w:tab w:val="right" w:pos="9334"/>
      </w:tabs>
      <w:spacing w:after="0" w:line="259" w:lineRule="auto"/>
      <w:ind w:left="0" w:right="-27" w:firstLine="0"/>
      <w:jc w:val="left"/>
    </w:pPr>
    <w:r>
      <w:rPr>
        <w:sz w:val="20"/>
      </w:rPr>
      <w:t xml:space="preserve">MOS – požadavky na odbavovací zařízení </w:t>
    </w:r>
    <w:r>
      <w:rPr>
        <w:sz w:val="20"/>
      </w:rPr>
      <w:tab/>
    </w:r>
    <w:r>
      <w:fldChar w:fldCharType="begin"/>
    </w:r>
    <w:r>
      <w:instrText xml:space="preserve"> PAGE   \* MERGEFORMAT </w:instrText>
    </w:r>
    <w:r>
      <w:fldChar w:fldCharType="separate"/>
    </w:r>
    <w:r>
      <w:rPr>
        <w:sz w:val="20"/>
      </w:rPr>
      <w:t>2</w:t>
    </w:r>
    <w:r>
      <w:rPr>
        <w:sz w:val="20"/>
      </w:rPr>
      <w:fldChar w:fldCharType="end"/>
    </w:r>
    <w:r>
      <w:rPr>
        <w:sz w:val="20"/>
      </w:rPr>
      <w:t xml:space="preserve">  </w:t>
    </w:r>
    <w:r>
      <w:rPr>
        <w:sz w:val="20"/>
      </w:rPr>
      <w:tab/>
    </w:r>
    <w:r>
      <w:rPr>
        <w:sz w:val="20"/>
      </w:rPr>
      <w:t xml:space="preserve">verze: 2.3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6599" w:rsidRDefault="00190605" w14:paraId="27BE4030" w14:textId="77777777">
    <w:pPr>
      <w:tabs>
        <w:tab w:val="center" w:pos="4678"/>
        <w:tab w:val="right" w:pos="9334"/>
      </w:tabs>
      <w:spacing w:after="0" w:line="259" w:lineRule="auto"/>
      <w:ind w:left="0" w:right="-27" w:firstLine="0"/>
      <w:jc w:val="left"/>
    </w:pPr>
    <w:r>
      <w:rPr>
        <w:sz w:val="20"/>
      </w:rPr>
      <w:t xml:space="preserve">MOS – požadavky na odbavovací zařízení </w:t>
    </w:r>
    <w:r>
      <w:rPr>
        <w:sz w:val="20"/>
      </w:rPr>
      <w:tab/>
    </w:r>
    <w:r>
      <w:fldChar w:fldCharType="begin"/>
    </w:r>
    <w:r>
      <w:instrText xml:space="preserve"> PAGE   \* MERGEFORMAT </w:instrText>
    </w:r>
    <w:r>
      <w:fldChar w:fldCharType="separate"/>
    </w:r>
    <w:r w:rsidRPr="009B7B99" w:rsidR="009B7B99">
      <w:rPr>
        <w:noProof/>
        <w:sz w:val="20"/>
      </w:rPr>
      <w:t>16</w:t>
    </w:r>
    <w:r>
      <w:rPr>
        <w:sz w:val="20"/>
      </w:rPr>
      <w:fldChar w:fldCharType="end"/>
    </w:r>
    <w:r>
      <w:rPr>
        <w:sz w:val="20"/>
      </w:rPr>
      <w:t xml:space="preserve">  </w:t>
    </w:r>
    <w:r>
      <w:rPr>
        <w:sz w:val="20"/>
      </w:rPr>
      <w:tab/>
    </w:r>
    <w:r>
      <w:rPr>
        <w:sz w:val="20"/>
      </w:rPr>
      <w:t xml:space="preserve">verze: 2.3 </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6599" w:rsidRDefault="00190605" w14:paraId="59FAB370" w14:textId="77777777">
    <w:pPr>
      <w:tabs>
        <w:tab w:val="center" w:pos="4678"/>
        <w:tab w:val="right" w:pos="9334"/>
      </w:tabs>
      <w:spacing w:after="0" w:line="259" w:lineRule="auto"/>
      <w:ind w:left="0" w:right="-27" w:firstLine="0"/>
      <w:jc w:val="left"/>
    </w:pPr>
    <w:r>
      <w:rPr>
        <w:sz w:val="20"/>
      </w:rPr>
      <w:t xml:space="preserve">MOS – požadavky na odbavovací zařízení </w:t>
    </w:r>
    <w:r>
      <w:rPr>
        <w:sz w:val="20"/>
      </w:rPr>
      <w:tab/>
    </w:r>
    <w:r>
      <w:fldChar w:fldCharType="begin"/>
    </w:r>
    <w:r>
      <w:instrText xml:space="preserve"> PAGE   \* MERGEFORMAT </w:instrText>
    </w:r>
    <w:r>
      <w:fldChar w:fldCharType="separate"/>
    </w:r>
    <w:r>
      <w:rPr>
        <w:sz w:val="20"/>
      </w:rPr>
      <w:t>2</w:t>
    </w:r>
    <w:r>
      <w:rPr>
        <w:sz w:val="20"/>
      </w:rPr>
      <w:fldChar w:fldCharType="end"/>
    </w:r>
    <w:r>
      <w:rPr>
        <w:sz w:val="20"/>
      </w:rPr>
      <w:t xml:space="preserve">  </w:t>
    </w:r>
    <w:r>
      <w:rPr>
        <w:sz w:val="20"/>
      </w:rPr>
      <w:tab/>
    </w:r>
    <w:r>
      <w:rPr>
        <w:sz w:val="20"/>
      </w:rPr>
      <w:t xml:space="preserve">verze: 2.3 </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6599" w:rsidRDefault="00190605" w14:paraId="1D50E5AA" w14:textId="77777777">
    <w:pPr>
      <w:tabs>
        <w:tab w:val="center" w:pos="4678"/>
        <w:tab w:val="right" w:pos="9359"/>
      </w:tabs>
      <w:spacing w:after="0" w:line="259" w:lineRule="auto"/>
      <w:ind w:left="0" w:right="-2" w:firstLine="0"/>
      <w:jc w:val="left"/>
    </w:pPr>
    <w:r>
      <w:rPr>
        <w:sz w:val="20"/>
      </w:rPr>
      <w:t xml:space="preserve">MOS – požadavky na odbavovací zařízení </w:t>
    </w:r>
    <w:r>
      <w:rPr>
        <w:sz w:val="20"/>
      </w:rPr>
      <w:tab/>
    </w:r>
    <w:r>
      <w:fldChar w:fldCharType="begin"/>
    </w:r>
    <w:r>
      <w:instrText xml:space="preserve"> PAGE   \* MERGEFORMAT </w:instrText>
    </w:r>
    <w:r>
      <w:fldChar w:fldCharType="separate"/>
    </w:r>
    <w:r>
      <w:rPr>
        <w:sz w:val="20"/>
      </w:rPr>
      <w:t>2</w:t>
    </w:r>
    <w:r>
      <w:rPr>
        <w:sz w:val="20"/>
      </w:rPr>
      <w:fldChar w:fldCharType="end"/>
    </w:r>
    <w:r>
      <w:rPr>
        <w:sz w:val="20"/>
      </w:rPr>
      <w:t xml:space="preserve">  </w:t>
    </w:r>
    <w:r>
      <w:rPr>
        <w:sz w:val="20"/>
      </w:rPr>
      <w:tab/>
    </w:r>
    <w:r>
      <w:rPr>
        <w:sz w:val="20"/>
      </w:rPr>
      <w:t xml:space="preserve">verze: 2.3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6599" w:rsidRDefault="00190605" w14:paraId="33F0E61A" w14:textId="77777777">
    <w:pPr>
      <w:tabs>
        <w:tab w:val="center" w:pos="4678"/>
        <w:tab w:val="right" w:pos="9359"/>
      </w:tabs>
      <w:spacing w:after="0" w:line="259" w:lineRule="auto"/>
      <w:ind w:left="0" w:right="-2" w:firstLine="0"/>
      <w:jc w:val="left"/>
    </w:pPr>
    <w:r>
      <w:rPr>
        <w:sz w:val="20"/>
      </w:rPr>
      <w:t xml:space="preserve">MOS – požadavky na odbavovací zařízení </w:t>
    </w:r>
    <w:r>
      <w:rPr>
        <w:sz w:val="20"/>
      </w:rPr>
      <w:tab/>
    </w:r>
    <w:r>
      <w:fldChar w:fldCharType="begin"/>
    </w:r>
    <w:r>
      <w:instrText xml:space="preserve"> PAGE   \* MERGEFORMAT </w:instrText>
    </w:r>
    <w:r>
      <w:fldChar w:fldCharType="separate"/>
    </w:r>
    <w:r w:rsidRPr="009B7B99" w:rsidR="009B7B99">
      <w:rPr>
        <w:noProof/>
        <w:sz w:val="20"/>
      </w:rPr>
      <w:t>19</w:t>
    </w:r>
    <w:r>
      <w:rPr>
        <w:sz w:val="20"/>
      </w:rPr>
      <w:fldChar w:fldCharType="end"/>
    </w:r>
    <w:r>
      <w:rPr>
        <w:sz w:val="20"/>
      </w:rPr>
      <w:t xml:space="preserve">  </w:t>
    </w:r>
    <w:r>
      <w:rPr>
        <w:sz w:val="20"/>
      </w:rPr>
      <w:tab/>
    </w:r>
    <w:r>
      <w:rPr>
        <w:sz w:val="20"/>
      </w:rPr>
      <w:t xml:space="preserve">verze: 2.3 </w: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6599" w:rsidRDefault="00190605" w14:paraId="01F06818" w14:textId="77777777">
    <w:pPr>
      <w:tabs>
        <w:tab w:val="center" w:pos="4678"/>
        <w:tab w:val="right" w:pos="9359"/>
      </w:tabs>
      <w:spacing w:after="0" w:line="259" w:lineRule="auto"/>
      <w:ind w:left="0" w:right="-2" w:firstLine="0"/>
      <w:jc w:val="left"/>
    </w:pPr>
    <w:r>
      <w:rPr>
        <w:sz w:val="20"/>
      </w:rPr>
      <w:t xml:space="preserve">MOS – požadavky na odbavovací zařízení </w:t>
    </w:r>
    <w:r>
      <w:rPr>
        <w:sz w:val="20"/>
      </w:rPr>
      <w:tab/>
    </w:r>
    <w:r>
      <w:fldChar w:fldCharType="begin"/>
    </w:r>
    <w:r>
      <w:instrText xml:space="preserve"> PAGE   \* MERGEFORMAT </w:instrText>
    </w:r>
    <w:r>
      <w:fldChar w:fldCharType="separate"/>
    </w:r>
    <w:r>
      <w:rPr>
        <w:sz w:val="20"/>
      </w:rPr>
      <w:t>2</w:t>
    </w:r>
    <w:r>
      <w:rPr>
        <w:sz w:val="20"/>
      </w:rPr>
      <w:fldChar w:fldCharType="end"/>
    </w:r>
    <w:r>
      <w:rPr>
        <w:sz w:val="20"/>
      </w:rPr>
      <w:t xml:space="preserve">  </w:t>
    </w:r>
    <w:r>
      <w:rPr>
        <w:sz w:val="20"/>
      </w:rPr>
      <w:tab/>
    </w:r>
    <w:r>
      <w:rPr>
        <w:sz w:val="20"/>
      </w:rPr>
      <w:t xml:space="preserve">verze: 2.3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9B2A41" w:rsidRDefault="00190605" w14:paraId="3C58E60C" w14:textId="77777777">
      <w:pPr>
        <w:spacing w:after="0" w:line="240" w:lineRule="auto"/>
      </w:pPr>
      <w:r>
        <w:separator/>
      </w:r>
    </w:p>
  </w:footnote>
  <w:footnote w:type="continuationSeparator" w:id="0">
    <w:p w:rsidR="009B2A41" w:rsidRDefault="00190605" w14:paraId="37EAAE1E" w14:textId="77777777">
      <w:pPr>
        <w:spacing w:after="0" w:line="240" w:lineRule="auto"/>
      </w:pPr>
      <w:r>
        <w:continuationSeparator/>
      </w:r>
    </w:p>
  </w:footnote>
  <w:footnote w:type="continuationNotice" w:id="1">
    <w:p w:rsidR="00231B59" w:rsidRDefault="00231B59" w14:paraId="50233238"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6599" w:rsidRDefault="00666599" w14:paraId="3DEEC669" w14:textId="77777777">
    <w:pPr>
      <w:spacing w:after="160" w:line="259" w:lineRule="auto"/>
      <w:ind w:left="0" w:right="0" w:firstLine="0"/>
      <w:jc w:val="left"/>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6599" w:rsidRDefault="00666599" w14:paraId="45FB0818" w14:textId="77777777">
    <w:pPr>
      <w:spacing w:after="160" w:line="259" w:lineRule="auto"/>
      <w:ind w:left="0" w:right="0" w:firstLine="0"/>
      <w:jc w:val="left"/>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6599" w:rsidRDefault="00666599" w14:paraId="1299C43A" w14:textId="77777777">
    <w:pPr>
      <w:spacing w:after="160" w:line="259" w:lineRule="auto"/>
      <w:ind w:left="0" w:right="0" w:firstLine="0"/>
      <w:jc w:val="left"/>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6599" w:rsidRDefault="00666599" w14:paraId="3656B9AB" w14:textId="77777777">
    <w:pPr>
      <w:spacing w:after="16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6599" w:rsidRDefault="00666599" w14:paraId="4DDBEF00" w14:textId="77777777">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666599" w:rsidRDefault="00666599" w14:paraId="62486C05" w14:textId="77777777">
    <w:pPr>
      <w:spacing w:after="160" w:line="259" w:lineRule="auto"/>
      <w:ind w:left="0" w:righ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666599" w:rsidRDefault="00190605" w14:paraId="496C9266" w14:textId="77777777">
    <w:pPr>
      <w:spacing w:after="570" w:line="259" w:lineRule="auto"/>
      <w:ind w:left="0" w:right="-72" w:firstLine="0"/>
      <w:jc w:val="right"/>
    </w:pPr>
    <w:r>
      <w:rPr>
        <w:noProof/>
      </w:rPr>
      <w:drawing>
        <wp:anchor distT="0" distB="0" distL="114300" distR="114300" simplePos="0" relativeHeight="251658243" behindDoc="0" locked="0" layoutInCell="1" allowOverlap="0" wp14:anchorId="0991591D" wp14:editId="07777777">
          <wp:simplePos x="0" y="0"/>
          <wp:positionH relativeFrom="page">
            <wp:posOffset>914400</wp:posOffset>
          </wp:positionH>
          <wp:positionV relativeFrom="page">
            <wp:posOffset>219712</wp:posOffset>
          </wp:positionV>
          <wp:extent cx="1524000" cy="323088"/>
          <wp:effectExtent l="0" t="0" r="0" b="0"/>
          <wp:wrapSquare wrapText="bothSides"/>
          <wp:docPr id="21058" name="Picture 21058"/>
          <wp:cNvGraphicFramePr/>
          <a:graphic xmlns:a="http://schemas.openxmlformats.org/drawingml/2006/main">
            <a:graphicData uri="http://schemas.openxmlformats.org/drawingml/2006/picture">
              <pic:pic xmlns:pic="http://schemas.openxmlformats.org/drawingml/2006/picture">
                <pic:nvPicPr>
                  <pic:cNvPr id="21058" name="Picture 21058"/>
                  <pic:cNvPicPr/>
                </pic:nvPicPr>
                <pic:blipFill>
                  <a:blip r:embed="rId1"/>
                  <a:stretch>
                    <a:fillRect/>
                  </a:stretch>
                </pic:blipFill>
                <pic:spPr>
                  <a:xfrm>
                    <a:off x="0" y="0"/>
                    <a:ext cx="1524000" cy="323088"/>
                  </a:xfrm>
                  <a:prstGeom prst="rect">
                    <a:avLst/>
                  </a:prstGeom>
                </pic:spPr>
              </pic:pic>
            </a:graphicData>
          </a:graphic>
        </wp:anchor>
      </w:drawing>
    </w:r>
    <w:r>
      <w:rPr>
        <w:noProof/>
      </w:rPr>
      <w:drawing>
        <wp:anchor distT="0" distB="0" distL="114300" distR="114300" simplePos="0" relativeHeight="251658244" behindDoc="0" locked="0" layoutInCell="1" allowOverlap="0" wp14:anchorId="6F1B8385" wp14:editId="07777777">
          <wp:simplePos x="0" y="0"/>
          <wp:positionH relativeFrom="page">
            <wp:posOffset>5194300</wp:posOffset>
          </wp:positionH>
          <wp:positionV relativeFrom="page">
            <wp:posOffset>180339</wp:posOffset>
          </wp:positionV>
          <wp:extent cx="1664208" cy="499872"/>
          <wp:effectExtent l="0" t="0" r="0" b="0"/>
          <wp:wrapSquare wrapText="bothSides"/>
          <wp:docPr id="21059" name="Picture 21059"/>
          <wp:cNvGraphicFramePr/>
          <a:graphic xmlns:a="http://schemas.openxmlformats.org/drawingml/2006/main">
            <a:graphicData uri="http://schemas.openxmlformats.org/drawingml/2006/picture">
              <pic:pic xmlns:pic="http://schemas.openxmlformats.org/drawingml/2006/picture">
                <pic:nvPicPr>
                  <pic:cNvPr id="21059" name="Picture 21059"/>
                  <pic:cNvPicPr/>
                </pic:nvPicPr>
                <pic:blipFill>
                  <a:blip r:embed="rId2"/>
                  <a:stretch>
                    <a:fillRect/>
                  </a:stretch>
                </pic:blipFill>
                <pic:spPr>
                  <a:xfrm>
                    <a:off x="0" y="0"/>
                    <a:ext cx="1664208" cy="499872"/>
                  </a:xfrm>
                  <a:prstGeom prst="rect">
                    <a:avLst/>
                  </a:prstGeom>
                </pic:spPr>
              </pic:pic>
            </a:graphicData>
          </a:graphic>
        </wp:anchor>
      </w:drawing>
    </w:r>
    <w:r>
      <w:rPr>
        <w:sz w:val="20"/>
      </w:rPr>
      <w:t xml:space="preserve"> </w:t>
    </w:r>
    <w:r>
      <w:rPr>
        <w:sz w:val="20"/>
      </w:rPr>
      <w:tab/>
    </w:r>
    <w:r>
      <w:rPr>
        <w:sz w:val="20"/>
      </w:rPr>
      <w:t xml:space="preserve"> </w:t>
    </w:r>
    <w:r>
      <w:rPr>
        <w:sz w:val="20"/>
      </w:rPr>
      <w:tab/>
    </w:r>
    <w:r>
      <w:rPr>
        <w:sz w:val="20"/>
      </w:rPr>
      <w:t xml:space="preserve"> </w:t>
    </w:r>
  </w:p>
  <w:p w:rsidR="00666599" w:rsidRDefault="00190605" w14:paraId="300A779C" w14:textId="77777777">
    <w:pPr>
      <w:spacing w:after="0" w:line="259" w:lineRule="auto"/>
      <w:ind w:left="1080" w:right="0" w:firstLine="0"/>
      <w:jc w:val="left"/>
    </w:pPr>
    <w:r>
      <w:rPr>
        <w:rFonts w:ascii="Courier New" w:hAnsi="Courier New" w:eastAsia="Courier New" w:cs="Courier New"/>
        <w:sz w:val="20"/>
      </w:rPr>
      <w:t>o</w:t>
    </w:r>
    <w:r>
      <w:rPr>
        <w:rFonts w:ascii="Arial" w:hAnsi="Arial" w:eastAsia="Arial" w:cs="Arial"/>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666599" w:rsidRDefault="00190605" w14:paraId="64727C5E" w14:textId="77777777">
    <w:pPr>
      <w:spacing w:after="570" w:line="259" w:lineRule="auto"/>
      <w:ind w:left="0" w:right="-72" w:firstLine="0"/>
      <w:jc w:val="right"/>
    </w:pPr>
    <w:r>
      <w:rPr>
        <w:noProof/>
      </w:rPr>
      <w:drawing>
        <wp:anchor distT="0" distB="0" distL="114300" distR="114300" simplePos="0" relativeHeight="251658245" behindDoc="0" locked="0" layoutInCell="1" allowOverlap="0" wp14:anchorId="7E26F22F" wp14:editId="07777777">
          <wp:simplePos x="0" y="0"/>
          <wp:positionH relativeFrom="page">
            <wp:posOffset>914400</wp:posOffset>
          </wp:positionH>
          <wp:positionV relativeFrom="page">
            <wp:posOffset>219712</wp:posOffset>
          </wp:positionV>
          <wp:extent cx="1524000" cy="323088"/>
          <wp:effectExtent l="0" t="0" r="0" b="0"/>
          <wp:wrapSquare wrapText="bothSides"/>
          <wp:docPr id="3" name="Picture 21058"/>
          <wp:cNvGraphicFramePr/>
          <a:graphic xmlns:a="http://schemas.openxmlformats.org/drawingml/2006/main">
            <a:graphicData uri="http://schemas.openxmlformats.org/drawingml/2006/picture">
              <pic:pic xmlns:pic="http://schemas.openxmlformats.org/drawingml/2006/picture">
                <pic:nvPicPr>
                  <pic:cNvPr id="21058" name="Picture 21058"/>
                  <pic:cNvPicPr/>
                </pic:nvPicPr>
                <pic:blipFill>
                  <a:blip r:embed="rId1"/>
                  <a:stretch>
                    <a:fillRect/>
                  </a:stretch>
                </pic:blipFill>
                <pic:spPr>
                  <a:xfrm>
                    <a:off x="0" y="0"/>
                    <a:ext cx="1524000" cy="323088"/>
                  </a:xfrm>
                  <a:prstGeom prst="rect">
                    <a:avLst/>
                  </a:prstGeom>
                </pic:spPr>
              </pic:pic>
            </a:graphicData>
          </a:graphic>
        </wp:anchor>
      </w:drawing>
    </w:r>
    <w:r>
      <w:rPr>
        <w:noProof/>
      </w:rPr>
      <w:drawing>
        <wp:anchor distT="0" distB="0" distL="114300" distR="114300" simplePos="0" relativeHeight="251658246" behindDoc="0" locked="0" layoutInCell="1" allowOverlap="0" wp14:anchorId="21ABBD24" wp14:editId="07777777">
          <wp:simplePos x="0" y="0"/>
          <wp:positionH relativeFrom="page">
            <wp:posOffset>5194300</wp:posOffset>
          </wp:positionH>
          <wp:positionV relativeFrom="page">
            <wp:posOffset>180339</wp:posOffset>
          </wp:positionV>
          <wp:extent cx="1664208" cy="499872"/>
          <wp:effectExtent l="0" t="0" r="0" b="0"/>
          <wp:wrapSquare wrapText="bothSides"/>
          <wp:docPr id="4" name="Picture 21059"/>
          <wp:cNvGraphicFramePr/>
          <a:graphic xmlns:a="http://schemas.openxmlformats.org/drawingml/2006/main">
            <a:graphicData uri="http://schemas.openxmlformats.org/drawingml/2006/picture">
              <pic:pic xmlns:pic="http://schemas.openxmlformats.org/drawingml/2006/picture">
                <pic:nvPicPr>
                  <pic:cNvPr id="21059" name="Picture 21059"/>
                  <pic:cNvPicPr/>
                </pic:nvPicPr>
                <pic:blipFill>
                  <a:blip r:embed="rId2"/>
                  <a:stretch>
                    <a:fillRect/>
                  </a:stretch>
                </pic:blipFill>
                <pic:spPr>
                  <a:xfrm>
                    <a:off x="0" y="0"/>
                    <a:ext cx="1664208" cy="499872"/>
                  </a:xfrm>
                  <a:prstGeom prst="rect">
                    <a:avLst/>
                  </a:prstGeom>
                </pic:spPr>
              </pic:pic>
            </a:graphicData>
          </a:graphic>
        </wp:anchor>
      </w:drawing>
    </w:r>
    <w:r>
      <w:rPr>
        <w:sz w:val="20"/>
      </w:rPr>
      <w:t xml:space="preserve"> </w:t>
    </w:r>
    <w:r>
      <w:rPr>
        <w:sz w:val="20"/>
      </w:rPr>
      <w:tab/>
    </w:r>
    <w:r>
      <w:rPr>
        <w:sz w:val="20"/>
      </w:rPr>
      <w:t xml:space="preserve"> </w:t>
    </w:r>
    <w:r>
      <w:rPr>
        <w:sz w:val="20"/>
      </w:rPr>
      <w:tab/>
    </w:r>
    <w:r>
      <w:rPr>
        <w:sz w:val="20"/>
      </w:rPr>
      <w:t xml:space="preserve"> </w:t>
    </w:r>
  </w:p>
  <w:p w:rsidR="00326AA1" w:rsidP="00326AA1" w:rsidRDefault="00326AA1" w14:paraId="4B94D5A5" w14:textId="77777777">
    <w:pPr>
      <w:spacing w:after="0" w:line="259" w:lineRule="auto"/>
      <w:ind w:left="0" w:right="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666599" w:rsidRDefault="00190605" w14:paraId="5C60AC20" w14:textId="77777777">
    <w:pPr>
      <w:spacing w:after="570" w:line="259" w:lineRule="auto"/>
      <w:ind w:left="0" w:right="-72" w:firstLine="0"/>
      <w:jc w:val="right"/>
    </w:pPr>
    <w:r>
      <w:rPr>
        <w:noProof/>
      </w:rPr>
      <w:drawing>
        <wp:anchor distT="0" distB="0" distL="114300" distR="114300" simplePos="0" relativeHeight="251658247" behindDoc="0" locked="0" layoutInCell="1" allowOverlap="0" wp14:anchorId="7E1E8F20" wp14:editId="07777777">
          <wp:simplePos x="0" y="0"/>
          <wp:positionH relativeFrom="page">
            <wp:posOffset>914400</wp:posOffset>
          </wp:positionH>
          <wp:positionV relativeFrom="page">
            <wp:posOffset>219712</wp:posOffset>
          </wp:positionV>
          <wp:extent cx="1524000" cy="323088"/>
          <wp:effectExtent l="0" t="0" r="0" b="0"/>
          <wp:wrapSquare wrapText="bothSides"/>
          <wp:docPr id="5" name="Picture 21058"/>
          <wp:cNvGraphicFramePr/>
          <a:graphic xmlns:a="http://schemas.openxmlformats.org/drawingml/2006/main">
            <a:graphicData uri="http://schemas.openxmlformats.org/drawingml/2006/picture">
              <pic:pic xmlns:pic="http://schemas.openxmlformats.org/drawingml/2006/picture">
                <pic:nvPicPr>
                  <pic:cNvPr id="21058" name="Picture 21058"/>
                  <pic:cNvPicPr/>
                </pic:nvPicPr>
                <pic:blipFill>
                  <a:blip r:embed="rId1"/>
                  <a:stretch>
                    <a:fillRect/>
                  </a:stretch>
                </pic:blipFill>
                <pic:spPr>
                  <a:xfrm>
                    <a:off x="0" y="0"/>
                    <a:ext cx="1524000" cy="323088"/>
                  </a:xfrm>
                  <a:prstGeom prst="rect">
                    <a:avLst/>
                  </a:prstGeom>
                </pic:spPr>
              </pic:pic>
            </a:graphicData>
          </a:graphic>
        </wp:anchor>
      </w:drawing>
    </w:r>
    <w:r>
      <w:rPr>
        <w:noProof/>
      </w:rPr>
      <w:drawing>
        <wp:anchor distT="0" distB="0" distL="114300" distR="114300" simplePos="0" relativeHeight="251658248" behindDoc="0" locked="0" layoutInCell="1" allowOverlap="0" wp14:anchorId="5F862DEE" wp14:editId="07777777">
          <wp:simplePos x="0" y="0"/>
          <wp:positionH relativeFrom="page">
            <wp:posOffset>5194300</wp:posOffset>
          </wp:positionH>
          <wp:positionV relativeFrom="page">
            <wp:posOffset>180339</wp:posOffset>
          </wp:positionV>
          <wp:extent cx="1664208" cy="499872"/>
          <wp:effectExtent l="0" t="0" r="0" b="0"/>
          <wp:wrapSquare wrapText="bothSides"/>
          <wp:docPr id="6" name="Picture 21059"/>
          <wp:cNvGraphicFramePr/>
          <a:graphic xmlns:a="http://schemas.openxmlformats.org/drawingml/2006/main">
            <a:graphicData uri="http://schemas.openxmlformats.org/drawingml/2006/picture">
              <pic:pic xmlns:pic="http://schemas.openxmlformats.org/drawingml/2006/picture">
                <pic:nvPicPr>
                  <pic:cNvPr id="21059" name="Picture 21059"/>
                  <pic:cNvPicPr/>
                </pic:nvPicPr>
                <pic:blipFill>
                  <a:blip r:embed="rId2"/>
                  <a:stretch>
                    <a:fillRect/>
                  </a:stretch>
                </pic:blipFill>
                <pic:spPr>
                  <a:xfrm>
                    <a:off x="0" y="0"/>
                    <a:ext cx="1664208" cy="499872"/>
                  </a:xfrm>
                  <a:prstGeom prst="rect">
                    <a:avLst/>
                  </a:prstGeom>
                </pic:spPr>
              </pic:pic>
            </a:graphicData>
          </a:graphic>
        </wp:anchor>
      </w:drawing>
    </w:r>
    <w:r>
      <w:rPr>
        <w:sz w:val="20"/>
      </w:rPr>
      <w:t xml:space="preserve"> </w:t>
    </w:r>
    <w:r>
      <w:rPr>
        <w:sz w:val="20"/>
      </w:rPr>
      <w:tab/>
    </w:r>
    <w:r>
      <w:rPr>
        <w:sz w:val="20"/>
      </w:rPr>
      <w:t xml:space="preserve"> </w:t>
    </w:r>
    <w:r>
      <w:rPr>
        <w:sz w:val="20"/>
      </w:rPr>
      <w:tab/>
    </w:r>
    <w:r>
      <w:rPr>
        <w:sz w:val="20"/>
      </w:rPr>
      <w:t xml:space="preserve"> </w:t>
    </w:r>
  </w:p>
  <w:p w:rsidR="00666599" w:rsidRDefault="00190605" w14:paraId="2D7EE306" w14:textId="77777777">
    <w:pPr>
      <w:spacing w:after="0" w:line="259" w:lineRule="auto"/>
      <w:ind w:left="1080" w:right="0" w:firstLine="0"/>
      <w:jc w:val="left"/>
    </w:pPr>
    <w:r>
      <w:rPr>
        <w:rFonts w:ascii="Courier New" w:hAnsi="Courier New" w:eastAsia="Courier New" w:cs="Courier New"/>
        <w:sz w:val="20"/>
      </w:rPr>
      <w:t>o</w:t>
    </w:r>
    <w:r>
      <w:rPr>
        <w:rFonts w:ascii="Arial" w:hAnsi="Arial" w:eastAsia="Arial" w:cs="Arial"/>
        <w:sz w:val="20"/>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666599" w:rsidRDefault="00190605" w14:paraId="09D11D27" w14:textId="77777777">
    <w:pPr>
      <w:spacing w:after="0" w:line="259" w:lineRule="auto"/>
      <w:ind w:left="0" w:right="-46" w:firstLine="0"/>
      <w:jc w:val="right"/>
    </w:pPr>
    <w:r>
      <w:rPr>
        <w:noProof/>
      </w:rPr>
      <w:drawing>
        <wp:anchor distT="0" distB="0" distL="114300" distR="114300" simplePos="0" relativeHeight="251658249" behindDoc="0" locked="0" layoutInCell="1" allowOverlap="0" wp14:anchorId="03359ADF" wp14:editId="07777777">
          <wp:simplePos x="0" y="0"/>
          <wp:positionH relativeFrom="page">
            <wp:posOffset>914400</wp:posOffset>
          </wp:positionH>
          <wp:positionV relativeFrom="page">
            <wp:posOffset>219712</wp:posOffset>
          </wp:positionV>
          <wp:extent cx="1524000" cy="323088"/>
          <wp:effectExtent l="0" t="0" r="0" b="0"/>
          <wp:wrapSquare wrapText="bothSides"/>
          <wp:docPr id="7" name="Picture 21011"/>
          <wp:cNvGraphicFramePr/>
          <a:graphic xmlns:a="http://schemas.openxmlformats.org/drawingml/2006/main">
            <a:graphicData uri="http://schemas.openxmlformats.org/drawingml/2006/picture">
              <pic:pic xmlns:pic="http://schemas.openxmlformats.org/drawingml/2006/picture">
                <pic:nvPicPr>
                  <pic:cNvPr id="21011" name="Picture 21011"/>
                  <pic:cNvPicPr/>
                </pic:nvPicPr>
                <pic:blipFill>
                  <a:blip r:embed="rId1"/>
                  <a:stretch>
                    <a:fillRect/>
                  </a:stretch>
                </pic:blipFill>
                <pic:spPr>
                  <a:xfrm>
                    <a:off x="0" y="0"/>
                    <a:ext cx="1524000" cy="323088"/>
                  </a:xfrm>
                  <a:prstGeom prst="rect">
                    <a:avLst/>
                  </a:prstGeom>
                </pic:spPr>
              </pic:pic>
            </a:graphicData>
          </a:graphic>
        </wp:anchor>
      </w:drawing>
    </w:r>
    <w:r>
      <w:rPr>
        <w:noProof/>
      </w:rPr>
      <w:drawing>
        <wp:anchor distT="0" distB="0" distL="114300" distR="114300" simplePos="0" relativeHeight="251658250" behindDoc="0" locked="0" layoutInCell="1" allowOverlap="0" wp14:anchorId="78A703D9" wp14:editId="07777777">
          <wp:simplePos x="0" y="0"/>
          <wp:positionH relativeFrom="page">
            <wp:posOffset>5194300</wp:posOffset>
          </wp:positionH>
          <wp:positionV relativeFrom="page">
            <wp:posOffset>180339</wp:posOffset>
          </wp:positionV>
          <wp:extent cx="1664208" cy="499872"/>
          <wp:effectExtent l="0" t="0" r="0" b="0"/>
          <wp:wrapSquare wrapText="bothSides"/>
          <wp:docPr id="8" name="Picture 21012"/>
          <wp:cNvGraphicFramePr/>
          <a:graphic xmlns:a="http://schemas.openxmlformats.org/drawingml/2006/main">
            <a:graphicData uri="http://schemas.openxmlformats.org/drawingml/2006/picture">
              <pic:pic xmlns:pic="http://schemas.openxmlformats.org/drawingml/2006/picture">
                <pic:nvPicPr>
                  <pic:cNvPr id="21012" name="Picture 21012"/>
                  <pic:cNvPicPr/>
                </pic:nvPicPr>
                <pic:blipFill>
                  <a:blip r:embed="rId2"/>
                  <a:stretch>
                    <a:fillRect/>
                  </a:stretch>
                </pic:blipFill>
                <pic:spPr>
                  <a:xfrm>
                    <a:off x="0" y="0"/>
                    <a:ext cx="1664208" cy="499872"/>
                  </a:xfrm>
                  <a:prstGeom prst="rect">
                    <a:avLst/>
                  </a:prstGeom>
                </pic:spPr>
              </pic:pic>
            </a:graphicData>
          </a:graphic>
        </wp:anchor>
      </w:drawing>
    </w:r>
    <w:r>
      <w:rPr>
        <w:sz w:val="20"/>
      </w:rPr>
      <w:t xml:space="preserve"> </w:t>
    </w:r>
    <w:r>
      <w:rPr>
        <w:sz w:val="20"/>
      </w:rPr>
      <w:tab/>
    </w:r>
    <w:r>
      <w:rPr>
        <w:sz w:val="20"/>
      </w:rPr>
      <w:t xml:space="preserve"> </w:t>
    </w:r>
    <w:r>
      <w:rPr>
        <w:sz w:val="20"/>
      </w:rPr>
      <w:tab/>
    </w:r>
    <w:r>
      <w:rPr>
        <w:sz w:val="20"/>
      </w:rPr>
      <w:t xml:space="preserve"> </w: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666599" w:rsidRDefault="00190605" w14:paraId="43E2A59D" w14:textId="77777777">
    <w:pPr>
      <w:spacing w:after="0" w:line="259" w:lineRule="auto"/>
      <w:ind w:left="0" w:right="-46" w:firstLine="0"/>
      <w:jc w:val="right"/>
    </w:pPr>
    <w:r>
      <w:rPr>
        <w:noProof/>
      </w:rPr>
      <w:drawing>
        <wp:anchor distT="0" distB="0" distL="114300" distR="114300" simplePos="0" relativeHeight="251658251" behindDoc="0" locked="0" layoutInCell="1" allowOverlap="0" wp14:anchorId="404860AD" wp14:editId="07777777">
          <wp:simplePos x="0" y="0"/>
          <wp:positionH relativeFrom="page">
            <wp:posOffset>914400</wp:posOffset>
          </wp:positionH>
          <wp:positionV relativeFrom="page">
            <wp:posOffset>219712</wp:posOffset>
          </wp:positionV>
          <wp:extent cx="1524000" cy="323088"/>
          <wp:effectExtent l="0" t="0" r="0" b="0"/>
          <wp:wrapSquare wrapText="bothSides"/>
          <wp:docPr id="9" name="Picture 21011"/>
          <wp:cNvGraphicFramePr/>
          <a:graphic xmlns:a="http://schemas.openxmlformats.org/drawingml/2006/main">
            <a:graphicData uri="http://schemas.openxmlformats.org/drawingml/2006/picture">
              <pic:pic xmlns:pic="http://schemas.openxmlformats.org/drawingml/2006/picture">
                <pic:nvPicPr>
                  <pic:cNvPr id="21011" name="Picture 21011"/>
                  <pic:cNvPicPr/>
                </pic:nvPicPr>
                <pic:blipFill>
                  <a:blip r:embed="rId1"/>
                  <a:stretch>
                    <a:fillRect/>
                  </a:stretch>
                </pic:blipFill>
                <pic:spPr>
                  <a:xfrm>
                    <a:off x="0" y="0"/>
                    <a:ext cx="1524000" cy="323088"/>
                  </a:xfrm>
                  <a:prstGeom prst="rect">
                    <a:avLst/>
                  </a:prstGeom>
                </pic:spPr>
              </pic:pic>
            </a:graphicData>
          </a:graphic>
        </wp:anchor>
      </w:drawing>
    </w:r>
    <w:r>
      <w:rPr>
        <w:noProof/>
      </w:rPr>
      <w:drawing>
        <wp:anchor distT="0" distB="0" distL="114300" distR="114300" simplePos="0" relativeHeight="251658252" behindDoc="0" locked="0" layoutInCell="1" allowOverlap="0" wp14:anchorId="1F26CA31" wp14:editId="07777777">
          <wp:simplePos x="0" y="0"/>
          <wp:positionH relativeFrom="page">
            <wp:posOffset>5194300</wp:posOffset>
          </wp:positionH>
          <wp:positionV relativeFrom="page">
            <wp:posOffset>180339</wp:posOffset>
          </wp:positionV>
          <wp:extent cx="1664208" cy="499872"/>
          <wp:effectExtent l="0" t="0" r="0" b="0"/>
          <wp:wrapSquare wrapText="bothSides"/>
          <wp:docPr id="10" name="Picture 21012"/>
          <wp:cNvGraphicFramePr/>
          <a:graphic xmlns:a="http://schemas.openxmlformats.org/drawingml/2006/main">
            <a:graphicData uri="http://schemas.openxmlformats.org/drawingml/2006/picture">
              <pic:pic xmlns:pic="http://schemas.openxmlformats.org/drawingml/2006/picture">
                <pic:nvPicPr>
                  <pic:cNvPr id="21012" name="Picture 21012"/>
                  <pic:cNvPicPr/>
                </pic:nvPicPr>
                <pic:blipFill>
                  <a:blip r:embed="rId2"/>
                  <a:stretch>
                    <a:fillRect/>
                  </a:stretch>
                </pic:blipFill>
                <pic:spPr>
                  <a:xfrm>
                    <a:off x="0" y="0"/>
                    <a:ext cx="1664208" cy="499872"/>
                  </a:xfrm>
                  <a:prstGeom prst="rect">
                    <a:avLst/>
                  </a:prstGeom>
                </pic:spPr>
              </pic:pic>
            </a:graphicData>
          </a:graphic>
        </wp:anchor>
      </w:drawing>
    </w:r>
    <w:r>
      <w:rPr>
        <w:sz w:val="20"/>
      </w:rPr>
      <w:t xml:space="preserve"> </w:t>
    </w:r>
    <w:r>
      <w:rPr>
        <w:sz w:val="20"/>
      </w:rPr>
      <w:tab/>
    </w:r>
    <w:r>
      <w:rPr>
        <w:sz w:val="20"/>
      </w:rPr>
      <w:t xml:space="preserve"> </w:t>
    </w:r>
    <w:r>
      <w:rPr>
        <w:sz w:val="20"/>
      </w:rPr>
      <w:tab/>
    </w:r>
    <w:r>
      <w:rPr>
        <w:sz w:val="20"/>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du wp14">
  <w:p w:rsidR="00666599" w:rsidRDefault="00190605" w14:paraId="357DE616" w14:textId="77777777">
    <w:pPr>
      <w:spacing w:after="0" w:line="259" w:lineRule="auto"/>
      <w:ind w:left="0" w:right="-46" w:firstLine="0"/>
      <w:jc w:val="right"/>
    </w:pPr>
    <w:r>
      <w:rPr>
        <w:noProof/>
      </w:rPr>
      <w:drawing>
        <wp:anchor distT="0" distB="0" distL="114300" distR="114300" simplePos="0" relativeHeight="251658253" behindDoc="0" locked="0" layoutInCell="1" allowOverlap="0" wp14:anchorId="370D03A9" wp14:editId="07777777">
          <wp:simplePos x="0" y="0"/>
          <wp:positionH relativeFrom="page">
            <wp:posOffset>914400</wp:posOffset>
          </wp:positionH>
          <wp:positionV relativeFrom="page">
            <wp:posOffset>219712</wp:posOffset>
          </wp:positionV>
          <wp:extent cx="1524000" cy="323088"/>
          <wp:effectExtent l="0" t="0" r="0" b="0"/>
          <wp:wrapSquare wrapText="bothSides"/>
          <wp:docPr id="11" name="Picture 21011"/>
          <wp:cNvGraphicFramePr/>
          <a:graphic xmlns:a="http://schemas.openxmlformats.org/drawingml/2006/main">
            <a:graphicData uri="http://schemas.openxmlformats.org/drawingml/2006/picture">
              <pic:pic xmlns:pic="http://schemas.openxmlformats.org/drawingml/2006/picture">
                <pic:nvPicPr>
                  <pic:cNvPr id="21011" name="Picture 21011"/>
                  <pic:cNvPicPr/>
                </pic:nvPicPr>
                <pic:blipFill>
                  <a:blip r:embed="rId1"/>
                  <a:stretch>
                    <a:fillRect/>
                  </a:stretch>
                </pic:blipFill>
                <pic:spPr>
                  <a:xfrm>
                    <a:off x="0" y="0"/>
                    <a:ext cx="1524000" cy="323088"/>
                  </a:xfrm>
                  <a:prstGeom prst="rect">
                    <a:avLst/>
                  </a:prstGeom>
                </pic:spPr>
              </pic:pic>
            </a:graphicData>
          </a:graphic>
        </wp:anchor>
      </w:drawing>
    </w:r>
    <w:r>
      <w:rPr>
        <w:noProof/>
      </w:rPr>
      <w:drawing>
        <wp:anchor distT="0" distB="0" distL="114300" distR="114300" simplePos="0" relativeHeight="251658254" behindDoc="0" locked="0" layoutInCell="1" allowOverlap="0" wp14:anchorId="2C26313B" wp14:editId="07777777">
          <wp:simplePos x="0" y="0"/>
          <wp:positionH relativeFrom="page">
            <wp:posOffset>5194300</wp:posOffset>
          </wp:positionH>
          <wp:positionV relativeFrom="page">
            <wp:posOffset>180339</wp:posOffset>
          </wp:positionV>
          <wp:extent cx="1664208" cy="499872"/>
          <wp:effectExtent l="0" t="0" r="0" b="0"/>
          <wp:wrapSquare wrapText="bothSides"/>
          <wp:docPr id="12" name="Picture 21012"/>
          <wp:cNvGraphicFramePr/>
          <a:graphic xmlns:a="http://schemas.openxmlformats.org/drawingml/2006/main">
            <a:graphicData uri="http://schemas.openxmlformats.org/drawingml/2006/picture">
              <pic:pic xmlns:pic="http://schemas.openxmlformats.org/drawingml/2006/picture">
                <pic:nvPicPr>
                  <pic:cNvPr id="21012" name="Picture 21012"/>
                  <pic:cNvPicPr/>
                </pic:nvPicPr>
                <pic:blipFill>
                  <a:blip r:embed="rId2"/>
                  <a:stretch>
                    <a:fillRect/>
                  </a:stretch>
                </pic:blipFill>
                <pic:spPr>
                  <a:xfrm>
                    <a:off x="0" y="0"/>
                    <a:ext cx="1664208" cy="499872"/>
                  </a:xfrm>
                  <a:prstGeom prst="rect">
                    <a:avLst/>
                  </a:prstGeom>
                </pic:spPr>
              </pic:pic>
            </a:graphicData>
          </a:graphic>
        </wp:anchor>
      </w:drawing>
    </w:r>
    <w:r>
      <w:rPr>
        <w:sz w:val="20"/>
      </w:rPr>
      <w:t xml:space="preserve"> </w:t>
    </w:r>
    <w:r>
      <w:rPr>
        <w:sz w:val="20"/>
      </w:rPr>
      <w:tab/>
    </w:r>
    <w:r>
      <w:rPr>
        <w:sz w:val="20"/>
      </w:rPr>
      <w:t xml:space="preserve"> </w:t>
    </w:r>
    <w:r>
      <w:rPr>
        <w:sz w:val="20"/>
      </w:rPr>
      <w:tab/>
    </w:r>
    <w:r>
      <w:rPr>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F6F1C"/>
    <w:multiLevelType w:val="hybridMultilevel"/>
    <w:tmpl w:val="B4ACC046"/>
    <w:lvl w:ilvl="0" w:tplc="C63EE294">
      <w:start w:val="1"/>
      <w:numFmt w:val="bullet"/>
      <w:lvlText w:val="•"/>
      <w:lvlJc w:val="left"/>
      <w:pPr>
        <w:ind w:left="705"/>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DF0ED4E8">
      <w:start w:val="1"/>
      <w:numFmt w:val="bullet"/>
      <w:lvlText w:val="o"/>
      <w:lvlJc w:val="left"/>
      <w:pPr>
        <w:ind w:left="10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2" w:tplc="6B04ED20">
      <w:start w:val="1"/>
      <w:numFmt w:val="bullet"/>
      <w:lvlText w:val="▪"/>
      <w:lvlJc w:val="left"/>
      <w:pPr>
        <w:ind w:left="180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3" w:tplc="A03CB2DE">
      <w:start w:val="1"/>
      <w:numFmt w:val="bullet"/>
      <w:lvlText w:val="•"/>
      <w:lvlJc w:val="left"/>
      <w:pPr>
        <w:ind w:left="252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4" w:tplc="8040A226">
      <w:start w:val="1"/>
      <w:numFmt w:val="bullet"/>
      <w:lvlText w:val="o"/>
      <w:lvlJc w:val="left"/>
      <w:pPr>
        <w:ind w:left="32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5" w:tplc="1FBCF5DC">
      <w:start w:val="1"/>
      <w:numFmt w:val="bullet"/>
      <w:lvlText w:val="▪"/>
      <w:lvlJc w:val="left"/>
      <w:pPr>
        <w:ind w:left="39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6" w:tplc="B3484960">
      <w:start w:val="1"/>
      <w:numFmt w:val="bullet"/>
      <w:lvlText w:val="•"/>
      <w:lvlJc w:val="left"/>
      <w:pPr>
        <w:ind w:left="46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7" w:tplc="4DFC13FC">
      <w:start w:val="1"/>
      <w:numFmt w:val="bullet"/>
      <w:lvlText w:val="o"/>
      <w:lvlJc w:val="left"/>
      <w:pPr>
        <w:ind w:left="540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8" w:tplc="F392B3B0">
      <w:start w:val="1"/>
      <w:numFmt w:val="bullet"/>
      <w:lvlText w:val="▪"/>
      <w:lvlJc w:val="left"/>
      <w:pPr>
        <w:ind w:left="612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abstractNum>
  <w:abstractNum w:abstractNumId="1" w15:restartNumberingAfterBreak="0">
    <w:nsid w:val="30C369E7"/>
    <w:multiLevelType w:val="hybridMultilevel"/>
    <w:tmpl w:val="1EF04AEE"/>
    <w:lvl w:ilvl="0" w:tplc="1C9619E4">
      <w:start w:val="1"/>
      <w:numFmt w:val="bullet"/>
      <w:lvlText w:val="•"/>
      <w:lvlJc w:val="left"/>
      <w:pPr>
        <w:ind w:left="705"/>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BFF23FDE">
      <w:start w:val="1"/>
      <w:numFmt w:val="bullet"/>
      <w:lvlText w:val="o"/>
      <w:lvlJc w:val="left"/>
      <w:pPr>
        <w:ind w:left="144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2" w:tplc="7F14AC50">
      <w:start w:val="1"/>
      <w:numFmt w:val="bullet"/>
      <w:lvlText w:val="▪"/>
      <w:lvlJc w:val="left"/>
      <w:pPr>
        <w:ind w:left="21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3" w:tplc="2280CDD6">
      <w:start w:val="1"/>
      <w:numFmt w:val="bullet"/>
      <w:lvlText w:val="•"/>
      <w:lvlJc w:val="left"/>
      <w:pPr>
        <w:ind w:left="288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4" w:tplc="0F92CF40">
      <w:start w:val="1"/>
      <w:numFmt w:val="bullet"/>
      <w:lvlText w:val="o"/>
      <w:lvlJc w:val="left"/>
      <w:pPr>
        <w:ind w:left="360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5" w:tplc="796E05C6">
      <w:start w:val="1"/>
      <w:numFmt w:val="bullet"/>
      <w:lvlText w:val="▪"/>
      <w:lvlJc w:val="left"/>
      <w:pPr>
        <w:ind w:left="432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6" w:tplc="BD24AF20">
      <w:start w:val="1"/>
      <w:numFmt w:val="bullet"/>
      <w:lvlText w:val="•"/>
      <w:lvlJc w:val="left"/>
      <w:pPr>
        <w:ind w:left="5040"/>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7" w:tplc="12DAA230">
      <w:start w:val="1"/>
      <w:numFmt w:val="bullet"/>
      <w:lvlText w:val="o"/>
      <w:lvlJc w:val="left"/>
      <w:pPr>
        <w:ind w:left="576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lvl w:ilvl="8" w:tplc="9A8087F8">
      <w:start w:val="1"/>
      <w:numFmt w:val="bullet"/>
      <w:lvlText w:val="▪"/>
      <w:lvlJc w:val="left"/>
      <w:pPr>
        <w:ind w:left="6480"/>
      </w:pPr>
      <w:rPr>
        <w:rFonts w:ascii="Segoe UI Symbol" w:hAnsi="Segoe UI Symbol" w:eastAsia="Segoe UI Symbol" w:cs="Segoe UI Symbol"/>
        <w:b w:val="0"/>
        <w:i w:val="0"/>
        <w:strike w:val="0"/>
        <w:dstrike w:val="0"/>
        <w:color w:val="000000"/>
        <w:sz w:val="20"/>
        <w:szCs w:val="20"/>
        <w:u w:val="none" w:color="000000"/>
        <w:bdr w:val="none" w:color="auto" w:sz="0" w:space="0"/>
        <w:shd w:val="clear" w:color="auto" w:fill="auto"/>
        <w:vertAlign w:val="baseline"/>
      </w:rPr>
    </w:lvl>
  </w:abstractNum>
  <w:abstractNum w:abstractNumId="2" w15:restartNumberingAfterBreak="0">
    <w:nsid w:val="394A0960"/>
    <w:multiLevelType w:val="hybridMultilevel"/>
    <w:tmpl w:val="AD6C8AD0"/>
    <w:lvl w:ilvl="0" w:tplc="E1B8142A">
      <w:start w:val="1"/>
      <w:numFmt w:val="bullet"/>
      <w:lvlText w:val="•"/>
      <w:lvlJc w:val="left"/>
      <w:pPr>
        <w:ind w:left="705"/>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E47E7390">
      <w:start w:val="1"/>
      <w:numFmt w:val="bullet"/>
      <w:lvlText w:val="-"/>
      <w:lvlJc w:val="left"/>
      <w:pPr>
        <w:ind w:left="148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2" w:tplc="B566A720">
      <w:start w:val="1"/>
      <w:numFmt w:val="bullet"/>
      <w:lvlText w:val="▪"/>
      <w:lvlJc w:val="left"/>
      <w:pPr>
        <w:ind w:left="324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3" w:tplc="EEDAD47E">
      <w:start w:val="1"/>
      <w:numFmt w:val="bullet"/>
      <w:lvlText w:val="•"/>
      <w:lvlJc w:val="left"/>
      <w:pPr>
        <w:ind w:left="396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4" w:tplc="79A08940">
      <w:start w:val="1"/>
      <w:numFmt w:val="bullet"/>
      <w:lvlText w:val="o"/>
      <w:lvlJc w:val="left"/>
      <w:pPr>
        <w:ind w:left="468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5" w:tplc="FF32E6D0">
      <w:start w:val="1"/>
      <w:numFmt w:val="bullet"/>
      <w:lvlText w:val="▪"/>
      <w:lvlJc w:val="left"/>
      <w:pPr>
        <w:ind w:left="540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6" w:tplc="67DE26A4">
      <w:start w:val="1"/>
      <w:numFmt w:val="bullet"/>
      <w:lvlText w:val="•"/>
      <w:lvlJc w:val="left"/>
      <w:pPr>
        <w:ind w:left="612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7" w:tplc="BD38C21E">
      <w:start w:val="1"/>
      <w:numFmt w:val="bullet"/>
      <w:lvlText w:val="o"/>
      <w:lvlJc w:val="left"/>
      <w:pPr>
        <w:ind w:left="684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8" w:tplc="7A3CEFF0">
      <w:start w:val="1"/>
      <w:numFmt w:val="bullet"/>
      <w:lvlText w:val="▪"/>
      <w:lvlJc w:val="left"/>
      <w:pPr>
        <w:ind w:left="756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abstractNum>
  <w:abstractNum w:abstractNumId="3" w15:restartNumberingAfterBreak="0">
    <w:nsid w:val="3E14391F"/>
    <w:multiLevelType w:val="hybridMultilevel"/>
    <w:tmpl w:val="1934624E"/>
    <w:lvl w:ilvl="0" w:tplc="B14E92A8">
      <w:start w:val="1"/>
      <w:numFmt w:val="decimal"/>
      <w:lvlText w:val="%1"/>
      <w:lvlJc w:val="left"/>
      <w:pPr>
        <w:ind w:left="3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CCA681AA">
      <w:start w:val="1"/>
      <w:numFmt w:val="lowerLetter"/>
      <w:lvlText w:val="%2"/>
      <w:lvlJc w:val="left"/>
      <w:pPr>
        <w:ind w:left="72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FB06CACA">
      <w:start w:val="1"/>
      <w:numFmt w:val="lowerRoman"/>
      <w:lvlText w:val="%3"/>
      <w:lvlJc w:val="left"/>
      <w:pPr>
        <w:ind w:left="109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1F6CDAFC">
      <w:start w:val="1"/>
      <w:numFmt w:val="decimal"/>
      <w:lvlText w:val="%4"/>
      <w:lvlJc w:val="left"/>
      <w:pPr>
        <w:ind w:left="146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7DF6B6A8">
      <w:start w:val="1"/>
      <w:numFmt w:val="lowerLetter"/>
      <w:lvlRestart w:val="0"/>
      <w:lvlText w:val="%5)"/>
      <w:lvlJc w:val="left"/>
      <w:pPr>
        <w:ind w:left="2211"/>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CB5ABCFC">
      <w:start w:val="1"/>
      <w:numFmt w:val="lowerRoman"/>
      <w:lvlText w:val="%6"/>
      <w:lvlJc w:val="left"/>
      <w:pPr>
        <w:ind w:left="255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86283D5E">
      <w:start w:val="1"/>
      <w:numFmt w:val="decimal"/>
      <w:lvlText w:val="%7"/>
      <w:lvlJc w:val="left"/>
      <w:pPr>
        <w:ind w:left="327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A75E6C4C">
      <w:start w:val="1"/>
      <w:numFmt w:val="lowerLetter"/>
      <w:lvlText w:val="%8"/>
      <w:lvlJc w:val="left"/>
      <w:pPr>
        <w:ind w:left="399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29B4303A">
      <w:start w:val="1"/>
      <w:numFmt w:val="lowerRoman"/>
      <w:lvlText w:val="%9"/>
      <w:lvlJc w:val="left"/>
      <w:pPr>
        <w:ind w:left="471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4" w15:restartNumberingAfterBreak="0">
    <w:nsid w:val="428E01D4"/>
    <w:multiLevelType w:val="hybridMultilevel"/>
    <w:tmpl w:val="C24C59C0"/>
    <w:lvl w:ilvl="0" w:tplc="B22A6BD8">
      <w:start w:val="1"/>
      <w:numFmt w:val="decimal"/>
      <w:lvlText w:val="%1"/>
      <w:lvlJc w:val="left"/>
      <w:pPr>
        <w:ind w:left="3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B022BBE2">
      <w:start w:val="1"/>
      <w:numFmt w:val="lowerLetter"/>
      <w:lvlText w:val="%2"/>
      <w:lvlJc w:val="left"/>
      <w:pPr>
        <w:ind w:left="72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632299D6">
      <w:start w:val="1"/>
      <w:numFmt w:val="lowerRoman"/>
      <w:lvlText w:val="%3"/>
      <w:lvlJc w:val="left"/>
      <w:pPr>
        <w:ind w:left="109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43E07088">
      <w:start w:val="1"/>
      <w:numFmt w:val="decimal"/>
      <w:lvlText w:val="%4"/>
      <w:lvlJc w:val="left"/>
      <w:pPr>
        <w:ind w:left="146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A4C493A4">
      <w:start w:val="8"/>
      <w:numFmt w:val="lowerLetter"/>
      <w:lvlRestart w:val="0"/>
      <w:lvlText w:val="%5)"/>
      <w:lvlJc w:val="left"/>
      <w:pPr>
        <w:ind w:left="2261"/>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61C0715E">
      <w:start w:val="1"/>
      <w:numFmt w:val="lowerRoman"/>
      <w:lvlText w:val="%6"/>
      <w:lvlJc w:val="left"/>
      <w:pPr>
        <w:ind w:left="255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9202D874">
      <w:start w:val="1"/>
      <w:numFmt w:val="decimal"/>
      <w:lvlText w:val="%7"/>
      <w:lvlJc w:val="left"/>
      <w:pPr>
        <w:ind w:left="327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912A943C">
      <w:start w:val="1"/>
      <w:numFmt w:val="lowerLetter"/>
      <w:lvlText w:val="%8"/>
      <w:lvlJc w:val="left"/>
      <w:pPr>
        <w:ind w:left="399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36EAF5B4">
      <w:start w:val="1"/>
      <w:numFmt w:val="lowerRoman"/>
      <w:lvlText w:val="%9"/>
      <w:lvlJc w:val="left"/>
      <w:pPr>
        <w:ind w:left="471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5" w15:restartNumberingAfterBreak="0">
    <w:nsid w:val="43D16B1C"/>
    <w:multiLevelType w:val="hybridMultilevel"/>
    <w:tmpl w:val="AF4EF712"/>
    <w:lvl w:ilvl="0" w:tplc="2D72BA28">
      <w:start w:val="1"/>
      <w:numFmt w:val="decimal"/>
      <w:lvlText w:val="%1"/>
      <w:lvlJc w:val="left"/>
      <w:pPr>
        <w:ind w:left="3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33944378">
      <w:start w:val="1"/>
      <w:numFmt w:val="lowerLetter"/>
      <w:lvlText w:val="%2"/>
      <w:lvlJc w:val="left"/>
      <w:pPr>
        <w:ind w:left="72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E7D0CFDC">
      <w:start w:val="1"/>
      <w:numFmt w:val="lowerRoman"/>
      <w:lvlText w:val="%3"/>
      <w:lvlJc w:val="left"/>
      <w:pPr>
        <w:ind w:left="109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B112B5FC">
      <w:start w:val="1"/>
      <w:numFmt w:val="decimal"/>
      <w:lvlText w:val="%4"/>
      <w:lvlJc w:val="left"/>
      <w:pPr>
        <w:ind w:left="146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14FEB4E8">
      <w:start w:val="1"/>
      <w:numFmt w:val="lowerLetter"/>
      <w:lvlRestart w:val="0"/>
      <w:lvlText w:val="%5)"/>
      <w:lvlJc w:val="left"/>
      <w:pPr>
        <w:ind w:left="2211"/>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AACE1FD4">
      <w:start w:val="1"/>
      <w:numFmt w:val="lowerRoman"/>
      <w:lvlText w:val="%6"/>
      <w:lvlJc w:val="left"/>
      <w:pPr>
        <w:ind w:left="255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7A7C5DDC">
      <w:start w:val="1"/>
      <w:numFmt w:val="decimal"/>
      <w:lvlText w:val="%7"/>
      <w:lvlJc w:val="left"/>
      <w:pPr>
        <w:ind w:left="327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28386C3C">
      <w:start w:val="1"/>
      <w:numFmt w:val="lowerLetter"/>
      <w:lvlText w:val="%8"/>
      <w:lvlJc w:val="left"/>
      <w:pPr>
        <w:ind w:left="399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D842D464">
      <w:start w:val="1"/>
      <w:numFmt w:val="lowerRoman"/>
      <w:lvlText w:val="%9"/>
      <w:lvlJc w:val="left"/>
      <w:pPr>
        <w:ind w:left="471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6" w15:restartNumberingAfterBreak="0">
    <w:nsid w:val="45CD0F7D"/>
    <w:multiLevelType w:val="hybridMultilevel"/>
    <w:tmpl w:val="C2CCC3BA"/>
    <w:lvl w:ilvl="0" w:tplc="5066D794">
      <w:start w:val="1"/>
      <w:numFmt w:val="bullet"/>
      <w:lvlText w:val="•"/>
      <w:lvlJc w:val="left"/>
      <w:pPr>
        <w:ind w:left="36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1" w:tplc="C42C4B22">
      <w:start w:val="1"/>
      <w:numFmt w:val="bullet"/>
      <w:lvlText w:val="o"/>
      <w:lvlJc w:val="left"/>
      <w:pPr>
        <w:ind w:left="144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2" w:tplc="C0806A48">
      <w:start w:val="1"/>
      <w:numFmt w:val="bullet"/>
      <w:lvlRestart w:val="0"/>
      <w:lvlText w:val="-"/>
      <w:lvlJc w:val="left"/>
      <w:pPr>
        <w:ind w:left="252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3" w:tplc="A9EAEAE6">
      <w:start w:val="1"/>
      <w:numFmt w:val="bullet"/>
      <w:lvlText w:val="•"/>
      <w:lvlJc w:val="left"/>
      <w:pPr>
        <w:ind w:left="324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4" w:tplc="F678EB66">
      <w:start w:val="1"/>
      <w:numFmt w:val="bullet"/>
      <w:lvlText w:val="o"/>
      <w:lvlJc w:val="left"/>
      <w:pPr>
        <w:ind w:left="396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5" w:tplc="64B4EB50">
      <w:start w:val="1"/>
      <w:numFmt w:val="bullet"/>
      <w:lvlText w:val="▪"/>
      <w:lvlJc w:val="left"/>
      <w:pPr>
        <w:ind w:left="468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6" w:tplc="ED2AFF28">
      <w:start w:val="1"/>
      <w:numFmt w:val="bullet"/>
      <w:lvlText w:val="•"/>
      <w:lvlJc w:val="left"/>
      <w:pPr>
        <w:ind w:left="540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7" w:tplc="2A4AD8CA">
      <w:start w:val="1"/>
      <w:numFmt w:val="bullet"/>
      <w:lvlText w:val="o"/>
      <w:lvlJc w:val="left"/>
      <w:pPr>
        <w:ind w:left="612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8" w:tplc="609A5E3E">
      <w:start w:val="1"/>
      <w:numFmt w:val="bullet"/>
      <w:lvlText w:val="▪"/>
      <w:lvlJc w:val="left"/>
      <w:pPr>
        <w:ind w:left="684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abstractNum>
  <w:abstractNum w:abstractNumId="7" w15:restartNumberingAfterBreak="0">
    <w:nsid w:val="49F0419B"/>
    <w:multiLevelType w:val="hybridMultilevel"/>
    <w:tmpl w:val="457272E4"/>
    <w:lvl w:ilvl="0" w:tplc="25F23CB4">
      <w:start w:val="1"/>
      <w:numFmt w:val="upperLetter"/>
      <w:lvlText w:val="%1."/>
      <w:lvlJc w:val="left"/>
      <w:pPr>
        <w:ind w:left="106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12E07DF4">
      <w:start w:val="1"/>
      <w:numFmt w:val="lowerLetter"/>
      <w:lvlText w:val="%2"/>
      <w:lvlJc w:val="left"/>
      <w:pPr>
        <w:ind w:left="178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6FAA6928">
      <w:start w:val="1"/>
      <w:numFmt w:val="lowerRoman"/>
      <w:lvlText w:val="%3"/>
      <w:lvlJc w:val="left"/>
      <w:pPr>
        <w:ind w:left="250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AD788128">
      <w:start w:val="1"/>
      <w:numFmt w:val="decimal"/>
      <w:lvlText w:val="%4"/>
      <w:lvlJc w:val="left"/>
      <w:pPr>
        <w:ind w:left="322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58005572">
      <w:start w:val="1"/>
      <w:numFmt w:val="lowerLetter"/>
      <w:lvlText w:val="%5"/>
      <w:lvlJc w:val="left"/>
      <w:pPr>
        <w:ind w:left="394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7E0E6EA6">
      <w:start w:val="1"/>
      <w:numFmt w:val="lowerRoman"/>
      <w:lvlText w:val="%6"/>
      <w:lvlJc w:val="left"/>
      <w:pPr>
        <w:ind w:left="466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33B4E502">
      <w:start w:val="1"/>
      <w:numFmt w:val="decimal"/>
      <w:lvlText w:val="%7"/>
      <w:lvlJc w:val="left"/>
      <w:pPr>
        <w:ind w:left="538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351619B4">
      <w:start w:val="1"/>
      <w:numFmt w:val="lowerLetter"/>
      <w:lvlText w:val="%8"/>
      <w:lvlJc w:val="left"/>
      <w:pPr>
        <w:ind w:left="610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7A02FD16">
      <w:start w:val="1"/>
      <w:numFmt w:val="lowerRoman"/>
      <w:lvlText w:val="%9"/>
      <w:lvlJc w:val="left"/>
      <w:pPr>
        <w:ind w:left="682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8" w15:restartNumberingAfterBreak="0">
    <w:nsid w:val="4C5E6617"/>
    <w:multiLevelType w:val="hybridMultilevel"/>
    <w:tmpl w:val="A3744272"/>
    <w:lvl w:ilvl="0" w:tplc="8538271E">
      <w:start w:val="1"/>
      <w:numFmt w:val="bullet"/>
      <w:lvlText w:val="•"/>
      <w:lvlJc w:val="left"/>
      <w:pPr>
        <w:ind w:left="705"/>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19E4C532">
      <w:start w:val="1"/>
      <w:numFmt w:val="bullet"/>
      <w:lvlText w:val="o"/>
      <w:lvlJc w:val="left"/>
      <w:pPr>
        <w:ind w:left="14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2" w:tplc="A1A83D08">
      <w:start w:val="1"/>
      <w:numFmt w:val="bullet"/>
      <w:lvlText w:val="▪"/>
      <w:lvlJc w:val="left"/>
      <w:pPr>
        <w:ind w:left="21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3" w:tplc="C40ED3DC">
      <w:start w:val="1"/>
      <w:numFmt w:val="bullet"/>
      <w:lvlText w:val="•"/>
      <w:lvlJc w:val="left"/>
      <w:pPr>
        <w:ind w:left="28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4" w:tplc="4DA047B2">
      <w:start w:val="1"/>
      <w:numFmt w:val="bullet"/>
      <w:lvlText w:val="o"/>
      <w:lvlJc w:val="left"/>
      <w:pPr>
        <w:ind w:left="360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5" w:tplc="F988780A">
      <w:start w:val="1"/>
      <w:numFmt w:val="bullet"/>
      <w:lvlText w:val="▪"/>
      <w:lvlJc w:val="left"/>
      <w:pPr>
        <w:ind w:left="432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6" w:tplc="736C6906">
      <w:start w:val="1"/>
      <w:numFmt w:val="bullet"/>
      <w:lvlText w:val="•"/>
      <w:lvlJc w:val="left"/>
      <w:pPr>
        <w:ind w:left="50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7" w:tplc="6B2E5AC0">
      <w:start w:val="1"/>
      <w:numFmt w:val="bullet"/>
      <w:lvlText w:val="o"/>
      <w:lvlJc w:val="left"/>
      <w:pPr>
        <w:ind w:left="57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8" w:tplc="078E213E">
      <w:start w:val="1"/>
      <w:numFmt w:val="bullet"/>
      <w:lvlText w:val="▪"/>
      <w:lvlJc w:val="left"/>
      <w:pPr>
        <w:ind w:left="64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abstractNum>
  <w:abstractNum w:abstractNumId="9" w15:restartNumberingAfterBreak="0">
    <w:nsid w:val="4F535659"/>
    <w:multiLevelType w:val="hybridMultilevel"/>
    <w:tmpl w:val="B6346D26"/>
    <w:lvl w:ilvl="0" w:tplc="C52E2FC0">
      <w:start w:val="1"/>
      <w:numFmt w:val="decimal"/>
      <w:lvlText w:val="%1"/>
      <w:lvlJc w:val="left"/>
      <w:pPr>
        <w:ind w:left="3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259E8D68">
      <w:start w:val="1"/>
      <w:numFmt w:val="lowerLetter"/>
      <w:lvlText w:val="%2"/>
      <w:lvlJc w:val="left"/>
      <w:pPr>
        <w:ind w:left="73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3750475E">
      <w:start w:val="1"/>
      <w:numFmt w:val="lowerRoman"/>
      <w:lvlText w:val="%3"/>
      <w:lvlJc w:val="left"/>
      <w:pPr>
        <w:ind w:left="1106"/>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33B882B0">
      <w:start w:val="1"/>
      <w:numFmt w:val="lowerLetter"/>
      <w:lvlRestart w:val="0"/>
      <w:lvlText w:val="%4)"/>
      <w:lvlJc w:val="left"/>
      <w:pPr>
        <w:ind w:left="220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35428126">
      <w:start w:val="1"/>
      <w:numFmt w:val="lowerLetter"/>
      <w:lvlText w:val="%5"/>
      <w:lvlJc w:val="left"/>
      <w:pPr>
        <w:ind w:left="220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08E2270C">
      <w:start w:val="1"/>
      <w:numFmt w:val="lowerRoman"/>
      <w:lvlText w:val="%6"/>
      <w:lvlJc w:val="left"/>
      <w:pPr>
        <w:ind w:left="292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5E76635C">
      <w:start w:val="1"/>
      <w:numFmt w:val="decimal"/>
      <w:lvlText w:val="%7"/>
      <w:lvlJc w:val="left"/>
      <w:pPr>
        <w:ind w:left="364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346A4DE4">
      <w:start w:val="1"/>
      <w:numFmt w:val="lowerLetter"/>
      <w:lvlText w:val="%8"/>
      <w:lvlJc w:val="left"/>
      <w:pPr>
        <w:ind w:left="43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992CD128">
      <w:start w:val="1"/>
      <w:numFmt w:val="lowerRoman"/>
      <w:lvlText w:val="%9"/>
      <w:lvlJc w:val="left"/>
      <w:pPr>
        <w:ind w:left="508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10" w15:restartNumberingAfterBreak="0">
    <w:nsid w:val="4F937A49"/>
    <w:multiLevelType w:val="hybridMultilevel"/>
    <w:tmpl w:val="19F2E11E"/>
    <w:lvl w:ilvl="0" w:tplc="E056D140">
      <w:start w:val="1"/>
      <w:numFmt w:val="decimal"/>
      <w:lvlText w:val="%1"/>
      <w:lvlJc w:val="left"/>
      <w:pPr>
        <w:ind w:left="3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2FA67BE2">
      <w:start w:val="1"/>
      <w:numFmt w:val="lowerLetter"/>
      <w:lvlText w:val="%2"/>
      <w:lvlJc w:val="left"/>
      <w:pPr>
        <w:ind w:left="72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1C7C1598">
      <w:start w:val="1"/>
      <w:numFmt w:val="lowerRoman"/>
      <w:lvlText w:val="%3"/>
      <w:lvlJc w:val="left"/>
      <w:pPr>
        <w:ind w:left="109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C4F0CDDC">
      <w:start w:val="1"/>
      <w:numFmt w:val="decimal"/>
      <w:lvlText w:val="%4"/>
      <w:lvlJc w:val="left"/>
      <w:pPr>
        <w:ind w:left="146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1FE60C6A">
      <w:start w:val="1"/>
      <w:numFmt w:val="lowerLetter"/>
      <w:lvlRestart w:val="0"/>
      <w:lvlText w:val="%5)"/>
      <w:lvlJc w:val="left"/>
      <w:pPr>
        <w:ind w:left="220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7F429FCC">
      <w:start w:val="1"/>
      <w:numFmt w:val="lowerRoman"/>
      <w:lvlText w:val="%6"/>
      <w:lvlJc w:val="left"/>
      <w:pPr>
        <w:ind w:left="255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F392E194">
      <w:start w:val="1"/>
      <w:numFmt w:val="decimal"/>
      <w:lvlText w:val="%7"/>
      <w:lvlJc w:val="left"/>
      <w:pPr>
        <w:ind w:left="327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723CC530">
      <w:start w:val="1"/>
      <w:numFmt w:val="lowerLetter"/>
      <w:lvlText w:val="%8"/>
      <w:lvlJc w:val="left"/>
      <w:pPr>
        <w:ind w:left="399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6AB28C3A">
      <w:start w:val="1"/>
      <w:numFmt w:val="lowerRoman"/>
      <w:lvlText w:val="%9"/>
      <w:lvlJc w:val="left"/>
      <w:pPr>
        <w:ind w:left="471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11" w15:restartNumberingAfterBreak="0">
    <w:nsid w:val="514627C4"/>
    <w:multiLevelType w:val="hybridMultilevel"/>
    <w:tmpl w:val="66D44F4C"/>
    <w:lvl w:ilvl="0" w:tplc="93C0BAFA">
      <w:start w:val="1"/>
      <w:numFmt w:val="bullet"/>
      <w:lvlText w:val="•"/>
      <w:lvlJc w:val="left"/>
      <w:pPr>
        <w:ind w:left="705"/>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B44A1086">
      <w:start w:val="1"/>
      <w:numFmt w:val="bullet"/>
      <w:lvlText w:val="o"/>
      <w:lvlJc w:val="left"/>
      <w:pPr>
        <w:ind w:left="14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2" w:tplc="648005EA">
      <w:start w:val="1"/>
      <w:numFmt w:val="bullet"/>
      <w:lvlText w:val="▪"/>
      <w:lvlJc w:val="left"/>
      <w:pPr>
        <w:ind w:left="21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3" w:tplc="2BD037E4">
      <w:start w:val="1"/>
      <w:numFmt w:val="bullet"/>
      <w:lvlText w:val="•"/>
      <w:lvlJc w:val="left"/>
      <w:pPr>
        <w:ind w:left="28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4" w:tplc="AB58003A">
      <w:start w:val="1"/>
      <w:numFmt w:val="bullet"/>
      <w:lvlText w:val="o"/>
      <w:lvlJc w:val="left"/>
      <w:pPr>
        <w:ind w:left="360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5" w:tplc="EED62F04">
      <w:start w:val="1"/>
      <w:numFmt w:val="bullet"/>
      <w:lvlText w:val="▪"/>
      <w:lvlJc w:val="left"/>
      <w:pPr>
        <w:ind w:left="432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6" w:tplc="11C86C22">
      <w:start w:val="1"/>
      <w:numFmt w:val="bullet"/>
      <w:lvlText w:val="•"/>
      <w:lvlJc w:val="left"/>
      <w:pPr>
        <w:ind w:left="50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7" w:tplc="DF0C5D94">
      <w:start w:val="1"/>
      <w:numFmt w:val="bullet"/>
      <w:lvlText w:val="o"/>
      <w:lvlJc w:val="left"/>
      <w:pPr>
        <w:ind w:left="576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8" w:tplc="6A7EC7EE">
      <w:start w:val="1"/>
      <w:numFmt w:val="bullet"/>
      <w:lvlText w:val="▪"/>
      <w:lvlJc w:val="left"/>
      <w:pPr>
        <w:ind w:left="64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abstractNum>
  <w:abstractNum w:abstractNumId="12" w15:restartNumberingAfterBreak="0">
    <w:nsid w:val="69791205"/>
    <w:multiLevelType w:val="hybridMultilevel"/>
    <w:tmpl w:val="1CFAE4F2"/>
    <w:lvl w:ilvl="0" w:tplc="C9B22CB8">
      <w:start w:val="1"/>
      <w:numFmt w:val="decimal"/>
      <w:lvlText w:val="%1."/>
      <w:lvlJc w:val="left"/>
      <w:pPr>
        <w:ind w:left="705"/>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1" w:tplc="DE4478DC">
      <w:start w:val="1"/>
      <w:numFmt w:val="lowerLetter"/>
      <w:lvlText w:val="%2"/>
      <w:lvlJc w:val="left"/>
      <w:pPr>
        <w:ind w:left="144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2" w:tplc="07B638A4">
      <w:start w:val="1"/>
      <w:numFmt w:val="lowerRoman"/>
      <w:lvlText w:val="%3"/>
      <w:lvlJc w:val="left"/>
      <w:pPr>
        <w:ind w:left="216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3" w:tplc="4E5C95AE">
      <w:start w:val="1"/>
      <w:numFmt w:val="decimal"/>
      <w:lvlText w:val="%4"/>
      <w:lvlJc w:val="left"/>
      <w:pPr>
        <w:ind w:left="288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4" w:tplc="C68C81E0">
      <w:start w:val="1"/>
      <w:numFmt w:val="lowerLetter"/>
      <w:lvlText w:val="%5"/>
      <w:lvlJc w:val="left"/>
      <w:pPr>
        <w:ind w:left="360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5" w:tplc="F4062982">
      <w:start w:val="1"/>
      <w:numFmt w:val="lowerRoman"/>
      <w:lvlText w:val="%6"/>
      <w:lvlJc w:val="left"/>
      <w:pPr>
        <w:ind w:left="432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6" w:tplc="C910FA60">
      <w:start w:val="1"/>
      <w:numFmt w:val="decimal"/>
      <w:lvlText w:val="%7"/>
      <w:lvlJc w:val="left"/>
      <w:pPr>
        <w:ind w:left="504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7" w:tplc="B6AC73C6">
      <w:start w:val="1"/>
      <w:numFmt w:val="lowerLetter"/>
      <w:lvlText w:val="%8"/>
      <w:lvlJc w:val="left"/>
      <w:pPr>
        <w:ind w:left="576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8" w:tplc="042ED002">
      <w:start w:val="1"/>
      <w:numFmt w:val="lowerRoman"/>
      <w:lvlText w:val="%9"/>
      <w:lvlJc w:val="left"/>
      <w:pPr>
        <w:ind w:left="648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abstractNum>
  <w:abstractNum w:abstractNumId="13" w15:restartNumberingAfterBreak="0">
    <w:nsid w:val="72656127"/>
    <w:multiLevelType w:val="hybridMultilevel"/>
    <w:tmpl w:val="B9A22730"/>
    <w:lvl w:ilvl="0" w:tplc="A88EF572">
      <w:start w:val="1"/>
      <w:numFmt w:val="bullet"/>
      <w:lvlText w:val="•"/>
      <w:lvlJc w:val="left"/>
      <w:pPr>
        <w:ind w:left="705"/>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98C41314">
      <w:start w:val="1"/>
      <w:numFmt w:val="bullet"/>
      <w:lvlText w:val="o"/>
      <w:lvlJc w:val="left"/>
      <w:pPr>
        <w:ind w:left="144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2" w:tplc="5BFA2102">
      <w:start w:val="1"/>
      <w:numFmt w:val="bullet"/>
      <w:lvlText w:val="-"/>
      <w:lvlJc w:val="left"/>
      <w:pPr>
        <w:ind w:left="252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3" w:tplc="C5A26556">
      <w:start w:val="1"/>
      <w:numFmt w:val="bullet"/>
      <w:lvlText w:val="•"/>
      <w:lvlJc w:val="left"/>
      <w:pPr>
        <w:ind w:left="324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4" w:tplc="2A8A5B44">
      <w:start w:val="1"/>
      <w:numFmt w:val="bullet"/>
      <w:lvlText w:val="o"/>
      <w:lvlJc w:val="left"/>
      <w:pPr>
        <w:ind w:left="396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5" w:tplc="91C49CA4">
      <w:start w:val="1"/>
      <w:numFmt w:val="bullet"/>
      <w:lvlText w:val="▪"/>
      <w:lvlJc w:val="left"/>
      <w:pPr>
        <w:ind w:left="468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6" w:tplc="CB7A8A0E">
      <w:start w:val="1"/>
      <w:numFmt w:val="bullet"/>
      <w:lvlText w:val="•"/>
      <w:lvlJc w:val="left"/>
      <w:pPr>
        <w:ind w:left="540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7" w:tplc="A1C6AA58">
      <w:start w:val="1"/>
      <w:numFmt w:val="bullet"/>
      <w:lvlText w:val="o"/>
      <w:lvlJc w:val="left"/>
      <w:pPr>
        <w:ind w:left="612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8" w:tplc="8E002A14">
      <w:start w:val="1"/>
      <w:numFmt w:val="bullet"/>
      <w:lvlText w:val="▪"/>
      <w:lvlJc w:val="left"/>
      <w:pPr>
        <w:ind w:left="684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abstractNum>
  <w:abstractNum w:abstractNumId="14" w15:restartNumberingAfterBreak="0">
    <w:nsid w:val="78D97D75"/>
    <w:multiLevelType w:val="hybridMultilevel"/>
    <w:tmpl w:val="6A140AEA"/>
    <w:lvl w:ilvl="0" w:tplc="3738E6E6">
      <w:start w:val="1"/>
      <w:numFmt w:val="decimal"/>
      <w:lvlText w:val="%1"/>
      <w:lvlJc w:val="left"/>
      <w:pPr>
        <w:ind w:left="360"/>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1" w:tplc="8108721E">
      <w:start w:val="1"/>
      <w:numFmt w:val="lowerLetter"/>
      <w:lvlText w:val="%2"/>
      <w:lvlJc w:val="left"/>
      <w:pPr>
        <w:ind w:left="728"/>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tplc="77C42840">
      <w:start w:val="1"/>
      <w:numFmt w:val="lowerRoman"/>
      <w:lvlText w:val="%3"/>
      <w:lvlJc w:val="left"/>
      <w:pPr>
        <w:ind w:left="109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tplc="A21CBD8A">
      <w:start w:val="1"/>
      <w:numFmt w:val="decimal"/>
      <w:lvlText w:val="%4"/>
      <w:lvlJc w:val="left"/>
      <w:pPr>
        <w:ind w:left="1465"/>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tplc="CB702DC0">
      <w:start w:val="1"/>
      <w:numFmt w:val="lowerLetter"/>
      <w:lvlRestart w:val="0"/>
      <w:lvlText w:val="%5)"/>
      <w:lvlJc w:val="left"/>
      <w:pPr>
        <w:ind w:left="2211"/>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tplc="6F487BDE">
      <w:start w:val="1"/>
      <w:numFmt w:val="lowerRoman"/>
      <w:lvlText w:val="%6"/>
      <w:lvlJc w:val="left"/>
      <w:pPr>
        <w:ind w:left="255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tplc="78EEA734">
      <w:start w:val="1"/>
      <w:numFmt w:val="decimal"/>
      <w:lvlText w:val="%7"/>
      <w:lvlJc w:val="left"/>
      <w:pPr>
        <w:ind w:left="327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tplc="E3B079CE">
      <w:start w:val="1"/>
      <w:numFmt w:val="lowerLetter"/>
      <w:lvlText w:val="%8"/>
      <w:lvlJc w:val="left"/>
      <w:pPr>
        <w:ind w:left="399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tplc="76E819FA">
      <w:start w:val="1"/>
      <w:numFmt w:val="lowerRoman"/>
      <w:lvlText w:val="%9"/>
      <w:lvlJc w:val="left"/>
      <w:pPr>
        <w:ind w:left="4714"/>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15" w15:restartNumberingAfterBreak="0">
    <w:nsid w:val="793711B6"/>
    <w:multiLevelType w:val="multilevel"/>
    <w:tmpl w:val="6B0AF474"/>
    <w:lvl w:ilvl="0">
      <w:start w:val="1"/>
      <w:numFmt w:val="decimal"/>
      <w:lvlText w:val="%1."/>
      <w:lvlJc w:val="left"/>
      <w:pPr>
        <w:ind w:left="737"/>
      </w:pPr>
      <w:rPr>
        <w:rFonts w:ascii="Calibri" w:hAnsi="Calibri" w:eastAsia="Calibri" w:cs="Calibri"/>
        <w:b/>
        <w:bCs/>
        <w:i w:val="0"/>
        <w:strike w:val="0"/>
        <w:dstrike w:val="0"/>
        <w:color w:val="000000"/>
        <w:sz w:val="22"/>
        <w:szCs w:val="22"/>
        <w:u w:val="none" w:color="000000"/>
        <w:bdr w:val="none" w:color="auto" w:sz="0" w:space="0"/>
        <w:shd w:val="clear" w:color="auto" w:fill="auto"/>
        <w:vertAlign w:val="baseline"/>
      </w:rPr>
    </w:lvl>
    <w:lvl w:ilvl="1">
      <w:start w:val="1"/>
      <w:numFmt w:val="decimal"/>
      <w:lvlText w:val="%1.%2"/>
      <w:lvlJc w:val="left"/>
      <w:pPr>
        <w:ind w:left="1447"/>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2">
      <w:start w:val="1"/>
      <w:numFmt w:val="lowerLetter"/>
      <w:lvlText w:val="%3)"/>
      <w:lvlJc w:val="left"/>
      <w:pPr>
        <w:ind w:left="2211"/>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3">
      <w:start w:val="1"/>
      <w:numFmt w:val="decimal"/>
      <w:lvlText w:val="%4"/>
      <w:lvlJc w:val="left"/>
      <w:pPr>
        <w:ind w:left="202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4">
      <w:start w:val="1"/>
      <w:numFmt w:val="lowerLetter"/>
      <w:lvlText w:val="%5"/>
      <w:lvlJc w:val="left"/>
      <w:pPr>
        <w:ind w:left="274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5">
      <w:start w:val="1"/>
      <w:numFmt w:val="lowerRoman"/>
      <w:lvlText w:val="%6"/>
      <w:lvlJc w:val="left"/>
      <w:pPr>
        <w:ind w:left="346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6">
      <w:start w:val="1"/>
      <w:numFmt w:val="decimal"/>
      <w:lvlText w:val="%7"/>
      <w:lvlJc w:val="left"/>
      <w:pPr>
        <w:ind w:left="418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7">
      <w:start w:val="1"/>
      <w:numFmt w:val="lowerLetter"/>
      <w:lvlText w:val="%8"/>
      <w:lvlJc w:val="left"/>
      <w:pPr>
        <w:ind w:left="490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lvl w:ilvl="8">
      <w:start w:val="1"/>
      <w:numFmt w:val="lowerRoman"/>
      <w:lvlText w:val="%9"/>
      <w:lvlJc w:val="left"/>
      <w:pPr>
        <w:ind w:left="5623"/>
      </w:pPr>
      <w:rPr>
        <w:rFonts w:ascii="Calibri" w:hAnsi="Calibri" w:eastAsia="Calibri" w:cs="Calibri"/>
        <w:b w:val="0"/>
        <w:i w:val="0"/>
        <w:strike w:val="0"/>
        <w:dstrike w:val="0"/>
        <w:color w:val="000000"/>
        <w:sz w:val="22"/>
        <w:szCs w:val="22"/>
        <w:u w:val="none" w:color="000000"/>
        <w:bdr w:val="none" w:color="auto" w:sz="0" w:space="0"/>
        <w:shd w:val="clear" w:color="auto" w:fill="auto"/>
        <w:vertAlign w:val="baseline"/>
      </w:rPr>
    </w:lvl>
  </w:abstractNum>
  <w:abstractNum w:abstractNumId="16" w15:restartNumberingAfterBreak="0">
    <w:nsid w:val="7D0757FC"/>
    <w:multiLevelType w:val="hybridMultilevel"/>
    <w:tmpl w:val="6F9E71DC"/>
    <w:lvl w:ilvl="0" w:tplc="7A64F3A8">
      <w:start w:val="1"/>
      <w:numFmt w:val="bullet"/>
      <w:lvlText w:val="•"/>
      <w:lvlJc w:val="left"/>
      <w:pPr>
        <w:ind w:left="705"/>
      </w:pPr>
      <w:rPr>
        <w:rFonts w:ascii="Arial" w:hAnsi="Arial" w:eastAsia="Arial" w:cs="Arial"/>
        <w:b w:val="0"/>
        <w:i w:val="0"/>
        <w:strike w:val="0"/>
        <w:dstrike w:val="0"/>
        <w:color w:val="000000"/>
        <w:sz w:val="20"/>
        <w:szCs w:val="20"/>
        <w:u w:val="none" w:color="000000"/>
        <w:bdr w:val="none" w:color="auto" w:sz="0" w:space="0"/>
        <w:shd w:val="clear" w:color="auto" w:fill="auto"/>
        <w:vertAlign w:val="baseline"/>
      </w:rPr>
    </w:lvl>
    <w:lvl w:ilvl="1" w:tplc="FBA6D7D4">
      <w:start w:val="1"/>
      <w:numFmt w:val="bullet"/>
      <w:lvlText w:val="o"/>
      <w:lvlJc w:val="left"/>
      <w:pPr>
        <w:ind w:left="1080"/>
      </w:pPr>
      <w:rPr>
        <w:rFonts w:ascii="Courier New" w:hAnsi="Courier New" w:eastAsia="Courier New" w:cs="Courier New"/>
        <w:b w:val="0"/>
        <w:i w:val="0"/>
        <w:strike w:val="0"/>
        <w:dstrike w:val="0"/>
        <w:color w:val="000000"/>
        <w:sz w:val="20"/>
        <w:szCs w:val="20"/>
        <w:u w:val="none" w:color="000000"/>
        <w:bdr w:val="none" w:color="auto" w:sz="0" w:space="0"/>
        <w:shd w:val="clear" w:color="auto" w:fill="auto"/>
        <w:vertAlign w:val="baseline"/>
      </w:rPr>
    </w:lvl>
    <w:lvl w:ilvl="2" w:tplc="8BCEE932">
      <w:start w:val="1"/>
      <w:numFmt w:val="bullet"/>
      <w:lvlText w:val="-"/>
      <w:lvlJc w:val="left"/>
      <w:pPr>
        <w:ind w:left="144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3" w:tplc="D04EBB54">
      <w:start w:val="1"/>
      <w:numFmt w:val="bullet"/>
      <w:lvlText w:val="•"/>
      <w:lvlJc w:val="left"/>
      <w:pPr>
        <w:ind w:left="324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4" w:tplc="2AA8E198">
      <w:start w:val="1"/>
      <w:numFmt w:val="bullet"/>
      <w:lvlText w:val="o"/>
      <w:lvlJc w:val="left"/>
      <w:pPr>
        <w:ind w:left="396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5" w:tplc="44E2297A">
      <w:start w:val="1"/>
      <w:numFmt w:val="bullet"/>
      <w:lvlText w:val="▪"/>
      <w:lvlJc w:val="left"/>
      <w:pPr>
        <w:ind w:left="468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6" w:tplc="B3B6F19A">
      <w:start w:val="1"/>
      <w:numFmt w:val="bullet"/>
      <w:lvlText w:val="•"/>
      <w:lvlJc w:val="left"/>
      <w:pPr>
        <w:ind w:left="540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7" w:tplc="5986E034">
      <w:start w:val="1"/>
      <w:numFmt w:val="bullet"/>
      <w:lvlText w:val="o"/>
      <w:lvlJc w:val="left"/>
      <w:pPr>
        <w:ind w:left="612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lvl w:ilvl="8" w:tplc="E2B27A66">
      <w:start w:val="1"/>
      <w:numFmt w:val="bullet"/>
      <w:lvlText w:val="▪"/>
      <w:lvlJc w:val="left"/>
      <w:pPr>
        <w:ind w:left="6840"/>
      </w:pPr>
      <w:rPr>
        <w:rFonts w:ascii="Calibri" w:hAnsi="Calibri" w:eastAsia="Calibri" w:cs="Calibri"/>
        <w:b w:val="0"/>
        <w:i w:val="0"/>
        <w:strike w:val="0"/>
        <w:dstrike w:val="0"/>
        <w:color w:val="000000"/>
        <w:sz w:val="20"/>
        <w:szCs w:val="20"/>
        <w:u w:val="none" w:color="000000"/>
        <w:bdr w:val="none" w:color="auto" w:sz="0" w:space="0"/>
        <w:shd w:val="clear" w:color="auto" w:fill="auto"/>
        <w:vertAlign w:val="baseline"/>
      </w:rPr>
    </w:lvl>
  </w:abstractNum>
  <w:num w:numId="1" w16cid:durableId="790054715">
    <w:abstractNumId w:val="7"/>
  </w:num>
  <w:num w:numId="2" w16cid:durableId="590814768">
    <w:abstractNumId w:val="15"/>
  </w:num>
  <w:num w:numId="3" w16cid:durableId="1182820830">
    <w:abstractNumId w:val="9"/>
  </w:num>
  <w:num w:numId="4" w16cid:durableId="192617042">
    <w:abstractNumId w:val="5"/>
  </w:num>
  <w:num w:numId="5" w16cid:durableId="1736968174">
    <w:abstractNumId w:val="4"/>
  </w:num>
  <w:num w:numId="6" w16cid:durableId="1872306224">
    <w:abstractNumId w:val="3"/>
  </w:num>
  <w:num w:numId="7" w16cid:durableId="1787581220">
    <w:abstractNumId w:val="10"/>
  </w:num>
  <w:num w:numId="8" w16cid:durableId="1083449392">
    <w:abstractNumId w:val="14"/>
  </w:num>
  <w:num w:numId="9" w16cid:durableId="457994740">
    <w:abstractNumId w:val="13"/>
  </w:num>
  <w:num w:numId="10" w16cid:durableId="1419601186">
    <w:abstractNumId w:val="11"/>
  </w:num>
  <w:num w:numId="11" w16cid:durableId="268464813">
    <w:abstractNumId w:val="2"/>
  </w:num>
  <w:num w:numId="12" w16cid:durableId="743377864">
    <w:abstractNumId w:val="1"/>
  </w:num>
  <w:num w:numId="13" w16cid:durableId="1108237522">
    <w:abstractNumId w:val="8"/>
  </w:num>
  <w:num w:numId="14" w16cid:durableId="1856384367">
    <w:abstractNumId w:val="6"/>
  </w:num>
  <w:num w:numId="15" w16cid:durableId="215702398">
    <w:abstractNumId w:val="16"/>
  </w:num>
  <w:num w:numId="16" w16cid:durableId="1530680055">
    <w:abstractNumId w:val="0"/>
  </w:num>
  <w:num w:numId="17" w16cid:durableId="492338191">
    <w:abstractNumId w:val="1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trackRevisions w:val="false"/>
  <w:defaultTabStop w:val="708"/>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599"/>
    <w:rsid w:val="00035AE8"/>
    <w:rsid w:val="00190605"/>
    <w:rsid w:val="001A40D2"/>
    <w:rsid w:val="00231B59"/>
    <w:rsid w:val="00326AA1"/>
    <w:rsid w:val="00666599"/>
    <w:rsid w:val="00847E3B"/>
    <w:rsid w:val="009B2A41"/>
    <w:rsid w:val="009B7B99"/>
    <w:rsid w:val="009D3F86"/>
    <w:rsid w:val="00AA1BBD"/>
    <w:rsid w:val="00CD5DC1"/>
    <w:rsid w:val="00E650C8"/>
    <w:rsid w:val="00FA6ECA"/>
    <w:rsid w:val="0214CE06"/>
    <w:rsid w:val="05B9AF90"/>
    <w:rsid w:val="0E562DA4"/>
    <w:rsid w:val="0EFA1359"/>
    <w:rsid w:val="1A0FBB29"/>
    <w:rsid w:val="1C4D7D1E"/>
    <w:rsid w:val="24EFCA77"/>
    <w:rsid w:val="2A850F9C"/>
    <w:rsid w:val="2AFD9F10"/>
    <w:rsid w:val="2C5EA88A"/>
    <w:rsid w:val="2F9F060A"/>
    <w:rsid w:val="3858FD72"/>
    <w:rsid w:val="38D9F150"/>
    <w:rsid w:val="47C039F0"/>
    <w:rsid w:val="4CF00ACF"/>
    <w:rsid w:val="529E3706"/>
    <w:rsid w:val="58AE4C55"/>
    <w:rsid w:val="6A9E36D7"/>
    <w:rsid w:val="6CCEFC2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65B39C"/>
  <w15:docId w15:val="{9DC2F86C-36E8-4425-A93E-DFEFA6B0B7F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heme="minorHAnsi" w:hAnsiTheme="minorHAnsi" w:eastAsiaTheme="minorEastAsia"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pacing w:after="116" w:line="249" w:lineRule="auto"/>
      <w:ind w:left="730" w:right="3" w:hanging="730"/>
      <w:jc w:val="both"/>
    </w:pPr>
    <w:rPr>
      <w:rFonts w:ascii="Calibri" w:hAnsi="Calibri" w:eastAsia="Calibri" w:cs="Calibri"/>
      <w:color w:val="000000"/>
    </w:rPr>
  </w:style>
  <w:style w:type="paragraph" w:styleId="Heading1">
    <w:name w:val="heading 1"/>
    <w:next w:val="Normal"/>
    <w:link w:val="Heading1Char"/>
    <w:uiPriority w:val="9"/>
    <w:unhideWhenUsed/>
    <w:qFormat/>
    <w:pPr>
      <w:keepNext/>
      <w:keepLines/>
      <w:spacing w:after="54"/>
      <w:ind w:left="10" w:hanging="10"/>
      <w:outlineLvl w:val="0"/>
    </w:pPr>
    <w:rPr>
      <w:rFonts w:ascii="Calibri" w:hAnsi="Calibri" w:eastAsia="Calibri" w:cs="Calibri"/>
      <w:color w:val="2F5496"/>
      <w:sz w:val="32"/>
    </w:rPr>
  </w:style>
  <w:style w:type="paragraph" w:styleId="Heading2">
    <w:name w:val="heading 2"/>
    <w:next w:val="Normal"/>
    <w:link w:val="Heading2Char"/>
    <w:uiPriority w:val="9"/>
    <w:unhideWhenUsed/>
    <w:qFormat/>
    <w:pPr>
      <w:keepNext/>
      <w:keepLines/>
      <w:spacing w:after="79"/>
      <w:ind w:left="10" w:hanging="10"/>
      <w:outlineLvl w:val="1"/>
    </w:pPr>
    <w:rPr>
      <w:rFonts w:ascii="Calibri" w:hAnsi="Calibri" w:eastAsia="Calibri" w:cs="Calibri"/>
      <w:color w:val="2F5496"/>
      <w:sz w:val="26"/>
    </w:rPr>
  </w:style>
  <w:style w:type="paragraph" w:styleId="Heading3">
    <w:name w:val="heading 3"/>
    <w:next w:val="Normal"/>
    <w:link w:val="Heading3Char"/>
    <w:uiPriority w:val="9"/>
    <w:unhideWhenUsed/>
    <w:qFormat/>
    <w:pPr>
      <w:keepNext/>
      <w:keepLines/>
      <w:spacing w:after="91" w:line="265" w:lineRule="auto"/>
      <w:ind w:left="10" w:right="3" w:hanging="10"/>
      <w:outlineLvl w:val="2"/>
    </w:pPr>
    <w:rPr>
      <w:rFonts w:ascii="Calibri" w:hAnsi="Calibri" w:eastAsia="Calibri" w:cs="Calibri"/>
      <w:b/>
      <w:color w:val="000000"/>
    </w:rPr>
  </w:style>
  <w:style w:type="paragraph" w:styleId="Heading4">
    <w:name w:val="heading 4"/>
    <w:next w:val="Normal"/>
    <w:link w:val="Heading4Char"/>
    <w:uiPriority w:val="9"/>
    <w:unhideWhenUsed/>
    <w:qFormat/>
    <w:pPr>
      <w:keepNext/>
      <w:keepLines/>
      <w:spacing w:after="91" w:line="265" w:lineRule="auto"/>
      <w:ind w:left="10" w:right="3" w:hanging="10"/>
      <w:outlineLvl w:val="3"/>
    </w:pPr>
    <w:rPr>
      <w:rFonts w:ascii="Calibri" w:hAnsi="Calibri" w:eastAsia="Calibri" w:cs="Calibri"/>
      <w:b/>
      <w:color w:val="000000"/>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link w:val="Heading2"/>
    <w:rPr>
      <w:rFonts w:ascii="Calibri" w:hAnsi="Calibri" w:eastAsia="Calibri" w:cs="Calibri"/>
      <w:color w:val="2F5496"/>
      <w:sz w:val="26"/>
    </w:rPr>
  </w:style>
  <w:style w:type="character" w:styleId="Heading4Char" w:customStyle="1">
    <w:name w:val="Heading 4 Char"/>
    <w:link w:val="Heading4"/>
    <w:rPr>
      <w:rFonts w:ascii="Calibri" w:hAnsi="Calibri" w:eastAsia="Calibri" w:cs="Calibri"/>
      <w:b/>
      <w:color w:val="000000"/>
      <w:sz w:val="22"/>
    </w:rPr>
  </w:style>
  <w:style w:type="character" w:styleId="Heading3Char" w:customStyle="1">
    <w:name w:val="Heading 3 Char"/>
    <w:link w:val="Heading3"/>
    <w:rPr>
      <w:rFonts w:ascii="Calibri" w:hAnsi="Calibri" w:eastAsia="Calibri" w:cs="Calibri"/>
      <w:b/>
      <w:color w:val="000000"/>
      <w:sz w:val="22"/>
    </w:rPr>
  </w:style>
  <w:style w:type="character" w:styleId="Heading1Char" w:customStyle="1">
    <w:name w:val="Heading 1 Char"/>
    <w:link w:val="Heading1"/>
    <w:rPr>
      <w:rFonts w:ascii="Calibri" w:hAnsi="Calibri" w:eastAsia="Calibri" w:cs="Calibri"/>
      <w:color w:val="2F5496"/>
      <w:sz w:val="32"/>
    </w:rPr>
  </w:style>
  <w:style w:type="paragraph" w:styleId="TOC1">
    <w:name w:val="toc 1"/>
    <w:hidden/>
    <w:pPr>
      <w:spacing w:after="218"/>
      <w:ind w:left="25" w:right="21" w:hanging="10"/>
    </w:pPr>
    <w:rPr>
      <w:rFonts w:ascii="Calibri" w:hAnsi="Calibri" w:eastAsia="Calibri" w:cs="Calibri"/>
      <w:b/>
      <w:i/>
      <w:color w:val="000000"/>
      <w:sz w:val="20"/>
    </w:rPr>
  </w:style>
  <w:style w:type="paragraph" w:styleId="TOC2">
    <w:name w:val="toc 2"/>
    <w:hidden/>
    <w:pPr>
      <w:spacing w:after="227"/>
      <w:ind w:left="265" w:right="22" w:hanging="10"/>
    </w:pPr>
    <w:rPr>
      <w:rFonts w:ascii="Calibri" w:hAnsi="Calibri" w:eastAsia="Calibri" w:cs="Calibri"/>
      <w:b/>
      <w:color w:val="000000"/>
    </w:rPr>
  </w:style>
  <w:style w:type="table" w:styleId="TableGrid" w:customStyle="1">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231B59"/>
    <w:pPr>
      <w:tabs>
        <w:tab w:val="center" w:pos="4680"/>
        <w:tab w:val="right" w:pos="9360"/>
      </w:tabs>
      <w:spacing w:after="0" w:line="240" w:lineRule="auto"/>
    </w:pPr>
  </w:style>
  <w:style w:type="character" w:styleId="HeaderChar" w:customStyle="1">
    <w:name w:val="Header Char"/>
    <w:basedOn w:val="DefaultParagraphFont"/>
    <w:link w:val="Header"/>
    <w:uiPriority w:val="99"/>
    <w:semiHidden/>
    <w:rsid w:val="00231B59"/>
    <w:rPr>
      <w:rFonts w:ascii="Calibri" w:hAnsi="Calibri" w:eastAsia="Calibri" w:cs="Calibri"/>
      <w:color w:val="000000"/>
    </w:rPr>
  </w:style>
  <w:style w:type="paragraph" w:styleId="Footer">
    <w:name w:val="footer"/>
    <w:basedOn w:val="Normal"/>
    <w:link w:val="FooterChar"/>
    <w:uiPriority w:val="99"/>
    <w:semiHidden/>
    <w:unhideWhenUsed/>
    <w:rsid w:val="00231B59"/>
    <w:pPr>
      <w:tabs>
        <w:tab w:val="center" w:pos="4680"/>
        <w:tab w:val="right" w:pos="9360"/>
      </w:tabs>
      <w:spacing w:after="0" w:line="240" w:lineRule="auto"/>
    </w:pPr>
  </w:style>
  <w:style w:type="character" w:styleId="FooterChar" w:customStyle="1">
    <w:name w:val="Footer Char"/>
    <w:basedOn w:val="DefaultParagraphFont"/>
    <w:link w:val="Footer"/>
    <w:uiPriority w:val="99"/>
    <w:semiHidden/>
    <w:rsid w:val="00231B59"/>
    <w:rPr>
      <w:rFonts w:ascii="Calibri" w:hAnsi="Calibri" w:eastAsia="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&#65279;<?xml version="1.0" encoding="utf-8"?><Relationships xmlns="http://schemas.openxmlformats.org/package/2006/relationships"><Relationship Type="http://schemas.openxmlformats.org/officeDocument/2006/relationships/footer" Target="footer2.xml" Id="rId13" /><Relationship Type="http://schemas.openxmlformats.org/officeDocument/2006/relationships/image" Target="media/image3.png" Id="rId18" /><Relationship Type="http://schemas.openxmlformats.org/officeDocument/2006/relationships/header" Target="header7.xml" Id="rId26" /><Relationship Type="http://schemas.openxmlformats.org/officeDocument/2006/relationships/theme" Target="theme/theme1.xml" Id="rId39" /><Relationship Type="http://schemas.openxmlformats.org/officeDocument/2006/relationships/header" Target="header5.xml" Id="rId21" /><Relationship Type="http://schemas.openxmlformats.org/officeDocument/2006/relationships/footer" Target="footer10.xml" Id="rId34" /><Relationship Type="http://schemas.openxmlformats.org/officeDocument/2006/relationships/webSettings" Target="webSettings.xml" Id="rId7" /><Relationship Type="http://schemas.openxmlformats.org/officeDocument/2006/relationships/footer" Target="footer1.xml" Id="rId12" /><Relationship Type="http://schemas.openxmlformats.org/officeDocument/2006/relationships/image" Target="media/image2.png" Id="rId17" /><Relationship Type="http://schemas.openxmlformats.org/officeDocument/2006/relationships/footer" Target="footer6.xml" Id="rId25" /><Relationship Type="http://schemas.openxmlformats.org/officeDocument/2006/relationships/header" Target="header11.xml" Id="rId33" /><Relationship Type="http://schemas.openxmlformats.org/officeDocument/2006/relationships/fontTable" Target="fontTable.xml" Id="rId38" /><Relationship Type="http://schemas.openxmlformats.org/officeDocument/2006/relationships/customXml" Target="../customXml/item2.xml" Id="rId2" /><Relationship Type="http://schemas.openxmlformats.org/officeDocument/2006/relationships/image" Target="media/image1.png" Id="rId16" /><Relationship Type="http://schemas.openxmlformats.org/officeDocument/2006/relationships/header" Target="header4.xml" Id="rId20" /><Relationship Type="http://schemas.openxmlformats.org/officeDocument/2006/relationships/footer" Target="footer8.xml" Id="rId29"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2.xml" Id="rId11" /><Relationship Type="http://schemas.openxmlformats.org/officeDocument/2006/relationships/header" Target="header6.xml" Id="rId24" /><Relationship Type="http://schemas.openxmlformats.org/officeDocument/2006/relationships/header" Target="header10.xml" Id="rId32" /><Relationship Type="http://schemas.openxmlformats.org/officeDocument/2006/relationships/footer" Target="footer12.xml" Id="rId37" /><Relationship Type="http://schemas.openxmlformats.org/officeDocument/2006/relationships/styles" Target="styles.xml" Id="rId5" /><Relationship Type="http://schemas.openxmlformats.org/officeDocument/2006/relationships/footer" Target="footer3.xml" Id="rId15" /><Relationship Type="http://schemas.openxmlformats.org/officeDocument/2006/relationships/footer" Target="footer5.xml" Id="rId23" /><Relationship Type="http://schemas.openxmlformats.org/officeDocument/2006/relationships/footer" Target="footer7.xml" Id="rId28" /><Relationship Type="http://schemas.openxmlformats.org/officeDocument/2006/relationships/header" Target="header12.xml" Id="rId36" /><Relationship Type="http://schemas.openxmlformats.org/officeDocument/2006/relationships/header" Target="header1.xml" Id="rId10" /><Relationship Type="http://schemas.openxmlformats.org/officeDocument/2006/relationships/image" Target="media/image4.png" Id="rId19" /><Relationship Type="http://schemas.openxmlformats.org/officeDocument/2006/relationships/footer" Target="footer9.xml" Id="rId31"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3.xml" Id="rId14" /><Relationship Type="http://schemas.openxmlformats.org/officeDocument/2006/relationships/footer" Target="footer4.xml" Id="rId22" /><Relationship Type="http://schemas.openxmlformats.org/officeDocument/2006/relationships/header" Target="header8.xml" Id="rId27" /><Relationship Type="http://schemas.openxmlformats.org/officeDocument/2006/relationships/header" Target="header9.xml" Id="rId30" /><Relationship Type="http://schemas.openxmlformats.org/officeDocument/2006/relationships/footer" Target="footer11.xml" Id="rId35" /><Relationship Type="http://schemas.openxmlformats.org/officeDocument/2006/relationships/footnotes" Target="footnotes.xml" Id="rId8" /><Relationship Type="http://schemas.openxmlformats.org/officeDocument/2006/relationships/customXml" Target="../customXml/item3.xml" Id="rId3" /></Relationships>
</file>

<file path=word/_rels/header4.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5.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6.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7.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8.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9.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BDF47AD225AD9498E2DFAB8F28EC3C6" ma:contentTypeVersion="12" ma:contentTypeDescription="Vytvoří nový dokument" ma:contentTypeScope="" ma:versionID="c0f99ddd014615669d950f2fc3ccdbb7">
  <xsd:schema xmlns:xsd="http://www.w3.org/2001/XMLSchema" xmlns:xs="http://www.w3.org/2001/XMLSchema" xmlns:p="http://schemas.microsoft.com/office/2006/metadata/properties" xmlns:ns2="1052d0de-3ca1-4729-a086-0395f53bfc46" xmlns:ns3="a97aa50a-f583-4b31-a149-5ce8b7795b45" targetNamespace="http://schemas.microsoft.com/office/2006/metadata/properties" ma:root="true" ma:fieldsID="ea8f5dfa7500bbe8a47e54c3a968ca76" ns2:_="" ns3:_="">
    <xsd:import namespace="1052d0de-3ca1-4729-a086-0395f53bfc46"/>
    <xsd:import namespace="a97aa50a-f583-4b31-a149-5ce8b7795b4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MediaServiceSearchPropertie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52d0de-3ca1-4729-a086-0395f53bfc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ff460fad-250f-4d5e-a46a-a9471ca0d17a"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7aa50a-f583-4b31-a149-5ce8b7795b4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82a2843-771c-4b06-8ee9-caa83c97b3f8}" ma:internalName="TaxCatchAll" ma:showField="CatchAllData" ma:web="a97aa50a-f583-4b31-a149-5ce8b7795b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52d0de-3ca1-4729-a086-0395f53bfc46">
      <Terms xmlns="http://schemas.microsoft.com/office/infopath/2007/PartnerControls"/>
    </lcf76f155ced4ddcb4097134ff3c332f>
    <TaxCatchAll xmlns="a97aa50a-f583-4b31-a149-5ce8b7795b45"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29B118-9189-4123-9D50-E31D765A2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52d0de-3ca1-4729-a086-0395f53bfc46"/>
    <ds:schemaRef ds:uri="a97aa50a-f583-4b31-a149-5ce8b7795b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C8A123-EE02-48C7-B17B-E72C9FBA9372}">
  <ds:schemaRefs>
    <ds:schemaRef ds:uri="http://schemas.microsoft.com/office/2006/metadata/properties"/>
    <ds:schemaRef ds:uri="http://schemas.microsoft.com/office/infopath/2007/PartnerControls"/>
    <ds:schemaRef ds:uri="1052d0de-3ca1-4729-a086-0395f53bfc46"/>
    <ds:schemaRef ds:uri="a97aa50a-f583-4b31-a149-5ce8b7795b45"/>
  </ds:schemaRefs>
</ds:datastoreItem>
</file>

<file path=customXml/itemProps3.xml><?xml version="1.0" encoding="utf-8"?>
<ds:datastoreItem xmlns:ds="http://schemas.openxmlformats.org/officeDocument/2006/customXml" ds:itemID="{E72B3D28-C463-4F3B-B8F3-4D4D7019CF87}">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IDSK</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Jansák Jan</dc:creator>
  <keywords/>
  <lastModifiedBy>Měřínský Michal</lastModifiedBy>
  <revision>11</revision>
  <dcterms:created xsi:type="dcterms:W3CDTF">2022-12-02T13:34:00.0000000Z</dcterms:created>
  <dcterms:modified xsi:type="dcterms:W3CDTF">2025-01-31T08:52:38.0585886Z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0x0101009BDF47AD225AD9498E2DFAB8F28EC3C6</vt:lpwstr>
  </property>
  <property fmtid="{D5CDD505-2E9C-101B-9397-08002B2CF9AE}" pid="3" name="MediaServiceImageTags">
    <vt:lpwstr/>
  </property>
</Properties>
</file>