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88.0" w:type="dxa"/>
        <w:jc w:val="center"/>
        <w:tblLayout w:type="fixed"/>
        <w:tblLook w:val="0400"/>
      </w:tblPr>
      <w:tblGrid>
        <w:gridCol w:w="9288"/>
        <w:tblGridChange w:id="0">
          <w:tblGrid>
            <w:gridCol w:w="9288"/>
          </w:tblGrid>
        </w:tblGridChange>
      </w:tblGrid>
      <w:tr>
        <w:trPr>
          <w:cantSplit w:val="0"/>
          <w:trHeight w:val="28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Vypracoval:                         Marek Kundrat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Adresa:                                Nouzov 44, Senomaty 270 31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Podpis: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tcBorders>
              <w:bottom w:color="4f81bd" w:space="0" w:sz="4" w:val="single"/>
            </w:tcBorders>
            <w:vAlign w:val="cente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80"/>
                <w:szCs w:val="8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80"/>
                <w:szCs w:val="80"/>
                <w:u w:val="none"/>
                <w:shd w:fill="auto" w:val="clear"/>
                <w:vertAlign w:val="baseline"/>
                <w:rtl w:val="0"/>
              </w:rPr>
              <w:t xml:space="preserve">ELEKTROINSTALACE</w:t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4f81bd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44"/>
                <w:szCs w:val="4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44"/>
                <w:szCs w:val="44"/>
                <w:u w:val="none"/>
                <w:shd w:fill="auto" w:val="clear"/>
                <w:vertAlign w:val="baseline"/>
                <w:rtl w:val="0"/>
              </w:rPr>
              <w:t xml:space="preserve">TECHNICKÁ ZPRÁVA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1333500</wp:posOffset>
                      </wp:positionH>
                      <wp:positionV relativeFrom="paragraph">
                        <wp:posOffset>241300</wp:posOffset>
                      </wp:positionV>
                      <wp:extent cx="3630930" cy="2144395"/>
                      <wp:effectExtent b="0" l="0" r="0" t="0"/>
                      <wp:wrapSquare wrapText="bothSides" distB="0" distT="0" distL="114300" distR="114300"/>
                      <wp:docPr id="2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3535298" y="2712565"/>
                                <a:ext cx="3621405" cy="2134870"/>
                              </a:xfrm>
                              <a:custGeom>
                                <a:rect b="b" l="l" r="r" t="t"/>
                                <a:pathLst>
                                  <a:path extrusionOk="0" h="2134870" w="3621405">
                                    <a:moveTo>
                                      <a:pt x="0" y="0"/>
                                    </a:moveTo>
                                    <a:lnTo>
                                      <a:pt x="0" y="2134870"/>
                                    </a:lnTo>
                                    <a:lnTo>
                                      <a:pt x="3621405" y="2134870"/>
                                    </a:lnTo>
                                    <a:lnTo>
                                      <a:pt x="362140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7f7f7f"/>
                                      <w:sz w:val="56"/>
                                      <w:u w:val="single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7f7f7f"/>
                                      <w:sz w:val="56"/>
                                      <w:u w:val="single"/>
                                      <w:vertAlign w:val="baseline"/>
                                    </w:rPr>
                                    <w:t xml:space="preserve">STAVEBNÍ ÚPRAVY </w:t>
                                  </w: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center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7f7f7f"/>
                                      <w:sz w:val="56"/>
                                      <w:u w:val="single"/>
                                      <w:vertAlign w:val="baseline"/>
                                    </w:rPr>
                                  </w: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7f7f7f"/>
                                      <w:sz w:val="56"/>
                                      <w:u w:val="single"/>
                                      <w:vertAlign w:val="baseline"/>
                                    </w:rPr>
                                    <w:t xml:space="preserve">OBJEKTU DÍLEN</w:t>
                                  </w:r>
                                </w:p>
                              </w:txbxContent>
                            </wps:txbx>
                            <wps:bodyPr anchorCtr="0" anchor="t" bIns="38100" lIns="88900" spcFirstLastPara="1" rIns="88900" wrap="square" tIns="381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1333500</wp:posOffset>
                      </wp:positionH>
                      <wp:positionV relativeFrom="paragraph">
                        <wp:posOffset>241300</wp:posOffset>
                      </wp:positionV>
                      <wp:extent cx="3630930" cy="2144395"/>
                      <wp:effectExtent b="0" l="0" r="0" t="0"/>
                      <wp:wrapSquare wrapText="bothSides" distB="0" distT="0" distL="114300" distR="114300"/>
                      <wp:docPr id="2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30930" cy="214439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Název stavby: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rPr>
          <w:rFonts w:ascii="Cambria" w:cs="Cambria" w:eastAsia="Cambria" w:hAnsi="Cambria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Investor:</w:t>
        <w:tab/>
        <w:t xml:space="preserve">SLŠ a SOU Křivoklát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Datum:</w:t>
        <w:tab/>
        <w:tab/>
        <w:t xml:space="preserve">2023 - 6</w:t>
      </w:r>
    </w:p>
    <w:p w:rsidR="00000000" w:rsidDel="00000000" w:rsidP="00000000" w:rsidRDefault="00000000" w:rsidRPr="00000000" w14:paraId="00000016">
      <w:pPr>
        <w:ind w:left="708" w:hanging="672"/>
        <w:rPr/>
      </w:pPr>
      <w:r w:rsidDel="00000000" w:rsidR="00000000" w:rsidRPr="00000000">
        <w:rPr>
          <w:rtl w:val="0"/>
        </w:rPr>
        <w:t xml:space="preserve">Místo:</w:t>
        <w:tab/>
        <w:tab/>
        <w:t xml:space="preserve">Křivoklát</w:t>
      </w:r>
    </w:p>
    <w:p w:rsidR="00000000" w:rsidDel="00000000" w:rsidP="00000000" w:rsidRDefault="00000000" w:rsidRPr="00000000" w14:paraId="00000017">
      <w:pPr>
        <w:ind w:left="8496" w:hanging="672.0000000000005"/>
        <w:rPr/>
      </w:pPr>
      <w:r w:rsidDel="00000000" w:rsidR="00000000" w:rsidRPr="00000000">
        <w:rPr>
          <w:rtl w:val="0"/>
        </w:rPr>
        <w:t xml:space="preserve">číslo kopie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b w:val="1"/>
          <w:sz w:val="56"/>
          <w:szCs w:val="56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88.0" w:type="dxa"/>
        <w:jc w:val="left"/>
        <w:tblInd w:w="-115.0" w:type="dxa"/>
        <w:tblLayout w:type="fixed"/>
        <w:tblLook w:val="0400"/>
      </w:tblPr>
      <w:tblGrid>
        <w:gridCol w:w="9288"/>
        <w:tblGridChange w:id="0">
          <w:tblGrid>
            <w:gridCol w:w="928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jc w:val="center"/>
        <w:rPr>
          <w:rFonts w:ascii="Arial" w:cs="Arial" w:eastAsia="Arial" w:hAnsi="Arial"/>
          <w:b w:val="1"/>
          <w:sz w:val="32"/>
          <w:szCs w:val="3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u w:val="single"/>
          <w:rtl w:val="0"/>
        </w:rPr>
        <w:t xml:space="preserve">OBSAH</w:t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A – PRŮVODNÍ TECHNICKÁ ZPRÁVA</w:t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A.1</w:t>
      </w:r>
      <w:r w:rsidDel="00000000" w:rsidR="00000000" w:rsidRPr="00000000">
        <w:rPr>
          <w:rFonts w:ascii="Arial" w:cs="Arial" w:eastAsia="Arial" w:hAnsi="Arial"/>
          <w:rtl w:val="0"/>
        </w:rPr>
        <w:t xml:space="preserve"> – Identifikační údaje</w:t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A.2</w:t>
      </w:r>
      <w:r w:rsidDel="00000000" w:rsidR="00000000" w:rsidRPr="00000000">
        <w:rPr>
          <w:rFonts w:ascii="Arial" w:cs="Arial" w:eastAsia="Arial" w:hAnsi="Arial"/>
          <w:rtl w:val="0"/>
        </w:rPr>
        <w:t xml:space="preserve"> – Základní údaje o stavbě</w:t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A.3</w:t>
      </w:r>
      <w:r w:rsidDel="00000000" w:rsidR="00000000" w:rsidRPr="00000000">
        <w:rPr>
          <w:rFonts w:ascii="Arial" w:cs="Arial" w:eastAsia="Arial" w:hAnsi="Arial"/>
          <w:rtl w:val="0"/>
        </w:rPr>
        <w:t xml:space="preserve"> – Výchozí podklady stavby</w:t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A.4</w:t>
      </w:r>
      <w:r w:rsidDel="00000000" w:rsidR="00000000" w:rsidRPr="00000000">
        <w:rPr>
          <w:rFonts w:ascii="Arial" w:cs="Arial" w:eastAsia="Arial" w:hAnsi="Arial"/>
          <w:rtl w:val="0"/>
        </w:rPr>
        <w:t xml:space="preserve"> – Technické parametry</w:t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A.5</w:t>
      </w:r>
      <w:r w:rsidDel="00000000" w:rsidR="00000000" w:rsidRPr="00000000">
        <w:rPr>
          <w:rFonts w:ascii="Arial" w:cs="Arial" w:eastAsia="Arial" w:hAnsi="Arial"/>
          <w:rtl w:val="0"/>
        </w:rPr>
        <w:t xml:space="preserve"> – Členění stavby</w:t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A.6</w:t>
      </w:r>
      <w:r w:rsidDel="00000000" w:rsidR="00000000" w:rsidRPr="00000000">
        <w:rPr>
          <w:rFonts w:ascii="Arial" w:cs="Arial" w:eastAsia="Arial" w:hAnsi="Arial"/>
          <w:rtl w:val="0"/>
        </w:rPr>
        <w:t xml:space="preserve"> – Ochrana před úrazem elektrickým proudem</w:t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A.7 </w:t>
      </w:r>
      <w:r w:rsidDel="00000000" w:rsidR="00000000" w:rsidRPr="00000000">
        <w:rPr>
          <w:rFonts w:ascii="Arial" w:cs="Arial" w:eastAsia="Arial" w:hAnsi="Arial"/>
          <w:rtl w:val="0"/>
        </w:rPr>
        <w:t xml:space="preserve">– Vnější vlivy</w:t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A.8</w:t>
      </w:r>
      <w:r w:rsidDel="00000000" w:rsidR="00000000" w:rsidRPr="00000000">
        <w:rPr>
          <w:rFonts w:ascii="Arial" w:cs="Arial" w:eastAsia="Arial" w:hAnsi="Arial"/>
          <w:rtl w:val="0"/>
        </w:rPr>
        <w:t xml:space="preserve"> – Krytí</w:t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Arial" w:cs="Arial" w:eastAsia="Arial" w:hAnsi="Arial"/>
          <w:b w:val="1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Arial" w:cs="Arial" w:eastAsia="Arial" w:hAnsi="Arial"/>
          <w:b w:val="1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b w:val="1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Arial" w:cs="Arial" w:eastAsia="Arial" w:hAnsi="Arial"/>
          <w:b w:val="1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  <w:b w:val="1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Arial" w:cs="Arial" w:eastAsia="Arial" w:hAnsi="Arial"/>
          <w:b w:val="1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Arial" w:cs="Arial" w:eastAsia="Arial" w:hAnsi="Arial"/>
          <w:b w:val="1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Arial" w:cs="Arial" w:eastAsia="Arial" w:hAnsi="Arial"/>
          <w:b w:val="1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Arial" w:cs="Arial" w:eastAsia="Arial" w:hAnsi="Arial"/>
          <w:b w:val="1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Arial" w:cs="Arial" w:eastAsia="Arial" w:hAnsi="Arial"/>
          <w:b w:val="1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Arial" w:cs="Arial" w:eastAsia="Arial" w:hAnsi="Arial"/>
          <w:b w:val="1"/>
          <w:sz w:val="32"/>
          <w:szCs w:val="3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u w:val="single"/>
          <w:rtl w:val="0"/>
        </w:rPr>
        <w:t xml:space="preserve">B – SOUHRNNÁ TECHNICKÁ ZPRÁVA</w:t>
      </w:r>
    </w:p>
    <w:p w:rsidR="00000000" w:rsidDel="00000000" w:rsidP="00000000" w:rsidRDefault="00000000" w:rsidRPr="00000000" w14:paraId="00000036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B.1</w:t>
      </w:r>
      <w:r w:rsidDel="00000000" w:rsidR="00000000" w:rsidRPr="00000000">
        <w:rPr>
          <w:rFonts w:ascii="Arial" w:cs="Arial" w:eastAsia="Arial" w:hAnsi="Arial"/>
          <w:rtl w:val="0"/>
        </w:rPr>
        <w:t xml:space="preserve"> – Území stavby</w:t>
      </w:r>
    </w:p>
    <w:p w:rsidR="00000000" w:rsidDel="00000000" w:rsidP="00000000" w:rsidRDefault="00000000" w:rsidRPr="00000000" w14:paraId="00000038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B.1.1</w:t>
      </w:r>
      <w:r w:rsidDel="00000000" w:rsidR="00000000" w:rsidRPr="00000000">
        <w:rPr>
          <w:rFonts w:ascii="Arial" w:cs="Arial" w:eastAsia="Arial" w:hAnsi="Arial"/>
          <w:rtl w:val="0"/>
        </w:rPr>
        <w:t xml:space="preserve"> – Staveniště</w:t>
      </w:r>
    </w:p>
    <w:p w:rsidR="00000000" w:rsidDel="00000000" w:rsidP="00000000" w:rsidRDefault="00000000" w:rsidRPr="00000000" w14:paraId="00000039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B.2</w:t>
      </w:r>
      <w:r w:rsidDel="00000000" w:rsidR="00000000" w:rsidRPr="00000000">
        <w:rPr>
          <w:rFonts w:ascii="Arial" w:cs="Arial" w:eastAsia="Arial" w:hAnsi="Arial"/>
          <w:rtl w:val="0"/>
        </w:rPr>
        <w:t xml:space="preserve"> – Stavebně technické řešení elektroinstalace</w:t>
      </w:r>
    </w:p>
    <w:p w:rsidR="00000000" w:rsidDel="00000000" w:rsidP="00000000" w:rsidRDefault="00000000" w:rsidRPr="00000000" w14:paraId="0000003A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B.2.1</w:t>
      </w:r>
      <w:r w:rsidDel="00000000" w:rsidR="00000000" w:rsidRPr="00000000">
        <w:rPr>
          <w:rFonts w:ascii="Arial" w:cs="Arial" w:eastAsia="Arial" w:hAnsi="Arial"/>
          <w:rtl w:val="0"/>
        </w:rPr>
        <w:t xml:space="preserve">. – Připojení</w:t>
      </w:r>
    </w:p>
    <w:p w:rsidR="00000000" w:rsidDel="00000000" w:rsidP="00000000" w:rsidRDefault="00000000" w:rsidRPr="00000000" w14:paraId="0000003B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B.2.2.</w:t>
      </w:r>
      <w:r w:rsidDel="00000000" w:rsidR="00000000" w:rsidRPr="00000000">
        <w:rPr>
          <w:rFonts w:ascii="Arial" w:cs="Arial" w:eastAsia="Arial" w:hAnsi="Arial"/>
          <w:rtl w:val="0"/>
        </w:rPr>
        <w:t xml:space="preserve"> – Elektroinstalace</w:t>
      </w:r>
    </w:p>
    <w:p w:rsidR="00000000" w:rsidDel="00000000" w:rsidP="00000000" w:rsidRDefault="00000000" w:rsidRPr="00000000" w14:paraId="0000003C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B.2.3.</w:t>
      </w:r>
      <w:r w:rsidDel="00000000" w:rsidR="00000000" w:rsidRPr="00000000">
        <w:rPr>
          <w:rFonts w:ascii="Arial" w:cs="Arial" w:eastAsia="Arial" w:hAnsi="Arial"/>
          <w:rtl w:val="0"/>
        </w:rPr>
        <w:t xml:space="preserve"> – Rozváděč</w:t>
      </w:r>
    </w:p>
    <w:p w:rsidR="00000000" w:rsidDel="00000000" w:rsidP="00000000" w:rsidRDefault="00000000" w:rsidRPr="00000000" w14:paraId="0000003D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B.2.4.</w:t>
      </w:r>
      <w:r w:rsidDel="00000000" w:rsidR="00000000" w:rsidRPr="00000000">
        <w:rPr>
          <w:rFonts w:ascii="Arial" w:cs="Arial" w:eastAsia="Arial" w:hAnsi="Arial"/>
          <w:rtl w:val="0"/>
        </w:rPr>
        <w:t xml:space="preserve"> – Osvětlení</w:t>
      </w:r>
    </w:p>
    <w:p w:rsidR="00000000" w:rsidDel="00000000" w:rsidP="00000000" w:rsidRDefault="00000000" w:rsidRPr="00000000" w14:paraId="0000003E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ab/>
        <w:tab/>
        <w:t xml:space="preserve">B.2.5.</w:t>
      </w:r>
      <w:r w:rsidDel="00000000" w:rsidR="00000000" w:rsidRPr="00000000">
        <w:rPr>
          <w:rFonts w:ascii="Arial" w:cs="Arial" w:eastAsia="Arial" w:hAnsi="Arial"/>
          <w:rtl w:val="0"/>
        </w:rPr>
        <w:t xml:space="preserve">–  Vytápění</w:t>
      </w:r>
    </w:p>
    <w:p w:rsidR="00000000" w:rsidDel="00000000" w:rsidP="00000000" w:rsidRDefault="00000000" w:rsidRPr="00000000" w14:paraId="0000003F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B.2.6.</w:t>
      </w:r>
      <w:r w:rsidDel="00000000" w:rsidR="00000000" w:rsidRPr="00000000">
        <w:rPr>
          <w:rFonts w:ascii="Arial" w:cs="Arial" w:eastAsia="Arial" w:hAnsi="Arial"/>
          <w:rtl w:val="0"/>
        </w:rPr>
        <w:t xml:space="preserve"> – Pospojování</w:t>
      </w:r>
    </w:p>
    <w:p w:rsidR="00000000" w:rsidDel="00000000" w:rsidP="00000000" w:rsidRDefault="00000000" w:rsidRPr="00000000" w14:paraId="00000040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B.2.7.</w:t>
      </w:r>
      <w:r w:rsidDel="00000000" w:rsidR="00000000" w:rsidRPr="00000000">
        <w:rPr>
          <w:rFonts w:ascii="Arial" w:cs="Arial" w:eastAsia="Arial" w:hAnsi="Arial"/>
          <w:rtl w:val="0"/>
        </w:rPr>
        <w:t xml:space="preserve"> – Spínače, přepínače a zásuvky</w:t>
      </w:r>
    </w:p>
    <w:p w:rsidR="00000000" w:rsidDel="00000000" w:rsidP="00000000" w:rsidRDefault="00000000" w:rsidRPr="00000000" w14:paraId="00000041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B.3</w:t>
      </w:r>
      <w:r w:rsidDel="00000000" w:rsidR="00000000" w:rsidRPr="00000000">
        <w:rPr>
          <w:rFonts w:ascii="Arial" w:cs="Arial" w:eastAsia="Arial" w:hAnsi="Arial"/>
          <w:rtl w:val="0"/>
        </w:rPr>
        <w:t xml:space="preserve"> – Bezpečnost práce</w:t>
      </w:r>
    </w:p>
    <w:p w:rsidR="00000000" w:rsidDel="00000000" w:rsidP="00000000" w:rsidRDefault="00000000" w:rsidRPr="00000000" w14:paraId="00000043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B.3.1.</w:t>
      </w:r>
      <w:r w:rsidDel="00000000" w:rsidR="00000000" w:rsidRPr="00000000">
        <w:rPr>
          <w:rFonts w:ascii="Arial" w:cs="Arial" w:eastAsia="Arial" w:hAnsi="Arial"/>
          <w:rtl w:val="0"/>
        </w:rPr>
        <w:t xml:space="preserve"> – Předpisy a normy</w:t>
      </w:r>
    </w:p>
    <w:p w:rsidR="00000000" w:rsidDel="00000000" w:rsidP="00000000" w:rsidRDefault="00000000" w:rsidRPr="00000000" w14:paraId="00000044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B.3.2.</w:t>
      </w:r>
      <w:r w:rsidDel="00000000" w:rsidR="00000000" w:rsidRPr="00000000">
        <w:rPr>
          <w:rFonts w:ascii="Arial" w:cs="Arial" w:eastAsia="Arial" w:hAnsi="Arial"/>
          <w:rtl w:val="0"/>
        </w:rPr>
        <w:t xml:space="preserve"> – Provádění montážních prací</w:t>
      </w:r>
    </w:p>
    <w:p w:rsidR="00000000" w:rsidDel="00000000" w:rsidP="00000000" w:rsidRDefault="00000000" w:rsidRPr="00000000" w14:paraId="00000045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B.3.3.</w:t>
      </w:r>
      <w:r w:rsidDel="00000000" w:rsidR="00000000" w:rsidRPr="00000000">
        <w:rPr>
          <w:rFonts w:ascii="Arial" w:cs="Arial" w:eastAsia="Arial" w:hAnsi="Arial"/>
          <w:rtl w:val="0"/>
        </w:rPr>
        <w:t xml:space="preserve"> – Bezpečnost a ochrana zdraví</w:t>
      </w:r>
    </w:p>
    <w:p w:rsidR="00000000" w:rsidDel="00000000" w:rsidP="00000000" w:rsidRDefault="00000000" w:rsidRPr="00000000" w14:paraId="00000046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B.3.4.</w:t>
      </w:r>
      <w:r w:rsidDel="00000000" w:rsidR="00000000" w:rsidRPr="00000000">
        <w:rPr>
          <w:rFonts w:ascii="Arial" w:cs="Arial" w:eastAsia="Arial" w:hAnsi="Arial"/>
          <w:rtl w:val="0"/>
        </w:rPr>
        <w:t xml:space="preserve"> – Kvalifikace pracovníků</w:t>
      </w:r>
    </w:p>
    <w:p w:rsidR="00000000" w:rsidDel="00000000" w:rsidP="00000000" w:rsidRDefault="00000000" w:rsidRPr="00000000" w14:paraId="00000047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B.3.5.</w:t>
      </w:r>
      <w:r w:rsidDel="00000000" w:rsidR="00000000" w:rsidRPr="00000000">
        <w:rPr>
          <w:rFonts w:ascii="Arial" w:cs="Arial" w:eastAsia="Arial" w:hAnsi="Arial"/>
          <w:rtl w:val="0"/>
        </w:rPr>
        <w:t xml:space="preserve"> – Životní prostředí     </w:t>
      </w:r>
    </w:p>
    <w:p w:rsidR="00000000" w:rsidDel="00000000" w:rsidP="00000000" w:rsidRDefault="00000000" w:rsidRPr="00000000" w14:paraId="00000048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B.3.6.</w:t>
      </w:r>
      <w:r w:rsidDel="00000000" w:rsidR="00000000" w:rsidRPr="00000000">
        <w:rPr>
          <w:rFonts w:ascii="Arial" w:cs="Arial" w:eastAsia="Arial" w:hAnsi="Arial"/>
          <w:rtl w:val="0"/>
        </w:rPr>
        <w:t xml:space="preserve"> – Výstražné tabulky a nápisy    </w:t>
      </w:r>
    </w:p>
    <w:p w:rsidR="00000000" w:rsidDel="00000000" w:rsidP="00000000" w:rsidRDefault="00000000" w:rsidRPr="00000000" w14:paraId="00000049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B.3.7.</w:t>
      </w:r>
      <w:r w:rsidDel="00000000" w:rsidR="00000000" w:rsidRPr="00000000">
        <w:rPr>
          <w:rFonts w:ascii="Arial" w:cs="Arial" w:eastAsia="Arial" w:hAnsi="Arial"/>
          <w:rtl w:val="0"/>
        </w:rPr>
        <w:t xml:space="preserve"> – Revize el. zařízení</w:t>
      </w:r>
    </w:p>
    <w:p w:rsidR="00000000" w:rsidDel="00000000" w:rsidP="00000000" w:rsidRDefault="00000000" w:rsidRPr="00000000" w14:paraId="0000004A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B.3.8.</w:t>
      </w:r>
      <w:r w:rsidDel="00000000" w:rsidR="00000000" w:rsidRPr="00000000">
        <w:rPr>
          <w:rFonts w:ascii="Arial" w:cs="Arial" w:eastAsia="Arial" w:hAnsi="Arial"/>
          <w:rtl w:val="0"/>
        </w:rPr>
        <w:t xml:space="preserve"> – Požární bezpečnost </w:t>
      </w:r>
    </w:p>
    <w:p w:rsidR="00000000" w:rsidDel="00000000" w:rsidP="00000000" w:rsidRDefault="00000000" w:rsidRPr="00000000" w14:paraId="0000004B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B.4</w:t>
      </w:r>
      <w:r w:rsidDel="00000000" w:rsidR="00000000" w:rsidRPr="00000000">
        <w:rPr>
          <w:rFonts w:ascii="Arial" w:cs="Arial" w:eastAsia="Arial" w:hAnsi="Arial"/>
          <w:rtl w:val="0"/>
        </w:rPr>
        <w:t xml:space="preserve"> – Dodatek</w:t>
      </w:r>
    </w:p>
    <w:p w:rsidR="00000000" w:rsidDel="00000000" w:rsidP="00000000" w:rsidRDefault="00000000" w:rsidRPr="00000000" w14:paraId="0000004D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B.4.1.</w:t>
      </w:r>
      <w:r w:rsidDel="00000000" w:rsidR="00000000" w:rsidRPr="00000000">
        <w:rPr>
          <w:rFonts w:ascii="Arial" w:cs="Arial" w:eastAsia="Arial" w:hAnsi="Arial"/>
          <w:rtl w:val="0"/>
        </w:rPr>
        <w:t xml:space="preserve"> – Doplňující informace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Arial" w:cs="Arial" w:eastAsia="Arial" w:hAnsi="Arial"/>
          <w:b w:val="1"/>
          <w:sz w:val="32"/>
          <w:szCs w:val="3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u w:val="single"/>
          <w:rtl w:val="0"/>
        </w:rPr>
        <w:t xml:space="preserve">A -  PRŮVODNÍ ZPRÁVA</w:t>
      </w:r>
    </w:p>
    <w:p w:rsidR="00000000" w:rsidDel="00000000" w:rsidP="00000000" w:rsidRDefault="00000000" w:rsidRPr="00000000" w14:paraId="0000004F">
      <w:pPr>
        <w:rPr>
          <w:rFonts w:ascii="Arial" w:cs="Arial" w:eastAsia="Arial" w:hAnsi="Arial"/>
          <w:b w:val="1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A.1</w:t>
        <w:tab/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Identifikační údaje</w:t>
      </w:r>
    </w:p>
    <w:p w:rsidR="00000000" w:rsidDel="00000000" w:rsidP="00000000" w:rsidRDefault="00000000" w:rsidRPr="00000000" w14:paraId="00000051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Investor</w:t>
        <w:tab/>
        <w:tab/>
        <w:t xml:space="preserve">:</w:t>
        <w:tab/>
        <w:tab/>
        <w:t xml:space="preserve">SLŠ a SOU Křivoklát</w:t>
      </w:r>
    </w:p>
    <w:p w:rsidR="00000000" w:rsidDel="00000000" w:rsidP="00000000" w:rsidRDefault="00000000" w:rsidRPr="00000000" w14:paraId="00000052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Název stavby</w:t>
        <w:tab/>
        <w:tab/>
        <w:t xml:space="preserve">:</w:t>
        <w:tab/>
        <w:tab/>
        <w:t xml:space="preserve">Stavební úpravy objektu dílen</w:t>
      </w:r>
    </w:p>
    <w:p w:rsidR="00000000" w:rsidDel="00000000" w:rsidP="00000000" w:rsidRDefault="00000000" w:rsidRPr="00000000" w14:paraId="00000053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Místo stavby</w:t>
        <w:tab/>
        <w:tab/>
        <w:t xml:space="preserve">:</w:t>
        <w:tab/>
        <w:tab/>
        <w:t xml:space="preserve">Křivoklát</w:t>
      </w:r>
    </w:p>
    <w:p w:rsidR="00000000" w:rsidDel="00000000" w:rsidP="00000000" w:rsidRDefault="00000000" w:rsidRPr="00000000" w14:paraId="00000054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Kraj</w:t>
        <w:tab/>
        <w:tab/>
        <w:tab/>
        <w:t xml:space="preserve">:</w:t>
        <w:tab/>
        <w:tab/>
        <w:t xml:space="preserve">Středočeský</w:t>
      </w:r>
    </w:p>
    <w:p w:rsidR="00000000" w:rsidDel="00000000" w:rsidP="00000000" w:rsidRDefault="00000000" w:rsidRPr="00000000" w14:paraId="00000055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Projektant elektro</w:t>
        <w:tab/>
        <w:t xml:space="preserve">:</w:t>
        <w:tab/>
        <w:tab/>
        <w:t xml:space="preserve">Marek Kundrat</w:t>
        <w:tab/>
      </w:r>
    </w:p>
    <w:p w:rsidR="00000000" w:rsidDel="00000000" w:rsidP="00000000" w:rsidRDefault="00000000" w:rsidRPr="00000000" w14:paraId="00000056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Datum</w:t>
        <w:tab/>
        <w:tab/>
        <w:tab/>
        <w:t xml:space="preserve">:</w:t>
        <w:tab/>
        <w:tab/>
        <w:t xml:space="preserve">2023 - 6</w:t>
      </w:r>
    </w:p>
    <w:p w:rsidR="00000000" w:rsidDel="00000000" w:rsidP="00000000" w:rsidRDefault="00000000" w:rsidRPr="00000000" w14:paraId="00000057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A.2</w:t>
        <w:tab/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Základní údaje o stavbě</w:t>
      </w:r>
    </w:p>
    <w:p w:rsidR="00000000" w:rsidDel="00000000" w:rsidP="00000000" w:rsidRDefault="00000000" w:rsidRPr="00000000" w14:paraId="00000059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Jedná se o projekt rozvodů elektroinstalace dílen SLŠ a SOU v Křivoklátě. Projekt je součástí kompletní stavební výkresové dokumentace předkládané ke stavebnímu povolení.</w:t>
      </w:r>
    </w:p>
    <w:p w:rsidR="00000000" w:rsidDel="00000000" w:rsidP="00000000" w:rsidRDefault="00000000" w:rsidRPr="00000000" w14:paraId="0000005A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Zpracování</w:t>
      </w:r>
      <w:r w:rsidDel="00000000" w:rsidR="00000000" w:rsidRPr="00000000">
        <w:rPr>
          <w:rFonts w:ascii="Arial" w:cs="Arial" w:eastAsia="Arial" w:hAnsi="Arial"/>
          <w:rtl w:val="0"/>
        </w:rPr>
        <w:t xml:space="preserve"> – Technická zpráva je zpracována v rozsahu pro provedení rozvodů elektrické instalace</w:t>
      </w:r>
    </w:p>
    <w:p w:rsidR="00000000" w:rsidDel="00000000" w:rsidP="00000000" w:rsidRDefault="00000000" w:rsidRPr="00000000" w14:paraId="0000005B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i w:val="1"/>
          <w:rtl w:val="0"/>
        </w:rPr>
        <w:t xml:space="preserve">Projekt řeší</w:t>
      </w:r>
      <w:r w:rsidDel="00000000" w:rsidR="00000000" w:rsidRPr="00000000">
        <w:rPr>
          <w:rFonts w:ascii="Arial" w:cs="Arial" w:eastAsia="Arial" w:hAnsi="Arial"/>
          <w:rtl w:val="0"/>
        </w:rPr>
        <w:t xml:space="preserve"> – Elektroinstalaci rozvodů NN</w:t>
      </w:r>
    </w:p>
    <w:p w:rsidR="00000000" w:rsidDel="00000000" w:rsidP="00000000" w:rsidRDefault="00000000" w:rsidRPr="00000000" w14:paraId="0000005C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                     Umístění a vybavení rozváděčů RP – RP12</w:t>
      </w:r>
    </w:p>
    <w:p w:rsidR="00000000" w:rsidDel="00000000" w:rsidP="00000000" w:rsidRDefault="00000000" w:rsidRPr="00000000" w14:paraId="0000005D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A.3</w:t>
        <w:tab/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Výchozí podklady stavby</w:t>
      </w:r>
    </w:p>
    <w:p w:rsidR="00000000" w:rsidDel="00000000" w:rsidP="00000000" w:rsidRDefault="00000000" w:rsidRPr="00000000" w14:paraId="0000005F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Jako projektových podkladů bylo využito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Stavebních výkresů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Platných norem ČSN</w:t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Konzultace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A.4</w:t>
        <w:tab/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Technické parametry</w:t>
      </w:r>
    </w:p>
    <w:p w:rsidR="00000000" w:rsidDel="00000000" w:rsidP="00000000" w:rsidRDefault="00000000" w:rsidRPr="00000000" w14:paraId="00000065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Napěťová soustava</w:t>
        <w:tab/>
        <w:tab/>
        <w:t xml:space="preserve">: 3+PE+N  3x230/400V stř.50Hz</w:t>
      </w:r>
    </w:p>
    <w:p w:rsidR="00000000" w:rsidDel="00000000" w:rsidP="00000000" w:rsidRDefault="00000000" w:rsidRPr="00000000" w14:paraId="00000066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Proudová soustava</w:t>
        <w:tab/>
        <w:tab/>
        <w:t xml:space="preserve">: TNC-S</w:t>
      </w:r>
    </w:p>
    <w:p w:rsidR="00000000" w:rsidDel="00000000" w:rsidP="00000000" w:rsidRDefault="00000000" w:rsidRPr="00000000" w14:paraId="00000067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Jištění</w:t>
        <w:tab/>
        <w:tab/>
        <w:tab/>
        <w:tab/>
        <w:t xml:space="preserve">: Třífázový vypínač Modeion 160A</w:t>
      </w:r>
    </w:p>
    <w:p w:rsidR="00000000" w:rsidDel="00000000" w:rsidP="00000000" w:rsidRDefault="00000000" w:rsidRPr="00000000" w14:paraId="00000068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Ochrana při poruše</w:t>
        <w:tab/>
        <w:tab/>
        <w:t xml:space="preserve">: Automatickým odpojením od zdroje</w:t>
      </w:r>
    </w:p>
    <w:p w:rsidR="00000000" w:rsidDel="00000000" w:rsidP="00000000" w:rsidRDefault="00000000" w:rsidRPr="00000000" w14:paraId="00000069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Doplňková ochrana</w:t>
        <w:tab/>
        <w:tab/>
        <w:t xml:space="preserve">: Proudovým chráničem a pospojováním</w:t>
      </w:r>
    </w:p>
    <w:p w:rsidR="00000000" w:rsidDel="00000000" w:rsidP="00000000" w:rsidRDefault="00000000" w:rsidRPr="00000000" w14:paraId="0000006A">
      <w:pPr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A.6</w:t>
        <w:tab/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Členění stavby</w:t>
      </w:r>
    </w:p>
    <w:p w:rsidR="00000000" w:rsidDel="00000000" w:rsidP="00000000" w:rsidRDefault="00000000" w:rsidRPr="00000000" w14:paraId="0000006B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ELEKTROINSTALACE</w:t>
      </w:r>
    </w:p>
    <w:p w:rsidR="00000000" w:rsidDel="00000000" w:rsidP="00000000" w:rsidRDefault="00000000" w:rsidRPr="00000000" w14:paraId="0000006C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E1 – Elektroinstalace 1.NP</w:t>
      </w:r>
    </w:p>
    <w:p w:rsidR="00000000" w:rsidDel="00000000" w:rsidP="00000000" w:rsidRDefault="00000000" w:rsidRPr="00000000" w14:paraId="0000006E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E2 – Elektroinstalace 2.NP</w:t>
      </w:r>
    </w:p>
    <w:p w:rsidR="00000000" w:rsidDel="00000000" w:rsidP="00000000" w:rsidRDefault="00000000" w:rsidRPr="00000000" w14:paraId="0000006F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E3 – Schéma rozváděče RH</w:t>
      </w:r>
    </w:p>
    <w:p w:rsidR="00000000" w:rsidDel="00000000" w:rsidP="00000000" w:rsidRDefault="00000000" w:rsidRPr="00000000" w14:paraId="00000070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E4 – Schéma rozváděče RP1</w:t>
      </w:r>
    </w:p>
    <w:p w:rsidR="00000000" w:rsidDel="00000000" w:rsidP="00000000" w:rsidRDefault="00000000" w:rsidRPr="00000000" w14:paraId="00000071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E5 – Schéma rozváděče RP2</w:t>
      </w:r>
    </w:p>
    <w:p w:rsidR="00000000" w:rsidDel="00000000" w:rsidP="00000000" w:rsidRDefault="00000000" w:rsidRPr="00000000" w14:paraId="00000072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E6 – Schéma rozváděče RP3</w:t>
      </w:r>
    </w:p>
    <w:p w:rsidR="00000000" w:rsidDel="00000000" w:rsidP="00000000" w:rsidRDefault="00000000" w:rsidRPr="00000000" w14:paraId="00000073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E7 – Schéma rozváděče RP4</w:t>
      </w:r>
    </w:p>
    <w:p w:rsidR="00000000" w:rsidDel="00000000" w:rsidP="00000000" w:rsidRDefault="00000000" w:rsidRPr="00000000" w14:paraId="00000074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E8 – Schéma rozváděče RP5</w:t>
      </w:r>
    </w:p>
    <w:p w:rsidR="00000000" w:rsidDel="00000000" w:rsidP="00000000" w:rsidRDefault="00000000" w:rsidRPr="00000000" w14:paraId="00000075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E9 – Schéma rozváděče RP6</w:t>
      </w:r>
    </w:p>
    <w:p w:rsidR="00000000" w:rsidDel="00000000" w:rsidP="00000000" w:rsidRDefault="00000000" w:rsidRPr="00000000" w14:paraId="00000076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E10 – Schéma rozváděče RP7</w:t>
      </w:r>
    </w:p>
    <w:p w:rsidR="00000000" w:rsidDel="00000000" w:rsidP="00000000" w:rsidRDefault="00000000" w:rsidRPr="00000000" w14:paraId="00000077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E11 – Schéma rozváděče RP8</w:t>
      </w:r>
    </w:p>
    <w:p w:rsidR="00000000" w:rsidDel="00000000" w:rsidP="00000000" w:rsidRDefault="00000000" w:rsidRPr="00000000" w14:paraId="00000078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E12 – Schéma rozváděče RP9</w:t>
      </w:r>
    </w:p>
    <w:p w:rsidR="00000000" w:rsidDel="00000000" w:rsidP="00000000" w:rsidRDefault="00000000" w:rsidRPr="00000000" w14:paraId="00000079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E13 – Schéma rozváděče RP10</w:t>
      </w:r>
    </w:p>
    <w:p w:rsidR="00000000" w:rsidDel="00000000" w:rsidP="00000000" w:rsidRDefault="00000000" w:rsidRPr="00000000" w14:paraId="0000007A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A.7</w:t>
        <w:tab/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Ochrana před úrazem el.proudem</w:t>
      </w:r>
    </w:p>
    <w:p w:rsidR="00000000" w:rsidDel="00000000" w:rsidP="00000000" w:rsidRDefault="00000000" w:rsidRPr="00000000" w14:paraId="00000087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Ochrana před úrazem el.proudem provedena dle zásad ČSN 33 2000 4-41 ed.3</w:t>
      </w:r>
    </w:p>
    <w:p w:rsidR="00000000" w:rsidDel="00000000" w:rsidP="00000000" w:rsidRDefault="00000000" w:rsidRPr="00000000" w14:paraId="00000088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Základní ochrana</w:t>
        <w:tab/>
        <w:tab/>
        <w:t xml:space="preserve">: kryty nebo přepážkami, izolací</w:t>
      </w:r>
    </w:p>
    <w:p w:rsidR="00000000" w:rsidDel="00000000" w:rsidP="00000000" w:rsidRDefault="00000000" w:rsidRPr="00000000" w14:paraId="0000008A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Ochrana při poruše</w:t>
        <w:tab/>
        <w:tab/>
        <w:t xml:space="preserve">: automatickým odpojením od zdroje v sítích TN</w:t>
      </w:r>
    </w:p>
    <w:p w:rsidR="00000000" w:rsidDel="00000000" w:rsidP="00000000" w:rsidRDefault="00000000" w:rsidRPr="00000000" w14:paraId="0000008B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Doplňková ochrana</w:t>
        <w:tab/>
        <w:tab/>
        <w:t xml:space="preserve">: proudovým chráničem</w:t>
      </w:r>
    </w:p>
    <w:p w:rsidR="00000000" w:rsidDel="00000000" w:rsidP="00000000" w:rsidRDefault="00000000" w:rsidRPr="00000000" w14:paraId="0000008C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A.8</w:t>
        <w:tab/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Vnější vlivy</w:t>
      </w:r>
    </w:p>
    <w:p w:rsidR="00000000" w:rsidDel="00000000" w:rsidP="00000000" w:rsidRDefault="00000000" w:rsidRPr="00000000" w14:paraId="0000008E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Klasifikace vnějších vlivů je v souladu s  ČSN 33 2000 – 5 – 51 ed.3:</w:t>
      </w:r>
    </w:p>
    <w:p w:rsidR="00000000" w:rsidDel="00000000" w:rsidP="00000000" w:rsidRDefault="00000000" w:rsidRPr="00000000" w14:paraId="0000008F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 určení vnějších byl vypracován protokol, který je součástí projektové dokumentace.</w:t>
      </w:r>
    </w:p>
    <w:p w:rsidR="00000000" w:rsidDel="00000000" w:rsidP="00000000" w:rsidRDefault="00000000" w:rsidRPr="00000000" w14:paraId="00000090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A.9</w:t>
        <w:tab/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Krytí</w:t>
      </w:r>
    </w:p>
    <w:p w:rsidR="00000000" w:rsidDel="00000000" w:rsidP="00000000" w:rsidRDefault="00000000" w:rsidRPr="00000000" w14:paraId="00000092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Krytí elektrických zařízení odpovídající uvedeným prostředím.</w:t>
      </w:r>
    </w:p>
    <w:p w:rsidR="00000000" w:rsidDel="00000000" w:rsidP="00000000" w:rsidRDefault="00000000" w:rsidRPr="00000000" w14:paraId="00000093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Požadavek krytí jednotlivých elektrických přístrojů je min:</w:t>
      </w:r>
    </w:p>
    <w:p w:rsidR="00000000" w:rsidDel="00000000" w:rsidP="00000000" w:rsidRDefault="00000000" w:rsidRPr="00000000" w14:paraId="00000094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Ve vnitřních prostorách</w:t>
        <w:tab/>
        <w:tab/>
        <w:t xml:space="preserve">IP 2x</w:t>
        <w:tab/>
        <w:t xml:space="preserve">(pro el. přístroje)</w:t>
      </w:r>
    </w:p>
    <w:p w:rsidR="00000000" w:rsidDel="00000000" w:rsidP="00000000" w:rsidRDefault="00000000" w:rsidRPr="00000000" w14:paraId="00000095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  <w:tab/>
        <w:tab/>
        <w:tab/>
        <w:t xml:space="preserve">IP 30</w:t>
        <w:tab/>
        <w:t xml:space="preserve">(pro rozvaděče)</w:t>
      </w:r>
    </w:p>
    <w:p w:rsidR="00000000" w:rsidDel="00000000" w:rsidP="00000000" w:rsidRDefault="00000000" w:rsidRPr="00000000" w14:paraId="00000096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Ve venkovních prostorách</w:t>
        <w:tab/>
        <w:tab/>
        <w:t xml:space="preserve">IP 44   (pro  el. přístroje)</w:t>
      </w:r>
    </w:p>
    <w:p w:rsidR="00000000" w:rsidDel="00000000" w:rsidP="00000000" w:rsidRDefault="00000000" w:rsidRPr="00000000" w14:paraId="00000097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  <w:tab/>
        <w:tab/>
        <w:tab/>
        <w:t xml:space="preserve">IP 43</w:t>
        <w:tab/>
        <w:t xml:space="preserve">(pro rozvaděče)</w:t>
      </w:r>
    </w:p>
    <w:p w:rsidR="00000000" w:rsidDel="00000000" w:rsidP="00000000" w:rsidRDefault="00000000" w:rsidRPr="00000000" w14:paraId="00000098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</w:r>
    </w:p>
    <w:p w:rsidR="00000000" w:rsidDel="00000000" w:rsidP="00000000" w:rsidRDefault="00000000" w:rsidRPr="00000000" w14:paraId="000000A2">
      <w:pPr>
        <w:rPr>
          <w:rFonts w:ascii="Arial" w:cs="Arial" w:eastAsia="Arial" w:hAnsi="Arial"/>
          <w:b w:val="1"/>
          <w:sz w:val="32"/>
          <w:szCs w:val="3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u w:val="single"/>
          <w:rtl w:val="0"/>
        </w:rPr>
        <w:t xml:space="preserve">B – SOUHRNNÁ TECHNICKÁ ZPRÁVA</w:t>
      </w:r>
    </w:p>
    <w:p w:rsidR="00000000" w:rsidDel="00000000" w:rsidP="00000000" w:rsidRDefault="00000000" w:rsidRPr="00000000" w14:paraId="000000A3">
      <w:pPr>
        <w:rPr>
          <w:rFonts w:ascii="Arial" w:cs="Arial" w:eastAsia="Arial" w:hAnsi="Arial"/>
          <w:b w:val="1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B.1</w:t>
        <w:tab/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Území stavby</w:t>
      </w:r>
    </w:p>
    <w:p w:rsidR="00000000" w:rsidDel="00000000" w:rsidP="00000000" w:rsidRDefault="00000000" w:rsidRPr="00000000" w14:paraId="000000A5">
      <w:pPr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B.1.1</w:t>
        <w:tab/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Staveniště</w:t>
      </w:r>
    </w:p>
    <w:p w:rsidR="00000000" w:rsidDel="00000000" w:rsidP="00000000" w:rsidRDefault="00000000" w:rsidRPr="00000000" w14:paraId="000000A6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Stavbou jsou dílny střední lesnické školy, která se nachází v centrální části CHKO Křivoklátsko. Škola se rozhodla pro rozsáhlou rekonstrukci nejen stavebních částí, ale i rozvodů topení, vody, odpadů a elektroinstalace, aby mohla studentům nabídnout příjemné prostředí s novou technologií během jejich studií.</w:t>
      </w:r>
    </w:p>
    <w:p w:rsidR="00000000" w:rsidDel="00000000" w:rsidP="00000000" w:rsidRDefault="00000000" w:rsidRPr="00000000" w14:paraId="000000A7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B.2</w:t>
        <w:tab/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Stavebně technické řešení</w:t>
      </w:r>
    </w:p>
    <w:p w:rsidR="00000000" w:rsidDel="00000000" w:rsidP="00000000" w:rsidRDefault="00000000" w:rsidRPr="00000000" w14:paraId="000000A9">
      <w:pPr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B.2.1.</w:t>
        <w:tab/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Připojení</w:t>
      </w:r>
    </w:p>
    <w:p w:rsidR="00000000" w:rsidDel="00000000" w:rsidP="00000000" w:rsidRDefault="00000000" w:rsidRPr="00000000" w14:paraId="000000AA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Připojení je stávajícím kabelem AYKY 3x120+70, který je zakončen v hlavním rozváděči na severní straně dílen. Tento rozváděč bude vyměněn za nový z důvodu havarijního stavu. Odtud se rozvede veškerá elektroinstalace k podružným rozvaděčům pro jednotlivé části budovy. Všechny rozváděče dodá autorizovaná firma dle ČSN 61439. </w:t>
      </w:r>
    </w:p>
    <w:p w:rsidR="00000000" w:rsidDel="00000000" w:rsidP="00000000" w:rsidRDefault="00000000" w:rsidRPr="00000000" w14:paraId="000000AB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Veškeré instalace bude provádět firma s platnou vyhláškou 50! Způsob připojení je pouze doporučené. Vše se bude řešit na místě se stavebním dozorem.</w:t>
      </w:r>
    </w:p>
    <w:p w:rsidR="00000000" w:rsidDel="00000000" w:rsidP="00000000" w:rsidRDefault="00000000" w:rsidRPr="00000000" w14:paraId="000000AC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B.2.2.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Elektroinstalace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Vedení kabelů pro dílny bude v drátěných žlabech, kde z důvodu výskytu prachových částic se mohou žlaby vyčistit a zároveň je tu možnost výměny nebo dodání dalších kabelů. Přívody k jednotlivým rozvaděčům či vypínačům budou v plastových trubkách na omítce, pokud nebude jinak. V případě elektroinstalace v kancelářích či učebnách je doporučeno vedení pod omítkou, pokud nebude jinak. Přívody k jednotlivým zařízení vedené po zemi budou chráněné pancéřovou trubkou adekvátního průměru. V případě vzniklé překážky během instalace budou veškeré změny konzultovány se stavebním dozorem.</w:t>
      </w:r>
    </w:p>
    <w:p w:rsidR="00000000" w:rsidDel="00000000" w:rsidP="00000000" w:rsidRDefault="00000000" w:rsidRPr="00000000" w14:paraId="000000AF">
      <w:pPr>
        <w:rPr>
          <w:rFonts w:ascii="Arial" w:cs="Arial" w:eastAsia="Arial" w:hAnsi="Arial"/>
          <w:b w:val="1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u w:val="single"/>
          <w:rtl w:val="0"/>
        </w:rPr>
        <w:t xml:space="preserve">Veškerá elektroinstalace bude provedena autorizovanou firmou!</w:t>
      </w:r>
    </w:p>
    <w:p w:rsidR="00000000" w:rsidDel="00000000" w:rsidP="00000000" w:rsidRDefault="00000000" w:rsidRPr="00000000" w14:paraId="000000B0">
      <w:pPr>
        <w:rPr>
          <w:rFonts w:ascii="Arial" w:cs="Arial" w:eastAsia="Arial" w:hAnsi="Arial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>
          <w:rFonts w:ascii="Arial" w:cs="Arial" w:eastAsia="Arial" w:hAnsi="Arial"/>
          <w:b w:val="1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B.2.3.</w:t>
        <w:tab/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Rozváděče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Hlavní rozváděč bude vyměněn za nový z důvodu havarijního stavu. Od toho rozváděče se poté rozvedou veškeré přívody k jednotlivým podružným rozvaděčům, které se budou instalovat na takové místo, aby byl dodržen volný prostor min. 0,80m a v případě poruchy byly rychle přístupné k vypnutí daného zařízení či celé části.</w:t>
      </w:r>
    </w:p>
    <w:p w:rsidR="00000000" w:rsidDel="00000000" w:rsidP="00000000" w:rsidRDefault="00000000" w:rsidRPr="00000000" w14:paraId="000000B4">
      <w:pPr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B.2.4.</w:t>
        <w:tab/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Osvětlení</w:t>
      </w:r>
    </w:p>
    <w:p w:rsidR="00000000" w:rsidDel="00000000" w:rsidP="00000000" w:rsidRDefault="00000000" w:rsidRPr="00000000" w14:paraId="000000B5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Aby byla zachována správná osvětlenost a oslnění jednotlivých částí budovy, je součástí projektové dokumentace protokol o provedených výpočtech, kde každá místnost je vypočítána podle ČSN EN 12464. Výběr světelných zdrojů musí tedy splňovat podmínky osvětlenosti a oslnění. V protokolu jsou nezávazně přidané produkty pro možný výběr světelných zdrojů.</w:t>
      </w:r>
    </w:p>
    <w:p w:rsidR="00000000" w:rsidDel="00000000" w:rsidP="00000000" w:rsidRDefault="00000000" w:rsidRPr="00000000" w14:paraId="000000B6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B.2.5.</w:t>
        <w:tab/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Vytápění</w:t>
      </w:r>
    </w:p>
    <w:p w:rsidR="00000000" w:rsidDel="00000000" w:rsidP="00000000" w:rsidRDefault="00000000" w:rsidRPr="00000000" w14:paraId="000000B8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Vytápění zajišťuje stávající kotel na štěpku. Více informací o připojení viz. dokumentace dodavatele kotle plus projektu vytápění.</w:t>
      </w:r>
    </w:p>
    <w:p w:rsidR="00000000" w:rsidDel="00000000" w:rsidP="00000000" w:rsidRDefault="00000000" w:rsidRPr="00000000" w14:paraId="000000B9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B.2.6.</w:t>
        <w:tab/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Pospojování</w:t>
      </w:r>
    </w:p>
    <w:p w:rsidR="00000000" w:rsidDel="00000000" w:rsidP="00000000" w:rsidRDefault="00000000" w:rsidRPr="00000000" w14:paraId="000000BC">
      <w:pPr>
        <w:rPr>
          <w:rFonts w:ascii="Arial" w:cs="Arial" w:eastAsia="Arial" w:hAnsi="Arial"/>
          <w:u w:val="single"/>
        </w:rPr>
      </w:pP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Hlavní pospojování:</w:t>
      </w:r>
    </w:p>
    <w:p w:rsidR="00000000" w:rsidDel="00000000" w:rsidP="00000000" w:rsidRDefault="00000000" w:rsidRPr="00000000" w14:paraId="000000BD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Veškeré podružné rozváděče budou spojeny s MET vodičem CY ZŽ 10,16,50. Ekvipotenciální svorkovnici umístit co nejblíže k přípojnému místu.</w:t>
      </w:r>
    </w:p>
    <w:p w:rsidR="00000000" w:rsidDel="00000000" w:rsidP="00000000" w:rsidRDefault="00000000" w:rsidRPr="00000000" w14:paraId="000000BE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>
          <w:rFonts w:ascii="Arial" w:cs="Arial" w:eastAsia="Arial" w:hAnsi="Arial"/>
          <w:u w:val="single"/>
        </w:rPr>
      </w:pP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Doplňující pospojování:</w:t>
      </w:r>
    </w:p>
    <w:p w:rsidR="00000000" w:rsidDel="00000000" w:rsidP="00000000" w:rsidRDefault="00000000" w:rsidRPr="00000000" w14:paraId="000000C0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Pospojovat je nutno všechny cizí vodivé části okolí, které lze při dotyku překlenout. Ochranné pospojení bude provedeno vodičem CY či CYA ZŽ 4 mm2. Vše se propojí s MET vodičem CY 6 mm2.</w:t>
      </w:r>
    </w:p>
    <w:p w:rsidR="00000000" w:rsidDel="00000000" w:rsidP="00000000" w:rsidRDefault="00000000" w:rsidRPr="00000000" w14:paraId="000000C1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B.2.8.</w:t>
        <w:tab/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Spínače, přepínače a zásuvky</w:t>
      </w:r>
    </w:p>
    <w:p w:rsidR="00000000" w:rsidDel="00000000" w:rsidP="00000000" w:rsidRDefault="00000000" w:rsidRPr="00000000" w14:paraId="000000C3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Veškeré spínače,vypínače, zásuvky budou vybrány investorem. V místech dílen a části učeben, se osadí zásuvky a vypínače na omítku. Každá dílna bude mít zásuvkovou kombinaci, která tvoří zásuvky 230VAC a 400VAC. Doporučené krytí zásuvek, vypínačů a spínačů je min. IP44.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rPr>
          <w:rFonts w:ascii="Arial" w:cs="Arial" w:eastAsia="Arial" w:hAnsi="Arial"/>
          <w:b w:val="1"/>
          <w:sz w:val="32"/>
          <w:szCs w:val="3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B.3 - </w:t>
      </w:r>
      <w:r w:rsidDel="00000000" w:rsidR="00000000" w:rsidRPr="00000000">
        <w:rPr>
          <w:rFonts w:ascii="Arial" w:cs="Arial" w:eastAsia="Arial" w:hAnsi="Arial"/>
          <w:b w:val="1"/>
          <w:sz w:val="32"/>
          <w:szCs w:val="32"/>
          <w:u w:val="single"/>
          <w:rtl w:val="0"/>
        </w:rPr>
        <w:t xml:space="preserve">Bezpečnost práce</w:t>
      </w:r>
    </w:p>
    <w:p w:rsidR="00000000" w:rsidDel="00000000" w:rsidP="00000000" w:rsidRDefault="00000000" w:rsidRPr="00000000" w14:paraId="000000CB">
      <w:pPr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B.3.1.</w:t>
        <w:tab/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Předpisy a normy</w:t>
      </w:r>
    </w:p>
    <w:p w:rsidR="00000000" w:rsidDel="00000000" w:rsidP="00000000" w:rsidRDefault="00000000" w:rsidRPr="00000000" w14:paraId="000000CC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ČSN IEC 27 – 1</w:t>
        <w:tab/>
        <w:tab/>
        <w:tab/>
        <w:t xml:space="preserve">Písemné značky používané v elektrotechnice</w:t>
      </w:r>
    </w:p>
    <w:p w:rsidR="00000000" w:rsidDel="00000000" w:rsidP="00000000" w:rsidRDefault="00000000" w:rsidRPr="00000000" w14:paraId="000000CD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ČSN 33 0165</w:t>
        <w:tab/>
        <w:tab/>
        <w:tab/>
        <w:tab/>
        <w:t xml:space="preserve">Označování vodičů barvami nebo písmeny a číslicemi</w:t>
      </w:r>
    </w:p>
    <w:p w:rsidR="00000000" w:rsidDel="00000000" w:rsidP="00000000" w:rsidRDefault="00000000" w:rsidRPr="00000000" w14:paraId="000000CE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ČSN 33 1310 ed. 2</w:t>
        <w:tab/>
        <w:tab/>
        <w:tab/>
        <w:t xml:space="preserve">Bezpečnostní požadavky na elektrické instalace a </w:t>
      </w:r>
    </w:p>
    <w:p w:rsidR="00000000" w:rsidDel="00000000" w:rsidP="00000000" w:rsidRDefault="00000000" w:rsidRPr="00000000" w14:paraId="000000CF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  <w:tab/>
        <w:tab/>
        <w:tab/>
        <w:t xml:space="preserve">spotřebiče určené k užívání osobami bez </w:t>
      </w:r>
    </w:p>
    <w:p w:rsidR="00000000" w:rsidDel="00000000" w:rsidP="00000000" w:rsidRDefault="00000000" w:rsidRPr="00000000" w14:paraId="000000D0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  <w:tab/>
        <w:tab/>
        <w:tab/>
        <w:t xml:space="preserve">elektrotechnické kvalifikace</w:t>
      </w:r>
    </w:p>
    <w:p w:rsidR="00000000" w:rsidDel="00000000" w:rsidP="00000000" w:rsidRDefault="00000000" w:rsidRPr="00000000" w14:paraId="000000D1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ČSN 33 2000 – 1 ed. 2</w:t>
        <w:tab/>
        <w:tab/>
        <w:t xml:space="preserve">Elektrické zařízení nízkého napětí. Část 1: Základní</w:t>
      </w:r>
    </w:p>
    <w:p w:rsidR="00000000" w:rsidDel="00000000" w:rsidP="00000000" w:rsidRDefault="00000000" w:rsidRPr="00000000" w14:paraId="000000D2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  <w:tab/>
        <w:tab/>
        <w:tab/>
        <w:t xml:space="preserve">hledisko, stanovení základní charakteristik, definice</w:t>
      </w:r>
    </w:p>
    <w:p w:rsidR="00000000" w:rsidDel="00000000" w:rsidP="00000000" w:rsidRDefault="00000000" w:rsidRPr="00000000" w14:paraId="000000D3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ČSN 33 2000 – 5 – 51 ed. 3</w:t>
        <w:tab/>
        <w:tab/>
        <w:t xml:space="preserve">Elektrická instalace budov část 5 – 51: </w:t>
      </w:r>
    </w:p>
    <w:p w:rsidR="00000000" w:rsidDel="00000000" w:rsidP="00000000" w:rsidRDefault="00000000" w:rsidRPr="00000000" w14:paraId="000000D4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  <w:tab/>
        <w:tab/>
        <w:tab/>
        <w:t xml:space="preserve">Výběr a stavba elektrických zařízení  - </w:t>
      </w:r>
    </w:p>
    <w:p w:rsidR="00000000" w:rsidDel="00000000" w:rsidP="00000000" w:rsidRDefault="00000000" w:rsidRPr="00000000" w14:paraId="000000D5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  <w:tab/>
        <w:tab/>
        <w:tab/>
        <w:t xml:space="preserve">Všeobecné předpisy</w:t>
      </w:r>
    </w:p>
    <w:p w:rsidR="00000000" w:rsidDel="00000000" w:rsidP="00000000" w:rsidRDefault="00000000" w:rsidRPr="00000000" w14:paraId="000000D6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ČSN 33 2000 – 5 – 52</w:t>
        <w:tab/>
        <w:tab/>
        <w:t xml:space="preserve">Elektrická zařízení část 5: Výběr a stavba </w:t>
      </w:r>
    </w:p>
    <w:p w:rsidR="00000000" w:rsidDel="00000000" w:rsidP="00000000" w:rsidRDefault="00000000" w:rsidRPr="00000000" w14:paraId="000000D7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  <w:tab/>
        <w:tab/>
        <w:tab/>
        <w:t xml:space="preserve">elektrických zařízení. Kapitola 52: Výběr soustav</w:t>
      </w:r>
    </w:p>
    <w:p w:rsidR="00000000" w:rsidDel="00000000" w:rsidP="00000000" w:rsidRDefault="00000000" w:rsidRPr="00000000" w14:paraId="000000D8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  <w:tab/>
        <w:tab/>
        <w:tab/>
        <w:t xml:space="preserve">a stavba vedení</w:t>
      </w:r>
    </w:p>
    <w:p w:rsidR="00000000" w:rsidDel="00000000" w:rsidP="00000000" w:rsidRDefault="00000000" w:rsidRPr="00000000" w14:paraId="000000D9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ČSN 33 2000 – 5 – 53</w:t>
        <w:tab/>
        <w:tab/>
        <w:t xml:space="preserve">Elektrická zařízení část 5: Výběr a stavba elektrických</w:t>
      </w:r>
    </w:p>
    <w:p w:rsidR="00000000" w:rsidDel="00000000" w:rsidP="00000000" w:rsidRDefault="00000000" w:rsidRPr="00000000" w14:paraId="000000DA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  <w:tab/>
        <w:tab/>
        <w:tab/>
        <w:t xml:space="preserve">zařízení. Kapitola 53: Spínací a řídící přístroje</w:t>
      </w:r>
    </w:p>
    <w:p w:rsidR="00000000" w:rsidDel="00000000" w:rsidP="00000000" w:rsidRDefault="00000000" w:rsidRPr="00000000" w14:paraId="000000DB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ČSN 33 2000 – 5 – 537</w:t>
        <w:tab/>
        <w:tab/>
        <w:t xml:space="preserve">Elektrická zařízení část 5: Výběr a stavba elektrických</w:t>
      </w:r>
    </w:p>
    <w:p w:rsidR="00000000" w:rsidDel="00000000" w:rsidP="00000000" w:rsidRDefault="00000000" w:rsidRPr="00000000" w14:paraId="000000DC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  <w:tab/>
        <w:tab/>
        <w:tab/>
        <w:t xml:space="preserve">zařízení. Kapitola 53: Spínací a řídící přístroje. </w:t>
      </w:r>
    </w:p>
    <w:p w:rsidR="00000000" w:rsidDel="00000000" w:rsidP="00000000" w:rsidRDefault="00000000" w:rsidRPr="00000000" w14:paraId="000000DD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  <w:tab/>
        <w:tab/>
        <w:tab/>
        <w:t xml:space="preserve">Oddíl 573: Přístroje pro odpojování a spínání</w:t>
      </w:r>
    </w:p>
    <w:p w:rsidR="00000000" w:rsidDel="00000000" w:rsidP="00000000" w:rsidRDefault="00000000" w:rsidRPr="00000000" w14:paraId="000000DE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ČSN 33 2000 – 5 – 559 ed. 2</w:t>
        <w:tab/>
        <w:t xml:space="preserve">Elektrické instalace budov část 5 – 55: Výběr a stavba </w:t>
      </w:r>
    </w:p>
    <w:p w:rsidR="00000000" w:rsidDel="00000000" w:rsidP="00000000" w:rsidRDefault="00000000" w:rsidRPr="00000000" w14:paraId="000000DF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  <w:tab/>
        <w:tab/>
        <w:tab/>
        <w:t xml:space="preserve">elektrických zařízení – ostatní zařízení. Oddíl 559:</w:t>
      </w:r>
    </w:p>
    <w:p w:rsidR="00000000" w:rsidDel="00000000" w:rsidP="00000000" w:rsidRDefault="00000000" w:rsidRPr="00000000" w14:paraId="000000E0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  <w:tab/>
        <w:tab/>
        <w:tab/>
        <w:t xml:space="preserve">Svítidla a světelné instalace</w:t>
      </w:r>
    </w:p>
    <w:p w:rsidR="00000000" w:rsidDel="00000000" w:rsidP="00000000" w:rsidRDefault="00000000" w:rsidRPr="00000000" w14:paraId="000000E1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ČSN 33 2000 – 7 – 701 ed. 2</w:t>
        <w:tab/>
        <w:t xml:space="preserve">Elektrické instalace nízkého napětí část 7 – 701: </w:t>
      </w:r>
    </w:p>
    <w:p w:rsidR="00000000" w:rsidDel="00000000" w:rsidP="00000000" w:rsidRDefault="00000000" w:rsidRPr="00000000" w14:paraId="000000E2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  <w:tab/>
        <w:tab/>
        <w:tab/>
        <w:t xml:space="preserve">Zařízení jednoúčelová a ve zvláštních objektech.</w:t>
      </w:r>
    </w:p>
    <w:p w:rsidR="00000000" w:rsidDel="00000000" w:rsidP="00000000" w:rsidRDefault="00000000" w:rsidRPr="00000000" w14:paraId="000000E3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  <w:tab/>
        <w:tab/>
        <w:tab/>
        <w:tab/>
        <w:t xml:space="preserve">Prostory s vanou nebo sprchou a umývací prostory</w:t>
      </w:r>
    </w:p>
    <w:p w:rsidR="00000000" w:rsidDel="00000000" w:rsidP="00000000" w:rsidRDefault="00000000" w:rsidRPr="00000000" w14:paraId="000000E4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ČSN 33 2180</w:t>
        <w:tab/>
        <w:tab/>
        <w:tab/>
        <w:tab/>
        <w:t xml:space="preserve">Připojování el. přístrojů a spotřebičů</w:t>
      </w:r>
    </w:p>
    <w:p w:rsidR="00000000" w:rsidDel="00000000" w:rsidP="00000000" w:rsidRDefault="00000000" w:rsidRPr="00000000" w14:paraId="000000E5">
      <w:pPr>
        <w:rPr>
          <w:rFonts w:ascii="Arial" w:cs="Arial" w:eastAsia="Arial" w:hAnsi="Arial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B.3.2.</w:t>
        <w:tab/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Provádění montážních prací</w:t>
      </w:r>
    </w:p>
    <w:p w:rsidR="00000000" w:rsidDel="00000000" w:rsidP="00000000" w:rsidRDefault="00000000" w:rsidRPr="00000000" w14:paraId="000000E7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Realizaci projektu může provádět pouze firma s platným oprávněním.</w:t>
      </w:r>
    </w:p>
    <w:p w:rsidR="00000000" w:rsidDel="00000000" w:rsidP="00000000" w:rsidRDefault="00000000" w:rsidRPr="00000000" w14:paraId="000000E8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Při provádění montážních prací musí být dodržena příslušná ČSN EN 50110 – 1 ed. 2: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Bezpečnostní předpisy pro obsluhu a práci na el. zařízeních.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Bezpečnostní předpisy pro obsluhu a práci na el. vedeních.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Bezpečnostní předpisy pro obsluhu a práci na el. přístrojích a rozvaděčích</w:t>
      </w:r>
    </w:p>
    <w:p w:rsidR="00000000" w:rsidDel="00000000" w:rsidP="00000000" w:rsidRDefault="00000000" w:rsidRPr="00000000" w14:paraId="000000EC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B.3.3.</w:t>
        <w:tab/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Bezpečnost a ochrana zdraví</w:t>
      </w:r>
    </w:p>
    <w:p w:rsidR="00000000" w:rsidDel="00000000" w:rsidP="00000000" w:rsidRDefault="00000000" w:rsidRPr="00000000" w14:paraId="000000EF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Montážní organizace je povinna v dohodě s odběratelem stanovit pro jednotlivé práce dle jejich povahy pracovní postupy tak, aby byly bezpečné. Zajišťování bezpečnosti a ochrany zdraví při práci předepisují následující normy, předpisy a vyhlášky.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Zákoník práce, zákon č. 262/2006 Sb.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Zákon o zajištění dalších podmínek bezpečnosti a ochrany zdraví při práci                 č. 309/2006 Sb.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Vyhláška ČÚBP č. 48/1982 Sb., kterou se stanoví základní požadavky k zajištění bezpečnosti práce a technických zařízení, ve znění vyhlášky č. 192/2005 Sb.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ČSN EN 50110 – 1: Bezpečnostní předpisy pro obsluhu a práci na el. zařízeních.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Nařízení vlády 194/2022 Sb., o požadavcích na odbornou způsobilost k výkonu činnosti na el. zařízeních a zákon o bezpečnosti práce 250/2021 Sb. 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Zákon č. 250/2021 Sb., o bezpečnosti práce s provozem na vyhrazených technických  zařízeních.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Zákon č. 22/1997 Sb., o technických požadavcích na výrobky a změny a doplnění některých zákonů, ve znění zákona č. 71/2000 Sb., č. 102/2001 Sb. a zákona č. 205/2002 Sb.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Nařízení vlády č. 361/2007 Sb., kterým se stanoví podmínky ochrany zdraví zaměstnanců při práci.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Vyhláška ČÚBP a ČBŮ č. 601/2006 Sb., vyhláška Českého úřadu bezpečnosti práce a Českého báňského úřadu. </w:t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Zákon č. 575/1990 Sb., České národní rady o opatření v soustavě ústředních orgánů státní správy České republiky a zákona č. 47/1994 Sb.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Nařízení vlády č. 378/2001 Sb., kterým se stanoví bližší požadavky na bezpečný provoz a používání strojů, technických zařízení, přístrojů a nářadí.</w:t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Nařízení vlády č. 362/2005 Sb., o bližších požadavcích na bezpečnost a ochranu zdraví při práci na pracovištích a nebezpečím pádu z výšky nebo do hloubky.</w:t>
      </w:r>
    </w:p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Nařízení vlády č. 591/2006 Sb., o bližších minimálních požadavcích na bezpečnost  ochranu zdraví při práci na staveništích.</w:t>
      </w:r>
    </w:p>
    <w:p w:rsidR="00000000" w:rsidDel="00000000" w:rsidP="00000000" w:rsidRDefault="00000000" w:rsidRPr="00000000" w14:paraId="000000FD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B.3.4.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Kvalifikace pracovníků</w:t>
      </w:r>
    </w:p>
    <w:p w:rsidR="00000000" w:rsidDel="00000000" w:rsidP="00000000" w:rsidRDefault="00000000" w:rsidRPr="00000000" w14:paraId="00000100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Osoby pověřené prací na el. zařízení musí mít odpovídající kvalifikaci dle zákona 250/2021 Sb. a NV 194/2022 Sb.</w:t>
      </w:r>
    </w:p>
    <w:p w:rsidR="00000000" w:rsidDel="00000000" w:rsidP="00000000" w:rsidRDefault="00000000" w:rsidRPr="00000000" w14:paraId="00000101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B.3.5.</w:t>
        <w:tab/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Životní prostředí</w:t>
      </w:r>
    </w:p>
    <w:p w:rsidR="00000000" w:rsidDel="00000000" w:rsidP="00000000" w:rsidRDefault="00000000" w:rsidRPr="00000000" w14:paraId="00000103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Stavba nemá žádné negativní vlivy na životní prostředí</w:t>
      </w:r>
    </w:p>
    <w:p w:rsidR="00000000" w:rsidDel="00000000" w:rsidP="00000000" w:rsidRDefault="00000000" w:rsidRPr="00000000" w14:paraId="00000104">
      <w:pPr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B.3.6.</w:t>
        <w:tab/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Výstražné tabulky a nápisy</w:t>
      </w:r>
    </w:p>
    <w:p w:rsidR="00000000" w:rsidDel="00000000" w:rsidP="00000000" w:rsidRDefault="00000000" w:rsidRPr="00000000" w14:paraId="00000105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Elektrické zařízení musí být před uvedením do provozu vybaveno bezpečnostními tabulkami a nápisy předepsanými pro tato zařízení příslušnými normami. Tabulky musí být provedeny dle </w:t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ČSN ISO 3864 - 1</w:t>
      </w:r>
      <w:r w:rsidDel="00000000" w:rsidR="00000000" w:rsidRPr="00000000">
        <w:rPr>
          <w:rFonts w:ascii="Arial" w:cs="Arial" w:eastAsia="Arial" w:hAnsi="Arial"/>
          <w:rtl w:val="0"/>
        </w:rPr>
        <w:t xml:space="preserve"> : Bezpečnostní barvy a bezpečnostní značky.</w:t>
      </w:r>
    </w:p>
    <w:p w:rsidR="00000000" w:rsidDel="00000000" w:rsidP="00000000" w:rsidRDefault="00000000" w:rsidRPr="00000000" w14:paraId="00000106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B.3.7.</w:t>
        <w:tab/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Revize</w:t>
      </w:r>
    </w:p>
    <w:p w:rsidR="00000000" w:rsidDel="00000000" w:rsidP="00000000" w:rsidRDefault="00000000" w:rsidRPr="00000000" w14:paraId="00000108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Po dokončení všech montáží musí zajistit investor provedení výchozí revize dle ČSN 33 2000 – 6.</w:t>
      </w:r>
    </w:p>
    <w:p w:rsidR="00000000" w:rsidDel="00000000" w:rsidP="00000000" w:rsidRDefault="00000000" w:rsidRPr="00000000" w14:paraId="00000109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B.3.8.</w:t>
        <w:tab/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Požární bezpečnost</w:t>
      </w:r>
    </w:p>
    <w:p w:rsidR="00000000" w:rsidDel="00000000" w:rsidP="00000000" w:rsidRDefault="00000000" w:rsidRPr="00000000" w14:paraId="0000010B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Požárně bezpečnostního řešení je součástí celkové dokumentace.</w:t>
      </w:r>
    </w:p>
    <w:p w:rsidR="00000000" w:rsidDel="00000000" w:rsidP="00000000" w:rsidRDefault="00000000" w:rsidRPr="00000000" w14:paraId="0000010C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B.4 - </w:t>
      </w:r>
      <w:r w:rsidDel="00000000" w:rsidR="00000000" w:rsidRPr="00000000">
        <w:rPr>
          <w:rFonts w:ascii="Arial" w:cs="Arial" w:eastAsia="Arial" w:hAnsi="Arial"/>
          <w:b w:val="1"/>
          <w:sz w:val="32"/>
          <w:szCs w:val="32"/>
          <w:u w:val="single"/>
          <w:rtl w:val="0"/>
        </w:rPr>
        <w:t xml:space="preserve">DODATEK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rPr>
          <w:rFonts w:ascii="Arial" w:cs="Arial" w:eastAsia="Arial" w:hAnsi="Arial"/>
          <w:b w:val="1"/>
          <w:sz w:val="24"/>
          <w:szCs w:val="24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B.4.1.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rtl w:val="0"/>
        </w:rPr>
        <w:t xml:space="preserve">Doplňující informace</w:t>
      </w:r>
    </w:p>
    <w:p w:rsidR="00000000" w:rsidDel="00000000" w:rsidP="00000000" w:rsidRDefault="00000000" w:rsidRPr="00000000" w14:paraId="00000110">
      <w:pPr>
        <w:rPr>
          <w:rFonts w:ascii="Arial" w:cs="Arial" w:eastAsia="Arial" w:hAnsi="Arial"/>
          <w:b w:val="1"/>
          <w:u w:val="singl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Schéma zapojení rozváděčů jsou pouze orientační. Veškerá instalace může být změněna na základě investora během prací, dle strojů a zařízení, která se budou instalovat. Po konzultaci s investorem není ještě známo umístění kuchyňské linky, rozvržení zásuvek, vypínačů, způsob vytápění a další věci veškeré zakreslení je pouze orientační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Provozovatel musí být obeznámen s funkcí elektrického zařízení</w:t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Případné změny budou zakresleny do výkresové dokumentace</w:t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Případné nejasnosti a změny konzultuje s projektantem</w:t>
      </w:r>
    </w:p>
    <w:p w:rsidR="00000000" w:rsidDel="00000000" w:rsidP="00000000" w:rsidRDefault="00000000" w:rsidRPr="00000000" w14:paraId="00000114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</w:r>
    </w:p>
    <w:sectPr>
      <w:footerReference r:id="rId7" w:type="default"/>
      <w:pgSz w:h="16838" w:w="11906" w:orient="portrait"/>
      <w:pgMar w:bottom="1417" w:top="1417" w:left="1417" w:right="1417" w:header="708" w:footer="708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mc:AlternateContent>
        <mc:Choice Requires="wpg">
          <w:drawing>
            <wp:inline distB="0" distT="0" distL="114300" distR="114300">
              <wp:extent cx="5480050" cy="67310"/>
              <wp:effectExtent b="0" l="0" r="0" t="0"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612325" y="3752695"/>
                        <a:ext cx="5467350" cy="54610"/>
                      </a:xfrm>
                      <a:custGeom>
                        <a:rect b="b" l="l" r="r" t="t"/>
                        <a:pathLst>
                          <a:path extrusionOk="0" h="54610" w="5467350">
                            <a:moveTo>
                              <a:pt x="2733675" y="0"/>
                            </a:moveTo>
                            <a:lnTo>
                              <a:pt x="0" y="27305"/>
                            </a:lnTo>
                            <a:lnTo>
                              <a:pt x="2733675" y="54610"/>
                            </a:lnTo>
                            <a:lnTo>
                              <a:pt x="5467350" y="27305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 cap="flat" cmpd="sng" w="12700">
                        <a:solidFill>
                          <a:srgbClr val="000000"/>
                        </a:solidFill>
                        <a:prstDash val="solid"/>
                        <a:miter lim="8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inline>
          </w:drawing>
        </mc:Choice>
        <mc:Fallback>
          <w:drawing>
            <wp:inline distB="0" distT="0" distL="114300" distR="114300">
              <wp:extent cx="5480050" cy="67310"/>
              <wp:effectExtent b="0" l="0" r="0" t="0"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80050" cy="67310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mc:Fallback>
      </mc:AlternateConten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cs-CZ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