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0E77" w14:textId="77777777" w:rsidR="00E6571D" w:rsidRPr="00A532C3" w:rsidRDefault="00E6571D" w:rsidP="00E6571D">
      <w:pPr>
        <w:pStyle w:val="Zkladntext"/>
        <w:spacing w:line="276" w:lineRule="auto"/>
        <w:jc w:val="center"/>
        <w:rPr>
          <w:b/>
          <w:sz w:val="40"/>
          <w:szCs w:val="40"/>
        </w:rPr>
      </w:pPr>
      <w:bookmarkStart w:id="0" w:name="_Hlk92709794"/>
      <w:r w:rsidRPr="00A532C3">
        <w:rPr>
          <w:b/>
          <w:sz w:val="40"/>
          <w:szCs w:val="40"/>
        </w:rPr>
        <w:t>Domov u Anežky Luštěnice,</w:t>
      </w:r>
    </w:p>
    <w:p w14:paraId="076DC17A" w14:textId="77777777" w:rsidR="00E6571D" w:rsidRPr="00A532C3" w:rsidRDefault="00E6571D" w:rsidP="00E6571D">
      <w:pPr>
        <w:pStyle w:val="Zkladntext"/>
        <w:pBdr>
          <w:bottom w:val="single" w:sz="4" w:space="1" w:color="auto"/>
        </w:pBdr>
        <w:spacing w:line="276" w:lineRule="auto"/>
        <w:jc w:val="center"/>
        <w:rPr>
          <w:sz w:val="40"/>
          <w:szCs w:val="40"/>
        </w:rPr>
      </w:pPr>
      <w:r w:rsidRPr="00A532C3">
        <w:rPr>
          <w:b/>
          <w:sz w:val="40"/>
          <w:szCs w:val="40"/>
        </w:rPr>
        <w:t>poskytovatel sociálních služeb</w:t>
      </w:r>
    </w:p>
    <w:p w14:paraId="18A41B6C" w14:textId="77777777" w:rsidR="00E6571D" w:rsidRDefault="00E6571D" w:rsidP="00E6571D">
      <w:pPr>
        <w:pStyle w:val="Zkladntext"/>
        <w:jc w:val="center"/>
        <w:rPr>
          <w:sz w:val="32"/>
        </w:rPr>
      </w:pPr>
    </w:p>
    <w:p w14:paraId="6ABCB741" w14:textId="77777777" w:rsidR="00E6571D" w:rsidRDefault="00E6571D" w:rsidP="00E6571D">
      <w:pPr>
        <w:pStyle w:val="Zkladntext"/>
        <w:tabs>
          <w:tab w:val="left" w:pos="3347"/>
        </w:tabs>
        <w:jc w:val="left"/>
        <w:rPr>
          <w:sz w:val="32"/>
        </w:rPr>
      </w:pPr>
      <w:r>
        <w:rPr>
          <w:sz w:val="32"/>
        </w:rPr>
        <w:tab/>
      </w:r>
    </w:p>
    <w:p w14:paraId="64CF1B38" w14:textId="77777777" w:rsidR="00E6571D" w:rsidRDefault="00E6571D" w:rsidP="00E6571D">
      <w:pPr>
        <w:pStyle w:val="Zkladntext"/>
        <w:jc w:val="center"/>
        <w:rPr>
          <w:sz w:val="32"/>
        </w:rPr>
      </w:pPr>
    </w:p>
    <w:p w14:paraId="78540EAE" w14:textId="77777777" w:rsidR="00E6571D" w:rsidRDefault="00E6571D" w:rsidP="00E6571D">
      <w:pPr>
        <w:pStyle w:val="Zkladntext"/>
        <w:jc w:val="center"/>
        <w:rPr>
          <w:sz w:val="32"/>
        </w:rPr>
      </w:pPr>
    </w:p>
    <w:p w14:paraId="4BC41329" w14:textId="77777777" w:rsidR="00E6571D" w:rsidRPr="00C90381" w:rsidRDefault="00E6571D" w:rsidP="00E6571D">
      <w:pPr>
        <w:pStyle w:val="Zkladntext"/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technická zpráva</w:t>
      </w:r>
    </w:p>
    <w:p w14:paraId="3C1FDFBD" w14:textId="77777777" w:rsidR="00E6571D" w:rsidRDefault="00E6571D" w:rsidP="00E6571D">
      <w:pPr>
        <w:pStyle w:val="Zkladntext"/>
        <w:jc w:val="center"/>
        <w:rPr>
          <w:sz w:val="48"/>
        </w:rPr>
      </w:pPr>
    </w:p>
    <w:p w14:paraId="2DD73951" w14:textId="77777777" w:rsidR="00E6571D" w:rsidRDefault="00E6571D" w:rsidP="00E6571D">
      <w:pPr>
        <w:pStyle w:val="Zkladntext"/>
        <w:rPr>
          <w:sz w:val="32"/>
        </w:rPr>
      </w:pPr>
    </w:p>
    <w:p w14:paraId="34BEA23B" w14:textId="77777777" w:rsidR="00E6571D" w:rsidRDefault="00E6571D" w:rsidP="00E6571D">
      <w:pPr>
        <w:pStyle w:val="Zkladntext"/>
        <w:rPr>
          <w:sz w:val="32"/>
        </w:rPr>
      </w:pPr>
    </w:p>
    <w:p w14:paraId="1062880E" w14:textId="77777777" w:rsidR="00E6571D" w:rsidRDefault="00E6571D" w:rsidP="00E6571D">
      <w:pPr>
        <w:pStyle w:val="Zkladntext"/>
        <w:rPr>
          <w:sz w:val="32"/>
        </w:rPr>
      </w:pPr>
    </w:p>
    <w:p w14:paraId="2F0A33AA" w14:textId="77777777" w:rsidR="00E6571D" w:rsidRDefault="00E6571D" w:rsidP="00E6571D">
      <w:pPr>
        <w:pStyle w:val="Zkladntext"/>
        <w:rPr>
          <w:sz w:val="32"/>
        </w:rPr>
      </w:pPr>
    </w:p>
    <w:p w14:paraId="356CCB8A" w14:textId="77777777" w:rsidR="00E6571D" w:rsidRPr="00A532C3" w:rsidRDefault="00E6571D" w:rsidP="00E6571D">
      <w:pPr>
        <w:tabs>
          <w:tab w:val="center" w:pos="4536"/>
        </w:tabs>
        <w:spacing w:line="48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532C3">
        <w:rPr>
          <w:rFonts w:ascii="Arial" w:hAnsi="Arial" w:cs="Arial"/>
          <w:b/>
          <w:caps/>
          <w:sz w:val="32"/>
          <w:szCs w:val="32"/>
        </w:rPr>
        <w:t>Rozšíření objektu Domov u Anežky Luštěnice</w:t>
      </w:r>
    </w:p>
    <w:p w14:paraId="29C92B40" w14:textId="77777777" w:rsidR="00E6571D" w:rsidRPr="00A532C3" w:rsidRDefault="00E6571D" w:rsidP="00E6571D">
      <w:pPr>
        <w:tabs>
          <w:tab w:val="center" w:pos="4536"/>
        </w:tabs>
        <w:spacing w:line="48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532C3">
        <w:rPr>
          <w:rFonts w:ascii="Arial" w:hAnsi="Arial" w:cs="Arial"/>
          <w:b/>
          <w:sz w:val="32"/>
          <w:szCs w:val="32"/>
        </w:rPr>
        <w:t>parc.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532C3">
        <w:rPr>
          <w:rFonts w:ascii="Arial" w:hAnsi="Arial" w:cs="Arial"/>
          <w:b/>
          <w:sz w:val="32"/>
          <w:szCs w:val="32"/>
        </w:rPr>
        <w:t>č. st. 443; 462/122, k.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532C3">
        <w:rPr>
          <w:rFonts w:ascii="Arial" w:hAnsi="Arial" w:cs="Arial"/>
          <w:b/>
          <w:sz w:val="32"/>
          <w:szCs w:val="32"/>
        </w:rPr>
        <w:t xml:space="preserve">ú. </w:t>
      </w:r>
      <w:r w:rsidRPr="00A532C3">
        <w:rPr>
          <w:rFonts w:ascii="Arial" w:hAnsi="Arial" w:cs="Arial"/>
          <w:b/>
          <w:caps/>
          <w:sz w:val="32"/>
          <w:szCs w:val="32"/>
        </w:rPr>
        <w:t>Luštěnice</w:t>
      </w:r>
    </w:p>
    <w:p w14:paraId="258CFFFB" w14:textId="77777777" w:rsidR="00E6571D" w:rsidRPr="00A532C3" w:rsidRDefault="00E6571D" w:rsidP="00E6571D">
      <w:pPr>
        <w:tabs>
          <w:tab w:val="center" w:pos="4536"/>
        </w:tabs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A532C3">
        <w:rPr>
          <w:rFonts w:ascii="Arial" w:hAnsi="Arial" w:cs="Arial"/>
          <w:b/>
          <w:caps/>
          <w:sz w:val="32"/>
          <w:szCs w:val="32"/>
        </w:rPr>
        <w:t>ul. Nová 303, Luštěnice</w:t>
      </w:r>
      <w:bookmarkEnd w:id="0"/>
    </w:p>
    <w:p w14:paraId="2D450FD5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D7D3B70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F42D224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31848D6A" w14:textId="77777777" w:rsidR="00E6571D" w:rsidRPr="00805AA8" w:rsidRDefault="00E6571D" w:rsidP="00E6571D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531E949" w14:textId="77777777" w:rsidR="00E6571D" w:rsidRPr="00805AA8" w:rsidRDefault="00E6571D" w:rsidP="00E6571D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6CF5DD4" w14:textId="77777777" w:rsidR="00E6571D" w:rsidRPr="00805AA8" w:rsidRDefault="00E6571D" w:rsidP="00E6571D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C4F4C5A" w14:textId="71FB6D9E" w:rsidR="00E6571D" w:rsidRPr="00693280" w:rsidRDefault="00E6571D" w:rsidP="00E6571D">
      <w:pPr>
        <w:jc w:val="center"/>
        <w:rPr>
          <w:rFonts w:ascii="Arial" w:hAnsi="Arial" w:cs="Arial"/>
          <w:b/>
          <w:sz w:val="40"/>
          <w:szCs w:val="40"/>
        </w:rPr>
      </w:pPr>
      <w:r w:rsidRPr="00693280">
        <w:rPr>
          <w:rFonts w:ascii="Arial" w:hAnsi="Arial" w:cs="Arial"/>
          <w:b/>
          <w:caps/>
          <w:sz w:val="40"/>
          <w:szCs w:val="40"/>
        </w:rPr>
        <w:t>d.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  <w:r w:rsidRPr="00693280">
        <w:rPr>
          <w:rFonts w:ascii="Arial" w:hAnsi="Arial" w:cs="Arial"/>
          <w:b/>
          <w:caps/>
          <w:sz w:val="40"/>
          <w:szCs w:val="40"/>
        </w:rPr>
        <w:t>1.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  <w:proofErr w:type="gramStart"/>
      <w:r w:rsidRPr="00693280">
        <w:rPr>
          <w:rFonts w:ascii="Arial" w:hAnsi="Arial" w:cs="Arial"/>
          <w:b/>
          <w:caps/>
          <w:sz w:val="40"/>
          <w:szCs w:val="40"/>
        </w:rPr>
        <w:t>4.</w:t>
      </w:r>
      <w:r w:rsidR="00DC1DC3">
        <w:rPr>
          <w:rFonts w:ascii="Arial" w:hAnsi="Arial" w:cs="Arial"/>
          <w:b/>
          <w:sz w:val="40"/>
          <w:szCs w:val="40"/>
        </w:rPr>
        <w:t>c</w:t>
      </w:r>
      <w:r w:rsidR="00DC1DC3" w:rsidRPr="00693280">
        <w:rPr>
          <w:rFonts w:ascii="Arial" w:hAnsi="Arial" w:cs="Arial"/>
          <w:b/>
          <w:sz w:val="40"/>
          <w:szCs w:val="40"/>
        </w:rPr>
        <w:t xml:space="preserve">  </w:t>
      </w:r>
      <w:r>
        <w:rPr>
          <w:rFonts w:ascii="Arial" w:hAnsi="Arial" w:cs="Arial"/>
          <w:b/>
          <w:caps/>
          <w:sz w:val="40"/>
          <w:szCs w:val="40"/>
        </w:rPr>
        <w:t>vytápění</w:t>
      </w:r>
      <w:proofErr w:type="gramEnd"/>
    </w:p>
    <w:p w14:paraId="09311DB2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3C4CF906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6FFA4055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6E82DEF5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/>
        </w:rPr>
      </w:pPr>
    </w:p>
    <w:p w14:paraId="2DB0545E" w14:textId="77777777" w:rsidR="00E6571D" w:rsidRDefault="00E6571D" w:rsidP="00E6571D">
      <w:pPr>
        <w:tabs>
          <w:tab w:val="center" w:pos="4536"/>
        </w:tabs>
        <w:jc w:val="center"/>
        <w:rPr>
          <w:rFonts w:ascii="Arial" w:hAnsi="Arial"/>
        </w:rPr>
      </w:pPr>
    </w:p>
    <w:p w14:paraId="60A15B42" w14:textId="77777777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936ED43" w14:textId="77777777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B38E79A" w14:textId="77777777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4992B7B" w14:textId="77777777" w:rsidR="00E6571D" w:rsidRDefault="00E6571D" w:rsidP="00E6571D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325E31B" w14:textId="77777777" w:rsidR="00E6571D" w:rsidRDefault="00E6571D" w:rsidP="00E6571D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F8638FA" w14:textId="77777777" w:rsidR="00E6571D" w:rsidRDefault="00E6571D" w:rsidP="00E6571D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5B44DB89" w14:textId="77777777" w:rsidR="00E6571D" w:rsidRDefault="00E6571D" w:rsidP="00E6571D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BA6F567" w14:textId="77777777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4F215A11" w14:textId="1EEA5C8D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Stupeň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ab/>
      </w:r>
      <w:r w:rsidR="00B2594F">
        <w:rPr>
          <w:rFonts w:ascii="Arial" w:hAnsi="Arial"/>
          <w:b/>
          <w:sz w:val="22"/>
        </w:rPr>
        <w:t>DPS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ab/>
        <w:t>Ing. D. Florián</w:t>
      </w:r>
    </w:p>
    <w:p w14:paraId="4D891C83" w14:textId="77777777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20179B5E" w14:textId="57E9F34D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>Zak. č.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ab/>
        <w:t>P</w:t>
      </w:r>
      <w:r w:rsidR="00C94DB9">
        <w:rPr>
          <w:rFonts w:ascii="Arial" w:hAnsi="Arial"/>
          <w:b/>
          <w:sz w:val="22"/>
        </w:rPr>
        <w:t>3132</w:t>
      </w:r>
      <w:r>
        <w:rPr>
          <w:rFonts w:ascii="Arial" w:hAnsi="Arial"/>
          <w:b/>
          <w:sz w:val="22"/>
        </w:rPr>
        <w:t>-22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Vyhotovení </w:t>
      </w:r>
      <w:r>
        <w:rPr>
          <w:rFonts w:ascii="Arial" w:hAnsi="Arial"/>
          <w:sz w:val="22"/>
        </w:rPr>
        <w:tab/>
        <w:t>:</w:t>
      </w:r>
    </w:p>
    <w:p w14:paraId="44B02D74" w14:textId="77777777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</w:tabs>
        <w:jc w:val="both"/>
        <w:rPr>
          <w:rFonts w:ascii="Arial" w:hAnsi="Arial"/>
          <w:sz w:val="22"/>
        </w:rPr>
      </w:pPr>
    </w:p>
    <w:p w14:paraId="35CC9FD8" w14:textId="7FD9F32A" w:rsidR="00E6571D" w:rsidRDefault="00E6571D" w:rsidP="00E6571D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 w:rsidR="00B2594F">
        <w:rPr>
          <w:rFonts w:ascii="Arial" w:hAnsi="Arial"/>
          <w:b/>
          <w:sz w:val="22"/>
        </w:rPr>
        <w:t>červenec</w:t>
      </w:r>
      <w:r>
        <w:rPr>
          <w:rFonts w:ascii="Arial" w:hAnsi="Arial"/>
          <w:b/>
          <w:sz w:val="22"/>
        </w:rPr>
        <w:t xml:space="preserve"> 2022</w:t>
      </w:r>
      <w:r>
        <w:rPr>
          <w:rFonts w:ascii="Arial" w:hAnsi="Arial"/>
          <w:b/>
          <w:sz w:val="22"/>
        </w:rPr>
        <w:br w:type="page"/>
      </w:r>
    </w:p>
    <w:p w14:paraId="74FF96AD" w14:textId="77777777" w:rsidR="007E7BD4" w:rsidRDefault="007E7BD4" w:rsidP="00794905">
      <w:pPr>
        <w:tabs>
          <w:tab w:val="left" w:pos="-720"/>
        </w:tabs>
        <w:spacing w:line="360" w:lineRule="auto"/>
        <w:jc w:val="both"/>
        <w:rPr>
          <w:rFonts w:ascii="Arial Black" w:hAnsi="Arial Black"/>
          <w:sz w:val="29"/>
        </w:rPr>
      </w:pPr>
    </w:p>
    <w:p w14:paraId="26656ED2" w14:textId="6F6446DE" w:rsidR="00971D84" w:rsidRDefault="00971D84" w:rsidP="00794905">
      <w:pPr>
        <w:tabs>
          <w:tab w:val="left" w:pos="-720"/>
        </w:tabs>
        <w:spacing w:line="360" w:lineRule="auto"/>
        <w:jc w:val="both"/>
        <w:rPr>
          <w:rFonts w:ascii="Arial Black" w:hAnsi="Arial Black"/>
        </w:rPr>
      </w:pPr>
      <w:r>
        <w:rPr>
          <w:rFonts w:ascii="Arial Black" w:hAnsi="Arial Black"/>
          <w:sz w:val="29"/>
        </w:rPr>
        <w:t>TECHNICKÁ DOKUMENTACE</w:t>
      </w:r>
    </w:p>
    <w:p w14:paraId="1C59467B" w14:textId="77777777" w:rsidR="00971D84" w:rsidRDefault="00971D84" w:rsidP="00971D84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27F1AE82" w14:textId="77777777"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A. </w:t>
      </w:r>
      <w:proofErr w:type="gramStart"/>
      <w:r>
        <w:rPr>
          <w:rFonts w:ascii="Arial" w:hAnsi="Arial"/>
          <w:b/>
        </w:rPr>
        <w:t>TEXTOVÁ  ČÁST</w:t>
      </w:r>
      <w:proofErr w:type="gramEnd"/>
    </w:p>
    <w:p w14:paraId="7DC07230" w14:textId="77777777" w:rsidR="00971D84" w:rsidRPr="0095538C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>Technická zpráva</w:t>
      </w:r>
    </w:p>
    <w:p w14:paraId="5AE987C8" w14:textId="77777777" w:rsidR="00971D84" w:rsidRPr="0095538C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14:paraId="4C0AF6AC" w14:textId="77777777"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14:paraId="090F33DB" w14:textId="3C048A66" w:rsidR="00007013" w:rsidRDefault="00007013" w:rsidP="00DC1DC3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Půdorys </w:t>
      </w:r>
      <w:r w:rsidR="001643F2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.NP</w:t>
      </w:r>
      <w:r w:rsidRPr="0000701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1643F2">
        <w:rPr>
          <w:rFonts w:ascii="Arial" w:hAnsi="Arial"/>
          <w:sz w:val="20"/>
        </w:rPr>
        <w:tab/>
      </w:r>
      <w:r w:rsidR="00DC1DC3">
        <w:rPr>
          <w:rFonts w:ascii="Arial" w:hAnsi="Arial"/>
          <w:sz w:val="20"/>
        </w:rPr>
        <w:t>D1.4.</w:t>
      </w:r>
      <w:proofErr w:type="gramStart"/>
      <w:r w:rsidR="00DC1DC3">
        <w:rPr>
          <w:rFonts w:ascii="Arial" w:hAnsi="Arial"/>
          <w:sz w:val="20"/>
        </w:rPr>
        <w:t>a - 01</w:t>
      </w:r>
      <w:proofErr w:type="gramEnd"/>
    </w:p>
    <w:p w14:paraId="27450B36" w14:textId="6E727715" w:rsidR="001643F2" w:rsidRDefault="001643F2" w:rsidP="00DC1DC3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>Půdorys 2.NP</w:t>
      </w:r>
      <w:r w:rsidRPr="0000701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DC1DC3">
        <w:rPr>
          <w:rFonts w:ascii="Arial" w:hAnsi="Arial"/>
          <w:sz w:val="20"/>
        </w:rPr>
        <w:t>D1.4.</w:t>
      </w:r>
      <w:proofErr w:type="gramStart"/>
      <w:r w:rsidR="00DC1DC3">
        <w:rPr>
          <w:rFonts w:ascii="Arial" w:hAnsi="Arial"/>
          <w:sz w:val="20"/>
        </w:rPr>
        <w:t xml:space="preserve">a </w:t>
      </w:r>
      <w:r w:rsidR="00B2594F">
        <w:rPr>
          <w:rFonts w:ascii="Arial" w:hAnsi="Arial"/>
          <w:sz w:val="20"/>
        </w:rPr>
        <w:t>-</w:t>
      </w:r>
      <w:r w:rsidR="00DC1DC3">
        <w:rPr>
          <w:rFonts w:ascii="Arial" w:hAnsi="Arial"/>
          <w:sz w:val="20"/>
        </w:rPr>
        <w:t xml:space="preserve"> 02</w:t>
      </w:r>
      <w:proofErr w:type="gramEnd"/>
    </w:p>
    <w:p w14:paraId="1F7F2B71" w14:textId="542977CB" w:rsidR="00B2594F" w:rsidRDefault="00B2594F" w:rsidP="00B2594F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>Schema zapojení</w:t>
      </w:r>
      <w:r w:rsidRPr="00B2594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D1.4.</w:t>
      </w:r>
      <w:proofErr w:type="gramStart"/>
      <w:r>
        <w:rPr>
          <w:rFonts w:ascii="Arial" w:hAnsi="Arial"/>
          <w:sz w:val="20"/>
        </w:rPr>
        <w:t>a - 0</w:t>
      </w:r>
      <w:r>
        <w:rPr>
          <w:rFonts w:ascii="Arial" w:hAnsi="Arial"/>
          <w:sz w:val="20"/>
        </w:rPr>
        <w:t>3</w:t>
      </w:r>
      <w:proofErr w:type="gramEnd"/>
    </w:p>
    <w:p w14:paraId="63E6A057" w14:textId="617CE0E9" w:rsidR="00B2594F" w:rsidRPr="00B2594F" w:rsidRDefault="00B2594F" w:rsidP="00B2594F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>Schema zapojení</w:t>
      </w:r>
      <w:r w:rsidRPr="00B2594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v kotelně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D1.4.</w:t>
      </w:r>
      <w:proofErr w:type="gramStart"/>
      <w:r>
        <w:rPr>
          <w:rFonts w:ascii="Arial" w:hAnsi="Arial"/>
          <w:sz w:val="20"/>
        </w:rPr>
        <w:t>a - 0</w:t>
      </w:r>
      <w:r>
        <w:rPr>
          <w:rFonts w:ascii="Arial" w:hAnsi="Arial"/>
          <w:sz w:val="20"/>
        </w:rPr>
        <w:t>4</w:t>
      </w:r>
      <w:proofErr w:type="gramEnd"/>
    </w:p>
    <w:p w14:paraId="3E21436D" w14:textId="72AF302B" w:rsidR="000C5BE6" w:rsidRDefault="000C5BE6" w:rsidP="00DC1DC3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>Skladba podlahy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DC1DC3">
        <w:rPr>
          <w:rFonts w:ascii="Arial" w:hAnsi="Arial"/>
          <w:sz w:val="20"/>
        </w:rPr>
        <w:t>D1.4.</w:t>
      </w:r>
      <w:proofErr w:type="gramStart"/>
      <w:r w:rsidR="00DC1DC3">
        <w:rPr>
          <w:rFonts w:ascii="Arial" w:hAnsi="Arial"/>
          <w:sz w:val="20"/>
        </w:rPr>
        <w:t>a - 0</w:t>
      </w:r>
      <w:r w:rsidR="00B2594F">
        <w:rPr>
          <w:rFonts w:ascii="Arial" w:hAnsi="Arial"/>
          <w:sz w:val="20"/>
        </w:rPr>
        <w:t>5</w:t>
      </w:r>
      <w:proofErr w:type="gramEnd"/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14:paraId="1D2482FE" w14:textId="77777777" w:rsidR="00A37D07" w:rsidRPr="00A91518" w:rsidRDefault="00A37D07" w:rsidP="00A37D07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14:paraId="1CC20E50" w14:textId="77777777" w:rsidR="003D4A09" w:rsidRPr="00A91518" w:rsidRDefault="003D4A09" w:rsidP="003D4A09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14:paraId="5BABC3D7" w14:textId="77777777" w:rsidR="004D2731" w:rsidRDefault="004D2731" w:rsidP="00DC3035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14:paraId="6784F275" w14:textId="77777777" w:rsidR="002F770B" w:rsidRPr="00F738DA" w:rsidRDefault="00971D84" w:rsidP="00F738DA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2"/>
          <w:sz w:val="32"/>
        </w:rPr>
      </w:pPr>
      <w:r w:rsidRPr="0095538C">
        <w:br w:type="page"/>
      </w:r>
      <w:r w:rsidR="002F770B" w:rsidRPr="00F738DA">
        <w:rPr>
          <w:rFonts w:ascii="Arial Black" w:hAnsi="Arial Black"/>
          <w:b/>
          <w:spacing w:val="2"/>
          <w:sz w:val="32"/>
        </w:rPr>
        <w:lastRenderedPageBreak/>
        <w:t>TECHNICKÁ ZPRÁVA</w:t>
      </w:r>
    </w:p>
    <w:p w14:paraId="72566D29" w14:textId="77777777" w:rsidR="004B37DB" w:rsidRPr="00F738DA" w:rsidRDefault="004B37DB" w:rsidP="00F738DA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2"/>
          <w:sz w:val="16"/>
          <w:szCs w:val="16"/>
        </w:rPr>
      </w:pPr>
    </w:p>
    <w:p w14:paraId="78A6A4FE" w14:textId="77777777" w:rsidR="002F770B" w:rsidRPr="0013067D" w:rsidRDefault="002F770B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  <w:tab w:val="num" w:pos="1778"/>
        </w:tabs>
        <w:spacing w:line="276" w:lineRule="auto"/>
        <w:ind w:left="284" w:hanging="284"/>
        <w:rPr>
          <w:rFonts w:cs="Arial"/>
          <w:b w:val="0"/>
          <w:caps w:val="0"/>
          <w:spacing w:val="2"/>
          <w:sz w:val="18"/>
          <w:szCs w:val="18"/>
        </w:rPr>
      </w:pPr>
      <w:r w:rsidRPr="002F1F2C">
        <w:rPr>
          <w:rFonts w:cs="Arial"/>
          <w:spacing w:val="2"/>
          <w:position w:val="1"/>
          <w:sz w:val="24"/>
          <w:szCs w:val="24"/>
        </w:rPr>
        <w:t>ÚVOD</w:t>
      </w:r>
    </w:p>
    <w:p w14:paraId="2C14A214" w14:textId="26E95E3A" w:rsidR="00794905" w:rsidRPr="00B27E49" w:rsidRDefault="002F770B" w:rsidP="00F738DA">
      <w:pPr>
        <w:spacing w:line="276" w:lineRule="auto"/>
        <w:jc w:val="both"/>
        <w:rPr>
          <w:rFonts w:ascii="Arial" w:hAnsi="Arial"/>
          <w:sz w:val="18"/>
          <w:szCs w:val="18"/>
        </w:rPr>
      </w:pPr>
      <w:r w:rsidRPr="00B27E49">
        <w:rPr>
          <w:rFonts w:ascii="Arial" w:hAnsi="Arial"/>
          <w:sz w:val="18"/>
          <w:szCs w:val="18"/>
        </w:rPr>
        <w:tab/>
      </w:r>
      <w:bookmarkStart w:id="1" w:name="_Hlk58987550"/>
      <w:r w:rsidR="00E6571D" w:rsidRPr="00A532C3">
        <w:rPr>
          <w:rFonts w:ascii="Arial" w:hAnsi="Arial"/>
          <w:sz w:val="18"/>
          <w:szCs w:val="18"/>
        </w:rPr>
        <w:t xml:space="preserve">Projektová dokumentace </w:t>
      </w:r>
      <w:r w:rsidR="007B6BE0">
        <w:rPr>
          <w:rFonts w:ascii="Arial" w:hAnsi="Arial"/>
          <w:sz w:val="18"/>
          <w:szCs w:val="18"/>
        </w:rPr>
        <w:t xml:space="preserve">pro </w:t>
      </w:r>
      <w:r w:rsidR="00B2594F">
        <w:rPr>
          <w:rFonts w:ascii="Arial" w:hAnsi="Arial"/>
          <w:sz w:val="18"/>
          <w:szCs w:val="18"/>
        </w:rPr>
        <w:t xml:space="preserve">realizaci stavby </w:t>
      </w:r>
      <w:r w:rsidR="00E6571D" w:rsidRPr="00A532C3">
        <w:rPr>
          <w:rFonts w:ascii="Arial" w:hAnsi="Arial"/>
          <w:sz w:val="18"/>
          <w:szCs w:val="18"/>
        </w:rPr>
        <w:t xml:space="preserve">řeší </w:t>
      </w:r>
      <w:r w:rsidR="007B6BE0">
        <w:rPr>
          <w:rFonts w:ascii="Arial" w:hAnsi="Arial"/>
          <w:sz w:val="18"/>
          <w:szCs w:val="18"/>
        </w:rPr>
        <w:t>ústřední vytápění</w:t>
      </w:r>
      <w:r w:rsidR="00E6571D" w:rsidRPr="00A532C3">
        <w:rPr>
          <w:rFonts w:ascii="Arial" w:hAnsi="Arial"/>
          <w:sz w:val="18"/>
          <w:szCs w:val="18"/>
        </w:rPr>
        <w:t xml:space="preserve"> v rozšíření objektu DOMOV U ANEŽKY LUŠTĚNICE na parc. č. st. 443; 462/122, k. ú. LUŠTĚNICE v ul. NOVÁ 303, LUŠTĚNICE. </w:t>
      </w:r>
      <w:r w:rsidR="00B27E49">
        <w:rPr>
          <w:rFonts w:ascii="Arial" w:hAnsi="Arial"/>
          <w:sz w:val="18"/>
          <w:szCs w:val="18"/>
        </w:rPr>
        <w:t xml:space="preserve"> </w:t>
      </w:r>
      <w:r w:rsidR="00E6571D" w:rsidRPr="00A532C3">
        <w:rPr>
          <w:rFonts w:ascii="Arial" w:hAnsi="Arial"/>
          <w:sz w:val="18"/>
          <w:szCs w:val="18"/>
        </w:rPr>
        <w:t xml:space="preserve">Jedná se o </w:t>
      </w:r>
      <w:r w:rsidR="00E6571D" w:rsidRPr="00B27E49">
        <w:rPr>
          <w:rFonts w:ascii="Arial" w:hAnsi="Arial"/>
          <w:sz w:val="18"/>
          <w:szCs w:val="18"/>
        </w:rPr>
        <w:t>nepod</w:t>
      </w:r>
      <w:r w:rsidR="00E6571D" w:rsidRPr="00A532C3">
        <w:rPr>
          <w:rFonts w:ascii="Arial" w:hAnsi="Arial"/>
          <w:sz w:val="18"/>
          <w:szCs w:val="18"/>
        </w:rPr>
        <w:t xml:space="preserve">sklepený </w:t>
      </w:r>
      <w:r w:rsidR="00B27E49">
        <w:rPr>
          <w:rFonts w:ascii="Arial" w:hAnsi="Arial"/>
          <w:sz w:val="18"/>
          <w:szCs w:val="18"/>
        </w:rPr>
        <w:t>dvou</w:t>
      </w:r>
      <w:r w:rsidR="00E6571D" w:rsidRPr="00A532C3">
        <w:rPr>
          <w:rFonts w:ascii="Arial" w:hAnsi="Arial"/>
          <w:sz w:val="18"/>
          <w:szCs w:val="18"/>
        </w:rPr>
        <w:t>podlažní objekt</w:t>
      </w:r>
      <w:r w:rsidR="00B27E49">
        <w:rPr>
          <w:rFonts w:ascii="Arial" w:hAnsi="Arial"/>
          <w:sz w:val="18"/>
          <w:szCs w:val="18"/>
        </w:rPr>
        <w:t>.</w:t>
      </w:r>
    </w:p>
    <w:bookmarkEnd w:id="1"/>
    <w:p w14:paraId="2E9AB235" w14:textId="77777777" w:rsidR="001643F2" w:rsidRDefault="001643F2" w:rsidP="00F738DA">
      <w:pPr>
        <w:spacing w:line="276" w:lineRule="auto"/>
        <w:jc w:val="both"/>
        <w:rPr>
          <w:spacing w:val="2"/>
        </w:rPr>
      </w:pPr>
    </w:p>
    <w:p w14:paraId="7FB36607" w14:textId="1D3FB54D" w:rsidR="002F1F2C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 w:rsidRPr="007B7566">
        <w:rPr>
          <w:rFonts w:ascii="Arial" w:hAnsi="Arial"/>
          <w:spacing w:val="2"/>
          <w:sz w:val="18"/>
          <w:szCs w:val="18"/>
        </w:rPr>
        <w:t xml:space="preserve">Celková tepelná ztráta </w:t>
      </w:r>
      <w:r>
        <w:rPr>
          <w:rFonts w:ascii="Arial" w:hAnsi="Arial"/>
          <w:spacing w:val="2"/>
          <w:sz w:val="18"/>
          <w:szCs w:val="18"/>
        </w:rPr>
        <w:t>celé</w:t>
      </w:r>
      <w:r w:rsidR="00B27E49">
        <w:rPr>
          <w:rFonts w:ascii="Arial" w:hAnsi="Arial"/>
          <w:spacing w:val="2"/>
          <w:sz w:val="18"/>
          <w:szCs w:val="18"/>
        </w:rPr>
        <w:t xml:space="preserve"> přístavby</w:t>
      </w:r>
      <w:r>
        <w:rPr>
          <w:rFonts w:ascii="Arial" w:hAnsi="Arial"/>
          <w:spacing w:val="2"/>
          <w:sz w:val="18"/>
          <w:szCs w:val="18"/>
        </w:rPr>
        <w:t xml:space="preserve"> objektu bude </w:t>
      </w:r>
      <w:r w:rsidR="00E6571D">
        <w:rPr>
          <w:rFonts w:ascii="Arial" w:hAnsi="Arial"/>
          <w:spacing w:val="2"/>
          <w:sz w:val="18"/>
          <w:szCs w:val="18"/>
        </w:rPr>
        <w:t>38</w:t>
      </w:r>
      <w:r w:rsidRPr="007B7566">
        <w:rPr>
          <w:rFonts w:ascii="Arial" w:hAnsi="Arial"/>
          <w:spacing w:val="2"/>
          <w:sz w:val="18"/>
          <w:szCs w:val="18"/>
        </w:rPr>
        <w:t>kW při venkovní výpočtové teplotě -</w:t>
      </w:r>
      <w:r>
        <w:rPr>
          <w:rFonts w:ascii="Arial" w:hAnsi="Arial"/>
          <w:spacing w:val="2"/>
          <w:sz w:val="18"/>
          <w:szCs w:val="18"/>
        </w:rPr>
        <w:t>12</w:t>
      </w:r>
      <w:r w:rsidRPr="007B7566">
        <w:rPr>
          <w:rFonts w:ascii="Arial" w:hAnsi="Arial"/>
          <w:spacing w:val="2"/>
          <w:sz w:val="18"/>
          <w:szCs w:val="18"/>
        </w:rPr>
        <w:t xml:space="preserve">°C. </w:t>
      </w:r>
      <w:r w:rsidR="003E1E8A">
        <w:rPr>
          <w:rFonts w:ascii="Arial" w:hAnsi="Arial"/>
          <w:spacing w:val="2"/>
          <w:sz w:val="18"/>
          <w:szCs w:val="18"/>
        </w:rPr>
        <w:t>Z</w:t>
      </w:r>
      <w:r w:rsidRPr="007B7566">
        <w:rPr>
          <w:rFonts w:ascii="Arial" w:hAnsi="Arial"/>
          <w:spacing w:val="2"/>
          <w:sz w:val="18"/>
          <w:szCs w:val="18"/>
        </w:rPr>
        <w:t>drojem tepla bud</w:t>
      </w:r>
      <w:r w:rsidR="00BB07D5">
        <w:rPr>
          <w:rFonts w:ascii="Arial" w:hAnsi="Arial"/>
          <w:spacing w:val="2"/>
          <w:sz w:val="18"/>
          <w:szCs w:val="18"/>
        </w:rPr>
        <w:t>e</w:t>
      </w:r>
      <w:r w:rsidR="00EC141D">
        <w:rPr>
          <w:rFonts w:ascii="Arial" w:hAnsi="Arial"/>
          <w:spacing w:val="2"/>
          <w:sz w:val="18"/>
          <w:szCs w:val="18"/>
        </w:rPr>
        <w:t xml:space="preserve"> </w:t>
      </w:r>
      <w:r w:rsidR="00E6571D">
        <w:rPr>
          <w:rFonts w:ascii="Arial" w:hAnsi="Arial"/>
          <w:spacing w:val="2"/>
          <w:sz w:val="18"/>
          <w:szCs w:val="18"/>
        </w:rPr>
        <w:t>stávající plynov</w:t>
      </w:r>
      <w:r w:rsidR="00B27E49">
        <w:rPr>
          <w:rFonts w:ascii="Arial" w:hAnsi="Arial"/>
          <w:spacing w:val="2"/>
          <w:sz w:val="18"/>
          <w:szCs w:val="18"/>
        </w:rPr>
        <w:t>á</w:t>
      </w:r>
      <w:r w:rsidR="00E6571D">
        <w:rPr>
          <w:rFonts w:ascii="Arial" w:hAnsi="Arial"/>
          <w:spacing w:val="2"/>
          <w:sz w:val="18"/>
          <w:szCs w:val="18"/>
        </w:rPr>
        <w:t xml:space="preserve"> kotelna, která je umístěna v stávající budově. Kotelna má dostatečný výkon na pokrytí nové budovy.</w:t>
      </w:r>
    </w:p>
    <w:p w14:paraId="205E2563" w14:textId="77777777" w:rsidR="002F1F2C" w:rsidRDefault="002F1F2C" w:rsidP="002F1F2C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14:paraId="56CD10C5" w14:textId="77777777" w:rsidR="002F1F2C" w:rsidRPr="00DE1A25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FA4A11">
        <w:rPr>
          <w:rFonts w:ascii="Arial" w:hAnsi="Arial" w:cs="Arial"/>
          <w:spacing w:val="2"/>
          <w:sz w:val="18"/>
          <w:szCs w:val="18"/>
        </w:rPr>
        <w:tab/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</w:t>
      </w:r>
    </w:p>
    <w:p w14:paraId="14092C30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k územnímu řízení</w:t>
      </w:r>
    </w:p>
    <w:p w14:paraId="3EF0E004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14:paraId="39CEC43B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14:paraId="4C4AEFE9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14:paraId="71E2ADBC" w14:textId="77777777" w:rsidR="002F1F2C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ČSN EN 12 831 -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soustavy v budovách – výpočet tepelného výkonu</w:t>
      </w:r>
    </w:p>
    <w:p w14:paraId="202FFB50" w14:textId="77777777" w:rsidR="002F1F2C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832 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chování budov – výpočet potřeby energie na vytápění</w:t>
      </w:r>
    </w:p>
    <w:p w14:paraId="6BC8E2D5" w14:textId="77777777" w:rsidR="002F1F2C" w:rsidRPr="00DC4944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14:paraId="14B2FD1E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14:paraId="31A52591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14:paraId="279EF1F6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14:paraId="17B52C62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Vyhl. MPO č.193/2007Sb.</w:t>
      </w:r>
    </w:p>
    <w:p w14:paraId="1C74600E" w14:textId="77777777"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0830 – Zabezpečovací zařízení vytápění a ohřevu TUV + změna 1</w:t>
      </w:r>
    </w:p>
    <w:p w14:paraId="3795B242" w14:textId="77777777" w:rsidR="002F1F2C" w:rsidRPr="001E5628" w:rsidRDefault="002F1F2C" w:rsidP="002F1F2C">
      <w:pPr>
        <w:spacing w:line="276" w:lineRule="auto"/>
        <w:rPr>
          <w:rFonts w:ascii="Arial" w:hAnsi="Arial" w:cs="Arial"/>
          <w:spacing w:val="2"/>
        </w:rPr>
      </w:pPr>
    </w:p>
    <w:p w14:paraId="04E45829" w14:textId="77777777" w:rsidR="002F1F2C" w:rsidRPr="00A90742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  <w:tab w:val="num" w:pos="1778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2" w:name="_Toc15958061"/>
      <w:bookmarkStart w:id="3" w:name="_Toc38162582"/>
      <w:bookmarkStart w:id="4" w:name="_Toc38333652"/>
      <w:bookmarkStart w:id="5" w:name="_Toc40671726"/>
      <w:bookmarkStart w:id="6" w:name="_Toc40693393"/>
      <w:bookmarkStart w:id="7" w:name="_Toc40695596"/>
      <w:bookmarkStart w:id="8" w:name="_Toc40696474"/>
      <w:bookmarkStart w:id="9" w:name="_Toc187659113"/>
      <w:r w:rsidRPr="00A90742">
        <w:rPr>
          <w:rFonts w:cs="Arial"/>
          <w:spacing w:val="2"/>
          <w:position w:val="1"/>
          <w:sz w:val="24"/>
          <w:szCs w:val="24"/>
        </w:rPr>
        <w:t>VÝCHOZÍ ÚDAJE A PŘEDPOKLADY PRO VÝPOČET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716C9A0" w14:textId="77777777" w:rsidR="002F1F2C" w:rsidRPr="00A90742" w:rsidRDefault="002F1F2C" w:rsidP="002F1F2C">
      <w:pPr>
        <w:spacing w:line="276" w:lineRule="auto"/>
        <w:rPr>
          <w:spacing w:val="2"/>
          <w:position w:val="1"/>
          <w:sz w:val="10"/>
          <w:szCs w:val="10"/>
        </w:rPr>
      </w:pPr>
    </w:p>
    <w:p w14:paraId="5041E9D2" w14:textId="77777777" w:rsidR="002F1F2C" w:rsidRPr="00A90742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10" w:name="_Toc187659114"/>
    </w:p>
    <w:p w14:paraId="0BB4104F" w14:textId="77777777" w:rsidR="002F1F2C" w:rsidRPr="00A90742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0"/>
          <w:szCs w:val="10"/>
        </w:rPr>
      </w:pPr>
      <w:bookmarkStart w:id="11" w:name="_Toc445276053"/>
      <w:bookmarkStart w:id="12" w:name="_Toc15958064"/>
      <w:bookmarkStart w:id="13" w:name="_Toc38162585"/>
      <w:bookmarkStart w:id="14" w:name="_Toc38333655"/>
      <w:bookmarkStart w:id="15" w:name="_Toc40671729"/>
      <w:bookmarkStart w:id="16" w:name="_Toc40693396"/>
      <w:bookmarkStart w:id="17" w:name="_Toc40695599"/>
      <w:bookmarkStart w:id="18" w:name="_Toc40696477"/>
      <w:bookmarkStart w:id="19" w:name="_Toc187659116"/>
      <w:bookmarkEnd w:id="1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174"/>
        <w:gridCol w:w="4170"/>
        <w:gridCol w:w="746"/>
        <w:gridCol w:w="1456"/>
      </w:tblGrid>
      <w:tr w:rsidR="002F1F2C" w:rsidRPr="00A90742" w14:paraId="269EEE0C" w14:textId="77777777" w:rsidTr="001643F2">
        <w:tc>
          <w:tcPr>
            <w:tcW w:w="8964" w:type="dxa"/>
            <w:gridSpan w:val="5"/>
          </w:tcPr>
          <w:p w14:paraId="15E25336" w14:textId="77777777" w:rsidR="002F1F2C" w:rsidRPr="00A90742" w:rsidRDefault="002F1F2C" w:rsidP="006F7567">
            <w:pPr>
              <w:tabs>
                <w:tab w:val="num" w:pos="720"/>
              </w:tabs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2.1 Popis lokality</w:t>
            </w:r>
          </w:p>
        </w:tc>
      </w:tr>
      <w:tr w:rsidR="002F1F2C" w:rsidRPr="00A90742" w14:paraId="3C19CB1F" w14:textId="77777777" w:rsidTr="001643F2">
        <w:tc>
          <w:tcPr>
            <w:tcW w:w="1418" w:type="dxa"/>
          </w:tcPr>
          <w:p w14:paraId="3A1F1B60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14:paraId="566A039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Geografická poloha je následující</w:t>
            </w:r>
          </w:p>
        </w:tc>
      </w:tr>
      <w:tr w:rsidR="002F1F2C" w:rsidRPr="00A90742" w14:paraId="2A23A8B9" w14:textId="77777777" w:rsidTr="001643F2">
        <w:tc>
          <w:tcPr>
            <w:tcW w:w="1418" w:type="dxa"/>
          </w:tcPr>
          <w:p w14:paraId="44922E5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37099847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623A441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Nadmořská výška</w:t>
            </w:r>
          </w:p>
        </w:tc>
        <w:tc>
          <w:tcPr>
            <w:tcW w:w="746" w:type="dxa"/>
          </w:tcPr>
          <w:p w14:paraId="2060F787" w14:textId="65FD3857" w:rsidR="002F1F2C" w:rsidRPr="00A90742" w:rsidRDefault="00B16B8D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208</w:t>
            </w:r>
          </w:p>
        </w:tc>
        <w:tc>
          <w:tcPr>
            <w:tcW w:w="1456" w:type="dxa"/>
          </w:tcPr>
          <w:p w14:paraId="4304CC6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m.n.m</w:t>
            </w:r>
          </w:p>
        </w:tc>
      </w:tr>
      <w:tr w:rsidR="002F1F2C" w:rsidRPr="00A90742" w14:paraId="7BAAE67B" w14:textId="77777777" w:rsidTr="001643F2">
        <w:tc>
          <w:tcPr>
            <w:tcW w:w="1418" w:type="dxa"/>
          </w:tcPr>
          <w:p w14:paraId="350C985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3F3D71B0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333F413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Atmosférický tlak </w:t>
            </w:r>
          </w:p>
        </w:tc>
        <w:tc>
          <w:tcPr>
            <w:tcW w:w="746" w:type="dxa"/>
          </w:tcPr>
          <w:p w14:paraId="1CB65B8A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96,1</w:t>
            </w:r>
          </w:p>
        </w:tc>
        <w:tc>
          <w:tcPr>
            <w:tcW w:w="1456" w:type="dxa"/>
          </w:tcPr>
          <w:p w14:paraId="1AE26E37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kPa</w:t>
            </w:r>
          </w:p>
        </w:tc>
      </w:tr>
      <w:tr w:rsidR="002F1F2C" w:rsidRPr="00A90742" w14:paraId="5DEEC808" w14:textId="77777777" w:rsidTr="001643F2">
        <w:tc>
          <w:tcPr>
            <w:tcW w:w="1418" w:type="dxa"/>
          </w:tcPr>
          <w:p w14:paraId="6658E6D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7B9D483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5BE8F61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14:paraId="1336D250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14:paraId="392F12B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2F1F2C" w:rsidRPr="00A90742" w14:paraId="48DB21CA" w14:textId="77777777" w:rsidTr="001643F2">
        <w:tc>
          <w:tcPr>
            <w:tcW w:w="8964" w:type="dxa"/>
            <w:gridSpan w:val="5"/>
          </w:tcPr>
          <w:p w14:paraId="2C7CBFE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bookmarkStart w:id="20" w:name="_Toc15958063"/>
            <w:bookmarkStart w:id="21" w:name="_Toc38162584"/>
            <w:bookmarkStart w:id="22" w:name="_Toc38333654"/>
            <w:bookmarkStart w:id="23" w:name="_Toc40671728"/>
            <w:bookmarkStart w:id="24" w:name="_Toc40693395"/>
            <w:bookmarkStart w:id="25" w:name="_Toc40695598"/>
            <w:bookmarkStart w:id="26" w:name="_Toc40696476"/>
            <w:bookmarkStart w:id="27" w:name="_Toc187659115"/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2.2 Klimatické podmínky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</w:tr>
      <w:tr w:rsidR="002F1F2C" w:rsidRPr="00A90742" w14:paraId="59DA119C" w14:textId="77777777" w:rsidTr="001643F2">
        <w:tc>
          <w:tcPr>
            <w:tcW w:w="1418" w:type="dxa"/>
          </w:tcPr>
          <w:p w14:paraId="19AC1B8D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14:paraId="7AA9A98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Zimní podmínky</w:t>
            </w:r>
          </w:p>
        </w:tc>
      </w:tr>
      <w:tr w:rsidR="002F1F2C" w:rsidRPr="00A90742" w14:paraId="26A58818" w14:textId="77777777" w:rsidTr="001643F2">
        <w:tc>
          <w:tcPr>
            <w:tcW w:w="1418" w:type="dxa"/>
          </w:tcPr>
          <w:p w14:paraId="1DE27EE4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152AB5E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2291979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Teplota vzduchu</w:t>
            </w:r>
          </w:p>
        </w:tc>
        <w:tc>
          <w:tcPr>
            <w:tcW w:w="746" w:type="dxa"/>
          </w:tcPr>
          <w:p w14:paraId="4672586C" w14:textId="77777777"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-1</w:t>
            </w: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14:paraId="2BB700C6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14:paraId="51896D45" w14:textId="77777777" w:rsidTr="001643F2">
        <w:tc>
          <w:tcPr>
            <w:tcW w:w="1418" w:type="dxa"/>
          </w:tcPr>
          <w:p w14:paraId="3762C43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630ED82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B8776B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gram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Relativní  vlhkost</w:t>
            </w:r>
            <w:proofErr w:type="gramEnd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 vzduchu</w:t>
            </w:r>
          </w:p>
        </w:tc>
        <w:tc>
          <w:tcPr>
            <w:tcW w:w="746" w:type="dxa"/>
          </w:tcPr>
          <w:p w14:paraId="26E2DBF8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99</w:t>
            </w:r>
          </w:p>
        </w:tc>
        <w:tc>
          <w:tcPr>
            <w:tcW w:w="1456" w:type="dxa"/>
          </w:tcPr>
          <w:p w14:paraId="681D927B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%</w:t>
            </w:r>
          </w:p>
        </w:tc>
      </w:tr>
      <w:tr w:rsidR="002F1F2C" w:rsidRPr="00A90742" w14:paraId="00D6EE7A" w14:textId="77777777" w:rsidTr="001643F2">
        <w:tc>
          <w:tcPr>
            <w:tcW w:w="1418" w:type="dxa"/>
          </w:tcPr>
          <w:p w14:paraId="2031E22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34BEF10D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1C32609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délka trvání topné sezóny (ČSN 38 3350)           </w:t>
            </w:r>
          </w:p>
        </w:tc>
        <w:tc>
          <w:tcPr>
            <w:tcW w:w="746" w:type="dxa"/>
          </w:tcPr>
          <w:p w14:paraId="53B0EED4" w14:textId="6E40AE49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 w:rsidR="00DC3A38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42</w:t>
            </w:r>
          </w:p>
        </w:tc>
        <w:tc>
          <w:tcPr>
            <w:tcW w:w="1456" w:type="dxa"/>
          </w:tcPr>
          <w:p w14:paraId="45C710A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dni</w:t>
            </w:r>
          </w:p>
        </w:tc>
      </w:tr>
      <w:tr w:rsidR="002F1F2C" w:rsidRPr="00A90742" w14:paraId="106293B4" w14:textId="77777777" w:rsidTr="001643F2">
        <w:tc>
          <w:tcPr>
            <w:tcW w:w="1418" w:type="dxa"/>
          </w:tcPr>
          <w:p w14:paraId="508771F2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772B3085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EF1614A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průměrná teplota během otopného období</w:t>
            </w:r>
          </w:p>
        </w:tc>
        <w:tc>
          <w:tcPr>
            <w:tcW w:w="746" w:type="dxa"/>
          </w:tcPr>
          <w:p w14:paraId="1D2E4135" w14:textId="0DE14C01" w:rsidR="002F1F2C" w:rsidRPr="00A90742" w:rsidRDefault="00DC3A38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3,6</w:t>
            </w:r>
          </w:p>
        </w:tc>
        <w:tc>
          <w:tcPr>
            <w:tcW w:w="1456" w:type="dxa"/>
          </w:tcPr>
          <w:p w14:paraId="12884242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14:paraId="49540135" w14:textId="77777777" w:rsidTr="001643F2">
        <w:tc>
          <w:tcPr>
            <w:tcW w:w="1418" w:type="dxa"/>
          </w:tcPr>
          <w:p w14:paraId="30C91CEF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2E67CDAC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5F4A18F2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14:paraId="38ABF779" w14:textId="77777777"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14:paraId="3841A497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2F1F2C" w:rsidRPr="00A90742" w14:paraId="5EF90C50" w14:textId="77777777" w:rsidTr="001643F2">
        <w:tc>
          <w:tcPr>
            <w:tcW w:w="8964" w:type="dxa"/>
            <w:gridSpan w:val="5"/>
          </w:tcPr>
          <w:p w14:paraId="36BF2B9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2.3 Teplotní údaje pro interiér</w:t>
            </w:r>
          </w:p>
        </w:tc>
      </w:tr>
      <w:tr w:rsidR="002F1F2C" w:rsidRPr="00A90742" w14:paraId="420D3CA2" w14:textId="77777777" w:rsidTr="001643F2">
        <w:tc>
          <w:tcPr>
            <w:tcW w:w="1418" w:type="dxa"/>
          </w:tcPr>
          <w:p w14:paraId="135A3095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14:paraId="06067D9A" w14:textId="22496982" w:rsidR="002F1F2C" w:rsidRPr="00A90742" w:rsidRDefault="00DC3A38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</w:t>
            </w:r>
            <w:r w:rsidR="002F1F2C"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imní podmínky</w:t>
            </w:r>
          </w:p>
        </w:tc>
      </w:tr>
      <w:tr w:rsidR="002F1F2C" w:rsidRPr="00A90742" w14:paraId="6CC6E795" w14:textId="77777777" w:rsidTr="001643F2">
        <w:tc>
          <w:tcPr>
            <w:tcW w:w="1418" w:type="dxa"/>
          </w:tcPr>
          <w:p w14:paraId="10DBFBD4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6258B9D9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0DE9EC4" w14:textId="77777777" w:rsidR="002F1F2C" w:rsidRPr="00A90742" w:rsidRDefault="001643F2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Pokoje</w:t>
            </w:r>
          </w:p>
        </w:tc>
        <w:tc>
          <w:tcPr>
            <w:tcW w:w="746" w:type="dxa"/>
          </w:tcPr>
          <w:p w14:paraId="777D6C03" w14:textId="70D6D799"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 w:rsidR="00EF15E3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14:paraId="21A5B2BE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14:paraId="75C2CCB2" w14:textId="77777777" w:rsidTr="001643F2">
        <w:tc>
          <w:tcPr>
            <w:tcW w:w="1418" w:type="dxa"/>
          </w:tcPr>
          <w:p w14:paraId="25AF20B0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14:paraId="4A85C698" w14:textId="77777777"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9209A13" w14:textId="77777777" w:rsidR="002F1F2C" w:rsidRPr="00A90742" w:rsidRDefault="001643F2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Soc zařízení</w:t>
            </w:r>
          </w:p>
        </w:tc>
        <w:tc>
          <w:tcPr>
            <w:tcW w:w="746" w:type="dxa"/>
          </w:tcPr>
          <w:p w14:paraId="42C3911C" w14:textId="6B3D13DA"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 w:rsidR="00EF15E3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5</w:t>
            </w:r>
          </w:p>
        </w:tc>
        <w:tc>
          <w:tcPr>
            <w:tcW w:w="1456" w:type="dxa"/>
          </w:tcPr>
          <w:p w14:paraId="63A2C094" w14:textId="638A743D" w:rsidR="00DC3A38" w:rsidRPr="00A90742" w:rsidRDefault="002F1F2C" w:rsidP="00DC3A38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</w:tbl>
    <w:p w14:paraId="2E404099" w14:textId="52594F37" w:rsidR="001643F2" w:rsidRDefault="001643F2" w:rsidP="002F1F2C">
      <w:pPr>
        <w:spacing w:line="276" w:lineRule="auto"/>
        <w:ind w:left="426"/>
        <w:rPr>
          <w:rFonts w:ascii="Arial" w:hAnsi="Arial" w:cs="Arial"/>
          <w:b/>
          <w:spacing w:val="2"/>
          <w:position w:val="1"/>
          <w:sz w:val="20"/>
        </w:rPr>
      </w:pPr>
      <w:bookmarkStart w:id="28" w:name="_Toc187659117"/>
      <w:bookmarkStart w:id="29" w:name="_Toc15958065"/>
      <w:bookmarkStart w:id="30" w:name="_Toc38162586"/>
      <w:bookmarkStart w:id="31" w:name="_Toc38333656"/>
      <w:bookmarkStart w:id="32" w:name="_Toc4067173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E66395F" w14:textId="212F6F7C" w:rsidR="00DC3A38" w:rsidRDefault="00DC3A38" w:rsidP="002F1F2C">
      <w:pPr>
        <w:spacing w:line="276" w:lineRule="auto"/>
        <w:ind w:left="426"/>
        <w:rPr>
          <w:rFonts w:ascii="Arial" w:hAnsi="Arial" w:cs="Arial"/>
          <w:b/>
          <w:spacing w:val="2"/>
          <w:position w:val="1"/>
          <w:sz w:val="20"/>
        </w:rPr>
      </w:pPr>
    </w:p>
    <w:p w14:paraId="33D4A112" w14:textId="7F33EBC7" w:rsidR="00EF15E3" w:rsidRDefault="00EF15E3" w:rsidP="002F1F2C">
      <w:pPr>
        <w:spacing w:line="276" w:lineRule="auto"/>
        <w:ind w:left="426"/>
        <w:rPr>
          <w:rFonts w:ascii="Arial" w:hAnsi="Arial" w:cs="Arial"/>
          <w:b/>
          <w:spacing w:val="2"/>
          <w:position w:val="1"/>
          <w:sz w:val="20"/>
        </w:rPr>
      </w:pPr>
    </w:p>
    <w:p w14:paraId="29BB5246" w14:textId="77777777" w:rsidR="00EF15E3" w:rsidRDefault="00EF15E3" w:rsidP="002F1F2C">
      <w:pPr>
        <w:spacing w:line="276" w:lineRule="auto"/>
        <w:ind w:left="426"/>
        <w:rPr>
          <w:rFonts w:ascii="Arial" w:hAnsi="Arial" w:cs="Arial"/>
          <w:b/>
          <w:spacing w:val="2"/>
          <w:position w:val="1"/>
          <w:sz w:val="20"/>
        </w:rPr>
      </w:pPr>
    </w:p>
    <w:p w14:paraId="42C954E7" w14:textId="77777777" w:rsidR="002F1F2C" w:rsidRPr="00A90742" w:rsidRDefault="002F1F2C" w:rsidP="002F1F2C">
      <w:pPr>
        <w:spacing w:line="276" w:lineRule="auto"/>
        <w:rPr>
          <w:rFonts w:ascii="Arial" w:hAnsi="Arial" w:cs="Arial"/>
          <w:b/>
          <w:spacing w:val="2"/>
          <w:position w:val="1"/>
          <w:sz w:val="20"/>
        </w:rPr>
      </w:pPr>
      <w:r w:rsidRPr="00A90742">
        <w:rPr>
          <w:rFonts w:ascii="Arial" w:hAnsi="Arial" w:cs="Arial"/>
          <w:b/>
          <w:spacing w:val="2"/>
          <w:position w:val="1"/>
          <w:sz w:val="20"/>
        </w:rPr>
        <w:t>2.4 Tepelný odpor stavebních konstrukcí</w:t>
      </w:r>
      <w:bookmarkEnd w:id="28"/>
    </w:p>
    <w:p w14:paraId="40CAFD68" w14:textId="77777777" w:rsidR="002F1F2C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Pro výpočet tepelných zisků a ztrát byly z platných ČSN převzaty tyto hodnoty:</w:t>
      </w:r>
    </w:p>
    <w:p w14:paraId="4668504E" w14:textId="77777777" w:rsidR="002F1F2C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tbl>
      <w:tblPr>
        <w:tblW w:w="5386" w:type="dxa"/>
        <w:tblInd w:w="1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709"/>
        <w:gridCol w:w="1559"/>
      </w:tblGrid>
      <w:tr w:rsidR="002F1F2C" w:rsidRPr="00D8683A" w14:paraId="02CF3F8D" w14:textId="77777777" w:rsidTr="006F7567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8BCA" w14:textId="77777777" w:rsidR="002F1F2C" w:rsidRPr="00D8683A" w:rsidRDefault="002F1F2C" w:rsidP="002F1F2C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 xml:space="preserve">venkovní stěna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9ADA" w14:textId="04EC3565" w:rsidR="002F1F2C" w:rsidRPr="00D8683A" w:rsidRDefault="005919E6" w:rsidP="00EB4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E6571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6833" w14:textId="77777777" w:rsidR="002F1F2C" w:rsidRPr="00D8683A" w:rsidRDefault="002F1F2C" w:rsidP="006F7567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C3A38" w:rsidRPr="00D8683A" w14:paraId="43E27D29" w14:textId="77777777" w:rsidTr="006F7567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C196" w14:textId="77777777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střecha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8EA2" w14:textId="425E5CB4" w:rsidR="00DC3A38" w:rsidRPr="00D8683A" w:rsidRDefault="00DC3A38" w:rsidP="00DC3A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  <w:r w:rsidR="00BB07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9FFE" w14:textId="77777777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C3A38" w:rsidRPr="00D8683A" w14:paraId="4B93237A" w14:textId="77777777" w:rsidTr="006F7567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5B929" w14:textId="1002E74C" w:rsidR="00DC3A38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terasa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D3FF2" w14:textId="4D881918" w:rsidR="00DC3A38" w:rsidRDefault="00DC3A38" w:rsidP="00DC3A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  <w:r w:rsidR="00BB07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B1009" w14:textId="025D0DD8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C3A38" w:rsidRPr="00D8683A" w14:paraId="180FE238" w14:textId="77777777" w:rsidTr="006F7567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55F9" w14:textId="0A6E8085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8683A">
              <w:rPr>
                <w:rFonts w:ascii="Arial" w:hAnsi="Arial" w:cs="Arial"/>
                <w:sz w:val="18"/>
                <w:szCs w:val="18"/>
              </w:rPr>
              <w:t>odlaha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279F" w14:textId="61AFFC9C" w:rsidR="00DC3A38" w:rsidRPr="00D8683A" w:rsidRDefault="00371C45" w:rsidP="00DC3A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  <w:r w:rsidR="00E6571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C366" w14:textId="77777777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C3A38" w:rsidRPr="00D8683A" w14:paraId="2B809D0E" w14:textId="77777777" w:rsidTr="006F7567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40BB" w14:textId="77777777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okna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1D39" w14:textId="41582DF9" w:rsidR="00DC3A38" w:rsidRPr="00D8683A" w:rsidRDefault="00DC3A38" w:rsidP="00DC3A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="00BB07D5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04FF" w14:textId="77777777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DC3A38" w:rsidRPr="00D8683A" w14:paraId="172DDB2C" w14:textId="77777777" w:rsidTr="006F7567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E3A7" w14:textId="77777777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D8683A">
              <w:rPr>
                <w:rFonts w:ascii="Arial" w:hAnsi="Arial" w:cs="Arial"/>
                <w:sz w:val="18"/>
                <w:szCs w:val="18"/>
              </w:rPr>
              <w:t>veře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2EAB" w14:textId="76935046" w:rsidR="00DC3A38" w:rsidRPr="00D8683A" w:rsidRDefault="00BB07D5" w:rsidP="00DC3A3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4E62" w14:textId="77777777" w:rsidR="00DC3A38" w:rsidRPr="00D8683A" w:rsidRDefault="00DC3A38" w:rsidP="00DC3A38">
            <w:pPr>
              <w:rPr>
                <w:rFonts w:ascii="Arial" w:hAnsi="Arial" w:cs="Arial"/>
                <w:sz w:val="18"/>
                <w:szCs w:val="18"/>
              </w:rPr>
            </w:pPr>
            <w:r w:rsidRPr="00D8683A">
              <w:rPr>
                <w:rFonts w:ascii="Arial" w:hAnsi="Arial" w:cs="Arial"/>
                <w:sz w:val="18"/>
                <w:szCs w:val="18"/>
              </w:rPr>
              <w:t>Wm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D8683A">
              <w:rPr>
                <w:rFonts w:ascii="Arial" w:hAnsi="Arial" w:cs="Arial"/>
                <w:sz w:val="18"/>
                <w:szCs w:val="18"/>
              </w:rPr>
              <w:t>K</w:t>
            </w:r>
            <w:r w:rsidRPr="00D8683A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14:paraId="553DEB18" w14:textId="77777777" w:rsidR="002F1F2C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p w14:paraId="5AC80540" w14:textId="77777777" w:rsidR="002F1F2C" w:rsidRPr="00A90742" w:rsidRDefault="002F1F2C" w:rsidP="002F1F2C">
      <w:pPr>
        <w:spacing w:line="276" w:lineRule="auto"/>
        <w:rPr>
          <w:rFonts w:ascii="Arial" w:hAnsi="Arial" w:cs="Arial"/>
          <w:b/>
          <w:spacing w:val="2"/>
          <w:position w:val="1"/>
          <w:sz w:val="20"/>
        </w:rPr>
      </w:pPr>
      <w:bookmarkStart w:id="33" w:name="_Toc187659118"/>
      <w:r w:rsidRPr="00A90742">
        <w:rPr>
          <w:rFonts w:ascii="Arial" w:hAnsi="Arial" w:cs="Arial"/>
          <w:b/>
          <w:spacing w:val="2"/>
          <w:position w:val="1"/>
          <w:sz w:val="20"/>
        </w:rPr>
        <w:t>2.5 Výměna vzduchu</w:t>
      </w:r>
      <w:bookmarkEnd w:id="33"/>
    </w:p>
    <w:p w14:paraId="467E3CEB" w14:textId="5FB63EE9" w:rsidR="002F1F2C" w:rsidRPr="00EF15E3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EF15E3">
        <w:rPr>
          <w:rFonts w:ascii="Arial" w:hAnsi="Arial" w:cs="Arial"/>
          <w:spacing w:val="4"/>
          <w:sz w:val="18"/>
          <w:szCs w:val="18"/>
        </w:rPr>
        <w:t>Přívod čerstvého vzduchu zajištěn</w:t>
      </w:r>
      <w:r w:rsidR="00EF15E3">
        <w:rPr>
          <w:rFonts w:ascii="Arial" w:hAnsi="Arial" w:cs="Arial"/>
          <w:spacing w:val="4"/>
          <w:sz w:val="18"/>
          <w:szCs w:val="18"/>
        </w:rPr>
        <w:t xml:space="preserve"> do obytných prostor bude </w:t>
      </w:r>
      <w:proofErr w:type="gramStart"/>
      <w:r w:rsidR="00EF15E3">
        <w:rPr>
          <w:rFonts w:ascii="Arial" w:hAnsi="Arial" w:cs="Arial"/>
          <w:spacing w:val="4"/>
          <w:sz w:val="18"/>
          <w:szCs w:val="18"/>
        </w:rPr>
        <w:t>zajištěn</w:t>
      </w:r>
      <w:r w:rsidRPr="00EF15E3">
        <w:rPr>
          <w:rFonts w:ascii="Arial" w:hAnsi="Arial" w:cs="Arial"/>
          <w:spacing w:val="4"/>
          <w:sz w:val="18"/>
          <w:szCs w:val="18"/>
        </w:rPr>
        <w:t xml:space="preserve"> </w:t>
      </w:r>
      <w:r w:rsidR="00EF15E3" w:rsidRPr="00EF15E3">
        <w:rPr>
          <w:rFonts w:ascii="Arial" w:hAnsi="Arial" w:cs="Arial"/>
          <w:spacing w:val="4"/>
          <w:sz w:val="18"/>
          <w:szCs w:val="18"/>
        </w:rPr>
        <w:t xml:space="preserve"> </w:t>
      </w:r>
      <w:r w:rsidR="00E6571D">
        <w:rPr>
          <w:rFonts w:ascii="Arial" w:hAnsi="Arial" w:cs="Arial"/>
          <w:spacing w:val="4"/>
          <w:sz w:val="18"/>
          <w:szCs w:val="18"/>
        </w:rPr>
        <w:t>nuceně</w:t>
      </w:r>
      <w:proofErr w:type="gramEnd"/>
      <w:r w:rsidR="00E6571D">
        <w:rPr>
          <w:rFonts w:ascii="Arial" w:hAnsi="Arial" w:cs="Arial"/>
          <w:spacing w:val="4"/>
          <w:sz w:val="18"/>
          <w:szCs w:val="18"/>
        </w:rPr>
        <w:t xml:space="preserve"> pomocí </w:t>
      </w:r>
      <w:r w:rsidR="00EF15E3" w:rsidRPr="00EF15E3">
        <w:rPr>
          <w:rFonts w:ascii="Arial" w:hAnsi="Arial" w:cs="Arial"/>
          <w:spacing w:val="4"/>
          <w:sz w:val="18"/>
          <w:szCs w:val="18"/>
        </w:rPr>
        <w:t>vzt. jednot</w:t>
      </w:r>
      <w:r w:rsidR="00E6571D">
        <w:rPr>
          <w:rFonts w:ascii="Arial" w:hAnsi="Arial" w:cs="Arial"/>
          <w:spacing w:val="4"/>
          <w:sz w:val="18"/>
          <w:szCs w:val="18"/>
        </w:rPr>
        <w:t>ky</w:t>
      </w:r>
      <w:r w:rsidR="00EF15E3" w:rsidRPr="00EF15E3">
        <w:rPr>
          <w:rFonts w:ascii="Arial" w:hAnsi="Arial" w:cs="Arial"/>
          <w:spacing w:val="4"/>
          <w:sz w:val="18"/>
          <w:szCs w:val="18"/>
        </w:rPr>
        <w:t xml:space="preserve"> s rekuperací které zajistí 0,3-</w:t>
      </w:r>
      <w:r w:rsidRPr="00EF15E3">
        <w:rPr>
          <w:rFonts w:ascii="Arial" w:hAnsi="Arial" w:cs="Arial"/>
          <w:spacing w:val="4"/>
          <w:sz w:val="18"/>
          <w:szCs w:val="18"/>
        </w:rPr>
        <w:t>0,5</w:t>
      </w:r>
      <w:r w:rsidR="00EF15E3" w:rsidRPr="00EF15E3">
        <w:rPr>
          <w:rFonts w:ascii="Arial" w:hAnsi="Arial" w:cs="Arial"/>
          <w:spacing w:val="4"/>
          <w:sz w:val="18"/>
          <w:szCs w:val="18"/>
        </w:rPr>
        <w:t>x</w:t>
      </w:r>
      <w:r w:rsidRPr="00EF15E3">
        <w:rPr>
          <w:rFonts w:ascii="Arial" w:hAnsi="Arial" w:cs="Arial"/>
          <w:spacing w:val="4"/>
          <w:sz w:val="18"/>
          <w:szCs w:val="18"/>
        </w:rPr>
        <w:t>násobn</w:t>
      </w:r>
      <w:r w:rsidR="00EF15E3" w:rsidRPr="00EF15E3">
        <w:rPr>
          <w:rFonts w:ascii="Arial" w:hAnsi="Arial" w:cs="Arial"/>
          <w:spacing w:val="4"/>
          <w:sz w:val="18"/>
          <w:szCs w:val="18"/>
        </w:rPr>
        <w:t>ou</w:t>
      </w:r>
      <w:r w:rsidRPr="00EF15E3">
        <w:rPr>
          <w:rFonts w:ascii="Arial" w:hAnsi="Arial" w:cs="Arial"/>
          <w:spacing w:val="4"/>
          <w:sz w:val="18"/>
          <w:szCs w:val="18"/>
        </w:rPr>
        <w:t xml:space="preserve"> výměna objemu za jednu hodinu.</w:t>
      </w:r>
      <w:bookmarkEnd w:id="29"/>
      <w:bookmarkEnd w:id="30"/>
      <w:bookmarkEnd w:id="31"/>
      <w:bookmarkEnd w:id="32"/>
      <w:r w:rsidRPr="00EF15E3">
        <w:rPr>
          <w:rFonts w:ascii="Arial" w:hAnsi="Arial" w:cs="Arial"/>
          <w:spacing w:val="4"/>
          <w:sz w:val="18"/>
          <w:szCs w:val="18"/>
        </w:rPr>
        <w:t xml:space="preserve"> </w:t>
      </w:r>
    </w:p>
    <w:p w14:paraId="7778488A" w14:textId="77777777" w:rsidR="002F1F2C" w:rsidRDefault="002F1F2C" w:rsidP="002F1F2C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14:paraId="60B310A0" w14:textId="12B7842B" w:rsidR="002F1F2C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1920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 xml:space="preserve">Ústřední vytápění </w:t>
      </w:r>
    </w:p>
    <w:p w14:paraId="2556180D" w14:textId="77777777" w:rsidR="00EC141D" w:rsidRPr="00EC141D" w:rsidRDefault="00EC141D" w:rsidP="00EC141D"/>
    <w:p w14:paraId="5091B0B3" w14:textId="77777777" w:rsidR="002F1F2C" w:rsidRPr="00A90742" w:rsidRDefault="002F1F2C" w:rsidP="00B51080">
      <w:pPr>
        <w:pStyle w:val="Odstavecseseznamem"/>
        <w:numPr>
          <w:ilvl w:val="0"/>
          <w:numId w:val="4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14:paraId="0034B66C" w14:textId="77777777" w:rsidR="002F1F2C" w:rsidRPr="00A90742" w:rsidRDefault="002F1F2C" w:rsidP="00B51080">
      <w:pPr>
        <w:pStyle w:val="Odstavecseseznamem"/>
        <w:numPr>
          <w:ilvl w:val="0"/>
          <w:numId w:val="4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14:paraId="00BDC528" w14:textId="5D1E6C5C" w:rsidR="00185A5A" w:rsidRDefault="00EA03DD" w:rsidP="00EA03DD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</w:r>
      <w:r w:rsidRPr="00EA03DD">
        <w:rPr>
          <w:rFonts w:ascii="Arial" w:hAnsi="Arial" w:cs="Arial"/>
          <w:spacing w:val="4"/>
          <w:sz w:val="18"/>
          <w:szCs w:val="18"/>
        </w:rPr>
        <w:t>V místnost</w:t>
      </w:r>
      <w:r w:rsidR="00185A5A">
        <w:rPr>
          <w:rFonts w:ascii="Arial" w:hAnsi="Arial" w:cs="Arial"/>
          <w:spacing w:val="4"/>
          <w:sz w:val="18"/>
          <w:szCs w:val="18"/>
        </w:rPr>
        <w:t>i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budou </w:t>
      </w:r>
      <w:r w:rsidR="00185A5A">
        <w:rPr>
          <w:rFonts w:ascii="Arial" w:hAnsi="Arial" w:cs="Arial"/>
          <w:spacing w:val="4"/>
          <w:sz w:val="18"/>
          <w:szCs w:val="18"/>
        </w:rPr>
        <w:t xml:space="preserve">vytápěny pomocí podlahového vytápění. </w:t>
      </w:r>
      <w:r w:rsidR="00185A5A" w:rsidRPr="00A24322">
        <w:rPr>
          <w:rFonts w:ascii="Arial" w:hAnsi="Arial" w:cs="Arial"/>
          <w:spacing w:val="2"/>
          <w:sz w:val="18"/>
          <w:szCs w:val="18"/>
        </w:rPr>
        <w:t xml:space="preserve">Podlahové vytápění bude provedeno </w:t>
      </w:r>
      <w:r w:rsidR="00185A5A">
        <w:rPr>
          <w:rFonts w:ascii="Arial" w:hAnsi="Arial" w:cs="Arial"/>
          <w:spacing w:val="2"/>
          <w:sz w:val="18"/>
          <w:szCs w:val="18"/>
        </w:rPr>
        <w:t xml:space="preserve">pomocí systémové desky s výstupky. </w:t>
      </w:r>
      <w:r w:rsidR="00185A5A" w:rsidRPr="00471B97">
        <w:rPr>
          <w:rFonts w:ascii="Arial" w:hAnsi="Arial" w:cs="Arial"/>
          <w:spacing w:val="6"/>
          <w:sz w:val="18"/>
          <w:szCs w:val="18"/>
        </w:rPr>
        <w:t>Pro podlahové vytápění bude použito potrubí 1</w:t>
      </w:r>
      <w:r w:rsidR="00185A5A">
        <w:rPr>
          <w:rFonts w:ascii="Arial" w:hAnsi="Arial" w:cs="Arial"/>
          <w:spacing w:val="6"/>
          <w:sz w:val="18"/>
          <w:szCs w:val="18"/>
        </w:rPr>
        <w:t>6</w:t>
      </w:r>
      <w:r w:rsidR="00185A5A" w:rsidRPr="00471B97">
        <w:rPr>
          <w:rFonts w:ascii="Arial" w:hAnsi="Arial" w:cs="Arial"/>
          <w:spacing w:val="6"/>
          <w:sz w:val="18"/>
          <w:szCs w:val="18"/>
        </w:rPr>
        <w:t>x2 s kyslíkovou ochranou.</w:t>
      </w:r>
      <w:r w:rsidR="00185A5A" w:rsidRPr="00EA03DD">
        <w:rPr>
          <w:rFonts w:ascii="Arial" w:hAnsi="Arial" w:cs="Arial"/>
          <w:spacing w:val="4"/>
          <w:sz w:val="18"/>
          <w:szCs w:val="18"/>
        </w:rPr>
        <w:t xml:space="preserve"> 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V koupelnách </w:t>
      </w:r>
      <w:r w:rsidR="00185A5A">
        <w:rPr>
          <w:rFonts w:ascii="Arial" w:hAnsi="Arial" w:cs="Arial"/>
          <w:spacing w:val="4"/>
          <w:sz w:val="18"/>
          <w:szCs w:val="18"/>
        </w:rPr>
        <w:t>bude podlahové vytápění doplněno o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trubkov</w:t>
      </w:r>
      <w:r w:rsidR="00185A5A">
        <w:rPr>
          <w:rFonts w:ascii="Arial" w:hAnsi="Arial" w:cs="Arial"/>
          <w:spacing w:val="4"/>
          <w:sz w:val="18"/>
          <w:szCs w:val="18"/>
        </w:rPr>
        <w:t>é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otopn</w:t>
      </w:r>
      <w:r w:rsidR="00185A5A">
        <w:rPr>
          <w:rFonts w:ascii="Arial" w:hAnsi="Arial" w:cs="Arial"/>
          <w:spacing w:val="4"/>
          <w:sz w:val="18"/>
          <w:szCs w:val="18"/>
        </w:rPr>
        <w:t xml:space="preserve">é </w:t>
      </w:r>
      <w:r w:rsidRPr="00EA03DD">
        <w:rPr>
          <w:rFonts w:ascii="Arial" w:hAnsi="Arial" w:cs="Arial"/>
          <w:spacing w:val="4"/>
          <w:sz w:val="18"/>
          <w:szCs w:val="18"/>
        </w:rPr>
        <w:t>těles</w:t>
      </w:r>
      <w:r w:rsidR="00185A5A">
        <w:rPr>
          <w:rFonts w:ascii="Arial" w:hAnsi="Arial" w:cs="Arial"/>
          <w:spacing w:val="4"/>
          <w:sz w:val="18"/>
          <w:szCs w:val="18"/>
        </w:rPr>
        <w:t>o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opatřen</w:t>
      </w:r>
      <w:r w:rsidR="00185A5A">
        <w:rPr>
          <w:rFonts w:ascii="Arial" w:hAnsi="Arial" w:cs="Arial"/>
          <w:spacing w:val="4"/>
          <w:sz w:val="18"/>
          <w:szCs w:val="18"/>
        </w:rPr>
        <w:t>é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pomocnou el. topnou vložkou</w:t>
      </w:r>
      <w:r w:rsidR="00185A5A">
        <w:rPr>
          <w:rFonts w:ascii="Arial" w:hAnsi="Arial" w:cs="Arial"/>
          <w:spacing w:val="4"/>
          <w:sz w:val="18"/>
          <w:szCs w:val="18"/>
        </w:rPr>
        <w:t>.</w:t>
      </w:r>
      <w:r w:rsidR="000C5BE6">
        <w:rPr>
          <w:rFonts w:ascii="Arial" w:hAnsi="Arial" w:cs="Arial"/>
          <w:spacing w:val="4"/>
          <w:sz w:val="18"/>
          <w:szCs w:val="18"/>
        </w:rPr>
        <w:t xml:space="preserve"> </w:t>
      </w:r>
      <w:r w:rsidRPr="00EA03DD">
        <w:rPr>
          <w:rFonts w:ascii="Arial" w:hAnsi="Arial" w:cs="Arial"/>
          <w:spacing w:val="4"/>
          <w:sz w:val="18"/>
          <w:szCs w:val="18"/>
        </w:rPr>
        <w:t>Otopná tělesa budou opatřená s termostatickou hlavicí a uzavíracím a regulačním šroubením.</w:t>
      </w:r>
    </w:p>
    <w:p w14:paraId="1EA63998" w14:textId="5C8F6BC2" w:rsidR="00185A5A" w:rsidRDefault="00185A5A" w:rsidP="00185A5A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  <w:r w:rsidRPr="00471B97">
        <w:rPr>
          <w:rFonts w:ascii="Arial" w:hAnsi="Arial" w:cs="Arial"/>
          <w:spacing w:val="6"/>
          <w:sz w:val="18"/>
          <w:szCs w:val="18"/>
        </w:rPr>
        <w:t>Jednotlivé okruhy podlahového vytápění budou napojeny do rozdělovač</w:t>
      </w:r>
      <w:r>
        <w:rPr>
          <w:rFonts w:ascii="Arial" w:hAnsi="Arial" w:cs="Arial"/>
          <w:spacing w:val="6"/>
          <w:sz w:val="18"/>
          <w:szCs w:val="18"/>
        </w:rPr>
        <w:t>ů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 a sběrač</w:t>
      </w:r>
      <w:r>
        <w:rPr>
          <w:rFonts w:ascii="Arial" w:hAnsi="Arial" w:cs="Arial"/>
          <w:spacing w:val="6"/>
          <w:sz w:val="18"/>
          <w:szCs w:val="18"/>
        </w:rPr>
        <w:t>ů. S</w:t>
      </w:r>
      <w:r w:rsidRPr="00BD29BE">
        <w:rPr>
          <w:rFonts w:ascii="Arial" w:hAnsi="Arial" w:cs="Arial"/>
          <w:spacing w:val="6"/>
          <w:sz w:val="18"/>
          <w:szCs w:val="18"/>
        </w:rPr>
        <w:t>estav</w:t>
      </w:r>
      <w:r>
        <w:rPr>
          <w:rFonts w:ascii="Arial" w:hAnsi="Arial" w:cs="Arial"/>
          <w:spacing w:val="6"/>
          <w:sz w:val="18"/>
          <w:szCs w:val="18"/>
        </w:rPr>
        <w:t>y</w:t>
      </w:r>
      <w:r w:rsidRPr="00BD29BE"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6"/>
          <w:sz w:val="18"/>
          <w:szCs w:val="18"/>
        </w:rPr>
        <w:t xml:space="preserve">budou </w:t>
      </w:r>
      <w:r w:rsidRPr="00BD29BE">
        <w:rPr>
          <w:rFonts w:ascii="Arial" w:hAnsi="Arial" w:cs="Arial"/>
          <w:spacing w:val="6"/>
          <w:sz w:val="18"/>
          <w:szCs w:val="18"/>
        </w:rPr>
        <w:t>plně osazen</w:t>
      </w:r>
      <w:r>
        <w:rPr>
          <w:rFonts w:ascii="Arial" w:hAnsi="Arial" w:cs="Arial"/>
          <w:spacing w:val="6"/>
          <w:sz w:val="18"/>
          <w:szCs w:val="18"/>
        </w:rPr>
        <w:t>y</w:t>
      </w:r>
      <w:r w:rsidRPr="00BD29BE">
        <w:rPr>
          <w:rFonts w:ascii="Arial" w:hAnsi="Arial" w:cs="Arial"/>
          <w:spacing w:val="6"/>
          <w:sz w:val="18"/>
          <w:szCs w:val="18"/>
        </w:rPr>
        <w:t xml:space="preserve"> zá</w:t>
      </w:r>
      <w:r>
        <w:rPr>
          <w:rFonts w:ascii="Arial" w:hAnsi="Arial" w:cs="Arial"/>
          <w:spacing w:val="6"/>
          <w:sz w:val="18"/>
          <w:szCs w:val="18"/>
        </w:rPr>
        <w:t xml:space="preserve">kladními regulačními armaturami. </w:t>
      </w:r>
      <w:r w:rsidRPr="00471B97">
        <w:rPr>
          <w:rFonts w:ascii="Arial" w:hAnsi="Arial" w:cs="Arial"/>
          <w:spacing w:val="6"/>
          <w:sz w:val="18"/>
          <w:szCs w:val="18"/>
        </w:rPr>
        <w:t>Rozděl</w:t>
      </w:r>
      <w:r>
        <w:rPr>
          <w:rFonts w:ascii="Arial" w:hAnsi="Arial" w:cs="Arial"/>
          <w:spacing w:val="6"/>
          <w:sz w:val="18"/>
          <w:szCs w:val="18"/>
        </w:rPr>
        <w:t>ovač</w:t>
      </w:r>
      <w:r w:rsidR="00E6571D">
        <w:rPr>
          <w:rFonts w:ascii="Arial" w:hAnsi="Arial" w:cs="Arial"/>
          <w:spacing w:val="6"/>
          <w:sz w:val="18"/>
          <w:szCs w:val="18"/>
        </w:rPr>
        <w:t>e</w:t>
      </w:r>
      <w:r>
        <w:rPr>
          <w:rFonts w:ascii="Arial" w:hAnsi="Arial" w:cs="Arial"/>
          <w:spacing w:val="6"/>
          <w:sz w:val="18"/>
          <w:szCs w:val="18"/>
        </w:rPr>
        <w:t xml:space="preserve"> a sběrač</w:t>
      </w:r>
      <w:r w:rsidR="00E6571D">
        <w:rPr>
          <w:rFonts w:ascii="Arial" w:hAnsi="Arial" w:cs="Arial"/>
          <w:spacing w:val="6"/>
          <w:sz w:val="18"/>
          <w:szCs w:val="18"/>
        </w:rPr>
        <w:t>e</w:t>
      </w:r>
      <w:r>
        <w:rPr>
          <w:rFonts w:ascii="Arial" w:hAnsi="Arial" w:cs="Arial"/>
          <w:spacing w:val="6"/>
          <w:sz w:val="18"/>
          <w:szCs w:val="18"/>
        </w:rPr>
        <w:t xml:space="preserve"> podlahového vytáp</w:t>
      </w:r>
      <w:r w:rsidRPr="00471B97">
        <w:rPr>
          <w:rFonts w:ascii="Arial" w:hAnsi="Arial" w:cs="Arial"/>
          <w:spacing w:val="6"/>
          <w:sz w:val="18"/>
          <w:szCs w:val="18"/>
        </w:rPr>
        <w:t>ění bud</w:t>
      </w:r>
      <w:r w:rsidR="00E6571D">
        <w:rPr>
          <w:rFonts w:ascii="Arial" w:hAnsi="Arial" w:cs="Arial"/>
          <w:spacing w:val="6"/>
          <w:sz w:val="18"/>
          <w:szCs w:val="18"/>
        </w:rPr>
        <w:t>ou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 opatřen</w:t>
      </w:r>
      <w:r>
        <w:rPr>
          <w:rFonts w:ascii="Arial" w:hAnsi="Arial" w:cs="Arial"/>
          <w:spacing w:val="6"/>
          <w:sz w:val="18"/>
          <w:szCs w:val="18"/>
        </w:rPr>
        <w:t>y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 regulačními uzavíracími ventily a průtokoměry pro zaregulování jednotlivých okruhů.</w:t>
      </w:r>
    </w:p>
    <w:p w14:paraId="0525D67C" w14:textId="77777777" w:rsidR="00B27E49" w:rsidRDefault="00B27E49" w:rsidP="00185A5A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</w:p>
    <w:p w14:paraId="69FC4918" w14:textId="17A200D5" w:rsidR="00185A5A" w:rsidRDefault="00185A5A" w:rsidP="00185A5A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  <w:r w:rsidRPr="00471B97">
        <w:rPr>
          <w:rFonts w:ascii="Arial" w:hAnsi="Arial" w:cs="Arial"/>
          <w:spacing w:val="6"/>
          <w:sz w:val="18"/>
          <w:szCs w:val="18"/>
        </w:rPr>
        <w:tab/>
        <w:t xml:space="preserve">Při pokládání podlahového vytápění je nutné dodržovat technologický postup předepsaný </w:t>
      </w:r>
      <w:r>
        <w:rPr>
          <w:rFonts w:ascii="Arial" w:hAnsi="Arial" w:cs="Arial"/>
          <w:spacing w:val="6"/>
          <w:sz w:val="18"/>
          <w:szCs w:val="18"/>
        </w:rPr>
        <w:t xml:space="preserve">dodavatelskou </w:t>
      </w:r>
      <w:r w:rsidRPr="00471B97">
        <w:rPr>
          <w:rFonts w:ascii="Arial" w:hAnsi="Arial" w:cs="Arial"/>
          <w:spacing w:val="6"/>
          <w:sz w:val="18"/>
          <w:szCs w:val="18"/>
        </w:rPr>
        <w:t>firmou. V místech, kde bude podlahové vytápění a v místech vedení potrubí v podlaze nelze podlahu navrtávat.</w:t>
      </w:r>
    </w:p>
    <w:p w14:paraId="3D069E2E" w14:textId="77777777" w:rsidR="00B27E49" w:rsidRDefault="00B27E49" w:rsidP="00185A5A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</w:p>
    <w:p w14:paraId="0E8D057F" w14:textId="5C0777C1" w:rsidR="00185A5A" w:rsidRDefault="00185A5A" w:rsidP="00B27E49">
      <w:pPr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6"/>
          <w:sz w:val="18"/>
          <w:szCs w:val="18"/>
        </w:rPr>
        <w:tab/>
        <w:t xml:space="preserve">Veškeré rozvody </w:t>
      </w:r>
      <w:r w:rsidR="00B27E49">
        <w:rPr>
          <w:rFonts w:ascii="Arial" w:hAnsi="Arial" w:cs="Arial"/>
          <w:spacing w:val="6"/>
          <w:sz w:val="18"/>
          <w:szCs w:val="18"/>
        </w:rPr>
        <w:t xml:space="preserve">podlahového vytápění a rozvody k otopným tělesům </w:t>
      </w:r>
      <w:r>
        <w:rPr>
          <w:rFonts w:ascii="Arial" w:hAnsi="Arial" w:cs="Arial"/>
          <w:spacing w:val="6"/>
          <w:sz w:val="18"/>
          <w:szCs w:val="18"/>
        </w:rPr>
        <w:t xml:space="preserve">v bytech budou provedeny z potrubí Pex-Al-Pex.  </w:t>
      </w:r>
      <w:r w:rsidR="00B27E49">
        <w:rPr>
          <w:rFonts w:ascii="Arial" w:hAnsi="Arial" w:cs="Arial"/>
          <w:spacing w:val="6"/>
          <w:sz w:val="18"/>
          <w:szCs w:val="18"/>
        </w:rPr>
        <w:t xml:space="preserve">Páteřní rozvody a </w:t>
      </w:r>
      <w:r w:rsidR="0073402C">
        <w:rPr>
          <w:rFonts w:ascii="Arial" w:hAnsi="Arial" w:cs="Arial"/>
          <w:spacing w:val="6"/>
          <w:sz w:val="18"/>
          <w:szCs w:val="18"/>
        </w:rPr>
        <w:t>s</w:t>
      </w:r>
      <w:r w:rsidR="00B27E49">
        <w:rPr>
          <w:rFonts w:ascii="Arial" w:hAnsi="Arial" w:cs="Arial"/>
          <w:spacing w:val="6"/>
          <w:sz w:val="18"/>
          <w:szCs w:val="18"/>
        </w:rPr>
        <w:t xml:space="preserve">toupačky budou provedeny z potrubí Cu. 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Veškeré </w:t>
      </w:r>
      <w:r w:rsidR="00B27E49">
        <w:rPr>
          <w:rFonts w:ascii="Arial" w:hAnsi="Arial" w:cs="Arial"/>
          <w:spacing w:val="6"/>
          <w:sz w:val="18"/>
          <w:szCs w:val="18"/>
        </w:rPr>
        <w:t xml:space="preserve">páteřní rozvody, stoupačky a rozvody </w:t>
      </w:r>
      <w:r>
        <w:rPr>
          <w:rFonts w:ascii="Arial" w:hAnsi="Arial" w:cs="Arial"/>
          <w:spacing w:val="6"/>
          <w:sz w:val="18"/>
          <w:szCs w:val="18"/>
        </w:rPr>
        <w:t xml:space="preserve">pro otopná tělesa </w:t>
      </w:r>
      <w:r w:rsidRPr="00471B97">
        <w:rPr>
          <w:rFonts w:ascii="Arial" w:hAnsi="Arial" w:cs="Arial"/>
          <w:spacing w:val="6"/>
          <w:sz w:val="18"/>
          <w:szCs w:val="18"/>
        </w:rPr>
        <w:t>bud</w:t>
      </w:r>
      <w:r w:rsidR="00B27E49">
        <w:rPr>
          <w:rFonts w:ascii="Arial" w:hAnsi="Arial" w:cs="Arial"/>
          <w:spacing w:val="6"/>
          <w:sz w:val="18"/>
          <w:szCs w:val="18"/>
        </w:rPr>
        <w:t>ou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 opatřen</w:t>
      </w:r>
      <w:r w:rsidR="00B27E49">
        <w:rPr>
          <w:rFonts w:ascii="Arial" w:hAnsi="Arial" w:cs="Arial"/>
          <w:spacing w:val="6"/>
          <w:sz w:val="18"/>
          <w:szCs w:val="18"/>
        </w:rPr>
        <w:t>y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 tep. izolací o min. tl. 13</w:t>
      </w:r>
      <w:r w:rsidR="00B27E49">
        <w:rPr>
          <w:rFonts w:ascii="Arial" w:hAnsi="Arial" w:cs="Arial"/>
          <w:spacing w:val="6"/>
          <w:sz w:val="18"/>
          <w:szCs w:val="18"/>
        </w:rPr>
        <w:t>-25</w:t>
      </w:r>
      <w:r w:rsidRPr="00471B97">
        <w:rPr>
          <w:rFonts w:ascii="Arial" w:hAnsi="Arial" w:cs="Arial"/>
          <w:spacing w:val="6"/>
          <w:sz w:val="18"/>
          <w:szCs w:val="18"/>
        </w:rPr>
        <w:t>mm.</w:t>
      </w:r>
    </w:p>
    <w:p w14:paraId="149CBCB4" w14:textId="676922F1" w:rsidR="00B27E49" w:rsidRDefault="00B27E49" w:rsidP="00B27E49">
      <w:pPr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</w:p>
    <w:p w14:paraId="0509B930" w14:textId="53661B38" w:rsidR="00B27E49" w:rsidRDefault="00B27E49" w:rsidP="0073402C">
      <w:pPr>
        <w:spacing w:line="276" w:lineRule="auto"/>
        <w:ind w:firstLine="720"/>
        <w:jc w:val="both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6"/>
          <w:sz w:val="18"/>
          <w:szCs w:val="18"/>
        </w:rPr>
        <w:t>Nové rozvody se v kot</w:t>
      </w:r>
      <w:r w:rsidR="0073402C">
        <w:rPr>
          <w:rFonts w:ascii="Arial" w:hAnsi="Arial" w:cs="Arial"/>
          <w:spacing w:val="6"/>
          <w:sz w:val="18"/>
          <w:szCs w:val="18"/>
        </w:rPr>
        <w:t>e</w:t>
      </w:r>
      <w:r>
        <w:rPr>
          <w:rFonts w:ascii="Arial" w:hAnsi="Arial" w:cs="Arial"/>
          <w:spacing w:val="6"/>
          <w:sz w:val="18"/>
          <w:szCs w:val="18"/>
        </w:rPr>
        <w:t>lně napojí pomocí směšovacího uzlu s oběhovým č</w:t>
      </w:r>
      <w:r w:rsidR="0073402C">
        <w:rPr>
          <w:rFonts w:ascii="Arial" w:hAnsi="Arial" w:cs="Arial"/>
          <w:spacing w:val="6"/>
          <w:sz w:val="18"/>
          <w:szCs w:val="18"/>
        </w:rPr>
        <w:t>e</w:t>
      </w:r>
      <w:r>
        <w:rPr>
          <w:rFonts w:ascii="Arial" w:hAnsi="Arial" w:cs="Arial"/>
          <w:spacing w:val="6"/>
          <w:sz w:val="18"/>
          <w:szCs w:val="18"/>
        </w:rPr>
        <w:t>rpadlem a trojcestným směšovacím ventilem na stá</w:t>
      </w:r>
      <w:r w:rsidR="0073402C">
        <w:rPr>
          <w:rFonts w:ascii="Arial" w:hAnsi="Arial" w:cs="Arial"/>
          <w:spacing w:val="6"/>
          <w:sz w:val="18"/>
          <w:szCs w:val="18"/>
        </w:rPr>
        <w:t>va</w:t>
      </w:r>
      <w:r>
        <w:rPr>
          <w:rFonts w:ascii="Arial" w:hAnsi="Arial" w:cs="Arial"/>
          <w:spacing w:val="6"/>
          <w:sz w:val="18"/>
          <w:szCs w:val="18"/>
        </w:rPr>
        <w:t>jící rozvody</w:t>
      </w:r>
      <w:r w:rsidR="0073402C">
        <w:rPr>
          <w:rFonts w:ascii="Arial" w:hAnsi="Arial" w:cs="Arial"/>
          <w:spacing w:val="6"/>
          <w:sz w:val="18"/>
          <w:szCs w:val="18"/>
        </w:rPr>
        <w:t xml:space="preserve">. </w:t>
      </w:r>
    </w:p>
    <w:p w14:paraId="1CF9B15A" w14:textId="32158F4E" w:rsidR="00BB07D5" w:rsidRDefault="00BB07D5" w:rsidP="00185A5A">
      <w:pPr>
        <w:spacing w:line="276" w:lineRule="auto"/>
        <w:rPr>
          <w:rFonts w:ascii="Arial" w:hAnsi="Arial" w:cs="Arial"/>
          <w:spacing w:val="6"/>
          <w:sz w:val="18"/>
          <w:szCs w:val="18"/>
        </w:rPr>
      </w:pPr>
    </w:p>
    <w:p w14:paraId="048169F7" w14:textId="0254FCD2" w:rsidR="00BB07D5" w:rsidRDefault="00BB07D5" w:rsidP="00BB07D5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1920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>
        <w:rPr>
          <w:rFonts w:cs="Arial"/>
          <w:spacing w:val="2"/>
          <w:position w:val="1"/>
          <w:sz w:val="24"/>
          <w:szCs w:val="24"/>
        </w:rPr>
        <w:t>potřeba tepla na vytápění a ohřev TV</w:t>
      </w:r>
    </w:p>
    <w:p w14:paraId="73CADE87" w14:textId="77777777" w:rsidR="00BB07D5" w:rsidRPr="00EC141D" w:rsidRDefault="00BB07D5" w:rsidP="00BB07D5"/>
    <w:p w14:paraId="48C7D94A" w14:textId="77777777" w:rsidR="00BB07D5" w:rsidRPr="00A90742" w:rsidRDefault="00BB07D5" w:rsidP="00BB07D5">
      <w:pPr>
        <w:pStyle w:val="Odstavecseseznamem"/>
        <w:numPr>
          <w:ilvl w:val="0"/>
          <w:numId w:val="4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14:paraId="35E7C353" w14:textId="77777777" w:rsidR="00BB07D5" w:rsidRPr="00A90742" w:rsidRDefault="00BB07D5" w:rsidP="00BB07D5">
      <w:pPr>
        <w:pStyle w:val="Odstavecseseznamem"/>
        <w:numPr>
          <w:ilvl w:val="0"/>
          <w:numId w:val="4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14:paraId="6D383400" w14:textId="7997DC73" w:rsidR="00BB07D5" w:rsidRDefault="00BB07D5" w:rsidP="00BB07D5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>Potřeba tepla na vytápění</w:t>
      </w:r>
      <w:r>
        <w:rPr>
          <w:rFonts w:ascii="Arial" w:hAnsi="Arial" w:cs="Arial"/>
          <w:spacing w:val="4"/>
          <w:sz w:val="18"/>
          <w:szCs w:val="18"/>
        </w:rPr>
        <w:tab/>
      </w:r>
      <w:r>
        <w:rPr>
          <w:rFonts w:ascii="Arial" w:hAnsi="Arial" w:cs="Arial"/>
          <w:spacing w:val="4"/>
          <w:sz w:val="18"/>
          <w:szCs w:val="18"/>
        </w:rPr>
        <w:tab/>
      </w:r>
      <w:r w:rsidR="00B16B8D">
        <w:rPr>
          <w:rFonts w:ascii="Arial" w:hAnsi="Arial" w:cs="Arial"/>
          <w:spacing w:val="4"/>
          <w:sz w:val="18"/>
          <w:szCs w:val="18"/>
        </w:rPr>
        <w:t>66,9</w:t>
      </w:r>
      <w:r>
        <w:rPr>
          <w:rFonts w:ascii="Arial" w:hAnsi="Arial" w:cs="Arial"/>
          <w:spacing w:val="4"/>
          <w:sz w:val="18"/>
          <w:szCs w:val="18"/>
        </w:rPr>
        <w:t xml:space="preserve"> MWh/rok</w:t>
      </w:r>
    </w:p>
    <w:p w14:paraId="68E64935" w14:textId="11597245" w:rsidR="00BB07D5" w:rsidRDefault="00BB07D5" w:rsidP="00BB07D5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>Potřeba tepla na ohřev TV</w:t>
      </w:r>
      <w:r>
        <w:rPr>
          <w:rFonts w:ascii="Arial" w:hAnsi="Arial" w:cs="Arial"/>
          <w:spacing w:val="4"/>
          <w:sz w:val="18"/>
          <w:szCs w:val="18"/>
        </w:rPr>
        <w:tab/>
      </w:r>
      <w:r w:rsidR="00B16B8D">
        <w:rPr>
          <w:rFonts w:ascii="Arial" w:hAnsi="Arial" w:cs="Arial"/>
          <w:spacing w:val="4"/>
          <w:sz w:val="18"/>
          <w:szCs w:val="18"/>
        </w:rPr>
        <w:t>44,4</w:t>
      </w:r>
      <w:r>
        <w:rPr>
          <w:rFonts w:ascii="Arial" w:hAnsi="Arial" w:cs="Arial"/>
          <w:spacing w:val="4"/>
          <w:sz w:val="18"/>
          <w:szCs w:val="18"/>
        </w:rPr>
        <w:t xml:space="preserve"> MWh/rok</w:t>
      </w:r>
    </w:p>
    <w:p w14:paraId="403A9AEF" w14:textId="77777777" w:rsidR="002F1F2C" w:rsidRDefault="002F1F2C" w:rsidP="002F1F2C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14:paraId="23569E17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POŽADAVKY NA OSTATNÍ PROFESE</w:t>
      </w:r>
    </w:p>
    <w:p w14:paraId="4CFB94F9" w14:textId="77777777" w:rsidR="002F1F2C" w:rsidRPr="00CB4376" w:rsidRDefault="002F1F2C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14:paraId="080B0EC7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rozvod pro napojení čerpadel </w:t>
      </w:r>
    </w:p>
    <w:p w14:paraId="2B429780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rozvod pro napojení el. pohonů</w:t>
      </w:r>
    </w:p>
    <w:p w14:paraId="34BACD9C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čidel </w:t>
      </w:r>
    </w:p>
    <w:p w14:paraId="7D6EB7C7" w14:textId="77777777" w:rsidR="002F1F2C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čidla venkovní teploty ze severní strany objektu </w:t>
      </w:r>
    </w:p>
    <w:p w14:paraId="1B8D52E5" w14:textId="77777777" w:rsidR="002F1F2C" w:rsidRPr="00CB4376" w:rsidRDefault="002F1F2C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14:paraId="17B1C993" w14:textId="77777777" w:rsidR="002F1F2C" w:rsidRPr="00CB4376" w:rsidRDefault="002F1F2C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lastRenderedPageBreak/>
        <w:t>Stavební část</w:t>
      </w:r>
      <w:r w:rsidRPr="00CB4376">
        <w:rPr>
          <w:rFonts w:ascii="Arial" w:hAnsi="Arial" w:cs="Arial"/>
          <w:b/>
          <w:spacing w:val="4"/>
          <w:sz w:val="18"/>
          <w:szCs w:val="18"/>
        </w:rPr>
        <w:tab/>
      </w:r>
    </w:p>
    <w:p w14:paraId="1A8ED097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stavební přípomoce </w:t>
      </w:r>
    </w:p>
    <w:p w14:paraId="73E4EF91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proofErr w:type="gram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probourání  a</w:t>
      </w:r>
      <w:proofErr w:type="gram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následné začištění jednotlivých prostupů</w:t>
      </w:r>
    </w:p>
    <w:p w14:paraId="30C78F27" w14:textId="77777777" w:rsidR="002F1F2C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14:paraId="72CBA035" w14:textId="77777777"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>vymalování a úprava stěna a podlahy</w:t>
      </w:r>
    </w:p>
    <w:p w14:paraId="4D90CF7F" w14:textId="77777777" w:rsidR="002F1F2C" w:rsidRDefault="002F1F2C" w:rsidP="002F1F2C">
      <w:pPr>
        <w:pStyle w:val="Seznamsodrkami"/>
        <w:numPr>
          <w:ilvl w:val="0"/>
          <w:numId w:val="0"/>
        </w:numPr>
        <w:spacing w:line="264" w:lineRule="auto"/>
        <w:ind w:left="851"/>
        <w:rPr>
          <w:rFonts w:cs="Times New Roman"/>
          <w:bCs w:val="0"/>
          <w:snapToGrid/>
          <w:spacing w:val="4"/>
          <w:sz w:val="18"/>
          <w:szCs w:val="18"/>
        </w:rPr>
      </w:pPr>
    </w:p>
    <w:p w14:paraId="21AF2303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Protipožární opatření</w:t>
      </w:r>
    </w:p>
    <w:p w14:paraId="56DEF2C5" w14:textId="5599BF23" w:rsidR="002F1F2C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14:paraId="539A0DE2" w14:textId="77777777" w:rsidR="0032477F" w:rsidRPr="00DE1A25" w:rsidRDefault="0032477F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206A9FC8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34" w:name="_Toc187659134"/>
      <w:bookmarkStart w:id="35" w:name="_Toc40693418"/>
      <w:bookmarkStart w:id="36" w:name="_Toc40695621"/>
      <w:bookmarkStart w:id="37" w:name="_Toc40696499"/>
      <w:r w:rsidRPr="00A13FE4">
        <w:rPr>
          <w:rFonts w:cs="Arial"/>
          <w:spacing w:val="2"/>
          <w:position w:val="1"/>
          <w:sz w:val="24"/>
          <w:szCs w:val="24"/>
        </w:rPr>
        <w:t>Ochrana životního prostředí</w:t>
      </w:r>
      <w:bookmarkEnd w:id="34"/>
    </w:p>
    <w:p w14:paraId="358080D1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1DDA9E81" w14:textId="77777777" w:rsidR="002F1F2C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66FF86C3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38" w:name="_Toc187659135"/>
      <w:r w:rsidRPr="00A13FE4">
        <w:rPr>
          <w:rFonts w:cs="Arial"/>
          <w:spacing w:val="2"/>
          <w:position w:val="1"/>
          <w:sz w:val="24"/>
          <w:szCs w:val="24"/>
        </w:rPr>
        <w:t>Montáž, zkoušky a uvedení do provozu</w:t>
      </w:r>
      <w:bookmarkEnd w:id="35"/>
      <w:bookmarkEnd w:id="36"/>
      <w:bookmarkEnd w:id="37"/>
      <w:bookmarkEnd w:id="38"/>
    </w:p>
    <w:p w14:paraId="73E1E71D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3C6C428A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20417D7A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Zařízení bude provozováno podle planých předpisů a norem.</w:t>
      </w:r>
    </w:p>
    <w:p w14:paraId="0B7786E4" w14:textId="77777777"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037E9CF1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 xml:space="preserve">  </w:t>
      </w:r>
      <w:bookmarkStart w:id="39" w:name="_Toc187659136"/>
      <w:r w:rsidRPr="00A13FE4">
        <w:rPr>
          <w:rFonts w:cs="Arial"/>
          <w:spacing w:val="2"/>
          <w:position w:val="1"/>
          <w:sz w:val="24"/>
          <w:szCs w:val="24"/>
        </w:rPr>
        <w:t>Ochrana zdraví, ochrana proti hluku a vibracím</w:t>
      </w:r>
      <w:bookmarkEnd w:id="39"/>
    </w:p>
    <w:p w14:paraId="2B57814D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57081FD8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Všechna zařízení, která mohou být zdrojem hluku či vibrací budou opatřena tlumícími členy, ať již závěsy s protivibrační vložkou nebo pružným základem. Všechno potrubí vedoucí do a z těchto zařízení bude opatřeno kompenzátory vibrací (gumovými kompenzátory).</w:t>
      </w:r>
    </w:p>
    <w:p w14:paraId="6DBA7623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2553004C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Dodavatel stavebních prací musí mít před prováděním stavebních prací zpracovánu analýzu rizik možného ohrožení zaměstnanců.</w:t>
      </w:r>
    </w:p>
    <w:p w14:paraId="7C3F2684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 průběhu prací je nutno dodržovat všechny bezpečnostní předpisy</w:t>
      </w:r>
      <w:r>
        <w:rPr>
          <w:rFonts w:ascii="Arial" w:hAnsi="Arial" w:cs="Arial"/>
          <w:spacing w:val="2"/>
          <w:position w:val="1"/>
          <w:sz w:val="18"/>
          <w:szCs w:val="18"/>
        </w:rPr>
        <w:t>.</w:t>
      </w:r>
    </w:p>
    <w:p w14:paraId="1DB59E06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5B7C209F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Při výstavbě i budoucím provozu technických zařízení musí být dodržovány všechny platné předpisy.</w:t>
      </w:r>
    </w:p>
    <w:p w14:paraId="43FC68CD" w14:textId="77777777" w:rsidR="002F1F2C" w:rsidRPr="00DE1A25" w:rsidRDefault="002F1F2C" w:rsidP="002F1F2C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54D4FAC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likvidace odpadů</w:t>
      </w:r>
    </w:p>
    <w:p w14:paraId="41F65319" w14:textId="77777777"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sut. Jednotlivé materiály budou členěny podle druhu a ukládány do zvlášť k tomu určených nádob a pytlů. Využitelné odpady budou předány do sběrny druhotných surovin, přebytečné stavební suť </w:t>
      </w:r>
      <w:proofErr w:type="gram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 Při provozu ústředního vytápění nevznikají žádné odpady.</w:t>
      </w:r>
    </w:p>
    <w:p w14:paraId="21DEC937" w14:textId="77777777" w:rsidR="002F1F2C" w:rsidRPr="00DE1A25" w:rsidRDefault="002F1F2C" w:rsidP="002F1F2C">
      <w:pPr>
        <w:spacing w:line="276" w:lineRule="auto"/>
        <w:rPr>
          <w:rFonts w:ascii="Arial" w:hAnsi="Arial" w:cs="Arial"/>
          <w:spacing w:val="2"/>
        </w:rPr>
      </w:pPr>
    </w:p>
    <w:p w14:paraId="7ADA025E" w14:textId="77777777"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závěr</w:t>
      </w:r>
    </w:p>
    <w:p w14:paraId="5D78E9A5" w14:textId="11E8539D" w:rsidR="002F1F2C" w:rsidRDefault="002F1F2C" w:rsidP="008C1747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</w:r>
      <w:r w:rsidR="005B4C45" w:rsidRPr="0057672B">
        <w:rPr>
          <w:rFonts w:ascii="Arial" w:hAnsi="Arial" w:cs="Arial"/>
          <w:spacing w:val="2"/>
          <w:position w:val="1"/>
          <w:sz w:val="18"/>
          <w:szCs w:val="18"/>
        </w:rPr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p w14:paraId="02A8599A" w14:textId="77777777" w:rsidR="002F1F2C" w:rsidRPr="00F738DA" w:rsidRDefault="002F1F2C" w:rsidP="00F738DA">
      <w:pPr>
        <w:spacing w:line="276" w:lineRule="auto"/>
        <w:jc w:val="both"/>
        <w:rPr>
          <w:spacing w:val="2"/>
        </w:rPr>
      </w:pPr>
    </w:p>
    <w:sectPr w:rsidR="002F1F2C" w:rsidRPr="00F738DA" w:rsidSect="00BD4E75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077" w:right="1134" w:bottom="1134" w:left="1701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7060" w14:textId="77777777" w:rsidR="00555FA8" w:rsidRDefault="00555FA8">
      <w:r>
        <w:separator/>
      </w:r>
    </w:p>
  </w:endnote>
  <w:endnote w:type="continuationSeparator" w:id="0">
    <w:p w14:paraId="2D4B0165" w14:textId="77777777" w:rsidR="00555FA8" w:rsidRDefault="0055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25B0" w14:textId="77777777" w:rsidR="00511C58" w:rsidRDefault="00511C58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BD4E75">
      <w:rPr>
        <w:rStyle w:val="slostrnky"/>
        <w:rFonts w:ascii="Arial" w:hAnsi="Arial"/>
        <w:noProof/>
        <w:sz w:val="14"/>
      </w:rPr>
      <w:t>2</w:t>
    </w:r>
    <w:r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43730" w14:textId="77777777" w:rsidR="00511C58" w:rsidRDefault="00511C58">
    <w:pPr>
      <w:pStyle w:val="Zpat"/>
      <w:framePr w:wrap="around" w:vAnchor="text" w:hAnchor="margin" w:xAlign="center" w:y="1"/>
      <w:rPr>
        <w:rStyle w:val="slostrnky"/>
      </w:rPr>
    </w:pPr>
  </w:p>
  <w:p w14:paraId="5435E1C9" w14:textId="77777777" w:rsidR="00511C58" w:rsidRDefault="00511C58">
    <w:pPr>
      <w:spacing w:before="480" w:line="1" w:lineRule="exact"/>
      <w:ind w:left="7920" w:firstLine="720"/>
    </w:pP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EB4D2F">
      <w:rPr>
        <w:rStyle w:val="slostrnky"/>
        <w:rFonts w:ascii="Arial" w:hAnsi="Arial"/>
        <w:noProof/>
        <w:sz w:val="14"/>
      </w:rPr>
      <w:t>6</w:t>
    </w:r>
    <w:r>
      <w:rPr>
        <w:rStyle w:val="slostrnky"/>
        <w:rFonts w:ascii="Arial" w:hAnsi="Arial"/>
        <w:sz w:val="14"/>
      </w:rPr>
      <w:fldChar w:fldCharType="end"/>
    </w:r>
  </w:p>
  <w:p w14:paraId="3223C273" w14:textId="77777777" w:rsidR="00511C58" w:rsidRDefault="00511C58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4F44A" w14:textId="77777777" w:rsidR="00555FA8" w:rsidRDefault="00555FA8">
      <w:r>
        <w:separator/>
      </w:r>
    </w:p>
  </w:footnote>
  <w:footnote w:type="continuationSeparator" w:id="0">
    <w:p w14:paraId="64F0214C" w14:textId="77777777" w:rsidR="00555FA8" w:rsidRDefault="00555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15FB" w14:textId="77777777" w:rsidR="00273FC1" w:rsidRPr="00273FC1" w:rsidRDefault="00273FC1" w:rsidP="00273FC1">
    <w:pPr>
      <w:tabs>
        <w:tab w:val="center" w:pos="4536"/>
      </w:tabs>
      <w:spacing w:line="276" w:lineRule="auto"/>
      <w:rPr>
        <w:rFonts w:ascii="Arial" w:hAnsi="Arial" w:cs="Arial"/>
        <w:i/>
        <w:sz w:val="16"/>
        <w:szCs w:val="16"/>
      </w:rPr>
    </w:pPr>
    <w:r w:rsidRPr="00273FC1">
      <w:rPr>
        <w:rFonts w:ascii="Arial" w:hAnsi="Arial" w:cs="Arial"/>
        <w:i/>
        <w:sz w:val="16"/>
        <w:szCs w:val="16"/>
      </w:rPr>
      <w:t>ARMEX HOLDING a.s. - FOLKNÁ</w:t>
    </w:r>
    <w:r w:rsidRPr="00273FC1">
      <w:rPr>
        <w:rFonts w:ascii="Arial" w:hAnsi="Arial" w:cs="Arial" w:hint="eastAsia"/>
        <w:i/>
        <w:sz w:val="16"/>
        <w:szCs w:val="16"/>
      </w:rPr>
      <w:t>Ř</w:t>
    </w:r>
    <w:r w:rsidRPr="00273FC1">
      <w:rPr>
        <w:rFonts w:ascii="Arial" w:hAnsi="Arial" w:cs="Arial"/>
        <w:i/>
        <w:sz w:val="16"/>
        <w:szCs w:val="16"/>
      </w:rPr>
      <w:t>SKÁ 21, 405 02 D</w:t>
    </w:r>
    <w:r w:rsidRPr="00273FC1">
      <w:rPr>
        <w:rFonts w:ascii="Arial" w:hAnsi="Arial" w:cs="Arial" w:hint="eastAsia"/>
        <w:i/>
        <w:sz w:val="16"/>
        <w:szCs w:val="16"/>
      </w:rPr>
      <w:t>ĚČÍ</w:t>
    </w:r>
    <w:r w:rsidRPr="00273FC1">
      <w:rPr>
        <w:rFonts w:ascii="Arial" w:hAnsi="Arial" w:cs="Arial"/>
        <w:i/>
        <w:sz w:val="16"/>
        <w:szCs w:val="16"/>
      </w:rPr>
      <w:t xml:space="preserve">N 2   </w:t>
    </w:r>
  </w:p>
  <w:p w14:paraId="65EF14F3" w14:textId="77777777" w:rsidR="00511C58" w:rsidRDefault="00273FC1" w:rsidP="00273FC1">
    <w:pPr>
      <w:pBdr>
        <w:bottom w:val="single" w:sz="4" w:space="1" w:color="auto"/>
      </w:pBdr>
      <w:tabs>
        <w:tab w:val="center" w:pos="4536"/>
      </w:tabs>
      <w:spacing w:line="276" w:lineRule="auto"/>
      <w:rPr>
        <w:rFonts w:ascii="Arial" w:hAnsi="Arial"/>
        <w:b/>
      </w:rPr>
    </w:pPr>
    <w:r w:rsidRPr="00273FC1">
      <w:rPr>
        <w:rFonts w:ascii="Arial" w:hAnsi="Arial" w:cs="Arial"/>
        <w:i/>
        <w:sz w:val="16"/>
        <w:szCs w:val="16"/>
      </w:rPr>
      <w:t>AREÁL ARMEX D</w:t>
    </w:r>
    <w:r w:rsidRPr="00273FC1">
      <w:rPr>
        <w:rFonts w:ascii="Arial" w:hAnsi="Arial" w:cs="Arial" w:hint="eastAsia"/>
        <w:i/>
        <w:sz w:val="16"/>
        <w:szCs w:val="16"/>
      </w:rPr>
      <w:t>ĚČÍ</w:t>
    </w:r>
    <w:r w:rsidRPr="00273FC1">
      <w:rPr>
        <w:rFonts w:ascii="Arial" w:hAnsi="Arial" w:cs="Arial"/>
        <w:i/>
        <w:sz w:val="16"/>
        <w:szCs w:val="16"/>
      </w:rPr>
      <w:t>N</w:t>
    </w:r>
    <w:r>
      <w:rPr>
        <w:rFonts w:ascii="Arial" w:hAnsi="Arial" w:cs="Arial"/>
        <w:i/>
        <w:sz w:val="16"/>
        <w:szCs w:val="16"/>
      </w:rPr>
      <w:t xml:space="preserve">  - </w:t>
    </w:r>
    <w:r w:rsidRPr="00273FC1">
      <w:rPr>
        <w:rFonts w:ascii="Arial" w:hAnsi="Arial" w:cs="Arial"/>
        <w:i/>
        <w:sz w:val="16"/>
        <w:szCs w:val="16"/>
      </w:rPr>
      <w:t>VÝROBNÍ HALA B1</w:t>
    </w:r>
    <w:r>
      <w:rPr>
        <w:rFonts w:ascii="Arial" w:hAnsi="Arial" w:cs="Arial"/>
        <w:i/>
        <w:sz w:val="16"/>
        <w:szCs w:val="16"/>
      </w:rPr>
      <w:t>,</w:t>
    </w:r>
    <w:r w:rsidR="00BD4E75">
      <w:rPr>
        <w:rFonts w:ascii="Arial" w:hAnsi="Arial" w:cs="Arial"/>
        <w:i/>
        <w:sz w:val="16"/>
        <w:szCs w:val="16"/>
      </w:rPr>
      <w:t xml:space="preserve"> </w:t>
    </w:r>
    <w:r w:rsidRPr="00273FC1">
      <w:rPr>
        <w:rFonts w:ascii="Arial" w:hAnsi="Arial" w:cs="Arial"/>
        <w:i/>
        <w:sz w:val="16"/>
        <w:szCs w:val="16"/>
      </w:rPr>
      <w:t xml:space="preserve">Sektor Benešovská, p. p. </w:t>
    </w:r>
    <w:r w:rsidRPr="00273FC1">
      <w:rPr>
        <w:rFonts w:ascii="Arial" w:hAnsi="Arial" w:cs="Arial" w:hint="eastAsia"/>
        <w:i/>
        <w:sz w:val="16"/>
        <w:szCs w:val="16"/>
      </w:rPr>
      <w:t>č</w:t>
    </w:r>
    <w:r w:rsidRPr="00273FC1">
      <w:rPr>
        <w:rFonts w:ascii="Arial" w:hAnsi="Arial" w:cs="Arial"/>
        <w:i/>
        <w:sz w:val="16"/>
        <w:szCs w:val="16"/>
      </w:rPr>
      <w:t>. 3027/1</w:t>
    </w:r>
  </w:p>
  <w:p w14:paraId="2003A09F" w14:textId="77777777" w:rsidR="00511C58" w:rsidRDefault="00511C58">
    <w:pPr>
      <w:tabs>
        <w:tab w:val="center" w:pos="4536"/>
      </w:tabs>
      <w:rPr>
        <w:rFonts w:ascii="Arial" w:hAnsi="Arial"/>
        <w:i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33BE0" w14:textId="77777777" w:rsidR="00E6571D" w:rsidRPr="00E6571D" w:rsidRDefault="00E6571D" w:rsidP="00E6571D">
    <w:pPr>
      <w:pStyle w:val="Zhlav"/>
      <w:spacing w:line="276" w:lineRule="auto"/>
      <w:rPr>
        <w:rFonts w:ascii="Arial" w:hAnsi="Arial" w:cs="Arial"/>
        <w:bCs/>
        <w:i/>
        <w:iCs/>
        <w:sz w:val="16"/>
        <w:szCs w:val="16"/>
      </w:rPr>
    </w:pPr>
    <w:r w:rsidRPr="00E6571D">
      <w:rPr>
        <w:rFonts w:ascii="Arial" w:hAnsi="Arial" w:cs="Arial"/>
        <w:bCs/>
        <w:i/>
        <w:iCs/>
        <w:sz w:val="16"/>
        <w:szCs w:val="16"/>
      </w:rPr>
      <w:t>Domov u Anežky Luštěnice, poskytovatel sociálních služeb</w:t>
    </w:r>
  </w:p>
  <w:p w14:paraId="2B7CFABC" w14:textId="77777777" w:rsidR="00E6571D" w:rsidRPr="00E6571D" w:rsidRDefault="00E6571D" w:rsidP="00E6571D">
    <w:pPr>
      <w:pStyle w:val="Zhlav"/>
      <w:spacing w:line="276" w:lineRule="auto"/>
      <w:rPr>
        <w:rFonts w:ascii="Arial" w:hAnsi="Arial" w:cs="Arial"/>
        <w:bCs/>
        <w:i/>
        <w:iCs/>
        <w:sz w:val="16"/>
        <w:szCs w:val="16"/>
      </w:rPr>
    </w:pPr>
    <w:r w:rsidRPr="00E6571D">
      <w:rPr>
        <w:rFonts w:ascii="Arial" w:hAnsi="Arial" w:cs="Arial"/>
        <w:bCs/>
        <w:i/>
        <w:iCs/>
        <w:sz w:val="16"/>
        <w:szCs w:val="16"/>
      </w:rPr>
      <w:t>ROZŠÍŘENÍ OBJEKTU DOMOV U ANEŽKY LUŠTĚNICE, parc. č. st. 443; 462/122, k. ú. LUŠTĚNICE</w:t>
    </w:r>
  </w:p>
  <w:p w14:paraId="20D68257" w14:textId="74ABC986" w:rsidR="00727FB7" w:rsidRDefault="00E6571D" w:rsidP="00E6571D">
    <w:pPr>
      <w:pStyle w:val="Zhlav"/>
      <w:pBdr>
        <w:bottom w:val="single" w:sz="4" w:space="1" w:color="auto"/>
      </w:pBdr>
      <w:spacing w:line="276" w:lineRule="auto"/>
      <w:rPr>
        <w:sz w:val="14"/>
        <w:szCs w:val="14"/>
      </w:rPr>
    </w:pPr>
    <w:r w:rsidRPr="00E6571D">
      <w:rPr>
        <w:rFonts w:ascii="Arial" w:hAnsi="Arial" w:cs="Arial"/>
        <w:bCs/>
        <w:i/>
        <w:iCs/>
        <w:sz w:val="16"/>
        <w:szCs w:val="16"/>
      </w:rPr>
      <w:t>UL. NOVÁ 303, LUŠTĚNICE</w:t>
    </w:r>
  </w:p>
  <w:p w14:paraId="5E48901C" w14:textId="77777777" w:rsidR="00727FB7" w:rsidRPr="00E16E5A" w:rsidRDefault="00727FB7" w:rsidP="00727FB7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1" w15:restartNumberingAfterBreak="0">
    <w:nsid w:val="34530132"/>
    <w:multiLevelType w:val="multilevel"/>
    <w:tmpl w:val="272E91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E3A505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abstractNum w:abstractNumId="3" w15:restartNumberingAfterBreak="0">
    <w:nsid w:val="509F317F"/>
    <w:multiLevelType w:val="hybridMultilevel"/>
    <w:tmpl w:val="43EC3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C041A"/>
    <w:multiLevelType w:val="hybridMultilevel"/>
    <w:tmpl w:val="FE90A8A8"/>
    <w:lvl w:ilvl="0" w:tplc="C268A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E4CE4">
      <w:numFmt w:val="none"/>
      <w:lvlText w:val=""/>
      <w:lvlJc w:val="left"/>
      <w:pPr>
        <w:tabs>
          <w:tab w:val="num" w:pos="360"/>
        </w:tabs>
      </w:pPr>
    </w:lvl>
    <w:lvl w:ilvl="2" w:tplc="30F45AB0">
      <w:numFmt w:val="none"/>
      <w:lvlText w:val=""/>
      <w:lvlJc w:val="left"/>
      <w:pPr>
        <w:tabs>
          <w:tab w:val="num" w:pos="360"/>
        </w:tabs>
      </w:pPr>
    </w:lvl>
    <w:lvl w:ilvl="3" w:tplc="8D30E3E0">
      <w:numFmt w:val="none"/>
      <w:lvlText w:val=""/>
      <w:lvlJc w:val="left"/>
      <w:pPr>
        <w:tabs>
          <w:tab w:val="num" w:pos="360"/>
        </w:tabs>
      </w:pPr>
    </w:lvl>
    <w:lvl w:ilvl="4" w:tplc="B66AA4C8">
      <w:numFmt w:val="none"/>
      <w:lvlText w:val=""/>
      <w:lvlJc w:val="left"/>
      <w:pPr>
        <w:tabs>
          <w:tab w:val="num" w:pos="360"/>
        </w:tabs>
      </w:pPr>
    </w:lvl>
    <w:lvl w:ilvl="5" w:tplc="F4FA9D6A">
      <w:numFmt w:val="none"/>
      <w:lvlText w:val=""/>
      <w:lvlJc w:val="left"/>
      <w:pPr>
        <w:tabs>
          <w:tab w:val="num" w:pos="360"/>
        </w:tabs>
      </w:pPr>
    </w:lvl>
    <w:lvl w:ilvl="6" w:tplc="86CE2BC6">
      <w:numFmt w:val="none"/>
      <w:lvlText w:val=""/>
      <w:lvlJc w:val="left"/>
      <w:pPr>
        <w:tabs>
          <w:tab w:val="num" w:pos="360"/>
        </w:tabs>
      </w:pPr>
    </w:lvl>
    <w:lvl w:ilvl="7" w:tplc="8F624E5E">
      <w:numFmt w:val="none"/>
      <w:lvlText w:val=""/>
      <w:lvlJc w:val="left"/>
      <w:pPr>
        <w:tabs>
          <w:tab w:val="num" w:pos="360"/>
        </w:tabs>
      </w:pPr>
    </w:lvl>
    <w:lvl w:ilvl="8" w:tplc="E09419C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6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97913043">
    <w:abstractNumId w:val="2"/>
  </w:num>
  <w:num w:numId="2" w16cid:durableId="734478260">
    <w:abstractNumId w:val="4"/>
  </w:num>
  <w:num w:numId="3" w16cid:durableId="1733960372">
    <w:abstractNumId w:val="0"/>
  </w:num>
  <w:num w:numId="4" w16cid:durableId="662196804">
    <w:abstractNumId w:val="5"/>
  </w:num>
  <w:num w:numId="5" w16cid:durableId="540093748">
    <w:abstractNumId w:val="6"/>
  </w:num>
  <w:num w:numId="6" w16cid:durableId="658507261">
    <w:abstractNumId w:val="1"/>
  </w:num>
  <w:num w:numId="7" w16cid:durableId="831531792">
    <w:abstractNumId w:val="3"/>
  </w:num>
  <w:num w:numId="8" w16cid:durableId="61317410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09"/>
    <w:rsid w:val="000065A2"/>
    <w:rsid w:val="00007013"/>
    <w:rsid w:val="00030EB9"/>
    <w:rsid w:val="00031817"/>
    <w:rsid w:val="00044F6A"/>
    <w:rsid w:val="00050DF7"/>
    <w:rsid w:val="00063BFF"/>
    <w:rsid w:val="00085F3F"/>
    <w:rsid w:val="000927A9"/>
    <w:rsid w:val="000A48FB"/>
    <w:rsid w:val="000C14BC"/>
    <w:rsid w:val="000C2906"/>
    <w:rsid w:val="000C3063"/>
    <w:rsid w:val="000C5BE6"/>
    <w:rsid w:val="000D63D3"/>
    <w:rsid w:val="000E6BF3"/>
    <w:rsid w:val="0011163C"/>
    <w:rsid w:val="0012536D"/>
    <w:rsid w:val="00126E14"/>
    <w:rsid w:val="00127BAD"/>
    <w:rsid w:val="0013067D"/>
    <w:rsid w:val="00135C37"/>
    <w:rsid w:val="00144609"/>
    <w:rsid w:val="00156459"/>
    <w:rsid w:val="00161A96"/>
    <w:rsid w:val="001643F2"/>
    <w:rsid w:val="00170CCB"/>
    <w:rsid w:val="00180CC3"/>
    <w:rsid w:val="00185A5A"/>
    <w:rsid w:val="00196BB2"/>
    <w:rsid w:val="001B13B6"/>
    <w:rsid w:val="001F4ACB"/>
    <w:rsid w:val="001F55FA"/>
    <w:rsid w:val="002016C6"/>
    <w:rsid w:val="00215C5F"/>
    <w:rsid w:val="00221103"/>
    <w:rsid w:val="00233753"/>
    <w:rsid w:val="0024406C"/>
    <w:rsid w:val="00247158"/>
    <w:rsid w:val="00261B1D"/>
    <w:rsid w:val="002628D2"/>
    <w:rsid w:val="00273FC1"/>
    <w:rsid w:val="00296171"/>
    <w:rsid w:val="002A0A46"/>
    <w:rsid w:val="002A3CB7"/>
    <w:rsid w:val="002D5FF3"/>
    <w:rsid w:val="002E7C92"/>
    <w:rsid w:val="002F1F2C"/>
    <w:rsid w:val="002F5098"/>
    <w:rsid w:val="002F770B"/>
    <w:rsid w:val="00300B6E"/>
    <w:rsid w:val="00315031"/>
    <w:rsid w:val="0032477F"/>
    <w:rsid w:val="0032501C"/>
    <w:rsid w:val="003306AB"/>
    <w:rsid w:val="00344EE4"/>
    <w:rsid w:val="00355B46"/>
    <w:rsid w:val="00361588"/>
    <w:rsid w:val="00371C45"/>
    <w:rsid w:val="00384320"/>
    <w:rsid w:val="00384EC1"/>
    <w:rsid w:val="003C0F23"/>
    <w:rsid w:val="003C7AAD"/>
    <w:rsid w:val="003D4A09"/>
    <w:rsid w:val="003D53DD"/>
    <w:rsid w:val="003E1474"/>
    <w:rsid w:val="003E1E8A"/>
    <w:rsid w:val="003E3D1B"/>
    <w:rsid w:val="003F2AD2"/>
    <w:rsid w:val="004027D4"/>
    <w:rsid w:val="004143D6"/>
    <w:rsid w:val="00456092"/>
    <w:rsid w:val="00456184"/>
    <w:rsid w:val="00462074"/>
    <w:rsid w:val="00462DE4"/>
    <w:rsid w:val="00474826"/>
    <w:rsid w:val="00477BD3"/>
    <w:rsid w:val="004965D7"/>
    <w:rsid w:val="004A4F53"/>
    <w:rsid w:val="004B37DB"/>
    <w:rsid w:val="004C19F6"/>
    <w:rsid w:val="004D2731"/>
    <w:rsid w:val="004D42F3"/>
    <w:rsid w:val="004F491A"/>
    <w:rsid w:val="005025C2"/>
    <w:rsid w:val="00511C58"/>
    <w:rsid w:val="00515EFE"/>
    <w:rsid w:val="00543EE1"/>
    <w:rsid w:val="00555FA8"/>
    <w:rsid w:val="00567B44"/>
    <w:rsid w:val="00576413"/>
    <w:rsid w:val="00584333"/>
    <w:rsid w:val="00587BA6"/>
    <w:rsid w:val="005919E6"/>
    <w:rsid w:val="005956C6"/>
    <w:rsid w:val="005B4C45"/>
    <w:rsid w:val="005C7FDC"/>
    <w:rsid w:val="005D35F9"/>
    <w:rsid w:val="005F2C01"/>
    <w:rsid w:val="005F7D5A"/>
    <w:rsid w:val="0061372E"/>
    <w:rsid w:val="00621FE0"/>
    <w:rsid w:val="00631A59"/>
    <w:rsid w:val="00634DB3"/>
    <w:rsid w:val="006410A1"/>
    <w:rsid w:val="0064394F"/>
    <w:rsid w:val="0065660F"/>
    <w:rsid w:val="00656F54"/>
    <w:rsid w:val="006B1354"/>
    <w:rsid w:val="006B22F3"/>
    <w:rsid w:val="006B3835"/>
    <w:rsid w:val="006C2B3B"/>
    <w:rsid w:val="006C6C24"/>
    <w:rsid w:val="006D2909"/>
    <w:rsid w:val="00702340"/>
    <w:rsid w:val="00705251"/>
    <w:rsid w:val="00705719"/>
    <w:rsid w:val="00727FB7"/>
    <w:rsid w:val="0073402C"/>
    <w:rsid w:val="00761E5F"/>
    <w:rsid w:val="00763C0C"/>
    <w:rsid w:val="00771E1A"/>
    <w:rsid w:val="00772670"/>
    <w:rsid w:val="00777BD3"/>
    <w:rsid w:val="00794905"/>
    <w:rsid w:val="007B6BE0"/>
    <w:rsid w:val="007C66A8"/>
    <w:rsid w:val="007D2ED1"/>
    <w:rsid w:val="007E6C91"/>
    <w:rsid w:val="007E7BD4"/>
    <w:rsid w:val="00820D64"/>
    <w:rsid w:val="00821C64"/>
    <w:rsid w:val="008336B6"/>
    <w:rsid w:val="00842D86"/>
    <w:rsid w:val="00845927"/>
    <w:rsid w:val="00855D93"/>
    <w:rsid w:val="0087228A"/>
    <w:rsid w:val="0087471C"/>
    <w:rsid w:val="008822F0"/>
    <w:rsid w:val="00890DBF"/>
    <w:rsid w:val="00895630"/>
    <w:rsid w:val="00897F6B"/>
    <w:rsid w:val="008A1137"/>
    <w:rsid w:val="008A4784"/>
    <w:rsid w:val="008A7364"/>
    <w:rsid w:val="008B5E5F"/>
    <w:rsid w:val="008C1747"/>
    <w:rsid w:val="008D06C8"/>
    <w:rsid w:val="008D2F0D"/>
    <w:rsid w:val="008D6CAD"/>
    <w:rsid w:val="008E10FF"/>
    <w:rsid w:val="008E1631"/>
    <w:rsid w:val="008E2E73"/>
    <w:rsid w:val="008F4458"/>
    <w:rsid w:val="008F4F1A"/>
    <w:rsid w:val="008F51D7"/>
    <w:rsid w:val="0090220C"/>
    <w:rsid w:val="0091450D"/>
    <w:rsid w:val="009163B8"/>
    <w:rsid w:val="009215B3"/>
    <w:rsid w:val="00924469"/>
    <w:rsid w:val="00933A3D"/>
    <w:rsid w:val="00935989"/>
    <w:rsid w:val="00943CCD"/>
    <w:rsid w:val="00954C82"/>
    <w:rsid w:val="0095538C"/>
    <w:rsid w:val="00955B93"/>
    <w:rsid w:val="00971D84"/>
    <w:rsid w:val="009851F9"/>
    <w:rsid w:val="009927A0"/>
    <w:rsid w:val="009A5E99"/>
    <w:rsid w:val="009E16D0"/>
    <w:rsid w:val="009E27CC"/>
    <w:rsid w:val="00A02C48"/>
    <w:rsid w:val="00A11D82"/>
    <w:rsid w:val="00A121E6"/>
    <w:rsid w:val="00A13F56"/>
    <w:rsid w:val="00A22EAA"/>
    <w:rsid w:val="00A2348B"/>
    <w:rsid w:val="00A32952"/>
    <w:rsid w:val="00A37D07"/>
    <w:rsid w:val="00A416D0"/>
    <w:rsid w:val="00A56C04"/>
    <w:rsid w:val="00A65854"/>
    <w:rsid w:val="00A67770"/>
    <w:rsid w:val="00A71930"/>
    <w:rsid w:val="00A8136A"/>
    <w:rsid w:val="00A91518"/>
    <w:rsid w:val="00AC5CC2"/>
    <w:rsid w:val="00AC6488"/>
    <w:rsid w:val="00AD2038"/>
    <w:rsid w:val="00AD62D3"/>
    <w:rsid w:val="00AE1B25"/>
    <w:rsid w:val="00AF253E"/>
    <w:rsid w:val="00AF7259"/>
    <w:rsid w:val="00AF79C2"/>
    <w:rsid w:val="00B05583"/>
    <w:rsid w:val="00B12182"/>
    <w:rsid w:val="00B13CAF"/>
    <w:rsid w:val="00B1483A"/>
    <w:rsid w:val="00B1631A"/>
    <w:rsid w:val="00B16B8D"/>
    <w:rsid w:val="00B20E19"/>
    <w:rsid w:val="00B21576"/>
    <w:rsid w:val="00B22B1A"/>
    <w:rsid w:val="00B2594F"/>
    <w:rsid w:val="00B25AF4"/>
    <w:rsid w:val="00B27E49"/>
    <w:rsid w:val="00B313A8"/>
    <w:rsid w:val="00B51080"/>
    <w:rsid w:val="00B52DBC"/>
    <w:rsid w:val="00B617B2"/>
    <w:rsid w:val="00B6424B"/>
    <w:rsid w:val="00B66C4C"/>
    <w:rsid w:val="00B75CEC"/>
    <w:rsid w:val="00B81B79"/>
    <w:rsid w:val="00B850FD"/>
    <w:rsid w:val="00B87818"/>
    <w:rsid w:val="00BB07D5"/>
    <w:rsid w:val="00BB388C"/>
    <w:rsid w:val="00BD2094"/>
    <w:rsid w:val="00BD43CD"/>
    <w:rsid w:val="00BD450A"/>
    <w:rsid w:val="00BD4E75"/>
    <w:rsid w:val="00BD5125"/>
    <w:rsid w:val="00BD5C24"/>
    <w:rsid w:val="00BE1BD1"/>
    <w:rsid w:val="00BE3B4B"/>
    <w:rsid w:val="00BF1FFA"/>
    <w:rsid w:val="00C013F9"/>
    <w:rsid w:val="00C01C86"/>
    <w:rsid w:val="00C36B2E"/>
    <w:rsid w:val="00C462DA"/>
    <w:rsid w:val="00C51D6E"/>
    <w:rsid w:val="00C51F54"/>
    <w:rsid w:val="00C646CF"/>
    <w:rsid w:val="00C6472B"/>
    <w:rsid w:val="00C65975"/>
    <w:rsid w:val="00C74EC5"/>
    <w:rsid w:val="00C94DB9"/>
    <w:rsid w:val="00CA1959"/>
    <w:rsid w:val="00CE384A"/>
    <w:rsid w:val="00CF1127"/>
    <w:rsid w:val="00D159B1"/>
    <w:rsid w:val="00D319A9"/>
    <w:rsid w:val="00D52AF9"/>
    <w:rsid w:val="00D8086F"/>
    <w:rsid w:val="00D851CB"/>
    <w:rsid w:val="00DA67A1"/>
    <w:rsid w:val="00DC0FE6"/>
    <w:rsid w:val="00DC1DC3"/>
    <w:rsid w:val="00DC3035"/>
    <w:rsid w:val="00DC3A38"/>
    <w:rsid w:val="00DC64C4"/>
    <w:rsid w:val="00DD06CA"/>
    <w:rsid w:val="00DD55CE"/>
    <w:rsid w:val="00DE4011"/>
    <w:rsid w:val="00E02ABD"/>
    <w:rsid w:val="00E0657A"/>
    <w:rsid w:val="00E12315"/>
    <w:rsid w:val="00E16E5A"/>
    <w:rsid w:val="00E232B7"/>
    <w:rsid w:val="00E30868"/>
    <w:rsid w:val="00E43987"/>
    <w:rsid w:val="00E43A40"/>
    <w:rsid w:val="00E50BE4"/>
    <w:rsid w:val="00E5342A"/>
    <w:rsid w:val="00E6571D"/>
    <w:rsid w:val="00E74716"/>
    <w:rsid w:val="00E74B84"/>
    <w:rsid w:val="00E8654B"/>
    <w:rsid w:val="00E87451"/>
    <w:rsid w:val="00EA03DD"/>
    <w:rsid w:val="00EB4D2F"/>
    <w:rsid w:val="00EC141D"/>
    <w:rsid w:val="00ED0245"/>
    <w:rsid w:val="00ED3037"/>
    <w:rsid w:val="00ED39DD"/>
    <w:rsid w:val="00EE5816"/>
    <w:rsid w:val="00EF15E3"/>
    <w:rsid w:val="00EF4F3C"/>
    <w:rsid w:val="00F04DBA"/>
    <w:rsid w:val="00F123AF"/>
    <w:rsid w:val="00F239B7"/>
    <w:rsid w:val="00F47473"/>
    <w:rsid w:val="00F56DF0"/>
    <w:rsid w:val="00F738DA"/>
    <w:rsid w:val="00F96865"/>
    <w:rsid w:val="00FA3CED"/>
    <w:rsid w:val="00FC1F4B"/>
    <w:rsid w:val="00FC2010"/>
    <w:rsid w:val="00FC2861"/>
    <w:rsid w:val="00FC4F46"/>
    <w:rsid w:val="00FD7915"/>
    <w:rsid w:val="00FE1D98"/>
    <w:rsid w:val="00FE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B4A14D"/>
  <w15:chartTrackingRefBased/>
  <w15:docId w15:val="{92EC0FBC-F512-4854-ACE3-CEB41324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A2348B"/>
    <w:pPr>
      <w:spacing w:after="120"/>
      <w:ind w:left="283"/>
    </w:p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"/>
    <w:autoRedefine/>
    <w:rsid w:val="00897F6B"/>
    <w:pPr>
      <w:spacing w:line="312" w:lineRule="auto"/>
    </w:pPr>
    <w:rPr>
      <w:sz w:val="22"/>
      <w:szCs w:val="22"/>
    </w:rPr>
  </w:style>
  <w:style w:type="character" w:customStyle="1" w:styleId="ZkladntextChar">
    <w:name w:val="Základní text Char"/>
    <w:aliases w:val=" Char Char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link w:val="StylZkladntextnenRozenoZenoChar"/>
    <w:rsid w:val="00897F6B"/>
    <w:rPr>
      <w:rFonts w:ascii="Arial" w:hAnsi="Arial"/>
      <w:spacing w:val="6"/>
      <w:sz w:val="22"/>
      <w:szCs w:val="22"/>
      <w:lang w:val="cs-CZ" w:eastAsia="cs-CZ" w:bidi="ar-SA"/>
    </w:rPr>
  </w:style>
  <w:style w:type="character" w:styleId="Hypertextovodkaz">
    <w:name w:val="Hyperlink"/>
    <w:rsid w:val="002A0A46"/>
    <w:rPr>
      <w:color w:val="0000FF"/>
      <w:u w:val="single"/>
    </w:rPr>
  </w:style>
  <w:style w:type="character" w:customStyle="1" w:styleId="CharChar">
    <w:name w:val="Char Char"/>
    <w:rsid w:val="002F770B"/>
    <w:rPr>
      <w:rFonts w:ascii="Arial" w:hAnsi="Arial"/>
      <w:spacing w:val="6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rsid w:val="002F770B"/>
    <w:rPr>
      <w:rFonts w:ascii="Arial" w:hAnsi="Arial"/>
      <w:spacing w:val="6"/>
      <w:lang w:val="cs-CZ" w:eastAsia="cs-CZ" w:bidi="ar-SA"/>
    </w:rPr>
  </w:style>
  <w:style w:type="paragraph" w:customStyle="1" w:styleId="StylZkladntextnenRozenoZeno">
    <w:name w:val="Styl Základní text + není Rozšířené o / Zúžené o"/>
    <w:basedOn w:val="Zkladntext"/>
    <w:autoRedefine/>
    <w:rsid w:val="008F4F1A"/>
    <w:rPr>
      <w:spacing w:val="10"/>
      <w:sz w:val="19"/>
      <w:szCs w:val="19"/>
    </w:rPr>
  </w:style>
  <w:style w:type="paragraph" w:customStyle="1" w:styleId="StylZkladntextnenRozenoZenoCharCharChar">
    <w:name w:val="Styl Základní text + není Rozšířené o / Zúžené o Char Char Char"/>
    <w:basedOn w:val="Zkladntext"/>
    <w:link w:val="StylZkladntextnenRozenoZenoCharCharCharChar"/>
    <w:autoRedefine/>
    <w:rsid w:val="003306AB"/>
    <w:pPr>
      <w:spacing w:line="288" w:lineRule="auto"/>
    </w:pPr>
    <w:rPr>
      <w:spacing w:val="8"/>
      <w:sz w:val="24"/>
    </w:rPr>
  </w:style>
  <w:style w:type="character" w:customStyle="1" w:styleId="StylZkladntextnenRozenoZenoCharCharCharChar">
    <w:name w:val="Styl Základní text + není Rozšířené o / Zúžené o Char Char Char Char"/>
    <w:link w:val="StylZkladntextnenRozenoZenoCharCharChar"/>
    <w:rsid w:val="003306AB"/>
    <w:rPr>
      <w:rFonts w:ascii="Arial" w:hAnsi="Arial"/>
      <w:spacing w:val="8"/>
      <w:sz w:val="24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D851CB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F51D7"/>
    <w:rPr>
      <w:rFonts w:ascii="Courier" w:hAnsi="Courier"/>
      <w:sz w:val="24"/>
    </w:rPr>
  </w:style>
  <w:style w:type="paragraph" w:styleId="Odstavecseseznamem">
    <w:name w:val="List Paragraph"/>
    <w:basedOn w:val="Normln"/>
    <w:uiPriority w:val="34"/>
    <w:qFormat/>
    <w:rsid w:val="00007013"/>
    <w:pPr>
      <w:ind w:left="720"/>
      <w:contextualSpacing/>
    </w:pPr>
  </w:style>
  <w:style w:type="paragraph" w:styleId="Prosttext">
    <w:name w:val="Plain Text"/>
    <w:basedOn w:val="Normln"/>
    <w:link w:val="ProsttextChar"/>
    <w:unhideWhenUsed/>
    <w:rsid w:val="00007013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007013"/>
    <w:rPr>
      <w:rFonts w:ascii="Consolas" w:eastAsia="Calibri" w:hAnsi="Consolas"/>
      <w:sz w:val="21"/>
      <w:szCs w:val="21"/>
    </w:rPr>
  </w:style>
  <w:style w:type="paragraph" w:styleId="Seznamsodrkami">
    <w:name w:val="List Bullet"/>
    <w:basedOn w:val="Normln"/>
    <w:autoRedefine/>
    <w:rsid w:val="002F1F2C"/>
    <w:pPr>
      <w:widowControl w:val="0"/>
      <w:numPr>
        <w:numId w:val="3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  <w:style w:type="paragraph" w:customStyle="1" w:styleId="normalCMC">
    <w:name w:val="normal CMC"/>
    <w:basedOn w:val="Normln"/>
    <w:autoRedefine/>
    <w:rsid w:val="002F1F2C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character" w:customStyle="1" w:styleId="Nadpis2Char">
    <w:name w:val="Nadpis 2 Char"/>
    <w:basedOn w:val="Standardnpsmoodstavce"/>
    <w:link w:val="Nadpis2"/>
    <w:rsid w:val="00EC141D"/>
    <w:rPr>
      <w:rFonts w:ascii="Arial" w:hAnsi="Arial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3075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637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73159112">
                  <w:marLeft w:val="0"/>
                  <w:marRight w:val="0"/>
                  <w:marTop w:val="0"/>
                  <w:marBottom w:val="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872428-1A85-442A-9A09-D636FB9C29C5}"/>
</file>

<file path=customXml/itemProps2.xml><?xml version="1.0" encoding="utf-8"?>
<ds:datastoreItem xmlns:ds="http://schemas.openxmlformats.org/officeDocument/2006/customXml" ds:itemID="{81454AE3-AFCA-4C1D-B6FD-9854FFFE46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1085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DF</cp:lastModifiedBy>
  <cp:revision>5</cp:revision>
  <cp:lastPrinted>2022-04-22T09:54:00Z</cp:lastPrinted>
  <dcterms:created xsi:type="dcterms:W3CDTF">2022-01-21T08:38:00Z</dcterms:created>
  <dcterms:modified xsi:type="dcterms:W3CDTF">2022-07-30T05:37:00Z</dcterms:modified>
</cp:coreProperties>
</file>