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F0" w:rsidRDefault="00CD3031">
      <w:pPr>
        <w:spacing w:after="127" w:line="259" w:lineRule="auto"/>
        <w:ind w:left="110" w:right="0" w:firstLine="0"/>
        <w:jc w:val="left"/>
      </w:pPr>
      <w:r>
        <w:t xml:space="preserve"> </w:t>
      </w:r>
    </w:p>
    <w:p w:rsidR="00FD50F0" w:rsidRDefault="00CD3031">
      <w:pPr>
        <w:spacing w:after="74" w:line="259" w:lineRule="auto"/>
        <w:ind w:left="10" w:right="116"/>
        <w:jc w:val="center"/>
      </w:pPr>
      <w:r>
        <w:rPr>
          <w:b/>
        </w:rPr>
        <w:t xml:space="preserve">VÝZVA K PODÁNÍ NABÍDEK </w:t>
      </w:r>
    </w:p>
    <w:p w:rsidR="00FD50F0" w:rsidRDefault="00CD3031">
      <w:pPr>
        <w:spacing w:after="123" w:line="259" w:lineRule="auto"/>
        <w:ind w:left="10" w:right="114"/>
        <w:jc w:val="center"/>
      </w:pPr>
      <w:r>
        <w:rPr>
          <w:b/>
        </w:rPr>
        <w:t xml:space="preserve">A </w:t>
      </w:r>
    </w:p>
    <w:p w:rsidR="00FD50F0" w:rsidRDefault="00CD3031">
      <w:pPr>
        <w:spacing w:after="74" w:line="259" w:lineRule="auto"/>
        <w:ind w:left="10" w:right="120"/>
        <w:jc w:val="center"/>
      </w:pPr>
      <w:r>
        <w:rPr>
          <w:b/>
        </w:rPr>
        <w:t xml:space="preserve">ZADÁVACÍ DOKUMENTACE </w:t>
      </w:r>
    </w:p>
    <w:p w:rsidR="00FD50F0" w:rsidRDefault="00CD3031">
      <w:pPr>
        <w:spacing w:after="77" w:line="259" w:lineRule="auto"/>
        <w:ind w:left="0" w:right="60" w:firstLine="0"/>
        <w:jc w:val="center"/>
      </w:pPr>
      <w:r>
        <w:t xml:space="preserve"> </w:t>
      </w:r>
    </w:p>
    <w:p w:rsidR="00FD50F0" w:rsidRDefault="00CD3031">
      <w:pPr>
        <w:spacing w:after="77" w:line="259" w:lineRule="auto"/>
        <w:ind w:left="0" w:right="60" w:firstLine="0"/>
        <w:jc w:val="center"/>
      </w:pPr>
      <w:r>
        <w:t xml:space="preserve"> </w:t>
      </w:r>
    </w:p>
    <w:p w:rsidR="00FD50F0" w:rsidRDefault="00CD3031">
      <w:pPr>
        <w:spacing w:after="77" w:line="259" w:lineRule="auto"/>
        <w:ind w:left="0" w:right="60" w:firstLine="0"/>
        <w:jc w:val="center"/>
      </w:pPr>
      <w:r>
        <w:t xml:space="preserve"> </w:t>
      </w:r>
    </w:p>
    <w:p w:rsidR="00FD50F0" w:rsidRDefault="00CD3031">
      <w:pPr>
        <w:spacing w:after="77" w:line="259" w:lineRule="auto"/>
        <w:ind w:left="0" w:right="60" w:firstLine="0"/>
        <w:jc w:val="center"/>
      </w:pPr>
      <w:r>
        <w:t xml:space="preserve"> </w:t>
      </w:r>
    </w:p>
    <w:p w:rsidR="00FD50F0" w:rsidRDefault="00CD3031">
      <w:pPr>
        <w:spacing w:after="77" w:line="259" w:lineRule="auto"/>
        <w:ind w:left="0" w:right="60" w:firstLine="0"/>
        <w:jc w:val="center"/>
      </w:pPr>
      <w:r>
        <w:t xml:space="preserve"> </w:t>
      </w:r>
    </w:p>
    <w:p w:rsidR="00FD50F0" w:rsidRDefault="00CD3031">
      <w:pPr>
        <w:spacing w:after="82" w:line="259" w:lineRule="auto"/>
        <w:ind w:left="0" w:right="60" w:firstLine="0"/>
        <w:jc w:val="center"/>
      </w:pPr>
      <w:r>
        <w:t xml:space="preserve"> </w:t>
      </w:r>
    </w:p>
    <w:p w:rsidR="00FD50F0" w:rsidRDefault="00CD3031">
      <w:pPr>
        <w:spacing w:after="74" w:line="259" w:lineRule="auto"/>
        <w:ind w:left="10" w:right="116"/>
        <w:jc w:val="center"/>
      </w:pPr>
      <w:r>
        <w:rPr>
          <w:b/>
        </w:rPr>
        <w:t xml:space="preserve">Zadavatel: </w:t>
      </w:r>
    </w:p>
    <w:p w:rsidR="00FD50F0" w:rsidRDefault="00CD3031">
      <w:pPr>
        <w:spacing w:after="130" w:line="259" w:lineRule="auto"/>
        <w:ind w:left="0" w:right="60" w:firstLine="0"/>
        <w:jc w:val="center"/>
      </w:pPr>
      <w:r>
        <w:t xml:space="preserve"> </w:t>
      </w:r>
    </w:p>
    <w:p w:rsidR="00FD50F0" w:rsidRDefault="004972C5">
      <w:pPr>
        <w:spacing w:after="165" w:line="259" w:lineRule="auto"/>
        <w:ind w:left="10" w:right="116"/>
        <w:jc w:val="center"/>
      </w:pPr>
      <w:r>
        <w:rPr>
          <w:b/>
        </w:rPr>
        <w:t>Střední škola, Základní škola a Mateřská škola Rakovník</w:t>
      </w:r>
      <w:r w:rsidR="00CD3031">
        <w:rPr>
          <w:b/>
        </w:rPr>
        <w:t xml:space="preserve">, příspěvková organizace </w:t>
      </w:r>
    </w:p>
    <w:p w:rsidR="00FD50F0" w:rsidRDefault="004972C5">
      <w:pPr>
        <w:spacing w:after="0" w:line="392" w:lineRule="auto"/>
        <w:jc w:val="center"/>
      </w:pPr>
      <w:r>
        <w:t xml:space="preserve">se sídlem Františka </w:t>
      </w:r>
      <w:proofErr w:type="spellStart"/>
      <w:r>
        <w:t>Diepolta</w:t>
      </w:r>
      <w:proofErr w:type="spellEnd"/>
      <w:r>
        <w:t xml:space="preserve"> 1576</w:t>
      </w:r>
      <w:r w:rsidR="00CD3031">
        <w:t xml:space="preserve">, </w:t>
      </w:r>
      <w:r w:rsidR="000A5145">
        <w:t xml:space="preserve">269 01 </w:t>
      </w:r>
      <w:r>
        <w:t>Rakovník,</w:t>
      </w:r>
      <w:r>
        <w:br/>
        <w:t xml:space="preserve"> IČO: 47019727</w:t>
      </w:r>
      <w:r w:rsidR="00CD3031">
        <w:t xml:space="preserve"> </w:t>
      </w:r>
    </w:p>
    <w:p w:rsidR="00FD50F0" w:rsidRDefault="00CD3031">
      <w:pPr>
        <w:spacing w:after="77" w:line="259" w:lineRule="auto"/>
        <w:ind w:left="0" w:right="60" w:firstLine="0"/>
        <w:jc w:val="center"/>
      </w:pPr>
      <w:r>
        <w:t xml:space="preserve"> </w:t>
      </w:r>
    </w:p>
    <w:p w:rsidR="00FD50F0" w:rsidRDefault="00CD3031">
      <w:pPr>
        <w:spacing w:after="77" w:line="259" w:lineRule="auto"/>
        <w:ind w:left="0" w:right="60" w:firstLine="0"/>
        <w:jc w:val="center"/>
      </w:pPr>
      <w:r>
        <w:t xml:space="preserve"> </w:t>
      </w:r>
    </w:p>
    <w:p w:rsidR="00FD50F0" w:rsidRDefault="00CD3031">
      <w:pPr>
        <w:spacing w:after="119" w:line="259" w:lineRule="auto"/>
        <w:ind w:left="0" w:right="60" w:firstLine="0"/>
        <w:jc w:val="center"/>
      </w:pPr>
      <w:r>
        <w:t xml:space="preserve"> </w:t>
      </w:r>
    </w:p>
    <w:p w:rsidR="00FD50F0" w:rsidRDefault="00CD3031">
      <w:pPr>
        <w:spacing w:after="67" w:line="268" w:lineRule="auto"/>
        <w:ind w:left="10" w:right="116"/>
        <w:jc w:val="center"/>
      </w:pPr>
      <w:r>
        <w:t xml:space="preserve">veřejná zakázka malého rozsahu s názvem </w:t>
      </w:r>
    </w:p>
    <w:p w:rsidR="00FD50F0" w:rsidRDefault="00CD3031">
      <w:pPr>
        <w:spacing w:after="120" w:line="259" w:lineRule="auto"/>
        <w:ind w:left="0" w:right="60" w:firstLine="0"/>
        <w:jc w:val="center"/>
      </w:pPr>
      <w:r>
        <w:t xml:space="preserve"> </w:t>
      </w:r>
    </w:p>
    <w:p w:rsidR="00FD50F0" w:rsidRDefault="004972C5">
      <w:pPr>
        <w:spacing w:after="74" w:line="259" w:lineRule="auto"/>
        <w:ind w:left="10" w:right="113"/>
        <w:jc w:val="center"/>
      </w:pPr>
      <w:r>
        <w:rPr>
          <w:b/>
        </w:rPr>
        <w:t>Výměna podlahové krytiny a malování</w:t>
      </w:r>
      <w:r w:rsidR="00CD3031">
        <w:t xml:space="preserve"> </w:t>
      </w:r>
    </w:p>
    <w:p w:rsidR="00FD50F0" w:rsidRDefault="00CD3031">
      <w:pPr>
        <w:spacing w:after="79" w:line="259" w:lineRule="auto"/>
        <w:ind w:left="110" w:right="0" w:firstLine="0"/>
        <w:jc w:val="left"/>
      </w:pPr>
      <w:r>
        <w:rPr>
          <w:b/>
        </w:rPr>
        <w:t xml:space="preserve"> </w:t>
      </w:r>
    </w:p>
    <w:p w:rsidR="00FD50F0" w:rsidRDefault="00CD3031">
      <w:pPr>
        <w:spacing w:after="115" w:line="259" w:lineRule="auto"/>
        <w:ind w:left="0" w:right="60" w:firstLine="0"/>
        <w:jc w:val="center"/>
      </w:pPr>
      <w:r>
        <w:rPr>
          <w:b/>
        </w:rPr>
        <w:t xml:space="preserve"> </w:t>
      </w:r>
    </w:p>
    <w:p w:rsidR="00FD50F0" w:rsidRDefault="00CD3031">
      <w:pPr>
        <w:spacing w:after="67" w:line="268" w:lineRule="auto"/>
        <w:ind w:left="10" w:right="11"/>
        <w:jc w:val="center"/>
      </w:pPr>
      <w:r>
        <w:t>zadávaná mimo režim zákona č. 134/2016 Sb., o zadávání veřejných zakázek, v platném znění (dále jen „</w:t>
      </w:r>
      <w:r>
        <w:rPr>
          <w:b/>
        </w:rPr>
        <w:t>zákon</w:t>
      </w:r>
      <w:r>
        <w:t xml:space="preserve">“) </w:t>
      </w:r>
    </w:p>
    <w:p w:rsidR="00FD50F0" w:rsidRDefault="00CD3031">
      <w:pPr>
        <w:spacing w:after="115" w:line="259" w:lineRule="auto"/>
        <w:ind w:left="110" w:right="0" w:firstLine="0"/>
        <w:jc w:val="left"/>
      </w:pPr>
      <w:r>
        <w:t xml:space="preserve"> </w:t>
      </w:r>
    </w:p>
    <w:p w:rsidR="00FD50F0" w:rsidRDefault="00CD3031">
      <w:pPr>
        <w:spacing w:after="29" w:line="259" w:lineRule="auto"/>
        <w:ind w:left="2168" w:right="216"/>
      </w:pPr>
      <w:r>
        <w:t xml:space="preserve">Zakázka je zveřejněna v certifikovaném elektronickém nástroji E-ZAK </w:t>
      </w:r>
    </w:p>
    <w:p w:rsidR="00FD50F0" w:rsidRDefault="00CD3031">
      <w:pPr>
        <w:spacing w:after="132" w:line="259" w:lineRule="auto"/>
        <w:ind w:left="660" w:right="0" w:firstLine="0"/>
        <w:jc w:val="center"/>
      </w:pPr>
      <w:r>
        <w:t xml:space="preserve"> </w:t>
      </w:r>
    </w:p>
    <w:p w:rsidR="00FD50F0" w:rsidRDefault="00CD3031">
      <w:pPr>
        <w:spacing w:after="0" w:line="259" w:lineRule="auto"/>
        <w:ind w:left="0" w:right="60" w:firstLine="0"/>
        <w:jc w:val="center"/>
      </w:pPr>
      <w:r>
        <w:rPr>
          <w:b/>
        </w:rPr>
        <w:t xml:space="preserve"> </w:t>
      </w:r>
    </w:p>
    <w:p w:rsidR="00FD50F0" w:rsidRDefault="00CD3031">
      <w:pPr>
        <w:spacing w:after="10" w:line="259" w:lineRule="auto"/>
        <w:ind w:left="3787" w:right="0" w:firstLine="0"/>
        <w:jc w:val="left"/>
      </w:pPr>
      <w:r>
        <w:rPr>
          <w:noProof/>
        </w:rPr>
        <w:drawing>
          <wp:inline distT="0" distB="0" distL="0" distR="0">
            <wp:extent cx="1302385" cy="56134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1302385" cy="561340"/>
                    </a:xfrm>
                    <a:prstGeom prst="rect">
                      <a:avLst/>
                    </a:prstGeom>
                  </pic:spPr>
                </pic:pic>
              </a:graphicData>
            </a:graphic>
          </wp:inline>
        </w:drawing>
      </w:r>
    </w:p>
    <w:p w:rsidR="00FD50F0" w:rsidRDefault="00CD3031">
      <w:pPr>
        <w:spacing w:after="0" w:line="259" w:lineRule="auto"/>
        <w:ind w:left="110" w:right="0" w:firstLine="0"/>
        <w:jc w:val="left"/>
      </w:pPr>
      <w:r>
        <w:t xml:space="preserve"> </w:t>
      </w:r>
      <w:r>
        <w:tab/>
        <w:t xml:space="preserve"> </w:t>
      </w:r>
    </w:p>
    <w:p w:rsidR="00FD50F0" w:rsidRDefault="00CD3031">
      <w:pPr>
        <w:pStyle w:val="Nadpis1"/>
        <w:tabs>
          <w:tab w:val="center" w:pos="3369"/>
        </w:tabs>
        <w:spacing w:after="225"/>
        <w:ind w:left="0" w:right="0" w:firstLine="0"/>
      </w:pPr>
      <w:r>
        <w:lastRenderedPageBreak/>
        <w:t>1.</w:t>
      </w:r>
      <w:r>
        <w:rPr>
          <w:rFonts w:ascii="Arial" w:eastAsia="Arial" w:hAnsi="Arial" w:cs="Arial"/>
        </w:rPr>
        <w:t xml:space="preserve"> </w:t>
      </w:r>
      <w:r>
        <w:rPr>
          <w:rFonts w:ascii="Arial" w:eastAsia="Arial" w:hAnsi="Arial" w:cs="Arial"/>
        </w:rPr>
        <w:tab/>
      </w:r>
      <w:r>
        <w:t xml:space="preserve">OBECNÉ INFORMACE O VEŘEJNÉ ZAKÁZCE </w:t>
      </w:r>
    </w:p>
    <w:p w:rsidR="00FD50F0" w:rsidRDefault="00CD3031">
      <w:pPr>
        <w:pStyle w:val="Nadpis2"/>
        <w:tabs>
          <w:tab w:val="center" w:pos="2038"/>
        </w:tabs>
        <w:spacing w:after="225"/>
        <w:ind w:left="0" w:right="0" w:firstLine="0"/>
      </w:pPr>
      <w:r>
        <w:t>1.1</w:t>
      </w:r>
      <w:r>
        <w:rPr>
          <w:rFonts w:ascii="Arial" w:eastAsia="Arial" w:hAnsi="Arial" w:cs="Arial"/>
        </w:rPr>
        <w:t xml:space="preserve"> </w:t>
      </w:r>
      <w:r>
        <w:rPr>
          <w:rFonts w:ascii="Arial" w:eastAsia="Arial" w:hAnsi="Arial" w:cs="Arial"/>
        </w:rPr>
        <w:tab/>
      </w:r>
      <w:r>
        <w:t xml:space="preserve">Informace o zadavateli </w:t>
      </w:r>
    </w:p>
    <w:p w:rsidR="00FD50F0" w:rsidRDefault="00CD3031">
      <w:pPr>
        <w:pStyle w:val="Nadpis3"/>
        <w:tabs>
          <w:tab w:val="center" w:pos="1434"/>
        </w:tabs>
        <w:spacing w:after="0"/>
        <w:ind w:left="0" w:right="0" w:firstLine="0"/>
      </w:pPr>
      <w:r>
        <w:t>1.1.1</w:t>
      </w:r>
      <w:r>
        <w:rPr>
          <w:rFonts w:ascii="Arial" w:eastAsia="Arial" w:hAnsi="Arial" w:cs="Arial"/>
        </w:rPr>
        <w:t xml:space="preserve"> </w:t>
      </w:r>
      <w:r>
        <w:rPr>
          <w:rFonts w:ascii="Arial" w:eastAsia="Arial" w:hAnsi="Arial" w:cs="Arial"/>
        </w:rPr>
        <w:tab/>
      </w:r>
      <w:r>
        <w:t xml:space="preserve">Zadavatel </w:t>
      </w:r>
    </w:p>
    <w:tbl>
      <w:tblPr>
        <w:tblStyle w:val="TableGrid"/>
        <w:tblW w:w="10188" w:type="dxa"/>
        <w:tblInd w:w="108" w:type="dxa"/>
        <w:tblCellMar>
          <w:top w:w="147" w:type="dxa"/>
        </w:tblCellMar>
        <w:tblLook w:val="04A0" w:firstRow="1" w:lastRow="0" w:firstColumn="1" w:lastColumn="0" w:noHBand="0" w:noVBand="1"/>
      </w:tblPr>
      <w:tblGrid>
        <w:gridCol w:w="2417"/>
        <w:gridCol w:w="7771"/>
      </w:tblGrid>
      <w:tr w:rsidR="00FD50F0">
        <w:trPr>
          <w:trHeight w:val="2263"/>
        </w:trPr>
        <w:tc>
          <w:tcPr>
            <w:tcW w:w="2417" w:type="dxa"/>
            <w:tcBorders>
              <w:top w:val="nil"/>
              <w:left w:val="nil"/>
              <w:bottom w:val="nil"/>
              <w:right w:val="nil"/>
            </w:tcBorders>
            <w:vAlign w:val="bottom"/>
          </w:tcPr>
          <w:p w:rsidR="00FD50F0" w:rsidRDefault="00CD3031">
            <w:pPr>
              <w:spacing w:after="262" w:line="259" w:lineRule="auto"/>
              <w:ind w:left="0" w:right="0" w:firstLine="0"/>
              <w:jc w:val="left"/>
            </w:pPr>
            <w:r>
              <w:rPr>
                <w:b/>
              </w:rPr>
              <w:t xml:space="preserve">Název: </w:t>
            </w:r>
          </w:p>
          <w:p w:rsidR="00FD50F0" w:rsidRDefault="00CD3031">
            <w:pPr>
              <w:spacing w:after="269" w:line="259" w:lineRule="auto"/>
              <w:ind w:left="0" w:right="0" w:firstLine="0"/>
              <w:jc w:val="left"/>
            </w:pPr>
            <w:r>
              <w:t xml:space="preserve">Sídlo: </w:t>
            </w:r>
          </w:p>
          <w:p w:rsidR="00FD50F0" w:rsidRDefault="00CD3031">
            <w:pPr>
              <w:spacing w:after="166" w:line="259" w:lineRule="auto"/>
              <w:ind w:left="0" w:right="0" w:firstLine="0"/>
              <w:jc w:val="left"/>
            </w:pPr>
            <w:r>
              <w:t xml:space="preserve">Zastoupený: </w:t>
            </w:r>
          </w:p>
          <w:p w:rsidR="004972C5" w:rsidRDefault="00CD3031" w:rsidP="004972C5">
            <w:pPr>
              <w:spacing w:after="233" w:line="259" w:lineRule="auto"/>
              <w:ind w:left="0" w:right="0" w:firstLine="0"/>
              <w:jc w:val="left"/>
            </w:pPr>
            <w:r>
              <w:t xml:space="preserve">IČO: </w:t>
            </w:r>
          </w:p>
          <w:p w:rsidR="00FD50F0" w:rsidRDefault="00CD3031" w:rsidP="004972C5">
            <w:pPr>
              <w:spacing w:after="233" w:line="259" w:lineRule="auto"/>
              <w:ind w:left="0" w:right="0" w:firstLine="0"/>
              <w:jc w:val="left"/>
            </w:pPr>
            <w:r>
              <w:rPr>
                <w:b/>
              </w:rPr>
              <w:t>Profil zadavatele:</w:t>
            </w:r>
            <w:r>
              <w:t xml:space="preserve"> </w:t>
            </w:r>
          </w:p>
        </w:tc>
        <w:tc>
          <w:tcPr>
            <w:tcW w:w="7770" w:type="dxa"/>
            <w:tcBorders>
              <w:top w:val="nil"/>
              <w:left w:val="nil"/>
              <w:bottom w:val="nil"/>
              <w:right w:val="nil"/>
            </w:tcBorders>
          </w:tcPr>
          <w:p w:rsidR="00FD50F0" w:rsidRDefault="00CD3031">
            <w:pPr>
              <w:tabs>
                <w:tab w:val="center" w:pos="2349"/>
                <w:tab w:val="center" w:pos="7715"/>
              </w:tabs>
              <w:spacing w:after="150" w:line="259" w:lineRule="auto"/>
              <w:ind w:left="0" w:right="0" w:firstLine="0"/>
              <w:jc w:val="left"/>
            </w:pPr>
            <w:r>
              <w:rPr>
                <w:rFonts w:ascii="Calibri" w:eastAsia="Calibri" w:hAnsi="Calibri" w:cs="Calibri"/>
              </w:rPr>
              <w:tab/>
            </w:r>
            <w:r w:rsidR="004972C5">
              <w:rPr>
                <w:b/>
              </w:rPr>
              <w:t>Střední škola, Základní škola a Mateřská škola Rakovník, příspěvková organizace</w:t>
            </w:r>
            <w:r>
              <w:rPr>
                <w:b/>
              </w:rPr>
              <w:t xml:space="preserve"> </w:t>
            </w:r>
            <w:r>
              <w:rPr>
                <w:b/>
              </w:rPr>
              <w:tab/>
            </w:r>
            <w:r>
              <w:rPr>
                <w:sz w:val="34"/>
                <w:vertAlign w:val="superscript"/>
              </w:rPr>
              <w:t xml:space="preserve"> </w:t>
            </w:r>
          </w:p>
          <w:p w:rsidR="00FD50F0" w:rsidRDefault="004972C5">
            <w:pPr>
              <w:spacing w:after="261" w:line="259" w:lineRule="auto"/>
              <w:ind w:left="247" w:right="0" w:firstLine="0"/>
              <w:jc w:val="left"/>
            </w:pPr>
            <w:r>
              <w:t>F</w:t>
            </w:r>
            <w:r w:rsidR="000A5145">
              <w:t xml:space="preserve">rantiška </w:t>
            </w:r>
            <w:proofErr w:type="spellStart"/>
            <w:r w:rsidR="000A5145">
              <w:t>Diepolta</w:t>
            </w:r>
            <w:proofErr w:type="spellEnd"/>
            <w:r w:rsidR="000A5145">
              <w:t xml:space="preserve"> 1576, 269 01 </w:t>
            </w:r>
            <w:r>
              <w:t>Rakovník</w:t>
            </w:r>
            <w:r w:rsidR="00CD3031">
              <w:t xml:space="preserve"> </w:t>
            </w:r>
          </w:p>
          <w:p w:rsidR="00FD50F0" w:rsidRDefault="004972C5">
            <w:pPr>
              <w:spacing w:after="127" w:line="259" w:lineRule="auto"/>
              <w:ind w:left="247" w:right="0" w:firstLine="0"/>
              <w:jc w:val="left"/>
            </w:pPr>
            <w:r>
              <w:t xml:space="preserve">Mgr. Ludvík </w:t>
            </w:r>
            <w:proofErr w:type="spellStart"/>
            <w:r>
              <w:t>Vožeh</w:t>
            </w:r>
            <w:proofErr w:type="spellEnd"/>
            <w:r>
              <w:t>, ředitel</w:t>
            </w:r>
            <w:r w:rsidR="00CD3031">
              <w:t xml:space="preserve"> příspěvkové organizace </w:t>
            </w:r>
          </w:p>
          <w:p w:rsidR="00FD50F0" w:rsidRDefault="004972C5">
            <w:pPr>
              <w:spacing w:after="178" w:line="259" w:lineRule="auto"/>
              <w:ind w:left="247" w:right="0" w:firstLine="0"/>
              <w:jc w:val="left"/>
            </w:pPr>
            <w:r>
              <w:t>47019727</w:t>
            </w:r>
            <w:r w:rsidR="00CD3031">
              <w:t xml:space="preserve"> </w:t>
            </w:r>
          </w:p>
          <w:p w:rsidR="000A5145" w:rsidRDefault="000A5145" w:rsidP="004972C5">
            <w:pPr>
              <w:spacing w:after="0" w:line="259" w:lineRule="auto"/>
              <w:ind w:left="247" w:right="0" w:firstLine="0"/>
              <w:jc w:val="left"/>
            </w:pPr>
            <w:r w:rsidRPr="000A5145">
              <w:rPr>
                <w:color w:val="auto"/>
              </w:rPr>
              <w:t>https://zakazky.kr-stredocesky.cz/profile_display_270.html</w:t>
            </w:r>
          </w:p>
        </w:tc>
      </w:tr>
    </w:tbl>
    <w:p w:rsidR="00FD50F0" w:rsidRDefault="00CD3031">
      <w:pPr>
        <w:spacing w:after="145" w:line="284" w:lineRule="auto"/>
        <w:ind w:left="-5" w:right="0"/>
        <w:jc w:val="left"/>
      </w:pPr>
      <w:r>
        <w:rPr>
          <w:b/>
        </w:rPr>
        <w:t>Kontaktní osoba k zakázce</w:t>
      </w:r>
      <w:r>
        <w:t xml:space="preserve">: </w:t>
      </w:r>
      <w:r w:rsidR="004972C5">
        <w:t xml:space="preserve">Mgr. </w:t>
      </w:r>
      <w:r w:rsidR="00200271">
        <w:t>Šárka Konopásková</w:t>
      </w:r>
      <w:r w:rsidR="004972C5">
        <w:t>,</w:t>
      </w:r>
      <w:r>
        <w:t xml:space="preserve"> </w:t>
      </w:r>
      <w:r w:rsidR="00200271">
        <w:t>zástupkyně ředitele</w:t>
      </w:r>
      <w:r w:rsidR="00A52A72">
        <w:t xml:space="preserve"> příspěvkové organizace, elektronická komunikace prostřednictvím elektronického nástroje E-ZAK (</w:t>
      </w:r>
      <w:hyperlink r:id="rId8" w:history="1">
        <w:r w:rsidR="00A52A72" w:rsidRPr="00CE19FE">
          <w:rPr>
            <w:rStyle w:val="Hypertextovodkaz"/>
          </w:rPr>
          <w:t>https://zakazky.kr-stredocesky.cz/</w:t>
        </w:r>
      </w:hyperlink>
      <w:r w:rsidR="00A52A72">
        <w:t>) v detailu veřejné zakázky</w:t>
      </w:r>
    </w:p>
    <w:p w:rsidR="00FD50F0" w:rsidRDefault="00CD3031">
      <w:pPr>
        <w:spacing w:after="467"/>
        <w:ind w:left="105" w:right="216"/>
      </w:pPr>
      <w:r>
        <w:t xml:space="preserve"> (dále jen </w:t>
      </w:r>
      <w:r>
        <w:rPr>
          <w:b/>
        </w:rPr>
        <w:t>„Zadavatel“</w:t>
      </w:r>
      <w:r>
        <w:t xml:space="preserve">) </w:t>
      </w:r>
    </w:p>
    <w:p w:rsidR="00FD50F0" w:rsidRDefault="00CD3031">
      <w:pPr>
        <w:pStyle w:val="Nadpis2"/>
        <w:tabs>
          <w:tab w:val="center" w:pos="2747"/>
        </w:tabs>
        <w:spacing w:after="274"/>
        <w:ind w:left="0" w:right="0" w:firstLine="0"/>
      </w:pPr>
      <w:r>
        <w:t>1.2</w:t>
      </w:r>
      <w:r>
        <w:rPr>
          <w:rFonts w:ascii="Arial" w:eastAsia="Arial" w:hAnsi="Arial" w:cs="Arial"/>
        </w:rPr>
        <w:t xml:space="preserve"> </w:t>
      </w:r>
      <w:r>
        <w:rPr>
          <w:rFonts w:ascii="Arial" w:eastAsia="Arial" w:hAnsi="Arial" w:cs="Arial"/>
        </w:rPr>
        <w:tab/>
      </w:r>
      <w:r>
        <w:t xml:space="preserve">Základní informace o veřejné zakázce </w:t>
      </w:r>
    </w:p>
    <w:p w:rsidR="00FD50F0" w:rsidRDefault="00CD3031">
      <w:pPr>
        <w:spacing w:after="305" w:line="259" w:lineRule="auto"/>
        <w:ind w:left="963" w:right="0" w:firstLine="0"/>
        <w:jc w:val="left"/>
      </w:pPr>
      <w:r>
        <w:rPr>
          <w:b/>
        </w:rPr>
        <w:t xml:space="preserve"> </w:t>
      </w:r>
    </w:p>
    <w:p w:rsidR="00FD50F0" w:rsidRDefault="00CD3031">
      <w:pPr>
        <w:pStyle w:val="Nadpis3"/>
        <w:tabs>
          <w:tab w:val="center" w:pos="1809"/>
        </w:tabs>
        <w:ind w:left="0" w:right="0" w:firstLine="0"/>
      </w:pPr>
      <w:r>
        <w:t>1.2.1</w:t>
      </w:r>
      <w:r>
        <w:rPr>
          <w:rFonts w:ascii="Arial" w:eastAsia="Arial" w:hAnsi="Arial" w:cs="Arial"/>
        </w:rPr>
        <w:t xml:space="preserve"> </w:t>
      </w:r>
      <w:r>
        <w:rPr>
          <w:rFonts w:ascii="Arial" w:eastAsia="Arial" w:hAnsi="Arial" w:cs="Arial"/>
        </w:rPr>
        <w:tab/>
      </w:r>
      <w:r>
        <w:t xml:space="preserve">Poptávkové řízení </w:t>
      </w:r>
    </w:p>
    <w:p w:rsidR="00FD50F0" w:rsidRDefault="00CD3031">
      <w:pPr>
        <w:ind w:left="105" w:right="216"/>
      </w:pPr>
      <w:r>
        <w:t xml:space="preserve">Veřejná zakázka s názvem </w:t>
      </w:r>
      <w:r w:rsidR="004972C5">
        <w:rPr>
          <w:b/>
        </w:rPr>
        <w:t>Výměna podlahové krytiny a malování</w:t>
      </w:r>
      <w:r>
        <w:rPr>
          <w:b/>
        </w:rPr>
        <w:t xml:space="preserve"> </w:t>
      </w:r>
      <w:r>
        <w:t>je veřejnou zakázkou malého rozsahu na stavební práce (dále jen „</w:t>
      </w:r>
      <w:r>
        <w:rPr>
          <w:b/>
        </w:rPr>
        <w:t>Veřejná zakázka</w:t>
      </w:r>
      <w:r>
        <w:t xml:space="preserve">“). </w:t>
      </w:r>
    </w:p>
    <w:p w:rsidR="00FD50F0" w:rsidRDefault="00CD3031">
      <w:pPr>
        <w:spacing w:after="69"/>
        <w:ind w:left="105" w:right="216"/>
      </w:pPr>
      <w:r>
        <w:t xml:space="preserve">Veřejná zakázka je v souladu s § 31 zákona zadávána mimo režim zákona. Obsahuje-li tato zadávací dokumentace odkaz na zákon, použije se příslušné ustanovení zákona analogicky. To však neznamená, že Zadavatel zadává Veřejnou zakázku v režimu zákona. </w:t>
      </w:r>
    </w:p>
    <w:p w:rsidR="00FD50F0" w:rsidRDefault="00CD3031">
      <w:pPr>
        <w:spacing w:after="311" w:line="259" w:lineRule="auto"/>
        <w:ind w:left="110" w:right="0" w:firstLine="0"/>
        <w:jc w:val="left"/>
      </w:pPr>
      <w:r>
        <w:t xml:space="preserve"> </w:t>
      </w:r>
    </w:p>
    <w:p w:rsidR="00FD50F0" w:rsidRDefault="00CD3031">
      <w:pPr>
        <w:pStyle w:val="Nadpis3"/>
        <w:tabs>
          <w:tab w:val="center" w:pos="1983"/>
        </w:tabs>
        <w:ind w:left="0" w:right="0" w:firstLine="0"/>
      </w:pPr>
      <w:r>
        <w:t>1.2.2</w:t>
      </w:r>
      <w:r>
        <w:rPr>
          <w:rFonts w:ascii="Arial" w:eastAsia="Arial" w:hAnsi="Arial" w:cs="Arial"/>
        </w:rPr>
        <w:t xml:space="preserve"> </w:t>
      </w:r>
      <w:r>
        <w:rPr>
          <w:rFonts w:ascii="Arial" w:eastAsia="Arial" w:hAnsi="Arial" w:cs="Arial"/>
        </w:rPr>
        <w:tab/>
      </w:r>
      <w:r>
        <w:t xml:space="preserve">Účel Veřejné zakázky </w:t>
      </w:r>
    </w:p>
    <w:p w:rsidR="00FD50F0" w:rsidRDefault="00CD3031">
      <w:pPr>
        <w:spacing w:after="66"/>
        <w:ind w:left="105" w:right="216"/>
      </w:pPr>
      <w:r>
        <w:t xml:space="preserve">Účelem Veřejné zakázky je uzavření smlouvy na plnění Veřejné zakázky s jedním vybraným dodavatelem, na jejímž základě budou pro Zadavatele prováděny stavební práce. </w:t>
      </w:r>
    </w:p>
    <w:p w:rsidR="00FD50F0" w:rsidRDefault="00CD3031">
      <w:pPr>
        <w:spacing w:after="262" w:line="259" w:lineRule="auto"/>
        <w:ind w:left="110" w:right="0" w:firstLine="0"/>
        <w:jc w:val="left"/>
      </w:pPr>
      <w:r>
        <w:t xml:space="preserve"> </w:t>
      </w:r>
    </w:p>
    <w:p w:rsidR="00FD50F0" w:rsidRDefault="00CD3031">
      <w:pPr>
        <w:pStyle w:val="Nadpis3"/>
        <w:tabs>
          <w:tab w:val="center" w:pos="2499"/>
        </w:tabs>
        <w:spacing w:after="267"/>
        <w:ind w:left="0" w:right="0" w:firstLine="0"/>
      </w:pPr>
      <w:r>
        <w:t>1.2.3</w:t>
      </w:r>
      <w:r>
        <w:rPr>
          <w:rFonts w:ascii="Arial" w:eastAsia="Arial" w:hAnsi="Arial" w:cs="Arial"/>
        </w:rPr>
        <w:t xml:space="preserve"> </w:t>
      </w:r>
      <w:r>
        <w:rPr>
          <w:rFonts w:ascii="Arial" w:eastAsia="Arial" w:hAnsi="Arial" w:cs="Arial"/>
        </w:rPr>
        <w:tab/>
      </w:r>
      <w:r>
        <w:t xml:space="preserve">Předmět plnění Veřejné zakázky </w:t>
      </w:r>
    </w:p>
    <w:p w:rsidR="00FD50F0" w:rsidRDefault="00CD3031">
      <w:pPr>
        <w:spacing w:after="72"/>
        <w:ind w:left="105" w:right="216"/>
      </w:pPr>
      <w:r>
        <w:t xml:space="preserve">Předmětem plnění Veřejné zakázky je </w:t>
      </w:r>
      <w:r w:rsidR="00A20585">
        <w:t>výměna podlahov</w:t>
      </w:r>
      <w:r w:rsidR="00200271">
        <w:t>é</w:t>
      </w:r>
      <w:r w:rsidR="00A20585">
        <w:t xml:space="preserve"> krytiny, </w:t>
      </w:r>
      <w:r w:rsidR="00200271">
        <w:t xml:space="preserve">kompletní </w:t>
      </w:r>
      <w:r w:rsidR="00A20585">
        <w:t>demontáž stávající podlahové krytiny</w:t>
      </w:r>
      <w:r w:rsidR="005D40C1">
        <w:t xml:space="preserve"> a obkladů stěn,</w:t>
      </w:r>
      <w:r w:rsidR="00A20585">
        <w:t xml:space="preserve"> </w:t>
      </w:r>
      <w:r w:rsidR="005D40C1">
        <w:t>k</w:t>
      </w:r>
      <w:r w:rsidR="00C661E5">
        <w:t xml:space="preserve">ompletní </w:t>
      </w:r>
      <w:r w:rsidR="00A20585">
        <w:t>odstranění</w:t>
      </w:r>
      <w:r w:rsidR="00C661E5">
        <w:t xml:space="preserve"> stávající</w:t>
      </w:r>
      <w:r w:rsidR="00A20585">
        <w:t xml:space="preserve"> stěrky, odvoz a likvidace demontovaného materiálu, </w:t>
      </w:r>
      <w:r w:rsidR="004B5CA8">
        <w:t>demontáž a montáž nástěnných radiátorů a inventáře</w:t>
      </w:r>
      <w:r w:rsidR="001E451D">
        <w:t xml:space="preserve"> (včetně kuchyňských linek a zapojení spotřebičů a vody, elektro, plyn)</w:t>
      </w:r>
      <w:r w:rsidR="00D852C3">
        <w:t>, pokládka PVC</w:t>
      </w:r>
      <w:r w:rsidR="00A20585">
        <w:t>, malování</w:t>
      </w:r>
      <w:r w:rsidR="00C661E5">
        <w:t>, úklid</w:t>
      </w:r>
      <w:r w:rsidR="00A20585">
        <w:t xml:space="preserve">. </w:t>
      </w:r>
    </w:p>
    <w:p w:rsidR="00FD50F0" w:rsidRDefault="00CD3031">
      <w:pPr>
        <w:spacing w:after="71"/>
        <w:ind w:left="105" w:right="216"/>
      </w:pPr>
      <w:r>
        <w:t xml:space="preserve">Detailní informace o předmětu plnění Veřejné zakázky obsahuje závazný návrh smlouvy na plnění Veřejné zakázky a </w:t>
      </w:r>
      <w:r w:rsidRPr="00C661E5">
        <w:rPr>
          <w:color w:val="auto"/>
        </w:rPr>
        <w:t>výkaz výměr</w:t>
      </w:r>
      <w:r>
        <w:t xml:space="preserve">, (přílohy č. 5 a 6 této zadávací dokumentace).  </w:t>
      </w:r>
    </w:p>
    <w:p w:rsidR="00FD50F0" w:rsidRDefault="00CD3031">
      <w:pPr>
        <w:spacing w:after="288" w:line="284" w:lineRule="auto"/>
        <w:ind w:left="120" w:right="0"/>
        <w:jc w:val="left"/>
      </w:pPr>
      <w:r>
        <w:lastRenderedPageBreak/>
        <w:t xml:space="preserve">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 </w:t>
      </w:r>
    </w:p>
    <w:p w:rsidR="00FD50F0" w:rsidRDefault="00CD3031">
      <w:pPr>
        <w:pStyle w:val="Nadpis3"/>
        <w:tabs>
          <w:tab w:val="center" w:pos="2786"/>
        </w:tabs>
        <w:spacing w:after="24"/>
        <w:ind w:left="0" w:right="0" w:firstLine="0"/>
      </w:pPr>
      <w:r>
        <w:t>1.2.4</w:t>
      </w:r>
      <w:r>
        <w:rPr>
          <w:rFonts w:ascii="Arial" w:eastAsia="Arial" w:hAnsi="Arial" w:cs="Arial"/>
        </w:rPr>
        <w:t xml:space="preserve"> </w:t>
      </w:r>
      <w:r>
        <w:rPr>
          <w:rFonts w:ascii="Arial" w:eastAsia="Arial" w:hAnsi="Arial" w:cs="Arial"/>
        </w:rPr>
        <w:tab/>
      </w:r>
      <w:r>
        <w:t xml:space="preserve">Klasifikace předmětu Veřejné zakázky </w:t>
      </w:r>
    </w:p>
    <w:tbl>
      <w:tblPr>
        <w:tblStyle w:val="TableGrid"/>
        <w:tblW w:w="9781" w:type="dxa"/>
        <w:tblInd w:w="0" w:type="dxa"/>
        <w:tblLook w:val="04A0" w:firstRow="1" w:lastRow="0" w:firstColumn="1" w:lastColumn="0" w:noHBand="0" w:noVBand="1"/>
      </w:tblPr>
      <w:tblGrid>
        <w:gridCol w:w="3267"/>
        <w:gridCol w:w="6514"/>
      </w:tblGrid>
      <w:tr w:rsidR="00FD50F0" w:rsidTr="006752C7">
        <w:trPr>
          <w:trHeight w:val="321"/>
        </w:trPr>
        <w:tc>
          <w:tcPr>
            <w:tcW w:w="3267" w:type="dxa"/>
            <w:tcBorders>
              <w:top w:val="nil"/>
              <w:left w:val="nil"/>
              <w:bottom w:val="nil"/>
              <w:right w:val="nil"/>
            </w:tcBorders>
          </w:tcPr>
          <w:p w:rsidR="00FD50F0" w:rsidRDefault="00CD3031">
            <w:pPr>
              <w:spacing w:after="0" w:line="259" w:lineRule="auto"/>
              <w:ind w:left="0" w:right="0" w:firstLine="0"/>
              <w:jc w:val="left"/>
            </w:pPr>
            <w:r>
              <w:rPr>
                <w:b/>
              </w:rPr>
              <w:t xml:space="preserve">Kód CPV </w:t>
            </w:r>
          </w:p>
        </w:tc>
        <w:tc>
          <w:tcPr>
            <w:tcW w:w="6514" w:type="dxa"/>
            <w:tcBorders>
              <w:top w:val="nil"/>
              <w:left w:val="nil"/>
              <w:bottom w:val="nil"/>
              <w:right w:val="nil"/>
            </w:tcBorders>
          </w:tcPr>
          <w:p w:rsidR="00FD50F0" w:rsidRDefault="00CD3031">
            <w:pPr>
              <w:spacing w:after="0" w:line="259" w:lineRule="auto"/>
              <w:ind w:left="0" w:right="0" w:firstLine="0"/>
              <w:jc w:val="left"/>
            </w:pPr>
            <w:r>
              <w:rPr>
                <w:b/>
              </w:rPr>
              <w:t xml:space="preserve">Popis CPV </w:t>
            </w:r>
          </w:p>
        </w:tc>
      </w:tr>
      <w:tr w:rsidR="00FD50F0" w:rsidTr="006752C7">
        <w:trPr>
          <w:trHeight w:val="725"/>
        </w:trPr>
        <w:tc>
          <w:tcPr>
            <w:tcW w:w="3267" w:type="dxa"/>
            <w:tcBorders>
              <w:top w:val="nil"/>
              <w:left w:val="nil"/>
              <w:bottom w:val="nil"/>
              <w:right w:val="nil"/>
            </w:tcBorders>
          </w:tcPr>
          <w:p w:rsidR="00FD50F0" w:rsidRDefault="00CD3031">
            <w:pPr>
              <w:spacing w:after="127" w:line="259" w:lineRule="auto"/>
              <w:ind w:left="0" w:right="0" w:firstLine="0"/>
              <w:jc w:val="left"/>
            </w:pPr>
            <w:r>
              <w:t>45</w:t>
            </w:r>
            <w:r w:rsidR="006752C7">
              <w:t>44</w:t>
            </w:r>
            <w:r>
              <w:t>0000-</w:t>
            </w:r>
            <w:r w:rsidR="006752C7">
              <w:t>3</w:t>
            </w:r>
            <w:r>
              <w:t xml:space="preserve"> </w:t>
            </w:r>
          </w:p>
          <w:p w:rsidR="00FD50F0" w:rsidRDefault="00CD3031" w:rsidP="006752C7">
            <w:pPr>
              <w:spacing w:after="0" w:line="259" w:lineRule="auto"/>
              <w:ind w:left="0" w:right="0" w:firstLine="0"/>
              <w:jc w:val="left"/>
            </w:pPr>
            <w:r>
              <w:t>454</w:t>
            </w:r>
            <w:r w:rsidR="006752C7">
              <w:t>320</w:t>
            </w:r>
            <w:r>
              <w:t>00-</w:t>
            </w:r>
            <w:r w:rsidR="006752C7">
              <w:t>4</w:t>
            </w:r>
          </w:p>
        </w:tc>
        <w:tc>
          <w:tcPr>
            <w:tcW w:w="6514" w:type="dxa"/>
            <w:tcBorders>
              <w:top w:val="nil"/>
              <w:left w:val="nil"/>
              <w:bottom w:val="nil"/>
              <w:right w:val="nil"/>
            </w:tcBorders>
            <w:vAlign w:val="bottom"/>
          </w:tcPr>
          <w:p w:rsidR="006752C7" w:rsidRDefault="006752C7">
            <w:pPr>
              <w:spacing w:after="0" w:line="259" w:lineRule="auto"/>
              <w:ind w:left="0" w:right="0" w:firstLine="0"/>
            </w:pPr>
            <w:r w:rsidRPr="006752C7">
              <w:t>Sklenářské, malířské a natěračské práce</w:t>
            </w:r>
          </w:p>
          <w:p w:rsidR="00FD50F0" w:rsidRDefault="006752C7">
            <w:pPr>
              <w:spacing w:after="0" w:line="259" w:lineRule="auto"/>
              <w:ind w:left="0" w:right="0" w:firstLine="0"/>
            </w:pPr>
            <w:r w:rsidRPr="006752C7">
              <w:t>Pokládka podlah a podlahových krytin, obklady stěn a tapetování stěn</w:t>
            </w:r>
          </w:p>
          <w:p w:rsidR="006752C7" w:rsidRDefault="006752C7">
            <w:pPr>
              <w:spacing w:after="0" w:line="259" w:lineRule="auto"/>
              <w:ind w:left="0" w:right="0" w:firstLine="0"/>
            </w:pPr>
          </w:p>
        </w:tc>
      </w:tr>
    </w:tbl>
    <w:p w:rsidR="00FD50F0" w:rsidRDefault="00CD3031">
      <w:pPr>
        <w:pStyle w:val="Nadpis3"/>
        <w:tabs>
          <w:tab w:val="center" w:pos="2937"/>
        </w:tabs>
        <w:ind w:left="0" w:right="0" w:firstLine="0"/>
      </w:pPr>
      <w:r>
        <w:t>1.2.5</w:t>
      </w:r>
      <w:r>
        <w:rPr>
          <w:rFonts w:ascii="Arial" w:eastAsia="Arial" w:hAnsi="Arial" w:cs="Arial"/>
        </w:rPr>
        <w:t xml:space="preserve"> </w:t>
      </w:r>
      <w:r>
        <w:rPr>
          <w:rFonts w:ascii="Arial" w:eastAsia="Arial" w:hAnsi="Arial" w:cs="Arial"/>
        </w:rPr>
        <w:tab/>
      </w:r>
      <w:r>
        <w:rPr>
          <w:rFonts w:ascii="Calibri" w:eastAsia="Calibri" w:hAnsi="Calibri" w:cs="Calibri"/>
          <w:noProof/>
        </w:rPr>
        <mc:AlternateContent>
          <mc:Choice Requires="wpg">
            <w:drawing>
              <wp:inline distT="0" distB="0" distL="0" distR="0">
                <wp:extent cx="2471587" cy="125284"/>
                <wp:effectExtent l="0" t="0" r="0" b="0"/>
                <wp:docPr id="11950" name="Group 11950"/>
                <wp:cNvGraphicFramePr/>
                <a:graphic xmlns:a="http://schemas.openxmlformats.org/drawingml/2006/main">
                  <a:graphicData uri="http://schemas.microsoft.com/office/word/2010/wordprocessingGroup">
                    <wpg:wgp>
                      <wpg:cNvGrpSpPr/>
                      <wpg:grpSpPr>
                        <a:xfrm>
                          <a:off x="0" y="0"/>
                          <a:ext cx="2471587" cy="125284"/>
                          <a:chOff x="0" y="0"/>
                          <a:chExt cx="2471587" cy="125284"/>
                        </a:xfrm>
                      </wpg:grpSpPr>
                      <wps:wsp>
                        <wps:cNvPr id="281" name="Rectangle 281"/>
                        <wps:cNvSpPr/>
                        <wps:spPr>
                          <a:xfrm>
                            <a:off x="0" y="0"/>
                            <a:ext cx="3287211" cy="166628"/>
                          </a:xfrm>
                          <a:prstGeom prst="rect">
                            <a:avLst/>
                          </a:prstGeom>
                          <a:ln>
                            <a:noFill/>
                          </a:ln>
                        </wps:spPr>
                        <wps:txbx>
                          <w:txbxContent>
                            <w:p w:rsidR="00FD50F0" w:rsidRDefault="00CD3031">
                              <w:pPr>
                                <w:spacing w:after="160" w:line="259" w:lineRule="auto"/>
                                <w:ind w:left="0" w:right="0" w:firstLine="0"/>
                                <w:jc w:val="left"/>
                              </w:pPr>
                              <w:r>
                                <w:rPr>
                                  <w:b/>
                                </w:rPr>
                                <w:t>Předpokládaná hodnota Veřejné zakázky</w:t>
                              </w:r>
                            </w:p>
                          </w:txbxContent>
                        </wps:txbx>
                        <wps:bodyPr horzOverflow="overflow" vert="horz" lIns="0" tIns="0" rIns="0" bIns="0" rtlCol="0">
                          <a:noAutofit/>
                        </wps:bodyPr>
                      </wps:wsp>
                    </wpg:wgp>
                  </a:graphicData>
                </a:graphic>
              </wp:inline>
            </w:drawing>
          </mc:Choice>
          <mc:Fallback>
            <w:pict>
              <v:group id="Group 11950" o:spid="_x0000_s1026" style="width:194.6pt;height:9.85pt;mso-position-horizontal-relative:char;mso-position-vertical-relative:line" coordsize="24715,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">
                <v:rect id="Rectangle 281" o:spid="_x0000_s1027" style="position:absolute;width:32872;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FD50F0" w:rsidRDefault="00CD3031">
                        <w:pPr>
                          <w:spacing w:after="160" w:line="259" w:lineRule="auto"/>
                          <w:ind w:left="0" w:right="0" w:firstLine="0"/>
                          <w:jc w:val="left"/>
                        </w:pPr>
                        <w:r>
                          <w:rPr>
                            <w:b/>
                          </w:rPr>
                          <w:t>Předpokládaná hodnota Veřejné zakázky</w:t>
                        </w:r>
                      </w:p>
                    </w:txbxContent>
                  </v:textbox>
                </v:rect>
                <w10:anchorlock/>
              </v:group>
            </w:pict>
          </mc:Fallback>
        </mc:AlternateContent>
      </w:r>
      <w:r>
        <w:t xml:space="preserve"> </w:t>
      </w:r>
    </w:p>
    <w:p w:rsidR="004B5CA8" w:rsidRDefault="00CD3031" w:rsidP="004B5CA8">
      <w:pPr>
        <w:spacing w:after="0"/>
        <w:ind w:left="105" w:right="216"/>
      </w:pPr>
      <w:r>
        <w:t xml:space="preserve">Předpokládaná hodnota Veřejné zakázky byla stanovena na základě § 16 a násl. zákona a činí </w:t>
      </w:r>
      <w:r w:rsidR="004B5CA8">
        <w:rPr>
          <w:b/>
        </w:rPr>
        <w:t>5</w:t>
      </w:r>
      <w:r w:rsidR="00CC79C8">
        <w:rPr>
          <w:b/>
        </w:rPr>
        <w:t>0</w:t>
      </w:r>
      <w:r w:rsidR="00491DC4">
        <w:rPr>
          <w:b/>
        </w:rPr>
        <w:t>0</w:t>
      </w:r>
      <w:r w:rsidR="004B5CA8">
        <w:rPr>
          <w:b/>
        </w:rPr>
        <w:t>.</w:t>
      </w:r>
      <w:r w:rsidR="00491DC4">
        <w:rPr>
          <w:b/>
        </w:rPr>
        <w:t>000</w:t>
      </w:r>
      <w:r w:rsidR="004B5CA8">
        <w:rPr>
          <w:b/>
        </w:rPr>
        <w:t>,- Kč</w:t>
      </w:r>
      <w:r w:rsidR="004B5CA8">
        <w:t xml:space="preserve"> bez DPH; 6</w:t>
      </w:r>
      <w:r w:rsidR="00CC79C8">
        <w:t>0</w:t>
      </w:r>
      <w:r w:rsidR="00491DC4">
        <w:t>5</w:t>
      </w:r>
      <w:r w:rsidR="004B5CA8">
        <w:t>.</w:t>
      </w:r>
      <w:r w:rsidR="00491DC4">
        <w:t>500</w:t>
      </w:r>
      <w:r w:rsidR="004B5CA8">
        <w:t>,</w:t>
      </w:r>
      <w:r w:rsidR="00491DC4">
        <w:t xml:space="preserve">- </w:t>
      </w:r>
      <w:r w:rsidR="004B5CA8">
        <w:t xml:space="preserve">Kč včetně DPH. </w:t>
      </w:r>
    </w:p>
    <w:p w:rsidR="00FD50F0" w:rsidRDefault="00CD3031" w:rsidP="004B5CA8">
      <w:pPr>
        <w:spacing w:after="0"/>
        <w:ind w:left="105" w:right="216"/>
      </w:pPr>
      <w:r>
        <w:rPr>
          <w:u w:val="single" w:color="000000"/>
        </w:rPr>
        <w:t>Předpokládaná hodnota je stanovena jako maximální a nepřekročitelná. Nabídka účastníka, která bude</w:t>
      </w:r>
      <w:r>
        <w:t xml:space="preserve"> </w:t>
      </w:r>
      <w:r>
        <w:rPr>
          <w:u w:val="single" w:color="000000"/>
        </w:rPr>
        <w:t>obsahovat nabídkovou cenu vyšší, než je předpokládaná hodnota, bude vyřazena z důvodu nesplnění</w:t>
      </w:r>
      <w:r>
        <w:t xml:space="preserve"> </w:t>
      </w:r>
      <w:r>
        <w:rPr>
          <w:u w:val="single" w:color="000000"/>
        </w:rPr>
        <w:t>zadávacích podmínek a příslušný účastník bude vyloučen z další účasti v zadávacím řízení.</w:t>
      </w:r>
      <w:r>
        <w:t xml:space="preserve"> </w:t>
      </w:r>
    </w:p>
    <w:p w:rsidR="005421CE" w:rsidRDefault="005421CE" w:rsidP="004B5CA8">
      <w:pPr>
        <w:spacing w:after="0"/>
        <w:ind w:left="105" w:right="216"/>
      </w:pPr>
    </w:p>
    <w:p w:rsidR="000A5145" w:rsidRDefault="00CD3031">
      <w:pPr>
        <w:spacing w:after="0" w:line="547" w:lineRule="auto"/>
        <w:ind w:left="105" w:right="216"/>
        <w:rPr>
          <w:b/>
        </w:rPr>
      </w:pPr>
      <w:r>
        <w:rPr>
          <w:b/>
        </w:rPr>
        <w:t>1.2.6</w:t>
      </w:r>
      <w:r>
        <w:rPr>
          <w:rFonts w:ascii="Arial" w:eastAsia="Arial" w:hAnsi="Arial" w:cs="Arial"/>
          <w:b/>
        </w:rPr>
        <w:t xml:space="preserve"> </w:t>
      </w:r>
      <w:r>
        <w:rPr>
          <w:rFonts w:ascii="Arial" w:eastAsia="Arial" w:hAnsi="Arial" w:cs="Arial"/>
          <w:b/>
        </w:rPr>
        <w:tab/>
      </w:r>
      <w:r>
        <w:rPr>
          <w:b/>
        </w:rPr>
        <w:t xml:space="preserve">Doba plnění </w:t>
      </w:r>
    </w:p>
    <w:p w:rsidR="00FD50F0" w:rsidRDefault="00CD3031">
      <w:pPr>
        <w:spacing w:after="0" w:line="547" w:lineRule="auto"/>
        <w:ind w:left="105" w:right="216"/>
      </w:pPr>
      <w:r>
        <w:t xml:space="preserve">Smlouva na plnění Veřejné zakázky bude uzavřena bezodkladně po výběru nejvhodnější nabídky. </w:t>
      </w:r>
    </w:p>
    <w:p w:rsidR="00FD50F0" w:rsidRDefault="00CD3031">
      <w:pPr>
        <w:spacing w:after="26" w:line="259" w:lineRule="auto"/>
        <w:ind w:left="105" w:right="216"/>
      </w:pPr>
      <w:r>
        <w:t xml:space="preserve">Předpokládaná doba realizace prací se uskuteční </w:t>
      </w:r>
      <w:r w:rsidR="005421CE">
        <w:t xml:space="preserve">v termínu od 1. 7. do </w:t>
      </w:r>
      <w:r w:rsidR="00D852C3">
        <w:t>12. 7</w:t>
      </w:r>
      <w:r w:rsidR="005421CE">
        <w:t>. 2021</w:t>
      </w:r>
      <w:r>
        <w:t xml:space="preserve">. </w:t>
      </w:r>
    </w:p>
    <w:p w:rsidR="00FD50F0" w:rsidRDefault="00CD3031">
      <w:pPr>
        <w:spacing w:after="306" w:line="259" w:lineRule="auto"/>
        <w:ind w:left="110" w:right="0" w:firstLine="0"/>
        <w:jc w:val="left"/>
      </w:pPr>
      <w:r>
        <w:t xml:space="preserve">  </w:t>
      </w:r>
    </w:p>
    <w:p w:rsidR="00FD50F0" w:rsidRDefault="00CD3031">
      <w:pPr>
        <w:pStyle w:val="Nadpis3"/>
        <w:tabs>
          <w:tab w:val="center" w:pos="1554"/>
        </w:tabs>
        <w:ind w:left="0" w:right="0" w:firstLine="0"/>
      </w:pPr>
      <w:r>
        <w:t>1.2.7</w:t>
      </w:r>
      <w:r>
        <w:rPr>
          <w:rFonts w:ascii="Arial" w:eastAsia="Arial" w:hAnsi="Arial" w:cs="Arial"/>
        </w:rPr>
        <w:t xml:space="preserve"> </w:t>
      </w:r>
      <w:r>
        <w:rPr>
          <w:rFonts w:ascii="Arial" w:eastAsia="Arial" w:hAnsi="Arial" w:cs="Arial"/>
        </w:rPr>
        <w:tab/>
      </w:r>
      <w:r>
        <w:t xml:space="preserve">Místo plnění </w:t>
      </w:r>
    </w:p>
    <w:p w:rsidR="002213FF" w:rsidRDefault="00CD3031" w:rsidP="002213FF">
      <w:pPr>
        <w:spacing w:after="0"/>
        <w:ind w:left="105" w:right="216"/>
      </w:pPr>
      <w:r>
        <w:t xml:space="preserve">Místem plnění je </w:t>
      </w:r>
      <w:r w:rsidR="004972C5">
        <w:t>Střední škola, Základní škola a Mateřská škola Rakovník, příspěvková organizace, se sídlem F</w:t>
      </w:r>
      <w:r w:rsidR="000A5145">
        <w:t xml:space="preserve">rantiška </w:t>
      </w:r>
      <w:proofErr w:type="spellStart"/>
      <w:r w:rsidR="000A5145">
        <w:t>Diepolta</w:t>
      </w:r>
      <w:proofErr w:type="spellEnd"/>
      <w:r w:rsidR="000A5145">
        <w:t xml:space="preserve"> 1576, 269 01 </w:t>
      </w:r>
      <w:r w:rsidR="004972C5">
        <w:t>Rakovník</w:t>
      </w:r>
      <w:r>
        <w:t xml:space="preserve">.  </w:t>
      </w:r>
    </w:p>
    <w:p w:rsidR="00FD50F0" w:rsidRDefault="00CD3031" w:rsidP="002213FF">
      <w:pPr>
        <w:spacing w:after="0"/>
        <w:ind w:left="105" w:right="216"/>
      </w:pPr>
      <w:r>
        <w:t xml:space="preserve"> </w:t>
      </w:r>
    </w:p>
    <w:p w:rsidR="00FD50F0" w:rsidRDefault="00CD3031">
      <w:pPr>
        <w:pStyle w:val="Nadpis3"/>
        <w:ind w:left="105" w:right="0"/>
      </w:pPr>
      <w:r>
        <w:t>1.2.8</w:t>
      </w:r>
      <w:r>
        <w:rPr>
          <w:b w:val="0"/>
        </w:rPr>
        <w:t xml:space="preserve"> </w:t>
      </w:r>
      <w:r>
        <w:t xml:space="preserve">Závaznost požadavků zadavatele </w:t>
      </w:r>
    </w:p>
    <w:p w:rsidR="00FD50F0" w:rsidRDefault="00CD3031">
      <w:pPr>
        <w:spacing w:after="259"/>
        <w:ind w:left="105" w:right="216"/>
      </w:pPr>
      <w:r>
        <w:t xml:space="preserve">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 </w:t>
      </w:r>
    </w:p>
    <w:p w:rsidR="00FD50F0" w:rsidRDefault="00CD3031">
      <w:pPr>
        <w:pStyle w:val="Nadpis1"/>
        <w:tabs>
          <w:tab w:val="center" w:pos="3174"/>
        </w:tabs>
        <w:ind w:left="0" w:right="0" w:firstLine="0"/>
      </w:pPr>
      <w:r>
        <w:t>2.</w:t>
      </w:r>
      <w:r>
        <w:rPr>
          <w:rFonts w:ascii="Arial" w:eastAsia="Arial" w:hAnsi="Arial" w:cs="Arial"/>
        </w:rPr>
        <w:t xml:space="preserve"> </w:t>
      </w:r>
      <w:r>
        <w:rPr>
          <w:rFonts w:ascii="Arial" w:eastAsia="Arial" w:hAnsi="Arial" w:cs="Arial"/>
        </w:rPr>
        <w:tab/>
      </w:r>
      <w:r>
        <w:t xml:space="preserve">POŽADAVKY NA ZPRACOVÁNÍ NABÍDEK </w:t>
      </w:r>
    </w:p>
    <w:p w:rsidR="00FD50F0" w:rsidRDefault="00CD3031">
      <w:pPr>
        <w:pStyle w:val="Nadpis2"/>
        <w:tabs>
          <w:tab w:val="center" w:pos="1707"/>
        </w:tabs>
        <w:ind w:left="0" w:right="0" w:firstLine="0"/>
      </w:pPr>
      <w:r>
        <w:t>2.1</w:t>
      </w:r>
      <w:r>
        <w:rPr>
          <w:rFonts w:ascii="Arial" w:eastAsia="Arial" w:hAnsi="Arial" w:cs="Arial"/>
        </w:rPr>
        <w:t xml:space="preserve"> </w:t>
      </w:r>
      <w:r>
        <w:rPr>
          <w:rFonts w:ascii="Arial" w:eastAsia="Arial" w:hAnsi="Arial" w:cs="Arial"/>
        </w:rPr>
        <w:tab/>
      </w:r>
      <w:r>
        <w:t xml:space="preserve">Podání nabídky </w:t>
      </w:r>
    </w:p>
    <w:p w:rsidR="00E77E92" w:rsidRPr="009A17CC" w:rsidRDefault="00E77E92" w:rsidP="00E77E92">
      <w:pPr>
        <w:tabs>
          <w:tab w:val="left" w:pos="142"/>
        </w:tabs>
        <w:spacing w:after="0" w:line="360" w:lineRule="auto"/>
        <w:ind w:left="0" w:right="0" w:firstLine="0"/>
      </w:pPr>
      <w:r w:rsidRPr="009A17CC">
        <w:t xml:space="preserve">Nabídky na Veřejnou zakázku se podávají </w:t>
      </w:r>
      <w:r w:rsidRPr="009A17CC">
        <w:rPr>
          <w:shd w:val="clear" w:color="auto" w:fill="FFFFFF"/>
        </w:rPr>
        <w:t>prostřednictvím elektronického nástroje E-ZAK (https://zakazky.kr-stredocesky.cz)</w:t>
      </w:r>
      <w:r w:rsidRPr="009A17CC">
        <w:t xml:space="preserve">. </w:t>
      </w:r>
      <w:r w:rsidRPr="009A17CC">
        <w:rPr>
          <w:b/>
        </w:rPr>
        <w:t xml:space="preserve"> </w:t>
      </w:r>
    </w:p>
    <w:p w:rsidR="00E77E92" w:rsidRDefault="00E77E92" w:rsidP="00E77E92">
      <w:pPr>
        <w:tabs>
          <w:tab w:val="left" w:pos="142"/>
        </w:tabs>
        <w:spacing w:after="0" w:line="360" w:lineRule="auto"/>
        <w:ind w:left="0" w:right="0" w:firstLine="0"/>
      </w:pPr>
      <w:r>
        <w:t xml:space="preserve">V nabídce musejí být na krycím listě dle vzoru, který tvoří přílohu č. 1 této zadávací dokumentace, uvedeny identifikační údaje účastníka v rozsahu analogicky dle § 28 odst. 1 písm. g) zákona. </w:t>
      </w:r>
    </w:p>
    <w:p w:rsidR="00E77E92" w:rsidRDefault="00E77E92" w:rsidP="00E77E92">
      <w:pPr>
        <w:tabs>
          <w:tab w:val="left" w:pos="142"/>
        </w:tabs>
        <w:spacing w:after="0" w:line="360" w:lineRule="auto"/>
        <w:ind w:left="0" w:right="0" w:firstLine="0"/>
      </w:pPr>
      <w:r>
        <w:lastRenderedPageBreak/>
        <w:t xml:space="preserve">Účastník může v poptávkovém řízení podat pouze jedinou nabídku, a pokud podá nabídku, nesmí být současně osobou, jejímž prostřednictvím jiný účastník v tomtéž poptávkovém řízení prokazuje kvalifikaci. </w:t>
      </w:r>
    </w:p>
    <w:p w:rsidR="00E77E92" w:rsidRDefault="00E77E92">
      <w:pPr>
        <w:pStyle w:val="Nadpis2"/>
        <w:tabs>
          <w:tab w:val="center" w:pos="2336"/>
        </w:tabs>
        <w:spacing w:after="270"/>
        <w:ind w:left="0" w:right="0" w:firstLine="0"/>
      </w:pPr>
    </w:p>
    <w:p w:rsidR="00FD50F0" w:rsidRDefault="00CD3031">
      <w:pPr>
        <w:pStyle w:val="Nadpis2"/>
        <w:tabs>
          <w:tab w:val="center" w:pos="2336"/>
        </w:tabs>
        <w:spacing w:after="270"/>
        <w:ind w:left="0" w:right="0" w:firstLine="0"/>
      </w:pPr>
      <w:r>
        <w:t>2.2</w:t>
      </w:r>
      <w:r>
        <w:rPr>
          <w:rFonts w:ascii="Arial" w:eastAsia="Arial" w:hAnsi="Arial" w:cs="Arial"/>
        </w:rPr>
        <w:t xml:space="preserve"> </w:t>
      </w:r>
      <w:r>
        <w:rPr>
          <w:rFonts w:ascii="Arial" w:eastAsia="Arial" w:hAnsi="Arial" w:cs="Arial"/>
        </w:rPr>
        <w:tab/>
      </w:r>
      <w:r>
        <w:t xml:space="preserve">Požadavky na obsah nabídky </w:t>
      </w:r>
    </w:p>
    <w:p w:rsidR="00FD50F0" w:rsidRDefault="00CD3031">
      <w:pPr>
        <w:spacing w:after="70" w:line="259" w:lineRule="auto"/>
        <w:ind w:left="105" w:right="216"/>
      </w:pPr>
      <w:r>
        <w:t xml:space="preserve">Nabídka na Veřejnou zakázku bude předložena v následující struktuře: </w:t>
      </w:r>
    </w:p>
    <w:p w:rsidR="00FD50F0" w:rsidRDefault="00CD3031">
      <w:pPr>
        <w:numPr>
          <w:ilvl w:val="0"/>
          <w:numId w:val="1"/>
        </w:numPr>
        <w:spacing w:after="67" w:line="259" w:lineRule="auto"/>
        <w:ind w:left="803" w:right="216" w:hanging="708"/>
      </w:pPr>
      <w:r>
        <w:t>Krycí list nabídky dle vzoru, který tvoří přílohu č.</w:t>
      </w:r>
      <w:r w:rsidR="00A52A72">
        <w:t xml:space="preserve"> </w:t>
      </w:r>
      <w:r>
        <w:t xml:space="preserve">1 této zadávací dokumentace </w:t>
      </w:r>
    </w:p>
    <w:p w:rsidR="00FD50F0" w:rsidRDefault="00CD3031">
      <w:pPr>
        <w:numPr>
          <w:ilvl w:val="0"/>
          <w:numId w:val="1"/>
        </w:numPr>
        <w:spacing w:after="9"/>
        <w:ind w:left="803" w:right="216" w:hanging="708"/>
      </w:pPr>
      <w:r>
        <w:t xml:space="preserve">Doklady prokazující splnění kvalifikačních předpokladů, které jsou obsahem přílohy č. 2 této zadávací dokumentace </w:t>
      </w:r>
    </w:p>
    <w:p w:rsidR="00FD50F0" w:rsidRDefault="00CD3031">
      <w:pPr>
        <w:numPr>
          <w:ilvl w:val="0"/>
          <w:numId w:val="1"/>
        </w:numPr>
        <w:spacing w:after="14"/>
        <w:ind w:left="803" w:right="216" w:hanging="708"/>
      </w:pPr>
      <w:r>
        <w:t xml:space="preserve">Čestné prohlášení o neexistenci střetu zájmů dle vzoru, který tvoří přílohu č. 3 této zadávací dokumentace </w:t>
      </w:r>
    </w:p>
    <w:p w:rsidR="00FD50F0" w:rsidRDefault="00CD3031">
      <w:pPr>
        <w:numPr>
          <w:ilvl w:val="0"/>
          <w:numId w:val="1"/>
        </w:numPr>
        <w:spacing w:after="72" w:line="259" w:lineRule="auto"/>
        <w:ind w:left="803" w:right="216" w:hanging="708"/>
      </w:pPr>
      <w:r>
        <w:t xml:space="preserve">Seznam poddodavatelů, který tvoří přílohu č. 4 této zadávací dokumentace </w:t>
      </w:r>
    </w:p>
    <w:p w:rsidR="00FD50F0" w:rsidRDefault="00CD3031">
      <w:pPr>
        <w:numPr>
          <w:ilvl w:val="0"/>
          <w:numId w:val="1"/>
        </w:numPr>
        <w:spacing w:after="5"/>
        <w:ind w:left="803" w:right="216" w:hanging="708"/>
      </w:pPr>
      <w:r>
        <w:t xml:space="preserve">Podepsaný závazný návrh smlouvy na plnění Veřejné zakázky, který tvoří přílohu č. 5 této zadávací dokumentace </w:t>
      </w:r>
    </w:p>
    <w:p w:rsidR="00FD50F0" w:rsidRDefault="00CD3031">
      <w:pPr>
        <w:numPr>
          <w:ilvl w:val="0"/>
          <w:numId w:val="1"/>
        </w:numPr>
        <w:spacing w:after="75" w:line="259" w:lineRule="auto"/>
        <w:ind w:left="803" w:right="216" w:hanging="708"/>
      </w:pPr>
      <w:proofErr w:type="spellStart"/>
      <w:r>
        <w:t>Naceněn</w:t>
      </w:r>
      <w:r w:rsidR="00E77E92">
        <w:t>ý</w:t>
      </w:r>
      <w:proofErr w:type="spellEnd"/>
      <w:r w:rsidR="00E77E92">
        <w:t xml:space="preserve"> výkaz výměr, který tvoří přílohu č. 6 této zadávací dokumentace</w:t>
      </w:r>
    </w:p>
    <w:p w:rsidR="00FD50F0" w:rsidRDefault="00CD3031">
      <w:pPr>
        <w:numPr>
          <w:ilvl w:val="0"/>
          <w:numId w:val="1"/>
        </w:numPr>
        <w:spacing w:after="252"/>
        <w:ind w:left="803" w:right="216" w:hanging="708"/>
      </w:pPr>
      <w:r>
        <w:t xml:space="preserve">Další dokumenty požadované zadávací dokumentací anebo dle uvážení účastníka Požadavky na členění nabídky dle výše uvedeného mají doporučující charakter. </w:t>
      </w:r>
    </w:p>
    <w:p w:rsidR="00FD50F0" w:rsidRDefault="00CD3031">
      <w:pPr>
        <w:pStyle w:val="Nadpis2"/>
        <w:tabs>
          <w:tab w:val="center" w:pos="1652"/>
        </w:tabs>
        <w:ind w:left="0" w:right="0" w:firstLine="0"/>
      </w:pPr>
      <w:r>
        <w:t>2.3</w:t>
      </w:r>
      <w:r>
        <w:rPr>
          <w:rFonts w:ascii="Arial" w:eastAsia="Arial" w:hAnsi="Arial" w:cs="Arial"/>
        </w:rPr>
        <w:t xml:space="preserve"> </w:t>
      </w:r>
      <w:r>
        <w:rPr>
          <w:rFonts w:ascii="Arial" w:eastAsia="Arial" w:hAnsi="Arial" w:cs="Arial"/>
        </w:rPr>
        <w:tab/>
      </w:r>
      <w:r>
        <w:t xml:space="preserve">Jazyk nabídky </w:t>
      </w:r>
    </w:p>
    <w:p w:rsidR="00FD50F0" w:rsidRDefault="00CD3031">
      <w:pPr>
        <w:spacing w:after="256"/>
        <w:ind w:left="105" w:right="216"/>
      </w:pPr>
      <w:r>
        <w:t xml:space="preserve">Nabídka musí být zpracována ve všech svých částech v českém jazyce (výjimku tvoří odborné údaje a názvy). </w:t>
      </w:r>
    </w:p>
    <w:p w:rsidR="00FD50F0" w:rsidRDefault="00CD3031">
      <w:pPr>
        <w:pStyle w:val="Nadpis1"/>
        <w:tabs>
          <w:tab w:val="center" w:pos="2441"/>
        </w:tabs>
        <w:ind w:left="0" w:right="0" w:firstLine="0"/>
      </w:pPr>
      <w:r>
        <w:t>3.</w:t>
      </w:r>
      <w:r>
        <w:rPr>
          <w:rFonts w:ascii="Arial" w:eastAsia="Arial" w:hAnsi="Arial" w:cs="Arial"/>
        </w:rPr>
        <w:t xml:space="preserve"> </w:t>
      </w:r>
      <w:r>
        <w:rPr>
          <w:rFonts w:ascii="Arial" w:eastAsia="Arial" w:hAnsi="Arial" w:cs="Arial"/>
        </w:rPr>
        <w:tab/>
      </w:r>
      <w:r>
        <w:t xml:space="preserve">KVALIFIKACE ÚČASTNÍKŮ </w:t>
      </w:r>
    </w:p>
    <w:p w:rsidR="00FD50F0" w:rsidRDefault="00CD3031">
      <w:pPr>
        <w:pStyle w:val="Nadpis2"/>
        <w:tabs>
          <w:tab w:val="center" w:pos="3096"/>
        </w:tabs>
        <w:ind w:left="0" w:right="0" w:firstLine="0"/>
      </w:pPr>
      <w:r>
        <w:t>3.1</w:t>
      </w:r>
      <w:r>
        <w:rPr>
          <w:rFonts w:ascii="Arial" w:eastAsia="Arial" w:hAnsi="Arial" w:cs="Arial"/>
        </w:rPr>
        <w:t xml:space="preserve"> </w:t>
      </w:r>
      <w:r>
        <w:rPr>
          <w:rFonts w:ascii="Arial" w:eastAsia="Arial" w:hAnsi="Arial" w:cs="Arial"/>
        </w:rPr>
        <w:tab/>
      </w:r>
      <w:r>
        <w:t xml:space="preserve">Obecná ustanovení o prokazování kvalifikace </w:t>
      </w:r>
    </w:p>
    <w:p w:rsidR="00FD50F0" w:rsidRDefault="00CD3031">
      <w:pPr>
        <w:spacing w:after="170" w:line="259" w:lineRule="auto"/>
        <w:ind w:left="105" w:right="216"/>
      </w:pPr>
      <w:r>
        <w:t xml:space="preserve">Zadavatel stanovil požadavky na kvalifikaci analogicky k požadavkům uvedeným v § 73 zákona. </w:t>
      </w:r>
    </w:p>
    <w:p w:rsidR="00FD50F0" w:rsidRDefault="00CD3031">
      <w:pPr>
        <w:spacing w:after="162" w:line="259" w:lineRule="auto"/>
        <w:ind w:left="105" w:right="216"/>
      </w:pPr>
      <w:proofErr w:type="gramStart"/>
      <w:r>
        <w:t>Kvalifikovaným</w:t>
      </w:r>
      <w:proofErr w:type="gramEnd"/>
      <w:r>
        <w:t xml:space="preserve"> pro splnění Veřejné zakázky je účastník, </w:t>
      </w:r>
      <w:proofErr w:type="gramStart"/>
      <w:r>
        <w:t>který:</w:t>
      </w:r>
      <w:proofErr w:type="gramEnd"/>
      <w:r>
        <w:t xml:space="preserve"> </w:t>
      </w:r>
    </w:p>
    <w:p w:rsidR="00FD50F0" w:rsidRDefault="00CD3031">
      <w:pPr>
        <w:numPr>
          <w:ilvl w:val="0"/>
          <w:numId w:val="2"/>
        </w:numPr>
        <w:ind w:left="815" w:right="216" w:hanging="720"/>
      </w:pPr>
      <w:r>
        <w:t xml:space="preserve">splní základní způsobilosti ve smyslu § 74 a násl. zákona, v rozsahu dle odst. 3.2 této zadávací dokumentace; </w:t>
      </w:r>
    </w:p>
    <w:p w:rsidR="00FD50F0" w:rsidRDefault="00CD3031">
      <w:pPr>
        <w:numPr>
          <w:ilvl w:val="0"/>
          <w:numId w:val="2"/>
        </w:numPr>
        <w:ind w:left="815" w:right="216" w:hanging="720"/>
      </w:pPr>
      <w:r>
        <w:t xml:space="preserve">splní profesní způsobilosti ve smyslu § 77 zákona, v rozsahu dle odst. 3.3 této zadávací dokumentace; </w:t>
      </w:r>
    </w:p>
    <w:p w:rsidR="00FD50F0" w:rsidRDefault="00CD3031">
      <w:pPr>
        <w:numPr>
          <w:ilvl w:val="0"/>
          <w:numId w:val="2"/>
        </w:numPr>
        <w:ind w:left="815" w:right="216" w:hanging="720"/>
      </w:pPr>
      <w:r>
        <w:t xml:space="preserve">splní technickou kvalifikaci ve smyslu § 79 a násl. zákona, v rozsahu dle odst. 3.4 této zadávací dokumentace. </w:t>
      </w:r>
    </w:p>
    <w:p w:rsidR="00FD50F0" w:rsidRDefault="00CD3031">
      <w:pPr>
        <w:pStyle w:val="Nadpis2"/>
        <w:tabs>
          <w:tab w:val="center" w:pos="1945"/>
        </w:tabs>
        <w:ind w:left="0" w:right="0" w:firstLine="0"/>
      </w:pPr>
      <w:r>
        <w:t>3.2</w:t>
      </w:r>
      <w:r>
        <w:rPr>
          <w:rFonts w:ascii="Arial" w:eastAsia="Arial" w:hAnsi="Arial" w:cs="Arial"/>
        </w:rPr>
        <w:t xml:space="preserve"> </w:t>
      </w:r>
      <w:r>
        <w:rPr>
          <w:rFonts w:ascii="Arial" w:eastAsia="Arial" w:hAnsi="Arial" w:cs="Arial"/>
        </w:rPr>
        <w:tab/>
      </w:r>
      <w:r>
        <w:t xml:space="preserve">Základní způsobilost </w:t>
      </w:r>
    </w:p>
    <w:p w:rsidR="00FD50F0" w:rsidRDefault="00CD3031">
      <w:pPr>
        <w:ind w:left="105" w:right="216"/>
      </w:pPr>
      <w:r>
        <w:t xml:space="preserve">Účastník je povinen prokázat základní způsobilost v rozsahu dle písm. a) až e) ustanovení § 74 odst. 1 zákona. Ustanovení § 74 odst. 2 a 3 zákona se aplikují obdobně. </w:t>
      </w:r>
    </w:p>
    <w:p w:rsidR="00FD50F0" w:rsidRDefault="00CD3031">
      <w:pPr>
        <w:spacing w:after="168" w:line="259" w:lineRule="auto"/>
        <w:ind w:left="105" w:right="216"/>
      </w:pPr>
      <w:r>
        <w:t xml:space="preserve">Účastník prokáže základní způsobilost následujícími způsoby: </w:t>
      </w:r>
    </w:p>
    <w:p w:rsidR="00FD50F0" w:rsidRDefault="00CD3031">
      <w:pPr>
        <w:numPr>
          <w:ilvl w:val="0"/>
          <w:numId w:val="3"/>
        </w:numPr>
        <w:ind w:left="815" w:right="216" w:hanging="720"/>
      </w:pPr>
      <w:r>
        <w:t xml:space="preserve">splnění základní způsobilosti podle § 74 odst. 1 písm. a) zákona předložením výpisu z evidence Rejstříků trestů, </w:t>
      </w:r>
    </w:p>
    <w:p w:rsidR="00FD50F0" w:rsidRDefault="00CD3031">
      <w:pPr>
        <w:numPr>
          <w:ilvl w:val="0"/>
          <w:numId w:val="3"/>
        </w:numPr>
        <w:ind w:left="815" w:right="216" w:hanging="720"/>
      </w:pPr>
      <w:r>
        <w:lastRenderedPageBreak/>
        <w:t xml:space="preserve">splnění základní způsobilosti podle § 74 odst. 1 písm. b) zákona předložením potvrzení příslušného finančního úřadu, </w:t>
      </w:r>
    </w:p>
    <w:p w:rsidR="00FD50F0" w:rsidRDefault="00CD3031">
      <w:pPr>
        <w:numPr>
          <w:ilvl w:val="0"/>
          <w:numId w:val="3"/>
        </w:numPr>
        <w:ind w:left="815" w:right="216" w:hanging="720"/>
      </w:pPr>
      <w:r>
        <w:t xml:space="preserve">splnění základní způsobilosti ve vztahu ke spotřební dani podle § 74 odst. 1 písm. b) předložením písemného čestného prohlášení, </w:t>
      </w:r>
    </w:p>
    <w:p w:rsidR="00FD50F0" w:rsidRDefault="00CD3031">
      <w:pPr>
        <w:numPr>
          <w:ilvl w:val="0"/>
          <w:numId w:val="3"/>
        </w:numPr>
        <w:spacing w:after="178" w:line="259" w:lineRule="auto"/>
        <w:ind w:left="815" w:right="216" w:hanging="720"/>
      </w:pPr>
      <w:r>
        <w:t xml:space="preserve">splnění základní způsobilosti podle § 74 odst. 1 písm. c) předložením čestného prohlášení, </w:t>
      </w:r>
    </w:p>
    <w:p w:rsidR="00FD50F0" w:rsidRDefault="00CD3031">
      <w:pPr>
        <w:numPr>
          <w:ilvl w:val="0"/>
          <w:numId w:val="3"/>
        </w:numPr>
        <w:ind w:left="815" w:right="216" w:hanging="720"/>
      </w:pPr>
      <w:r>
        <w:t xml:space="preserve">splnění základní způsobilosti podle § 74 odst. 1 písm. d) předložením potvrzení příslušné okresní správy sociálního zabezpečení, </w:t>
      </w:r>
    </w:p>
    <w:p w:rsidR="00FD50F0" w:rsidRDefault="00CD3031">
      <w:pPr>
        <w:numPr>
          <w:ilvl w:val="0"/>
          <w:numId w:val="3"/>
        </w:numPr>
        <w:ind w:left="815" w:right="216" w:hanging="720"/>
      </w:pPr>
      <w:r>
        <w:t xml:space="preserve">splnění základní způsobilosti podle § 74 odst. 1 písm. e) předložením výpisu z obchodního rejstříku, nebo předložením písemného čestného prohlášení v případě, že není v obchodním rejstříku zapsán </w:t>
      </w:r>
    </w:p>
    <w:p w:rsidR="00FD50F0" w:rsidRDefault="00CD3031">
      <w:pPr>
        <w:spacing w:after="252"/>
        <w:ind w:left="105" w:right="216"/>
      </w:pPr>
      <w:r>
        <w:t xml:space="preserve">nebo předložením písemného čestného prohlášení. Za tímto účelem lze využít vzoru uvedeného v příloze č. 2 této zadávací dokumentace. </w:t>
      </w:r>
    </w:p>
    <w:p w:rsidR="00FD50F0" w:rsidRDefault="00CD3031">
      <w:pPr>
        <w:pStyle w:val="Nadpis2"/>
        <w:tabs>
          <w:tab w:val="center" w:pos="1907"/>
        </w:tabs>
        <w:ind w:left="0" w:right="0" w:firstLine="0"/>
      </w:pPr>
      <w:r>
        <w:t>3.3</w:t>
      </w:r>
      <w:r>
        <w:rPr>
          <w:rFonts w:ascii="Arial" w:eastAsia="Arial" w:hAnsi="Arial" w:cs="Arial"/>
        </w:rPr>
        <w:t xml:space="preserve"> </w:t>
      </w:r>
      <w:r>
        <w:rPr>
          <w:rFonts w:ascii="Arial" w:eastAsia="Arial" w:hAnsi="Arial" w:cs="Arial"/>
        </w:rPr>
        <w:tab/>
      </w:r>
      <w:r>
        <w:t xml:space="preserve">Profesní způsobilost </w:t>
      </w:r>
    </w:p>
    <w:p w:rsidR="00FD50F0" w:rsidRDefault="00CD3031">
      <w:pPr>
        <w:spacing w:after="169" w:line="259" w:lineRule="auto"/>
        <w:ind w:left="105" w:right="216"/>
      </w:pPr>
      <w:r>
        <w:t xml:space="preserve">Účastník je povinen prokázat profesní způsobilost předložením: </w:t>
      </w:r>
    </w:p>
    <w:p w:rsidR="00FD50F0" w:rsidRDefault="00CD3031">
      <w:pPr>
        <w:numPr>
          <w:ilvl w:val="0"/>
          <w:numId w:val="4"/>
        </w:numPr>
        <w:ind w:left="815" w:right="216" w:hanging="720"/>
      </w:pPr>
      <w:r>
        <w:t xml:space="preserve">výpisu z obchodního rejstříku, pokud je v něm účastník zapsán, či výpisu z jiné obdobné evidence, pokud jiný právní předpis zápis do takové evidence vyžaduje; </w:t>
      </w:r>
    </w:p>
    <w:p w:rsidR="00FD50F0" w:rsidRDefault="00CD3031">
      <w:pPr>
        <w:numPr>
          <w:ilvl w:val="0"/>
          <w:numId w:val="4"/>
        </w:numPr>
        <w:ind w:left="815" w:right="216" w:hanging="720"/>
      </w:pPr>
      <w:r>
        <w:t xml:space="preserve">dokladu o oprávnění k podnikání v rozsahu odpovídajícím předmětu Veřejné zakázky, zejména dokladu prokazujícího příslušné živnostenské oprávnění či licenci v oboru. </w:t>
      </w:r>
    </w:p>
    <w:p w:rsidR="00FD50F0" w:rsidRDefault="00CD3031">
      <w:pPr>
        <w:spacing w:after="65"/>
        <w:ind w:left="105" w:right="216"/>
      </w:pPr>
      <w:r>
        <w:t xml:space="preserve">Účastník zároveň prokáže profesní způsobilost předložením písemného čestného prohlášení, z něhož bude vyplývat: </w:t>
      </w:r>
    </w:p>
    <w:p w:rsidR="00FD50F0" w:rsidRDefault="00CD3031">
      <w:pPr>
        <w:numPr>
          <w:ilvl w:val="0"/>
          <w:numId w:val="5"/>
        </w:numPr>
        <w:spacing w:after="63"/>
        <w:ind w:left="815" w:right="216" w:hanging="720"/>
      </w:pPr>
      <w:r>
        <w:t xml:space="preserve">údaj o zápisu v obchodním rejstříku, pokud je v něm účastník zapsán, či v jiné obdobné evidenci, pokud jiný právní předpis zápis do takové evidence vyžaduje; </w:t>
      </w:r>
    </w:p>
    <w:p w:rsidR="00FD50F0" w:rsidRDefault="00CD3031">
      <w:pPr>
        <w:numPr>
          <w:ilvl w:val="0"/>
          <w:numId w:val="5"/>
        </w:numPr>
        <w:spacing w:after="66"/>
        <w:ind w:left="815" w:right="216" w:hanging="720"/>
      </w:pPr>
      <w:r>
        <w:t xml:space="preserve">že účastník má oprávnění k podnikání v rozsahu odpovídajícím předmětu Veřejné zakázky, zejména příslušné živnostenské oprávnění či licenci. </w:t>
      </w:r>
    </w:p>
    <w:p w:rsidR="00FD50F0" w:rsidRDefault="00CD3031">
      <w:pPr>
        <w:spacing w:after="56"/>
        <w:ind w:left="105" w:right="216"/>
      </w:pPr>
      <w:r>
        <w:t xml:space="preserve">Zároveň účastník k prokázání profesní způsobilosti předloží čestné prohlášení dle vzoru uvedeného v příloze č. 2 této zadávací dokumentace.  </w:t>
      </w:r>
    </w:p>
    <w:p w:rsidR="002E0541" w:rsidRDefault="002E0541">
      <w:pPr>
        <w:spacing w:after="56"/>
        <w:ind w:left="105" w:right="216"/>
      </w:pPr>
    </w:p>
    <w:p w:rsidR="00FD50F0" w:rsidRDefault="00CD3031">
      <w:pPr>
        <w:pStyle w:val="Nadpis2"/>
        <w:tabs>
          <w:tab w:val="center" w:pos="1993"/>
        </w:tabs>
        <w:spacing w:after="78"/>
        <w:ind w:left="0" w:right="0" w:firstLine="0"/>
      </w:pPr>
      <w:r>
        <w:t>3.4</w:t>
      </w:r>
      <w:r>
        <w:rPr>
          <w:rFonts w:ascii="Arial" w:eastAsia="Arial" w:hAnsi="Arial" w:cs="Arial"/>
        </w:rPr>
        <w:t xml:space="preserve"> </w:t>
      </w:r>
      <w:r>
        <w:rPr>
          <w:rFonts w:ascii="Arial" w:eastAsia="Arial" w:hAnsi="Arial" w:cs="Arial"/>
        </w:rPr>
        <w:tab/>
      </w:r>
      <w:r>
        <w:t xml:space="preserve">Technická kvalifikace </w:t>
      </w:r>
    </w:p>
    <w:p w:rsidR="00FD50F0" w:rsidRDefault="00CD3031">
      <w:pPr>
        <w:spacing w:after="141" w:line="259" w:lineRule="auto"/>
        <w:ind w:left="110" w:right="0" w:firstLine="0"/>
        <w:jc w:val="left"/>
      </w:pPr>
      <w:r>
        <w:t xml:space="preserve"> </w:t>
      </w:r>
    </w:p>
    <w:p w:rsidR="00FD50F0" w:rsidRDefault="00CD3031">
      <w:pPr>
        <w:spacing w:after="264" w:line="259" w:lineRule="auto"/>
        <w:ind w:left="105" w:right="216"/>
      </w:pPr>
      <w:r>
        <w:t xml:space="preserve">Účastník prokáže technickou kvalifikaci předložením seznamu významných stavebních prací. </w:t>
      </w:r>
    </w:p>
    <w:p w:rsidR="00FD50F0" w:rsidRDefault="00CD3031">
      <w:pPr>
        <w:pStyle w:val="Nadpis3"/>
        <w:tabs>
          <w:tab w:val="center" w:pos="2750"/>
        </w:tabs>
        <w:spacing w:after="270"/>
        <w:ind w:left="0" w:right="0" w:firstLine="0"/>
      </w:pPr>
      <w:r>
        <w:t>3.4.1</w:t>
      </w:r>
      <w:r>
        <w:rPr>
          <w:rFonts w:ascii="Arial" w:eastAsia="Arial" w:hAnsi="Arial" w:cs="Arial"/>
        </w:rPr>
        <w:t xml:space="preserve"> </w:t>
      </w:r>
      <w:r>
        <w:rPr>
          <w:rFonts w:ascii="Arial" w:eastAsia="Arial" w:hAnsi="Arial" w:cs="Arial"/>
        </w:rPr>
        <w:tab/>
      </w:r>
      <w:r>
        <w:t xml:space="preserve">Seznam významných stavebních prací </w:t>
      </w:r>
    </w:p>
    <w:p w:rsidR="00FD50F0" w:rsidRDefault="00CD3031">
      <w:pPr>
        <w:ind w:left="105" w:right="216"/>
      </w:pPr>
      <w:r>
        <w:t xml:space="preserve">Účastník je povinen předložit seznam významných obdobných stavebních prací poskytnutých za posledních 5 let před zahájením poptávkového řízení (tj. před uveřejněním výzvy k podání nabídky nebo jejím doručením účastníkovi, nebyla-li uveřejněna). </w:t>
      </w:r>
    </w:p>
    <w:p w:rsidR="00FD50F0" w:rsidRPr="00286226" w:rsidRDefault="00CD3031">
      <w:pPr>
        <w:ind w:left="105" w:right="216"/>
        <w:rPr>
          <w:color w:val="auto"/>
        </w:rPr>
      </w:pPr>
      <w:r>
        <w:t xml:space="preserve">Účastník prokáže splnění tohoto technického kvalifikačního předpokladu, pokud z předložených dokladů bude bez pochybností vyplývat, že účastník v posledních 5 letech před zahájením poptávkového řízení poskytl 2 významné stavební práce obdobného charakteru, kdy realizoval obdobnou stavbu </w:t>
      </w:r>
      <w:r w:rsidRPr="00286226">
        <w:rPr>
          <w:color w:val="auto"/>
        </w:rPr>
        <w:t xml:space="preserve">v minimální finanční hodnotě 500 000,00 Kč bez DPH.  </w:t>
      </w:r>
    </w:p>
    <w:p w:rsidR="00FD50F0" w:rsidRDefault="00CD3031">
      <w:pPr>
        <w:ind w:left="105" w:right="216"/>
      </w:pPr>
      <w:r>
        <w:lastRenderedPageBreak/>
        <w:t xml:space="preserve">Předložený seznam o řádném poskytnutí a dokončení významných stavebních prací musí obsahovat minimálně údaje o identifikaci objednatele, specifikaci realizovaných stavebních prací, finanční objem, dobu realizace stavebních prací, kontakt objednatele, na kterém je možné referenci ověřit a dále údaj o tom, zda byly stavební práce řádně dodány a dokončeny. </w:t>
      </w:r>
    </w:p>
    <w:p w:rsidR="00FD50F0" w:rsidRDefault="00CD3031">
      <w:pPr>
        <w:spacing w:after="259"/>
        <w:ind w:left="105" w:right="216"/>
      </w:pPr>
      <w:r>
        <w:t xml:space="preserve">Z předložených podkladů musí být ve vztahu ke každé uvedené stavební práci možné bez pochybností posoudit, zda se jedná o významnou stavební práci, jak je definována Zadavatelem výše. </w:t>
      </w:r>
    </w:p>
    <w:p w:rsidR="00FD50F0" w:rsidRDefault="00CD3031">
      <w:pPr>
        <w:pStyle w:val="Nadpis2"/>
        <w:tabs>
          <w:tab w:val="center" w:pos="3158"/>
        </w:tabs>
        <w:ind w:left="0" w:right="0" w:firstLine="0"/>
      </w:pPr>
      <w:r>
        <w:t>3.5</w:t>
      </w:r>
      <w:r>
        <w:rPr>
          <w:rFonts w:ascii="Arial" w:eastAsia="Arial" w:hAnsi="Arial" w:cs="Arial"/>
        </w:rPr>
        <w:t xml:space="preserve"> </w:t>
      </w:r>
      <w:r>
        <w:rPr>
          <w:rFonts w:ascii="Arial" w:eastAsia="Arial" w:hAnsi="Arial" w:cs="Arial"/>
        </w:rPr>
        <w:tab/>
      </w:r>
      <w:r>
        <w:t xml:space="preserve">Společná ustanovení o prokazování kvalifikace </w:t>
      </w:r>
    </w:p>
    <w:p w:rsidR="00FD50F0" w:rsidRDefault="00CD3031">
      <w:pPr>
        <w:pStyle w:val="Nadpis3"/>
        <w:tabs>
          <w:tab w:val="center" w:pos="2061"/>
        </w:tabs>
        <w:spacing w:after="270"/>
        <w:ind w:left="0" w:right="0" w:firstLine="0"/>
      </w:pPr>
      <w:r>
        <w:t>3.5.1</w:t>
      </w:r>
      <w:r>
        <w:rPr>
          <w:rFonts w:ascii="Arial" w:eastAsia="Arial" w:hAnsi="Arial" w:cs="Arial"/>
        </w:rPr>
        <w:t xml:space="preserve"> </w:t>
      </w:r>
      <w:r>
        <w:rPr>
          <w:rFonts w:ascii="Arial" w:eastAsia="Arial" w:hAnsi="Arial" w:cs="Arial"/>
        </w:rPr>
        <w:tab/>
      </w:r>
      <w:r>
        <w:t xml:space="preserve">Pravost a stáří dokladů </w:t>
      </w:r>
    </w:p>
    <w:p w:rsidR="00FD50F0" w:rsidRDefault="00CD3031">
      <w:pPr>
        <w:ind w:left="105" w:right="216"/>
      </w:pPr>
      <w:r>
        <w:t xml:space="preserve">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 </w:t>
      </w:r>
    </w:p>
    <w:p w:rsidR="00FD50F0" w:rsidRDefault="00CD3031">
      <w:pPr>
        <w:ind w:left="105" w:right="216"/>
      </w:pPr>
      <w:r>
        <w:t xml:space="preserve">Doklady prokazující základní způsobilosti podle odst. 3.2 této zadávací dokumentace a profesní způsobilost podle odst. 3.3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rsidR="00FD50F0" w:rsidRDefault="00CD3031">
      <w:pPr>
        <w:spacing w:after="259"/>
        <w:ind w:left="105" w:right="216"/>
      </w:pPr>
      <w:r>
        <w:t xml:space="preserve">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 </w:t>
      </w:r>
    </w:p>
    <w:p w:rsidR="00FD50F0" w:rsidRDefault="00CD3031">
      <w:pPr>
        <w:pStyle w:val="Nadpis3"/>
        <w:tabs>
          <w:tab w:val="center" w:pos="3595"/>
        </w:tabs>
        <w:spacing w:after="270"/>
        <w:ind w:left="0" w:right="0" w:firstLine="0"/>
      </w:pPr>
      <w:r>
        <w:t>3.5.2</w:t>
      </w:r>
      <w:r>
        <w:rPr>
          <w:rFonts w:ascii="Arial" w:eastAsia="Arial" w:hAnsi="Arial" w:cs="Arial"/>
        </w:rPr>
        <w:t xml:space="preserve"> </w:t>
      </w:r>
      <w:r>
        <w:rPr>
          <w:rFonts w:ascii="Arial" w:eastAsia="Arial" w:hAnsi="Arial" w:cs="Arial"/>
        </w:rPr>
        <w:tab/>
      </w:r>
      <w:r>
        <w:t xml:space="preserve">Prokazování kvalifikace prostřednictvím poddodavatele </w:t>
      </w:r>
    </w:p>
    <w:p w:rsidR="00FD50F0" w:rsidRDefault="00CD3031">
      <w:pPr>
        <w:ind w:left="105" w:right="216"/>
      </w:pPr>
      <w:r>
        <w:t xml:space="preserve">Účastník může prokázat určitou část technické kvalifikace nebo profesní způsobilosti, s výjimkou způsobilosti podle odst. 3.3 písm. a) této zadávací dokumentace, prostřednictvím poddodavatele. Účastník je v takovém případě povinen zadavateli předložit: </w:t>
      </w:r>
    </w:p>
    <w:p w:rsidR="00FD50F0" w:rsidRDefault="00CD3031">
      <w:pPr>
        <w:numPr>
          <w:ilvl w:val="0"/>
          <w:numId w:val="6"/>
        </w:numPr>
        <w:ind w:left="815" w:right="216" w:hanging="720"/>
      </w:pPr>
      <w:r>
        <w:t xml:space="preserve">doklady prokazující splnění základní způsobilosti poddodavatele podle odst. 3.2 této zadávací dokumentace, </w:t>
      </w:r>
    </w:p>
    <w:p w:rsidR="00FD50F0" w:rsidRDefault="00CD3031">
      <w:pPr>
        <w:numPr>
          <w:ilvl w:val="0"/>
          <w:numId w:val="6"/>
        </w:numPr>
        <w:ind w:left="815" w:right="216" w:hanging="720"/>
      </w:pPr>
      <w:r>
        <w:t xml:space="preserve">doklady prokazující splnění profesní způsobilosti poddodavatele podle odst. 3.3 písm. a) této zadávací dokumentace, tj. výpis z obchodního rejstříku, pokud je v něm zapsán, či výpis z jiné obdobné evidence, pokud jiný právní předpis zápis do takové evidence vyžaduje, </w:t>
      </w:r>
    </w:p>
    <w:p w:rsidR="00FD50F0" w:rsidRDefault="00CD3031">
      <w:pPr>
        <w:numPr>
          <w:ilvl w:val="0"/>
          <w:numId w:val="6"/>
        </w:numPr>
        <w:spacing w:after="168" w:line="259" w:lineRule="auto"/>
        <w:ind w:left="815" w:right="216" w:hanging="720"/>
      </w:pPr>
      <w:r>
        <w:t xml:space="preserve">doklady prokazující splnění chybějící části kvalifikace prostřednictvím poddodavatele, </w:t>
      </w:r>
    </w:p>
    <w:p w:rsidR="00FD50F0" w:rsidRDefault="00CD3031">
      <w:pPr>
        <w:numPr>
          <w:ilvl w:val="0"/>
          <w:numId w:val="6"/>
        </w:numPr>
        <w:ind w:left="815" w:right="216" w:hanging="720"/>
      </w:pPr>
      <w:r>
        <w:t xml:space="preserve">písemný závazek poddodavatele k poskytnutí plnění určeného k plnění veřejné zakázky nebo k poskytnutí věcí nebo práv, s nimiž bude účastník oprávněn disponovat v rámci plnění veřejné zakázky, a to alespoň v rozsahu, v jakém poddodavatel prokázal kvalifikaci za účastníka. Ustanovení § 83 odst. 2 a 3 zákona se použijí obdobně. </w:t>
      </w:r>
    </w:p>
    <w:p w:rsidR="00FD50F0" w:rsidRDefault="00CD3031">
      <w:pPr>
        <w:pStyle w:val="Nadpis3"/>
        <w:tabs>
          <w:tab w:val="center" w:pos="4207"/>
        </w:tabs>
        <w:ind w:left="0" w:right="0" w:firstLine="0"/>
      </w:pPr>
      <w:r>
        <w:t>3.5.3</w:t>
      </w:r>
      <w:r>
        <w:rPr>
          <w:rFonts w:ascii="Arial" w:eastAsia="Arial" w:hAnsi="Arial" w:cs="Arial"/>
        </w:rPr>
        <w:t xml:space="preserve"> </w:t>
      </w:r>
      <w:r>
        <w:rPr>
          <w:rFonts w:ascii="Arial" w:eastAsia="Arial" w:hAnsi="Arial" w:cs="Arial"/>
        </w:rPr>
        <w:tab/>
      </w:r>
      <w:r>
        <w:t xml:space="preserve">Prokazování kvalifikace účastníky, kteří podávají společnou nabídku </w:t>
      </w:r>
    </w:p>
    <w:p w:rsidR="00FD50F0" w:rsidRDefault="00CD3031">
      <w:pPr>
        <w:spacing w:after="254"/>
        <w:ind w:left="105" w:right="216"/>
      </w:pPr>
      <w:r>
        <w:t xml:space="preserve">Má-li být předmět Veřejné zakázky plněn několika účastníky společně a za tímto účelem podávají či hodlají podat společnou nabídku, je každý z účastníků povinen prokázat splnění základní způsobilosti podle odst. 3.2 této zadávací dokumentace a profesní způsobilost podle odst. 3.3 písm. a) této zadávací dokumentace v </w:t>
      </w:r>
      <w:r>
        <w:lastRenderedPageBreak/>
        <w:t xml:space="preserve">plném rozsahu. Splnění ostatní profesní způsobilosti a technické kvalifikace prokazují všichni účastníci společně. </w:t>
      </w:r>
    </w:p>
    <w:p w:rsidR="00FD50F0" w:rsidRDefault="00CD3031">
      <w:pPr>
        <w:pStyle w:val="Nadpis3"/>
        <w:tabs>
          <w:tab w:val="center" w:pos="2861"/>
        </w:tabs>
        <w:ind w:left="0" w:right="0" w:firstLine="0"/>
      </w:pPr>
      <w:r>
        <w:t>3.5.4</w:t>
      </w:r>
      <w:r>
        <w:rPr>
          <w:rFonts w:ascii="Arial" w:eastAsia="Arial" w:hAnsi="Arial" w:cs="Arial"/>
        </w:rPr>
        <w:t xml:space="preserve"> </w:t>
      </w:r>
      <w:r>
        <w:rPr>
          <w:rFonts w:ascii="Arial" w:eastAsia="Arial" w:hAnsi="Arial" w:cs="Arial"/>
        </w:rPr>
        <w:tab/>
      </w:r>
      <w:r>
        <w:t xml:space="preserve">Další podmínky prokazování kvalifikace </w:t>
      </w:r>
    </w:p>
    <w:p w:rsidR="00FD50F0" w:rsidRDefault="00CD3031">
      <w:pPr>
        <w:spacing w:line="259" w:lineRule="auto"/>
        <w:ind w:left="105" w:right="216"/>
      </w:pPr>
      <w:r>
        <w:t xml:space="preserve">Kvalifikace získaná v zahraničí se prokazuje analogicky dle ustanovení § 81 a § 45 odst. 3 zákona. </w:t>
      </w:r>
    </w:p>
    <w:p w:rsidR="00FD50F0" w:rsidRDefault="00CD3031">
      <w:pPr>
        <w:ind w:left="105" w:right="216"/>
      </w:pPr>
      <w:r>
        <w:t xml:space="preserve">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 </w:t>
      </w:r>
    </w:p>
    <w:p w:rsidR="00FD50F0" w:rsidRDefault="00CD3031">
      <w:pPr>
        <w:spacing w:after="321" w:line="259" w:lineRule="auto"/>
        <w:ind w:left="105" w:right="216"/>
      </w:pPr>
      <w:r>
        <w:t xml:space="preserve">Postup v případě změn kvalifikace účastníka se řídí analogicky dle ustanovení § 88 zákona. </w:t>
      </w:r>
    </w:p>
    <w:p w:rsidR="00FD50F0" w:rsidRDefault="00CD3031">
      <w:pPr>
        <w:pStyle w:val="Nadpis1"/>
        <w:tabs>
          <w:tab w:val="center" w:pos="3222"/>
        </w:tabs>
        <w:ind w:left="0" w:right="0" w:firstLine="0"/>
      </w:pPr>
      <w:r>
        <w:t>4.</w:t>
      </w:r>
      <w:r>
        <w:rPr>
          <w:rFonts w:ascii="Arial" w:eastAsia="Arial" w:hAnsi="Arial" w:cs="Arial"/>
        </w:rPr>
        <w:t xml:space="preserve"> </w:t>
      </w:r>
      <w:r>
        <w:rPr>
          <w:rFonts w:ascii="Arial" w:eastAsia="Arial" w:hAnsi="Arial" w:cs="Arial"/>
        </w:rPr>
        <w:tab/>
      </w:r>
      <w:r>
        <w:t xml:space="preserve">ZPŮSOB ZPRACOVÁNÍ NABÍDKOVÉ CENY </w:t>
      </w:r>
    </w:p>
    <w:p w:rsidR="00FD50F0" w:rsidRDefault="00CD3031">
      <w:pPr>
        <w:pStyle w:val="Nadpis2"/>
        <w:tabs>
          <w:tab w:val="center" w:pos="2449"/>
        </w:tabs>
        <w:spacing w:after="270"/>
        <w:ind w:left="0" w:right="0" w:firstLine="0"/>
      </w:pPr>
      <w:r>
        <w:t>4.1</w:t>
      </w:r>
      <w:r>
        <w:rPr>
          <w:rFonts w:ascii="Arial" w:eastAsia="Arial" w:hAnsi="Arial" w:cs="Arial"/>
        </w:rPr>
        <w:t xml:space="preserve"> </w:t>
      </w:r>
      <w:r>
        <w:rPr>
          <w:rFonts w:ascii="Arial" w:eastAsia="Arial" w:hAnsi="Arial" w:cs="Arial"/>
        </w:rPr>
        <w:tab/>
      </w:r>
      <w:r>
        <w:t xml:space="preserve">Základní požadavky zadavatele </w:t>
      </w:r>
    </w:p>
    <w:p w:rsidR="00FD50F0" w:rsidRPr="00923A05" w:rsidRDefault="00CD3031">
      <w:pPr>
        <w:ind w:left="105" w:right="216"/>
        <w:rPr>
          <w:color w:val="auto"/>
        </w:rPr>
      </w:pPr>
      <w:r w:rsidRPr="00923A05">
        <w:rPr>
          <w:color w:val="auto"/>
        </w:rPr>
        <w:t xml:space="preserve">Nabídková cena bude zpracována jako souhrnná částka bez DPH, která vznikne oceněním jednotlivých položek uvedených ve výkazu výměr, který je součástí přílohy č. 6. Nabídková cena i ocenění jednotlivých položek výkazu výměr budou uvedeny v českých korunách. Nabídková cena bude uvedena na krycím listu v následujícím členění: </w:t>
      </w:r>
    </w:p>
    <w:p w:rsidR="00FD50F0" w:rsidRPr="00923A05" w:rsidRDefault="00CD3031">
      <w:pPr>
        <w:numPr>
          <w:ilvl w:val="0"/>
          <w:numId w:val="7"/>
        </w:numPr>
        <w:spacing w:line="259" w:lineRule="auto"/>
        <w:ind w:right="216" w:hanging="360"/>
        <w:rPr>
          <w:color w:val="auto"/>
        </w:rPr>
      </w:pPr>
      <w:r w:rsidRPr="00923A05">
        <w:rPr>
          <w:color w:val="auto"/>
        </w:rPr>
        <w:t xml:space="preserve">Cena v Kč bez DPH </w:t>
      </w:r>
    </w:p>
    <w:p w:rsidR="00FD50F0" w:rsidRPr="00923A05" w:rsidRDefault="00CD3031">
      <w:pPr>
        <w:numPr>
          <w:ilvl w:val="0"/>
          <w:numId w:val="7"/>
        </w:numPr>
        <w:spacing w:after="140" w:line="259" w:lineRule="auto"/>
        <w:ind w:right="216" w:hanging="360"/>
        <w:rPr>
          <w:color w:val="auto"/>
        </w:rPr>
      </w:pPr>
      <w:r w:rsidRPr="00923A05">
        <w:rPr>
          <w:color w:val="auto"/>
        </w:rPr>
        <w:t xml:space="preserve">Sazba DPH v % </w:t>
      </w:r>
    </w:p>
    <w:p w:rsidR="00FD50F0" w:rsidRPr="00923A05" w:rsidRDefault="00CD3031">
      <w:pPr>
        <w:numPr>
          <w:ilvl w:val="0"/>
          <w:numId w:val="7"/>
        </w:numPr>
        <w:spacing w:line="259" w:lineRule="auto"/>
        <w:ind w:right="216" w:hanging="360"/>
        <w:rPr>
          <w:color w:val="auto"/>
        </w:rPr>
      </w:pPr>
      <w:r w:rsidRPr="00923A05">
        <w:rPr>
          <w:color w:val="auto"/>
        </w:rPr>
        <w:t xml:space="preserve">Cena v Kč včetně DPH </w:t>
      </w:r>
    </w:p>
    <w:p w:rsidR="00FD50F0" w:rsidRPr="00923A05" w:rsidRDefault="00CD3031">
      <w:pPr>
        <w:spacing w:after="68"/>
        <w:ind w:left="105" w:right="216"/>
        <w:rPr>
          <w:color w:val="auto"/>
        </w:rPr>
      </w:pPr>
      <w:r w:rsidRPr="00923A05">
        <w:rPr>
          <w:color w:val="auto"/>
        </w:rPr>
        <w:t xml:space="preserve">Účastník je povinen ocenit výkaz výměr tak, jak mu byl předložen zadavatelem. Jakékoliv zásahy účastníka do výkazu výměr obsaženého v zadávací dokumentaci jsou nepřípustné. Není dovoleno například změnit zadaný název stavby, přejmenovávat nebo přečíslovávat jednotlivé objekty a měnit text zadaných položek nebo je doplňovat, či vypouštět. </w:t>
      </w:r>
    </w:p>
    <w:p w:rsidR="00FD50F0" w:rsidRPr="00923A05" w:rsidRDefault="00CD3031">
      <w:pPr>
        <w:spacing w:after="67"/>
        <w:ind w:left="105" w:right="216"/>
        <w:rPr>
          <w:color w:val="auto"/>
        </w:rPr>
      </w:pPr>
      <w:r w:rsidRPr="00923A05">
        <w:rPr>
          <w:color w:val="auto"/>
        </w:rPr>
        <w:t xml:space="preserve">Zadavatel výslovně upozorňuje účastníky, že všechny jednotlivé položky výkazu výměr jsou povinni ocenit tak, aby beze zbytku naplňovaly standardy a veškeré požadavky zadavatele uvedené v </w:t>
      </w:r>
      <w:r w:rsidR="004830D4" w:rsidRPr="00923A05">
        <w:rPr>
          <w:color w:val="auto"/>
        </w:rPr>
        <w:t>zadávací</w:t>
      </w:r>
      <w:r w:rsidRPr="00923A05">
        <w:rPr>
          <w:color w:val="auto"/>
        </w:rPr>
        <w:t xml:space="preserve"> dokumentaci. Účastníci nejsou oprávněni měnit hodnoty parametrů požadovaných zadavatelem v </w:t>
      </w:r>
      <w:r w:rsidR="004830D4" w:rsidRPr="00923A05">
        <w:rPr>
          <w:color w:val="auto"/>
        </w:rPr>
        <w:t>zadávací</w:t>
      </w:r>
      <w:r w:rsidRPr="00923A05">
        <w:rPr>
          <w:color w:val="auto"/>
        </w:rPr>
        <w:t xml:space="preserve"> dokumentaci ani tyto hodnoty podmiňovat další podmínkou. Změna, podmínění, případně uvedení několika rozdílných hodnot na různých místech v nabídce může být důvodem pro vyloučení účastníka ze zadávacího řízení. </w:t>
      </w:r>
    </w:p>
    <w:p w:rsidR="00FD50F0" w:rsidRPr="00923A05" w:rsidRDefault="00CD3031">
      <w:pPr>
        <w:ind w:left="105" w:right="216"/>
        <w:rPr>
          <w:color w:val="auto"/>
        </w:rPr>
      </w:pPr>
      <w:r w:rsidRPr="00923A05">
        <w:rPr>
          <w:color w:val="auto"/>
        </w:rPr>
        <w:t xml:space="preserve">Každá jednotková cena uvedená ve výkazu výměr musí obsahovat veškeré náklady účastníka na řádné plnění té části Veřejné zakázky, za jejíž realizaci je příslušná jednotková cena uvedena, vč. dopravy, ekologické likvidace materiálu apod. Zadavatel nepřipouští tzv. rozpouštění jednotkových cen do ostatních složek ceny. Zadavatel upozorňuje účastníky, že </w:t>
      </w:r>
      <w:proofErr w:type="spellStart"/>
      <w:r w:rsidRPr="00923A05">
        <w:rPr>
          <w:color w:val="auto"/>
        </w:rPr>
        <w:t>nacenění</w:t>
      </w:r>
      <w:proofErr w:type="spellEnd"/>
      <w:r w:rsidRPr="00923A05">
        <w:rPr>
          <w:color w:val="auto"/>
        </w:rPr>
        <w:t xml:space="preserve"> položek nulovou hodnotou je nepřípustné. Oceněný výkaz výměr podepsaný osobou oprávněnou zastupovat účastníka bude nedílnou součástí nabídky. </w:t>
      </w:r>
    </w:p>
    <w:p w:rsidR="00FD50F0" w:rsidRDefault="00CD3031">
      <w:pPr>
        <w:pStyle w:val="Nadpis2"/>
        <w:tabs>
          <w:tab w:val="center" w:pos="2465"/>
        </w:tabs>
        <w:ind w:left="0" w:right="0" w:firstLine="0"/>
      </w:pPr>
      <w:r>
        <w:t>4.2</w:t>
      </w:r>
      <w:r>
        <w:rPr>
          <w:rFonts w:ascii="Arial" w:eastAsia="Arial" w:hAnsi="Arial" w:cs="Arial"/>
        </w:rPr>
        <w:t xml:space="preserve"> </w:t>
      </w:r>
      <w:r>
        <w:rPr>
          <w:rFonts w:ascii="Arial" w:eastAsia="Arial" w:hAnsi="Arial" w:cs="Arial"/>
        </w:rPr>
        <w:tab/>
      </w:r>
      <w:r>
        <w:t xml:space="preserve">Maximální výše nabídkové ceny </w:t>
      </w:r>
    </w:p>
    <w:p w:rsidR="00FD50F0" w:rsidRDefault="00CD3031">
      <w:pPr>
        <w:ind w:left="105" w:right="216"/>
      </w:pPr>
      <w:r>
        <w:t xml:space="preserve">Maximální výše nabídkové ceny, kterou jsou účastníci oprávněni v nabídce uvést, odpovídá výši předpokládané hodnoty Veřejné zakázky. </w:t>
      </w:r>
    </w:p>
    <w:p w:rsidR="00FD50F0" w:rsidRDefault="00CD3031">
      <w:pPr>
        <w:spacing w:after="316" w:line="259" w:lineRule="auto"/>
        <w:ind w:left="105" w:right="216"/>
      </w:pPr>
      <w:r>
        <w:t xml:space="preserve">Účastník, který podá nabídku obsahující vyšší nabídkovou cenu, bude za zadávacího řízení vyloučen. </w:t>
      </w:r>
    </w:p>
    <w:p w:rsidR="00FD50F0" w:rsidRDefault="00CD3031">
      <w:pPr>
        <w:pStyle w:val="Nadpis2"/>
        <w:tabs>
          <w:tab w:val="center" w:pos="2746"/>
        </w:tabs>
        <w:ind w:left="0" w:right="0" w:firstLine="0"/>
      </w:pPr>
      <w:r>
        <w:lastRenderedPageBreak/>
        <w:t>4.3</w:t>
      </w:r>
      <w:r>
        <w:rPr>
          <w:rFonts w:ascii="Arial" w:eastAsia="Arial" w:hAnsi="Arial" w:cs="Arial"/>
        </w:rPr>
        <w:t xml:space="preserve"> </w:t>
      </w:r>
      <w:r>
        <w:rPr>
          <w:rFonts w:ascii="Arial" w:eastAsia="Arial" w:hAnsi="Arial" w:cs="Arial"/>
        </w:rPr>
        <w:tab/>
      </w:r>
      <w:r>
        <w:t xml:space="preserve">Podmínky překročení nabídkové ceny </w:t>
      </w:r>
    </w:p>
    <w:p w:rsidR="00FD50F0" w:rsidRDefault="00CD3031">
      <w:pPr>
        <w:spacing w:line="259" w:lineRule="auto"/>
        <w:ind w:left="105" w:right="216"/>
      </w:pPr>
      <w:r>
        <w:t xml:space="preserve">Nabídková cena a veškeré její položky musí být stanoveny jako nejvýše přípustné a neměnné. </w:t>
      </w:r>
    </w:p>
    <w:p w:rsidR="00FD50F0" w:rsidRDefault="00CD3031">
      <w:pPr>
        <w:spacing w:after="69"/>
        <w:ind w:left="105" w:right="216"/>
      </w:pPr>
      <w:r>
        <w:t xml:space="preserve">Nabídková cena bude stanovena jako cena konečná, tj. zahrnující jakékoliv případné dodatečné náklady účastníka, nepřekročitelná a ve smlouvě jako cena smluvní.  </w:t>
      </w:r>
    </w:p>
    <w:p w:rsidR="00FD50F0" w:rsidRDefault="00CD3031">
      <w:pPr>
        <w:spacing w:after="261"/>
        <w:ind w:left="105" w:right="216"/>
      </w:pPr>
      <w:r>
        <w:t xml:space="preserve">Překročení nabídkové ceny je možné pouze v případě, že po podání nabídky na Veřejnou zakázku a před termínem jejího plnění dojde ke změně relevantních sazeb DPH, a to pouze o hodnotu odpovídající této změně. </w:t>
      </w:r>
    </w:p>
    <w:p w:rsidR="00FD50F0" w:rsidRDefault="00CD3031">
      <w:pPr>
        <w:pStyle w:val="Nadpis1"/>
        <w:tabs>
          <w:tab w:val="center" w:pos="3573"/>
        </w:tabs>
        <w:ind w:left="0" w:right="0" w:firstLine="0"/>
      </w:pPr>
      <w:r>
        <w:t>5.</w:t>
      </w:r>
      <w:r>
        <w:rPr>
          <w:rFonts w:ascii="Arial" w:eastAsia="Arial" w:hAnsi="Arial" w:cs="Arial"/>
        </w:rPr>
        <w:t xml:space="preserve"> </w:t>
      </w:r>
      <w:r>
        <w:rPr>
          <w:rFonts w:ascii="Arial" w:eastAsia="Arial" w:hAnsi="Arial" w:cs="Arial"/>
        </w:rPr>
        <w:tab/>
      </w:r>
      <w:r>
        <w:t xml:space="preserve">OBCHODNÍ PODMÍNKY A PLATEBNÍ PODMÍNKY </w:t>
      </w:r>
    </w:p>
    <w:p w:rsidR="00FD50F0" w:rsidRDefault="00CD3031">
      <w:pPr>
        <w:pStyle w:val="Nadpis2"/>
        <w:tabs>
          <w:tab w:val="center" w:pos="1933"/>
        </w:tabs>
        <w:ind w:left="0" w:right="0" w:firstLine="0"/>
      </w:pPr>
      <w:r>
        <w:t>5.1</w:t>
      </w:r>
      <w:r>
        <w:rPr>
          <w:rFonts w:ascii="Arial" w:eastAsia="Arial" w:hAnsi="Arial" w:cs="Arial"/>
        </w:rPr>
        <w:t xml:space="preserve"> </w:t>
      </w:r>
      <w:r>
        <w:rPr>
          <w:rFonts w:ascii="Arial" w:eastAsia="Arial" w:hAnsi="Arial" w:cs="Arial"/>
        </w:rPr>
        <w:tab/>
      </w:r>
      <w:r>
        <w:t xml:space="preserve">Obchodní podmínky </w:t>
      </w:r>
    </w:p>
    <w:p w:rsidR="00FD50F0" w:rsidRDefault="00CD3031">
      <w:pPr>
        <w:spacing w:after="66"/>
        <w:ind w:left="105" w:right="216"/>
      </w:pPr>
      <w:r>
        <w:t xml:space="preserve">Obchodní podmínky obsahuje závazný návrh smlouvy na plnění Veřejné zakázky, který tvoří přílohu </w:t>
      </w:r>
      <w:proofErr w:type="gramStart"/>
      <w:r>
        <w:t>č.5 této</w:t>
      </w:r>
      <w:proofErr w:type="gramEnd"/>
      <w:r>
        <w:t xml:space="preserve"> zadávací dokumentace. </w:t>
      </w:r>
    </w:p>
    <w:p w:rsidR="00FD50F0" w:rsidRDefault="00CD3031">
      <w:pPr>
        <w:spacing w:after="67"/>
        <w:ind w:left="105" w:right="216"/>
      </w:pPr>
      <w:r>
        <w:t xml:space="preserve">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w:t>
      </w:r>
      <w:r>
        <w:rPr>
          <w:shd w:val="clear" w:color="auto" w:fill="FFFF00"/>
        </w:rPr>
        <w:t>[DOPLNÍ ÚČASTNÍK]</w:t>
      </w:r>
      <w:r>
        <w:t xml:space="preserve">), a dále s výjimkou identifikace účastníka uvedené v hlavičce návrhu smlouvy (zejména pokud je účastníkem více dodavatelů či fyzická osoba). </w:t>
      </w:r>
    </w:p>
    <w:p w:rsidR="00FD50F0" w:rsidRDefault="00CD3031">
      <w:pPr>
        <w:spacing w:after="68"/>
        <w:ind w:left="105" w:right="216"/>
      </w:pPr>
      <w: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rsidR="00FD50F0" w:rsidRDefault="00CD3031">
      <w:pPr>
        <w:spacing w:after="256"/>
        <w:ind w:left="105" w:right="216"/>
      </w:pPr>
      <w:r>
        <w:t xml:space="preserve">Vybraný účastník bude uskutečňovat svou součinnost po podpisu smlouvy podle pokynů zadavatele a v souladu s jeho zájmy, pokud tyto nebudou v rozporu s obecně platnými právními předpisy. </w:t>
      </w:r>
    </w:p>
    <w:p w:rsidR="00FD50F0" w:rsidRDefault="00CD3031">
      <w:pPr>
        <w:pStyle w:val="Nadpis2"/>
        <w:tabs>
          <w:tab w:val="center" w:pos="1859"/>
        </w:tabs>
        <w:ind w:left="0" w:right="0" w:firstLine="0"/>
      </w:pPr>
      <w:r>
        <w:t>5.2</w:t>
      </w:r>
      <w:r>
        <w:rPr>
          <w:rFonts w:ascii="Arial" w:eastAsia="Arial" w:hAnsi="Arial" w:cs="Arial"/>
        </w:rPr>
        <w:t xml:space="preserve"> </w:t>
      </w:r>
      <w:r>
        <w:rPr>
          <w:rFonts w:ascii="Arial" w:eastAsia="Arial" w:hAnsi="Arial" w:cs="Arial"/>
        </w:rPr>
        <w:tab/>
      </w:r>
      <w:r>
        <w:t xml:space="preserve">Platební podmínky </w:t>
      </w:r>
    </w:p>
    <w:p w:rsidR="00FD50F0" w:rsidRDefault="00CD3031">
      <w:pPr>
        <w:ind w:left="105" w:right="216"/>
      </w:pPr>
      <w:r>
        <w:t xml:space="preserve">Platební podmínky obsahuje závazný návrh smlouvy na plnění Veřejné zakázky, který tvoří přílohu č. 5 této zadávací dokumentace. </w:t>
      </w:r>
    </w:p>
    <w:p w:rsidR="00FD50F0" w:rsidRDefault="00CD3031">
      <w:pPr>
        <w:pStyle w:val="Nadpis1"/>
        <w:tabs>
          <w:tab w:val="center" w:pos="2663"/>
        </w:tabs>
        <w:ind w:left="0" w:right="0" w:firstLine="0"/>
      </w:pPr>
      <w:r>
        <w:t>6.</w:t>
      </w:r>
      <w:r>
        <w:rPr>
          <w:rFonts w:ascii="Arial" w:eastAsia="Arial" w:hAnsi="Arial" w:cs="Arial"/>
        </w:rPr>
        <w:t xml:space="preserve"> </w:t>
      </w:r>
      <w:r>
        <w:rPr>
          <w:rFonts w:ascii="Arial" w:eastAsia="Arial" w:hAnsi="Arial" w:cs="Arial"/>
        </w:rPr>
        <w:tab/>
      </w:r>
      <w:r>
        <w:t xml:space="preserve">ZPŮSOB HODNOCENÍ NABÍDEK </w:t>
      </w:r>
    </w:p>
    <w:p w:rsidR="00FD50F0" w:rsidRDefault="00CD3031">
      <w:pPr>
        <w:pStyle w:val="Nadpis2"/>
        <w:tabs>
          <w:tab w:val="center" w:pos="3641"/>
        </w:tabs>
        <w:ind w:left="0" w:right="0" w:firstLine="0"/>
      </w:pPr>
      <w:r>
        <w:t>6.1</w:t>
      </w:r>
      <w:r>
        <w:rPr>
          <w:rFonts w:ascii="Arial" w:eastAsia="Arial" w:hAnsi="Arial" w:cs="Arial"/>
        </w:rPr>
        <w:t xml:space="preserve"> </w:t>
      </w:r>
      <w:r>
        <w:rPr>
          <w:rFonts w:ascii="Arial" w:eastAsia="Arial" w:hAnsi="Arial" w:cs="Arial"/>
        </w:rPr>
        <w:tab/>
      </w:r>
      <w:r>
        <w:t>Posouzení</w:t>
      </w:r>
      <w:r>
        <w:rPr>
          <w:b w:val="0"/>
        </w:rPr>
        <w:t xml:space="preserve"> </w:t>
      </w:r>
      <w:r>
        <w:t xml:space="preserve">splnění podmínek účasti v poptávkovém řízení </w:t>
      </w:r>
    </w:p>
    <w:p w:rsidR="00FD50F0" w:rsidRDefault="00CD3031">
      <w:pPr>
        <w:spacing w:after="69"/>
        <w:ind w:left="105" w:right="216"/>
      </w:pPr>
      <w:r>
        <w:t xml:space="preserve">V rámci posouzení splnění podmínek účasti v poptávkovém řízení bude zadavatelem posouzeno, zda nabídka účastníka splňuje všechny podmínky účasti v poptávkovém řízení stanovené Zadavatelem v této zadávací dokumentaci.  </w:t>
      </w:r>
    </w:p>
    <w:p w:rsidR="00FD50F0" w:rsidRDefault="00CD3031">
      <w:pPr>
        <w:spacing w:after="252"/>
        <w:ind w:left="105" w:right="216"/>
      </w:pPr>
      <w:r>
        <w:t xml:space="preserve">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w:t>
      </w:r>
      <w:r>
        <w:lastRenderedPageBreak/>
        <w:t xml:space="preserve">posouzení splnění podmínek účasti v poptávkovém řízení u dodavatele, jehož nabídka byla vyhodnocena jako druhá v pořadí atd. </w:t>
      </w:r>
    </w:p>
    <w:p w:rsidR="00FD50F0" w:rsidRDefault="00CD3031">
      <w:pPr>
        <w:pStyle w:val="Nadpis2"/>
        <w:tabs>
          <w:tab w:val="center" w:pos="1879"/>
        </w:tabs>
        <w:ind w:left="0" w:right="0" w:firstLine="0"/>
      </w:pPr>
      <w:r>
        <w:t>6.2</w:t>
      </w:r>
      <w:r>
        <w:rPr>
          <w:rFonts w:ascii="Arial" w:eastAsia="Arial" w:hAnsi="Arial" w:cs="Arial"/>
        </w:rPr>
        <w:t xml:space="preserve"> </w:t>
      </w:r>
      <w:r>
        <w:rPr>
          <w:rFonts w:ascii="Arial" w:eastAsia="Arial" w:hAnsi="Arial" w:cs="Arial"/>
        </w:rPr>
        <w:tab/>
      </w:r>
      <w:r>
        <w:t xml:space="preserve">Hodnocení nabídek </w:t>
      </w:r>
    </w:p>
    <w:p w:rsidR="00FD50F0" w:rsidRDefault="00CD3031">
      <w:pPr>
        <w:spacing w:after="66"/>
        <w:ind w:left="105" w:right="216"/>
      </w:pPr>
      <w:r>
        <w:t xml:space="preserve">Základní kritérium pro hodnocení nabídek je ekonomická výhodnost nabídky ve smyslu § 114 odst. 1 zákona. Hodnocení ekonomické výhodnosti nabídek bude provedeno podle jediného kritéria hodnocení – nejnižší nabídkové ceny.  </w:t>
      </w:r>
    </w:p>
    <w:p w:rsidR="00FD50F0" w:rsidRDefault="00CD3031">
      <w:pPr>
        <w:ind w:left="105" w:right="216"/>
      </w:pPr>
      <w:r>
        <w:t>Jako ekonomicky nejvýhodnější bude vyhodnocena taková nabídková cena, která bude nižší oproti nabídkovým cenám ostatních účastníků.</w:t>
      </w:r>
      <w:r>
        <w:rPr>
          <w:b/>
        </w:rPr>
        <w:t xml:space="preserve"> </w:t>
      </w:r>
    </w:p>
    <w:p w:rsidR="00FD50F0" w:rsidRDefault="00CD3031">
      <w:pPr>
        <w:spacing w:after="310" w:line="259" w:lineRule="auto"/>
        <w:ind w:left="105" w:right="216"/>
      </w:pPr>
      <w:r>
        <w:t xml:space="preserve">Hodnocena bude celková výše nabídkové ceny v Kč bez DPH. </w:t>
      </w:r>
    </w:p>
    <w:p w:rsidR="00FD50F0" w:rsidRDefault="00CD3031">
      <w:pPr>
        <w:pStyle w:val="Nadpis1"/>
        <w:tabs>
          <w:tab w:val="center" w:pos="2827"/>
        </w:tabs>
        <w:ind w:left="0" w:right="0" w:firstLine="0"/>
      </w:pPr>
      <w:r>
        <w:t>7.</w:t>
      </w:r>
      <w:r>
        <w:rPr>
          <w:rFonts w:ascii="Arial" w:eastAsia="Arial" w:hAnsi="Arial" w:cs="Arial"/>
        </w:rPr>
        <w:t xml:space="preserve"> </w:t>
      </w:r>
      <w:r>
        <w:rPr>
          <w:rFonts w:ascii="Arial" w:eastAsia="Arial" w:hAnsi="Arial" w:cs="Arial"/>
        </w:rPr>
        <w:tab/>
      </w:r>
      <w:r>
        <w:t xml:space="preserve">DALŠÍ POŽADAVKY ZADAVATELE </w:t>
      </w:r>
    </w:p>
    <w:p w:rsidR="00FD50F0" w:rsidRDefault="00CD3031">
      <w:pPr>
        <w:pStyle w:val="Nadpis2"/>
        <w:tabs>
          <w:tab w:val="center" w:pos="1655"/>
        </w:tabs>
        <w:spacing w:after="270"/>
        <w:ind w:left="0" w:right="0" w:firstLine="0"/>
      </w:pPr>
      <w:r>
        <w:t>7.1</w:t>
      </w:r>
      <w:r>
        <w:rPr>
          <w:rFonts w:ascii="Arial" w:eastAsia="Arial" w:hAnsi="Arial" w:cs="Arial"/>
        </w:rPr>
        <w:t xml:space="preserve"> </w:t>
      </w:r>
      <w:r>
        <w:rPr>
          <w:rFonts w:ascii="Arial" w:eastAsia="Arial" w:hAnsi="Arial" w:cs="Arial"/>
        </w:rPr>
        <w:tab/>
      </w:r>
      <w:r>
        <w:t xml:space="preserve">Poddodavatelé </w:t>
      </w:r>
    </w:p>
    <w:p w:rsidR="00FD50F0" w:rsidRDefault="00CD3031">
      <w:pPr>
        <w:spacing w:after="250"/>
        <w:ind w:left="105" w:right="216"/>
      </w:pPr>
      <w:r>
        <w:t xml:space="preserve">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 </w:t>
      </w:r>
    </w:p>
    <w:p w:rsidR="00FD50F0" w:rsidRDefault="00CD3031">
      <w:pPr>
        <w:pStyle w:val="Nadpis2"/>
        <w:tabs>
          <w:tab w:val="center" w:pos="1670"/>
        </w:tabs>
        <w:ind w:left="0" w:right="0" w:firstLine="0"/>
      </w:pPr>
      <w:r>
        <w:t>7.2</w:t>
      </w:r>
      <w:r>
        <w:rPr>
          <w:rFonts w:ascii="Arial" w:eastAsia="Arial" w:hAnsi="Arial" w:cs="Arial"/>
        </w:rPr>
        <w:t xml:space="preserve"> </w:t>
      </w:r>
      <w:r w:rsidR="00F8539D">
        <w:rPr>
          <w:rFonts w:ascii="Arial" w:eastAsia="Arial" w:hAnsi="Arial" w:cs="Arial"/>
        </w:rPr>
        <w:tab/>
      </w:r>
      <w:r w:rsidR="00F8539D">
        <w:t>Specifické podmínky pro realizaci zakázky</w:t>
      </w:r>
    </w:p>
    <w:p w:rsidR="0025288C" w:rsidRDefault="001F25AD">
      <w:pPr>
        <w:spacing w:after="255"/>
        <w:ind w:left="105" w:right="216"/>
      </w:pPr>
      <w:r>
        <w:t>Použité musí být pouze materiály vhodné pro oblast školství (školní třídy). Předpokládá se zatížení běžným školním nábytkem a židlemi s nožkami.</w:t>
      </w:r>
      <w:r w:rsidR="00F747C6">
        <w:t xml:space="preserve"> </w:t>
      </w:r>
    </w:p>
    <w:p w:rsidR="001F25AD" w:rsidRDefault="00F747C6">
      <w:pPr>
        <w:spacing w:after="255"/>
        <w:ind w:left="105" w:right="216"/>
      </w:pPr>
      <w:r>
        <w:t>Zadavatel požaduje krytinu s</w:t>
      </w:r>
      <w:r w:rsidR="00C620AF">
        <w:t xml:space="preserve"> trvalou </w:t>
      </w:r>
      <w:r w:rsidR="0025288C">
        <w:t>ochrannou vrstvou</w:t>
      </w:r>
      <w:r w:rsidR="00C620AF">
        <w:t xml:space="preserve"> bez nutnosti dalšího ošetření</w:t>
      </w:r>
      <w:r w:rsidR="0025288C">
        <w:t xml:space="preserve"> minimálně po dobu 5 let.</w:t>
      </w:r>
    </w:p>
    <w:p w:rsidR="00F747C6" w:rsidRDefault="0025288C">
      <w:pPr>
        <w:spacing w:after="255"/>
        <w:ind w:left="105" w:right="216"/>
      </w:pPr>
      <w:r>
        <w:t>Zadavatel upozorňuje</w:t>
      </w:r>
      <w:r w:rsidR="00F747C6">
        <w:t>, že mís</w:t>
      </w:r>
      <w:r w:rsidR="00EB25CB">
        <w:t>tnosti mají vysoké stropy (viz F</w:t>
      </w:r>
      <w:r w:rsidR="00F747C6">
        <w:t xml:space="preserve">oto </w:t>
      </w:r>
      <w:r w:rsidR="00EB25CB">
        <w:t xml:space="preserve">– třída MŠ </w:t>
      </w:r>
      <w:r w:rsidR="00F747C6">
        <w:t>v zadávací dokumentaci)</w:t>
      </w:r>
      <w:r>
        <w:t xml:space="preserve">, </w:t>
      </w:r>
      <w:r w:rsidR="00F747C6">
        <w:t xml:space="preserve">při malování stěn se bude muset z bezpečnostních důvodů použít lešení. </w:t>
      </w:r>
    </w:p>
    <w:p w:rsidR="00C620AF" w:rsidRDefault="00C620AF">
      <w:pPr>
        <w:spacing w:after="255"/>
        <w:ind w:left="105" w:right="216"/>
      </w:pPr>
      <w:r>
        <w:t>Zadavatel upozorňuje na náročnost odstranění stěrky (</w:t>
      </w:r>
      <w:r w:rsidR="00EB25CB">
        <w:t>viz F</w:t>
      </w:r>
      <w:r>
        <w:t>oto</w:t>
      </w:r>
      <w:r w:rsidR="00EB25CB">
        <w:t xml:space="preserve"> – obklad stěn a Foto – obklad stěn po stržení</w:t>
      </w:r>
      <w:r>
        <w:t xml:space="preserve"> v zadávací dokumentaci)</w:t>
      </w:r>
    </w:p>
    <w:p w:rsidR="00F8539D" w:rsidRDefault="005D40C1">
      <w:pPr>
        <w:spacing w:after="255"/>
        <w:ind w:left="105" w:right="216"/>
      </w:pPr>
      <w:r>
        <w:t>Doporučená je</w:t>
      </w:r>
      <w:r w:rsidR="00F8539D">
        <w:t xml:space="preserve"> prohlídka místa plnění. </w:t>
      </w:r>
      <w:r w:rsidR="002C0527">
        <w:t>O t</w:t>
      </w:r>
      <w:r w:rsidR="00F8539D">
        <w:t xml:space="preserve">ermín prohlídky místa plnění zakázky lze požádat kontaktní osobu </w:t>
      </w:r>
      <w:r w:rsidR="002C0527">
        <w:t>formou elektronické komunikace prostřednictvím elektronického nástroje E-ZAK (</w:t>
      </w:r>
      <w:hyperlink r:id="rId9" w:history="1">
        <w:r w:rsidR="002C0527" w:rsidRPr="00CE19FE">
          <w:rPr>
            <w:rStyle w:val="Hypertextovodkaz"/>
          </w:rPr>
          <w:t>https://zakazky.kr-stredocesky.cz/</w:t>
        </w:r>
      </w:hyperlink>
      <w:r w:rsidR="002C0527">
        <w:t>) v detailu veřejné zakázky</w:t>
      </w:r>
      <w:r w:rsidR="00F8539D">
        <w:t>.</w:t>
      </w:r>
    </w:p>
    <w:p w:rsidR="00FD50F0" w:rsidRDefault="00CD3031">
      <w:pPr>
        <w:pStyle w:val="Nadpis2"/>
        <w:tabs>
          <w:tab w:val="center" w:pos="1889"/>
        </w:tabs>
        <w:ind w:left="0" w:right="0" w:firstLine="0"/>
      </w:pPr>
      <w:r>
        <w:t>7.3</w:t>
      </w:r>
      <w:r>
        <w:rPr>
          <w:rFonts w:ascii="Arial" w:eastAsia="Arial" w:hAnsi="Arial" w:cs="Arial"/>
        </w:rPr>
        <w:t xml:space="preserve"> </w:t>
      </w:r>
      <w:r>
        <w:rPr>
          <w:rFonts w:ascii="Arial" w:eastAsia="Arial" w:hAnsi="Arial" w:cs="Arial"/>
        </w:rPr>
        <w:tab/>
      </w:r>
      <w:r>
        <w:t xml:space="preserve">Obchodní tajemství </w:t>
      </w:r>
    </w:p>
    <w:p w:rsidR="00FD50F0" w:rsidRDefault="00CD3031">
      <w:pPr>
        <w:spacing w:after="252"/>
        <w:ind w:left="105" w:right="216"/>
      </w:pPr>
      <w:r>
        <w:t xml:space="preserve">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 </w:t>
      </w:r>
    </w:p>
    <w:p w:rsidR="00FD50F0" w:rsidRDefault="00CD3031">
      <w:pPr>
        <w:pStyle w:val="Nadpis2"/>
        <w:tabs>
          <w:tab w:val="center" w:pos="1517"/>
        </w:tabs>
        <w:ind w:left="0" w:right="0" w:firstLine="0"/>
      </w:pPr>
      <w:r>
        <w:lastRenderedPageBreak/>
        <w:t>7.4</w:t>
      </w:r>
      <w:r>
        <w:rPr>
          <w:rFonts w:ascii="Arial" w:eastAsia="Arial" w:hAnsi="Arial" w:cs="Arial"/>
        </w:rPr>
        <w:t xml:space="preserve"> </w:t>
      </w:r>
      <w:r>
        <w:rPr>
          <w:rFonts w:ascii="Arial" w:eastAsia="Arial" w:hAnsi="Arial" w:cs="Arial"/>
        </w:rPr>
        <w:tab/>
      </w:r>
      <w:r>
        <w:t xml:space="preserve">Střet zájmů </w:t>
      </w:r>
    </w:p>
    <w:p w:rsidR="00FD50F0" w:rsidRDefault="00CD3031">
      <w:pPr>
        <w:ind w:left="105" w:right="216"/>
      </w:pPr>
      <w:r>
        <w:t xml:space="preserve">Účastník poptávkového řízení nesmí být přímo či nepřímo ve střetu zájmů ve vztahu k Zadavateli, ani k subjektům podílejícím se na přípravě poptávkového řízení. </w:t>
      </w:r>
    </w:p>
    <w:p w:rsidR="00FD50F0" w:rsidRDefault="00CD3031">
      <w:pPr>
        <w:ind w:left="105" w:right="216"/>
      </w:pPr>
      <w:r>
        <w:t xml:space="preserve">Účastník předloží v nabídce písemné čestné prohlášení o neexistenci střetu zájmů dle vzoru, který tvoří přílohu č. 3 této zadávací dokumentace. </w:t>
      </w:r>
    </w:p>
    <w:p w:rsidR="00FD50F0" w:rsidRDefault="00CD3031">
      <w:pPr>
        <w:pStyle w:val="Nadpis1"/>
        <w:tabs>
          <w:tab w:val="center" w:pos="3651"/>
        </w:tabs>
        <w:ind w:left="0" w:right="0" w:firstLine="0"/>
      </w:pPr>
      <w:r>
        <w:t>8.</w:t>
      </w:r>
      <w:r>
        <w:rPr>
          <w:rFonts w:ascii="Arial" w:eastAsia="Arial" w:hAnsi="Arial" w:cs="Arial"/>
        </w:rPr>
        <w:t xml:space="preserve"> </w:t>
      </w:r>
      <w:r>
        <w:rPr>
          <w:rFonts w:ascii="Arial" w:eastAsia="Arial" w:hAnsi="Arial" w:cs="Arial"/>
        </w:rPr>
        <w:tab/>
      </w:r>
      <w:r>
        <w:t xml:space="preserve">VYSVĚTLENÍ A ZMĚNY ZADÁVACÍ DOKUMENTACE </w:t>
      </w:r>
    </w:p>
    <w:p w:rsidR="00FD50F0" w:rsidRDefault="00CD3031">
      <w:pPr>
        <w:pStyle w:val="Nadpis2"/>
        <w:tabs>
          <w:tab w:val="center" w:pos="2436"/>
        </w:tabs>
        <w:spacing w:after="270"/>
        <w:ind w:left="0" w:right="0" w:firstLine="0"/>
      </w:pPr>
      <w:r>
        <w:t>8.1</w:t>
      </w:r>
      <w:r>
        <w:rPr>
          <w:rFonts w:ascii="Arial" w:eastAsia="Arial" w:hAnsi="Arial" w:cs="Arial"/>
        </w:rPr>
        <w:t xml:space="preserve"> </w:t>
      </w:r>
      <w:r>
        <w:rPr>
          <w:rFonts w:ascii="Arial" w:eastAsia="Arial" w:hAnsi="Arial" w:cs="Arial"/>
        </w:rPr>
        <w:tab/>
      </w:r>
      <w:r>
        <w:t xml:space="preserve">Vysvětlení zadávací dokumentace </w:t>
      </w:r>
    </w:p>
    <w:p w:rsidR="00FD50F0" w:rsidRDefault="00CD3031" w:rsidP="00307629">
      <w:pPr>
        <w:spacing w:after="145" w:line="284" w:lineRule="auto"/>
        <w:ind w:left="-5" w:right="0"/>
        <w:jc w:val="left"/>
      </w:pPr>
      <w:r>
        <w:t xml:space="preserve">Účastníci jsou oprávněni po zadavateli písemně požadovat vysvětlení zadávací dokumentace. Písemná žádost musí být doručena kontaktní osobě k zakázce zadavatele dle bodu 1.1.1 </w:t>
      </w:r>
      <w:r w:rsidR="00A52A72">
        <w:t xml:space="preserve">Mgr. </w:t>
      </w:r>
      <w:r w:rsidR="00307629">
        <w:t>Šárce</w:t>
      </w:r>
      <w:r w:rsidR="00A52A72">
        <w:t xml:space="preserve"> </w:t>
      </w:r>
      <w:r w:rsidR="00307629">
        <w:t>Konopáskové formou elektronické</w:t>
      </w:r>
      <w:r w:rsidR="00A52A72">
        <w:t xml:space="preserve"> komunikace prostřednictvím elektronického nástroje E-ZAK (</w:t>
      </w:r>
      <w:hyperlink r:id="rId10" w:history="1">
        <w:r w:rsidR="00A52A72" w:rsidRPr="00CE19FE">
          <w:rPr>
            <w:rStyle w:val="Hypertextovodkaz"/>
          </w:rPr>
          <w:t>https://zakazky.kr-stredocesky.cz/</w:t>
        </w:r>
      </w:hyperlink>
      <w:r w:rsidR="00A52A72">
        <w:t>) v detailu veřejné zakázky</w:t>
      </w:r>
      <w:r>
        <w:t xml:space="preserve"> nejpozději </w:t>
      </w:r>
      <w:r w:rsidR="005D40C1">
        <w:t>3</w:t>
      </w:r>
      <w:r>
        <w:t xml:space="preserve"> dn</w:t>
      </w:r>
      <w:r w:rsidR="005D40C1">
        <w:t>y</w:t>
      </w:r>
      <w:r>
        <w:t xml:space="preserve"> před uplynutím lhůty pro podání nabídek. Na později doručené žádosti není Zadavatel povinen reagovat. </w:t>
      </w:r>
    </w:p>
    <w:p w:rsidR="00FD50F0" w:rsidRDefault="00CD3031">
      <w:pPr>
        <w:spacing w:after="78" w:line="258" w:lineRule="auto"/>
        <w:ind w:left="10" w:right="58"/>
      </w:pPr>
      <w:r>
        <w:t xml:space="preserve">Zadavatel je povinen odeslat dodatečné informace k zadávacím podmínkám, případně související dokumenty, včetně přesného znění požadavku dodavatele, nejpozději do </w:t>
      </w:r>
      <w:r w:rsidR="005D40C1">
        <w:t>2</w:t>
      </w:r>
      <w:r>
        <w:t xml:space="preserve"> pracovních dnů po doručení písemné žádosti o vysvětlení. </w:t>
      </w:r>
    </w:p>
    <w:p w:rsidR="00FD50F0" w:rsidRDefault="00CD3031">
      <w:pPr>
        <w:ind w:left="10" w:right="0"/>
      </w:pPr>
      <w:r>
        <w:t xml:space="preserve">Vysvětlení zadávací dokumentace Zadavatel poskytne všem dodavatelům, a to stejným způsobem jako výzvu k podání nabídky.  </w:t>
      </w:r>
    </w:p>
    <w:p w:rsidR="00FD50F0" w:rsidRDefault="00CD3031">
      <w:pPr>
        <w:spacing w:after="317" w:line="259" w:lineRule="auto"/>
        <w:ind w:left="10" w:right="216"/>
      </w:pPr>
      <w:r>
        <w:t xml:space="preserve">Zadavatel může poskytnout účastníkům vysvětlení zadávací dokumentace i bez předchozí žádosti.  </w:t>
      </w:r>
    </w:p>
    <w:p w:rsidR="00FD50F0" w:rsidRDefault="00CD3031">
      <w:pPr>
        <w:pStyle w:val="Nadpis2"/>
        <w:tabs>
          <w:tab w:val="center" w:pos="2797"/>
        </w:tabs>
        <w:ind w:left="0" w:right="0" w:firstLine="0"/>
      </w:pPr>
      <w:r>
        <w:t>8.2</w:t>
      </w:r>
      <w:r>
        <w:rPr>
          <w:rFonts w:ascii="Arial" w:eastAsia="Arial" w:hAnsi="Arial" w:cs="Arial"/>
        </w:rPr>
        <w:t xml:space="preserve"> </w:t>
      </w:r>
      <w:r>
        <w:rPr>
          <w:rFonts w:ascii="Arial" w:eastAsia="Arial" w:hAnsi="Arial" w:cs="Arial"/>
        </w:rPr>
        <w:tab/>
      </w:r>
      <w:r>
        <w:t xml:space="preserve">Změny a doplnění zadávací dokumentace </w:t>
      </w:r>
    </w:p>
    <w:p w:rsidR="00FD50F0" w:rsidRDefault="00CD3031">
      <w:pPr>
        <w:spacing w:after="264"/>
        <w:ind w:left="10" w:right="0"/>
      </w:pPr>
      <w:r>
        <w:t xml:space="preserve">Kdykoli v průběhu lhůty pro podání nabídek může Zadavatel přistoupit ke změně nebo doplnění zadávací dokumentace. </w:t>
      </w:r>
    </w:p>
    <w:p w:rsidR="00FD50F0" w:rsidRDefault="00CD3031">
      <w:pPr>
        <w:pStyle w:val="Nadpis1"/>
        <w:tabs>
          <w:tab w:val="center" w:pos="3818"/>
        </w:tabs>
        <w:ind w:left="0" w:right="0" w:firstLine="0"/>
      </w:pPr>
      <w:r>
        <w:t>9.</w:t>
      </w:r>
      <w:r>
        <w:rPr>
          <w:rFonts w:ascii="Arial" w:eastAsia="Arial" w:hAnsi="Arial" w:cs="Arial"/>
        </w:rPr>
        <w:t xml:space="preserve"> </w:t>
      </w:r>
      <w:r>
        <w:rPr>
          <w:rFonts w:ascii="Arial" w:eastAsia="Arial" w:hAnsi="Arial" w:cs="Arial"/>
        </w:rPr>
        <w:tab/>
      </w:r>
      <w:r>
        <w:t xml:space="preserve">LHŮTA PRO PODÁNÍ NABÍDEK A OTEVÍRÁNÍ NABÍDEK </w:t>
      </w:r>
    </w:p>
    <w:p w:rsidR="00FD50F0" w:rsidRDefault="00CD3031">
      <w:pPr>
        <w:pStyle w:val="Nadpis2"/>
        <w:tabs>
          <w:tab w:val="center" w:pos="2458"/>
        </w:tabs>
        <w:ind w:left="0" w:right="0" w:firstLine="0"/>
      </w:pPr>
      <w:r>
        <w:t>9.1</w:t>
      </w:r>
      <w:r>
        <w:rPr>
          <w:rFonts w:ascii="Arial" w:eastAsia="Arial" w:hAnsi="Arial" w:cs="Arial"/>
        </w:rPr>
        <w:t xml:space="preserve"> </w:t>
      </w:r>
      <w:r>
        <w:rPr>
          <w:rFonts w:ascii="Arial" w:eastAsia="Arial" w:hAnsi="Arial" w:cs="Arial"/>
        </w:rPr>
        <w:tab/>
      </w:r>
      <w:r>
        <w:t xml:space="preserve">Lhůta a místo pro podání nabídek </w:t>
      </w:r>
    </w:p>
    <w:p w:rsidR="005421CE" w:rsidRDefault="005421CE" w:rsidP="005421CE">
      <w:pPr>
        <w:tabs>
          <w:tab w:val="left" w:pos="142"/>
        </w:tabs>
        <w:spacing w:after="0" w:line="360" w:lineRule="auto"/>
        <w:ind w:left="0" w:right="0" w:firstLine="0"/>
      </w:pPr>
      <w:r>
        <w:t xml:space="preserve">Nabídky na Veřejnou zakázku se podávají </w:t>
      </w:r>
      <w:r w:rsidRPr="009A17CC">
        <w:rPr>
          <w:shd w:val="clear" w:color="auto" w:fill="FFFFFF"/>
        </w:rPr>
        <w:t>prostřednictvím elektronického nástroje E-ZAK (https://zakazky.kr-stredocesky.cz)</w:t>
      </w:r>
      <w:r w:rsidRPr="009A17CC">
        <w:t xml:space="preserve">. </w:t>
      </w:r>
      <w:r w:rsidRPr="009A17CC">
        <w:rPr>
          <w:b/>
        </w:rPr>
        <w:t xml:space="preserve"> </w:t>
      </w:r>
    </w:p>
    <w:p w:rsidR="00FD50F0" w:rsidRDefault="00CD3031">
      <w:pPr>
        <w:spacing w:after="315" w:line="259" w:lineRule="auto"/>
        <w:ind w:left="10" w:right="216"/>
      </w:pPr>
      <w:r>
        <w:t xml:space="preserve">Lhůta pro podání nabídek končí dne </w:t>
      </w:r>
      <w:r w:rsidR="00D852C3">
        <w:rPr>
          <w:b/>
          <w:color w:val="auto"/>
          <w:u w:val="single" w:color="000000"/>
        </w:rPr>
        <w:t>1</w:t>
      </w:r>
      <w:r w:rsidR="00E26358">
        <w:rPr>
          <w:b/>
          <w:color w:val="auto"/>
          <w:u w:val="single" w:color="000000"/>
        </w:rPr>
        <w:t>8</w:t>
      </w:r>
      <w:r w:rsidR="005421CE">
        <w:rPr>
          <w:b/>
          <w:color w:val="auto"/>
          <w:u w:val="single" w:color="000000"/>
        </w:rPr>
        <w:t>. 6. 2021</w:t>
      </w:r>
      <w:r w:rsidR="002C0527">
        <w:rPr>
          <w:b/>
          <w:color w:val="auto"/>
          <w:u w:val="single" w:color="000000"/>
        </w:rPr>
        <w:t xml:space="preserve"> v 1</w:t>
      </w:r>
      <w:r w:rsidR="002E0541">
        <w:rPr>
          <w:b/>
          <w:color w:val="auto"/>
          <w:u w:val="single" w:color="000000"/>
        </w:rPr>
        <w:t>0</w:t>
      </w:r>
      <w:r w:rsidRPr="005D40C1">
        <w:rPr>
          <w:b/>
          <w:color w:val="auto"/>
          <w:u w:val="single" w:color="000000"/>
        </w:rPr>
        <w:t>:00 hodin</w:t>
      </w:r>
      <w:r w:rsidRPr="005D40C1">
        <w:rPr>
          <w:b/>
          <w:color w:val="auto"/>
        </w:rPr>
        <w:t>.</w:t>
      </w:r>
      <w:r w:rsidRPr="005D40C1">
        <w:rPr>
          <w:color w:val="auto"/>
        </w:rPr>
        <w:t xml:space="preserve"> </w:t>
      </w:r>
    </w:p>
    <w:p w:rsidR="00FD50F0" w:rsidRDefault="00CD3031">
      <w:pPr>
        <w:pStyle w:val="Nadpis2"/>
        <w:tabs>
          <w:tab w:val="center" w:pos="1713"/>
        </w:tabs>
        <w:ind w:left="0" w:right="0" w:firstLine="0"/>
      </w:pPr>
      <w:r>
        <w:t>9.2</w:t>
      </w:r>
      <w:r>
        <w:rPr>
          <w:rFonts w:ascii="Arial" w:eastAsia="Arial" w:hAnsi="Arial" w:cs="Arial"/>
        </w:rPr>
        <w:t xml:space="preserve"> </w:t>
      </w:r>
      <w:r>
        <w:rPr>
          <w:rFonts w:ascii="Arial" w:eastAsia="Arial" w:hAnsi="Arial" w:cs="Arial"/>
        </w:rPr>
        <w:tab/>
      </w:r>
      <w:r>
        <w:t xml:space="preserve">Otevírání nabídek </w:t>
      </w:r>
    </w:p>
    <w:p w:rsidR="00FD50F0" w:rsidRDefault="00CD3031">
      <w:pPr>
        <w:spacing w:after="129" w:line="259" w:lineRule="auto"/>
        <w:ind w:left="10" w:right="216"/>
      </w:pPr>
      <w:r>
        <w:t xml:space="preserve">Otevírání nabídek je neveřejné. </w:t>
      </w:r>
      <w:r>
        <w:rPr>
          <w:i/>
        </w:rPr>
        <w:t xml:space="preserve"> </w:t>
      </w:r>
    </w:p>
    <w:p w:rsidR="00FD50F0" w:rsidRDefault="00CD3031" w:rsidP="005421CE">
      <w:pPr>
        <w:spacing w:after="0" w:line="314" w:lineRule="auto"/>
        <w:ind w:left="11" w:right="0" w:hanging="11"/>
      </w:pPr>
      <w:r>
        <w:t xml:space="preserve">Na nabídku podanou po uplynutí lhůty pro podání nabídek se pohlíží, jako by nebyla podána. Zadavatel bezodkladně vyrozumí dodavatele o tom, že jeho nabídka byla podána po uplynutí lhůty pro podání nabídek.  </w:t>
      </w:r>
    </w:p>
    <w:p w:rsidR="005421CE" w:rsidRDefault="005421CE" w:rsidP="005421CE">
      <w:pPr>
        <w:spacing w:after="0" w:line="314" w:lineRule="auto"/>
        <w:ind w:left="11" w:right="0" w:hanging="11"/>
      </w:pPr>
    </w:p>
    <w:p w:rsidR="00FD50F0" w:rsidRDefault="00CD3031">
      <w:pPr>
        <w:pStyle w:val="Nadpis1"/>
        <w:tabs>
          <w:tab w:val="center" w:pos="2725"/>
        </w:tabs>
        <w:ind w:left="0" w:right="0" w:firstLine="0"/>
      </w:pPr>
      <w:r>
        <w:lastRenderedPageBreak/>
        <w:t>10.</w:t>
      </w:r>
      <w:r>
        <w:rPr>
          <w:rFonts w:ascii="Arial" w:eastAsia="Arial" w:hAnsi="Arial" w:cs="Arial"/>
        </w:rPr>
        <w:t xml:space="preserve"> </w:t>
      </w:r>
      <w:r>
        <w:rPr>
          <w:rFonts w:ascii="Arial" w:eastAsia="Arial" w:hAnsi="Arial" w:cs="Arial"/>
        </w:rPr>
        <w:tab/>
      </w:r>
      <w:r>
        <w:t xml:space="preserve">PRÁVA A VÝHRADY ZADAVATELE </w:t>
      </w:r>
    </w:p>
    <w:p w:rsidR="00FD50F0" w:rsidRDefault="00CD3031">
      <w:pPr>
        <w:spacing w:after="59"/>
        <w:ind w:left="10" w:right="62"/>
      </w:pPr>
      <w:r>
        <w:t xml:space="preserve">Na vyloučení účastníka z poptávkového řízení se přiměřeně aplikuje ustanovení § 48 zákona, s výjimkou § 48 odst. 7, 9 a 10 zákona. Okamžikem doručení rozhodnutí o vyloučení zaniká účastníkovi účast v poptávkovém řízení. </w:t>
      </w:r>
    </w:p>
    <w:p w:rsidR="00FD50F0" w:rsidRDefault="00CD3031">
      <w:pPr>
        <w:ind w:left="10" w:right="0"/>
      </w:pPr>
      <w:r>
        <w:t xml:space="preserve">Zadavatel nepřipouští varianty nabídek ani dodatečné plnění nabídnuté nad rámec požadavků stanovených v této zadávací dokumentaci.  </w:t>
      </w:r>
    </w:p>
    <w:p w:rsidR="00FD50F0" w:rsidRDefault="00CD3031">
      <w:pPr>
        <w:spacing w:line="259" w:lineRule="auto"/>
        <w:ind w:left="10" w:right="216"/>
      </w:pPr>
      <w:r>
        <w:t xml:space="preserve">Zadavatel nehradí náklady spojené se zpracováním nabídek účastníků a s účastí v poptávkovém řízení.  </w:t>
      </w:r>
    </w:p>
    <w:p w:rsidR="00FD50F0" w:rsidRDefault="00CD3031">
      <w:pPr>
        <w:spacing w:after="58"/>
        <w:ind w:left="10" w:right="0"/>
      </w:pPr>
      <w:r>
        <w:t xml:space="preserve">Zadavatel si vyhrazuje právo ověřit informace obsažené v nabídce účastníka u třetích osob a účastník je povinen mu v tomto ohledu poskytnout veškerou potřebnou součinnost. </w:t>
      </w:r>
    </w:p>
    <w:p w:rsidR="00FD50F0" w:rsidRDefault="00CD3031">
      <w:pPr>
        <w:spacing w:after="51"/>
        <w:ind w:left="10" w:right="63"/>
      </w:pPr>
      <w:r>
        <w:t xml:space="preserve">Zadavatel si vyhrazuje právo toto poptávkové řízení kdykoli až do uzavření smlouvy zrušit, popřípadě odmítnout všechny předložené nabídky, a to i bez udání důvodu. Zadavatel si vyhrazuje právo neuzavřít smlouvu s žádným účastníkem. </w:t>
      </w:r>
    </w:p>
    <w:p w:rsidR="00FD50F0" w:rsidRDefault="00CD3031">
      <w:pPr>
        <w:ind w:left="10" w:right="0"/>
      </w:pPr>
      <w:r>
        <w:t xml:space="preserve">Zadavatel si vyhrazuje právo jednat o návrhu smlouvy předloženém účastníkem v nabídce. Zadavatel si je vědom, že při tomto jednání nesmí dojít k porušení zásad uvedených v ustanovení § 6 zákona. </w:t>
      </w:r>
    </w:p>
    <w:p w:rsidR="00FD50F0" w:rsidRDefault="00CD3031">
      <w:pPr>
        <w:spacing w:after="161" w:line="259" w:lineRule="auto"/>
        <w:ind w:left="10" w:right="216"/>
      </w:pPr>
      <w:r>
        <w:t xml:space="preserve">Zákaz střetu zájmů: </w:t>
      </w:r>
    </w:p>
    <w:p w:rsidR="00FD50F0" w:rsidRDefault="00CD3031">
      <w:pPr>
        <w:ind w:left="10" w:right="60"/>
      </w:pPr>
      <w:r>
        <w:t xml:space="preserve">• 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 </w:t>
      </w:r>
    </w:p>
    <w:p w:rsidR="00FD50F0" w:rsidRDefault="00CD3031">
      <w:pPr>
        <w:spacing w:after="158" w:line="259" w:lineRule="auto"/>
        <w:ind w:left="10" w:right="216"/>
      </w:pPr>
      <w:r>
        <w:t xml:space="preserve">Nabídky ani jednotlivé součásti nabídek účastníků či vyloučených účastníků nebudou vráceny. </w:t>
      </w:r>
    </w:p>
    <w:p w:rsidR="00FD50F0" w:rsidRDefault="00CD3031">
      <w:pPr>
        <w:spacing w:after="308" w:line="259" w:lineRule="auto"/>
        <w:ind w:left="10" w:right="216"/>
      </w:pPr>
      <w:r>
        <w:t xml:space="preserve">Zadavatel neposkytuje zálohy. </w:t>
      </w:r>
    </w:p>
    <w:p w:rsidR="00FD50F0" w:rsidRDefault="00CD3031">
      <w:pPr>
        <w:pStyle w:val="Nadpis1"/>
        <w:tabs>
          <w:tab w:val="center" w:pos="3325"/>
        </w:tabs>
        <w:ind w:left="0" w:right="0" w:firstLine="0"/>
      </w:pPr>
      <w:r>
        <w:t>11.</w:t>
      </w:r>
      <w:r>
        <w:rPr>
          <w:rFonts w:ascii="Arial" w:eastAsia="Arial" w:hAnsi="Arial" w:cs="Arial"/>
        </w:rPr>
        <w:t xml:space="preserve"> </w:t>
      </w:r>
      <w:r>
        <w:rPr>
          <w:rFonts w:ascii="Arial" w:eastAsia="Arial" w:hAnsi="Arial" w:cs="Arial"/>
        </w:rPr>
        <w:tab/>
      </w:r>
      <w:r>
        <w:t xml:space="preserve">SEZNAM PŘÍLOH ZADÁVACÍ DOKUMENTACE </w:t>
      </w:r>
    </w:p>
    <w:p w:rsidR="00FD50F0" w:rsidRDefault="00CD3031">
      <w:pPr>
        <w:spacing w:after="0" w:line="259" w:lineRule="auto"/>
        <w:ind w:left="10" w:right="216"/>
      </w:pPr>
      <w:r>
        <w:t xml:space="preserve">Nedílnou součástí této zadávací dokumentace jsou následující přílohy: </w:t>
      </w:r>
    </w:p>
    <w:tbl>
      <w:tblPr>
        <w:tblStyle w:val="TableGrid"/>
        <w:tblW w:w="7089" w:type="dxa"/>
        <w:tblInd w:w="-110" w:type="dxa"/>
        <w:tblCellMar>
          <w:top w:w="41" w:type="dxa"/>
        </w:tblCellMar>
        <w:tblLook w:val="04A0" w:firstRow="1" w:lastRow="0" w:firstColumn="1" w:lastColumn="0" w:noHBand="0" w:noVBand="1"/>
      </w:tblPr>
      <w:tblGrid>
        <w:gridCol w:w="1529"/>
        <w:gridCol w:w="5560"/>
      </w:tblGrid>
      <w:tr w:rsidR="00FD50F0">
        <w:trPr>
          <w:trHeight w:val="324"/>
        </w:trPr>
        <w:tc>
          <w:tcPr>
            <w:tcW w:w="1529" w:type="dxa"/>
            <w:tcBorders>
              <w:top w:val="nil"/>
              <w:left w:val="nil"/>
              <w:bottom w:val="nil"/>
              <w:right w:val="nil"/>
            </w:tcBorders>
          </w:tcPr>
          <w:p w:rsidR="00FD50F0" w:rsidRDefault="00CD3031">
            <w:pPr>
              <w:spacing w:after="0" w:line="259" w:lineRule="auto"/>
              <w:ind w:left="0" w:right="0" w:firstLine="0"/>
              <w:jc w:val="left"/>
            </w:pPr>
            <w:r>
              <w:t xml:space="preserve">Příloha č. 1 </w:t>
            </w:r>
          </w:p>
        </w:tc>
        <w:tc>
          <w:tcPr>
            <w:tcW w:w="5559" w:type="dxa"/>
            <w:tcBorders>
              <w:top w:val="nil"/>
              <w:left w:val="nil"/>
              <w:bottom w:val="nil"/>
              <w:right w:val="nil"/>
            </w:tcBorders>
          </w:tcPr>
          <w:p w:rsidR="00FD50F0" w:rsidRDefault="00CD3031">
            <w:pPr>
              <w:spacing w:after="0" w:line="259" w:lineRule="auto"/>
              <w:ind w:left="0" w:right="0" w:firstLine="0"/>
              <w:jc w:val="left"/>
            </w:pPr>
            <w:r>
              <w:t xml:space="preserve">Krycí list nabídky </w:t>
            </w:r>
          </w:p>
        </w:tc>
      </w:tr>
      <w:tr w:rsidR="00FD50F0">
        <w:trPr>
          <w:trHeight w:val="403"/>
        </w:trPr>
        <w:tc>
          <w:tcPr>
            <w:tcW w:w="1529" w:type="dxa"/>
            <w:tcBorders>
              <w:top w:val="nil"/>
              <w:left w:val="nil"/>
              <w:bottom w:val="nil"/>
              <w:right w:val="nil"/>
            </w:tcBorders>
          </w:tcPr>
          <w:p w:rsidR="00FD50F0" w:rsidRDefault="00CD3031">
            <w:pPr>
              <w:spacing w:after="0" w:line="259" w:lineRule="auto"/>
              <w:ind w:left="0" w:right="0" w:firstLine="0"/>
              <w:jc w:val="left"/>
            </w:pPr>
            <w:r>
              <w:t xml:space="preserve">Příloha č. 2 </w:t>
            </w:r>
          </w:p>
        </w:tc>
        <w:tc>
          <w:tcPr>
            <w:tcW w:w="5559" w:type="dxa"/>
            <w:tcBorders>
              <w:top w:val="nil"/>
              <w:left w:val="nil"/>
              <w:bottom w:val="nil"/>
              <w:right w:val="nil"/>
            </w:tcBorders>
          </w:tcPr>
          <w:p w:rsidR="00FD50F0" w:rsidRDefault="00CD3031">
            <w:pPr>
              <w:spacing w:after="0" w:line="259" w:lineRule="auto"/>
              <w:ind w:left="0" w:right="0" w:firstLine="0"/>
            </w:pPr>
            <w:r>
              <w:t xml:space="preserve">Čestné prohlášení k prokázání základní a profesní způsobilosti </w:t>
            </w:r>
          </w:p>
        </w:tc>
      </w:tr>
      <w:tr w:rsidR="00FD50F0">
        <w:trPr>
          <w:trHeight w:val="1944"/>
        </w:trPr>
        <w:tc>
          <w:tcPr>
            <w:tcW w:w="1529" w:type="dxa"/>
            <w:tcBorders>
              <w:top w:val="nil"/>
              <w:left w:val="nil"/>
              <w:bottom w:val="nil"/>
              <w:right w:val="nil"/>
            </w:tcBorders>
            <w:vAlign w:val="bottom"/>
          </w:tcPr>
          <w:p w:rsidR="00FD50F0" w:rsidRDefault="00CD3031">
            <w:pPr>
              <w:spacing w:after="171" w:line="259" w:lineRule="auto"/>
              <w:ind w:left="0" w:right="0" w:firstLine="0"/>
              <w:jc w:val="left"/>
            </w:pPr>
            <w:r>
              <w:t xml:space="preserve">Příloha č. 3 </w:t>
            </w:r>
          </w:p>
          <w:p w:rsidR="00FD50F0" w:rsidRDefault="00CD3031">
            <w:pPr>
              <w:spacing w:after="168" w:line="259" w:lineRule="auto"/>
              <w:ind w:left="0" w:right="0" w:firstLine="0"/>
              <w:jc w:val="left"/>
            </w:pPr>
            <w:r>
              <w:t xml:space="preserve">Příloha č. 4 </w:t>
            </w:r>
          </w:p>
          <w:p w:rsidR="00FD50F0" w:rsidRDefault="00CD3031">
            <w:pPr>
              <w:spacing w:after="168" w:line="259" w:lineRule="auto"/>
              <w:ind w:left="0" w:right="0" w:firstLine="0"/>
              <w:jc w:val="left"/>
            </w:pPr>
            <w:r>
              <w:t xml:space="preserve">Příloha č. 5 </w:t>
            </w:r>
          </w:p>
          <w:p w:rsidR="00FD50F0" w:rsidRDefault="00CD3031">
            <w:pPr>
              <w:spacing w:after="132" w:line="259" w:lineRule="auto"/>
              <w:ind w:left="0" w:right="0" w:firstLine="0"/>
              <w:jc w:val="left"/>
            </w:pPr>
            <w:r>
              <w:t xml:space="preserve">Příloha č. 6 </w:t>
            </w:r>
          </w:p>
          <w:p w:rsidR="00FD50F0" w:rsidRDefault="00CD3031">
            <w:pPr>
              <w:spacing w:after="0" w:line="259" w:lineRule="auto"/>
              <w:ind w:left="0" w:right="0" w:firstLine="0"/>
              <w:jc w:val="left"/>
            </w:pPr>
            <w:r>
              <w:rPr>
                <w:b/>
              </w:rPr>
              <w:t xml:space="preserve"> </w:t>
            </w:r>
          </w:p>
        </w:tc>
        <w:tc>
          <w:tcPr>
            <w:tcW w:w="5559" w:type="dxa"/>
            <w:tcBorders>
              <w:top w:val="nil"/>
              <w:left w:val="nil"/>
              <w:bottom w:val="nil"/>
              <w:right w:val="nil"/>
            </w:tcBorders>
            <w:vAlign w:val="bottom"/>
          </w:tcPr>
          <w:p w:rsidR="00FD50F0" w:rsidRDefault="00CD3031">
            <w:pPr>
              <w:spacing w:after="170" w:line="259" w:lineRule="auto"/>
              <w:ind w:left="0" w:right="0" w:firstLine="0"/>
              <w:jc w:val="left"/>
            </w:pPr>
            <w:r>
              <w:t xml:space="preserve">Čestné prohlášení o neexistenci střetu zájmů </w:t>
            </w:r>
          </w:p>
          <w:p w:rsidR="00FD50F0" w:rsidRDefault="00CD3031">
            <w:pPr>
              <w:spacing w:after="148" w:line="259" w:lineRule="auto"/>
              <w:ind w:left="0" w:right="0" w:firstLine="0"/>
              <w:jc w:val="left"/>
            </w:pPr>
            <w:r>
              <w:t xml:space="preserve">Čestné prohlášení o poddodavatelích </w:t>
            </w:r>
          </w:p>
          <w:p w:rsidR="00FD50F0" w:rsidRDefault="00CD3031">
            <w:pPr>
              <w:spacing w:after="162" w:line="259" w:lineRule="auto"/>
              <w:ind w:left="0" w:right="0" w:firstLine="0"/>
              <w:jc w:val="left"/>
            </w:pPr>
            <w:r>
              <w:t xml:space="preserve">Smlouva o dílo – Návrh </w:t>
            </w:r>
          </w:p>
          <w:p w:rsidR="00FD50F0" w:rsidRDefault="00CD3031">
            <w:pPr>
              <w:spacing w:after="127" w:line="259" w:lineRule="auto"/>
              <w:ind w:left="0" w:right="0" w:firstLine="0"/>
              <w:jc w:val="left"/>
            </w:pPr>
            <w:r>
              <w:t xml:space="preserve">Výkaz výměr  </w:t>
            </w:r>
          </w:p>
          <w:p w:rsidR="00FD50F0" w:rsidRDefault="00CD3031">
            <w:pPr>
              <w:spacing w:after="0" w:line="259" w:lineRule="auto"/>
              <w:ind w:left="0" w:right="0" w:firstLine="0"/>
              <w:jc w:val="left"/>
            </w:pPr>
            <w:r>
              <w:t xml:space="preserve"> </w:t>
            </w:r>
          </w:p>
        </w:tc>
      </w:tr>
    </w:tbl>
    <w:p w:rsidR="00FD50F0" w:rsidRPr="005D40C1" w:rsidRDefault="00CD3031" w:rsidP="002213FF">
      <w:pPr>
        <w:spacing w:after="38" w:line="259" w:lineRule="auto"/>
        <w:ind w:left="10" w:right="216"/>
        <w:rPr>
          <w:color w:val="auto"/>
        </w:rPr>
      </w:pPr>
      <w:r w:rsidRPr="005D40C1">
        <w:rPr>
          <w:color w:val="auto"/>
        </w:rPr>
        <w:t xml:space="preserve">V </w:t>
      </w:r>
      <w:r w:rsidR="002213FF" w:rsidRPr="005D40C1">
        <w:rPr>
          <w:color w:val="auto"/>
        </w:rPr>
        <w:t>Rakovníku dne:</w:t>
      </w:r>
      <w:r w:rsidRPr="005D40C1">
        <w:rPr>
          <w:color w:val="auto"/>
        </w:rPr>
        <w:t xml:space="preserve"> </w:t>
      </w:r>
      <w:r w:rsidR="00D852C3">
        <w:rPr>
          <w:color w:val="auto"/>
        </w:rPr>
        <w:t>1</w:t>
      </w:r>
      <w:r w:rsidR="00E26358">
        <w:rPr>
          <w:color w:val="auto"/>
        </w:rPr>
        <w:t>1</w:t>
      </w:r>
      <w:bookmarkStart w:id="0" w:name="_GoBack"/>
      <w:bookmarkEnd w:id="0"/>
      <w:r w:rsidR="00D852C3">
        <w:rPr>
          <w:color w:val="auto"/>
        </w:rPr>
        <w:t>. 6</w:t>
      </w:r>
      <w:r w:rsidR="005421CE">
        <w:rPr>
          <w:color w:val="auto"/>
        </w:rPr>
        <w:t>. 2021</w:t>
      </w:r>
      <w:r w:rsidRPr="005D40C1">
        <w:rPr>
          <w:color w:val="auto"/>
        </w:rPr>
        <w:t xml:space="preserve"> </w:t>
      </w:r>
    </w:p>
    <w:p w:rsidR="00FD50F0" w:rsidRDefault="002213FF" w:rsidP="002213FF">
      <w:pPr>
        <w:spacing w:after="77" w:line="259" w:lineRule="auto"/>
        <w:ind w:left="6382" w:right="216" w:firstLine="698"/>
        <w:jc w:val="center"/>
      </w:pPr>
      <w:r>
        <w:t xml:space="preserve">Mgr. Ludvík </w:t>
      </w:r>
      <w:proofErr w:type="spellStart"/>
      <w:r>
        <w:t>Vožeh</w:t>
      </w:r>
      <w:proofErr w:type="spellEnd"/>
      <w:r>
        <w:t>, v. r.</w:t>
      </w:r>
      <w:r w:rsidR="00CD3031">
        <w:t xml:space="preserve"> </w:t>
      </w:r>
    </w:p>
    <w:p w:rsidR="00FD50F0" w:rsidRDefault="00CD3031" w:rsidP="002213FF">
      <w:pPr>
        <w:spacing w:after="36" w:line="259" w:lineRule="auto"/>
        <w:ind w:left="10" w:right="216"/>
        <w:jc w:val="right"/>
      </w:pPr>
      <w:r>
        <w:t xml:space="preserve">ředitel příspěvkové organizace  </w:t>
      </w:r>
    </w:p>
    <w:sectPr w:rsidR="00FD50F0">
      <w:headerReference w:type="even" r:id="rId11"/>
      <w:headerReference w:type="default" r:id="rId12"/>
      <w:footerReference w:type="even" r:id="rId13"/>
      <w:footerReference w:type="default" r:id="rId14"/>
      <w:headerReference w:type="first" r:id="rId15"/>
      <w:footerReference w:type="first" r:id="rId16"/>
      <w:pgSz w:w="11906" w:h="16838"/>
      <w:pgMar w:top="1314" w:right="1078" w:bottom="684" w:left="1133" w:header="684" w:footer="6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83" w:rsidRDefault="00376683">
      <w:pPr>
        <w:spacing w:after="0" w:line="240" w:lineRule="auto"/>
      </w:pPr>
      <w:r>
        <w:separator/>
      </w:r>
    </w:p>
  </w:endnote>
  <w:endnote w:type="continuationSeparator" w:id="0">
    <w:p w:rsidR="00376683" w:rsidRDefault="0037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F0" w:rsidRDefault="00CD3031">
    <w:pPr>
      <w:spacing w:after="0" w:line="259" w:lineRule="auto"/>
      <w:ind w:left="0" w:right="56" w:firstLine="0"/>
      <w:jc w:val="right"/>
    </w:pPr>
    <w:r>
      <w:rPr>
        <w:i/>
        <w:sz w:val="20"/>
      </w:rPr>
      <w:fldChar w:fldCharType="begin"/>
    </w:r>
    <w:r>
      <w:rPr>
        <w:i/>
        <w:sz w:val="20"/>
      </w:rPr>
      <w:instrText xml:space="preserve"> PAGE   \* MERGEFORMAT </w:instrText>
    </w:r>
    <w:r>
      <w:rPr>
        <w:i/>
        <w:sz w:val="20"/>
      </w:rPr>
      <w:fldChar w:fldCharType="separate"/>
    </w:r>
    <w:r>
      <w:rPr>
        <w:i/>
        <w:sz w:val="20"/>
      </w:rPr>
      <w:t>10</w:t>
    </w:r>
    <w:r>
      <w:rPr>
        <w:i/>
        <w:sz w:val="20"/>
      </w:rPr>
      <w:fldChar w:fldCharType="end"/>
    </w:r>
    <w:r>
      <w:rPr>
        <w: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F0" w:rsidRDefault="00CD3031">
    <w:pPr>
      <w:spacing w:after="0" w:line="259" w:lineRule="auto"/>
      <w:ind w:left="0" w:right="56" w:firstLine="0"/>
      <w:jc w:val="right"/>
    </w:pPr>
    <w:r>
      <w:rPr>
        <w:i/>
        <w:sz w:val="20"/>
      </w:rPr>
      <w:fldChar w:fldCharType="begin"/>
    </w:r>
    <w:r>
      <w:rPr>
        <w:i/>
        <w:sz w:val="20"/>
      </w:rPr>
      <w:instrText xml:space="preserve"> PAGE   \* MERGEFORMAT </w:instrText>
    </w:r>
    <w:r>
      <w:rPr>
        <w:i/>
        <w:sz w:val="20"/>
      </w:rPr>
      <w:fldChar w:fldCharType="separate"/>
    </w:r>
    <w:r w:rsidR="00E26358">
      <w:rPr>
        <w:i/>
        <w:noProof/>
        <w:sz w:val="20"/>
      </w:rPr>
      <w:t>11</w:t>
    </w:r>
    <w:r>
      <w:rPr>
        <w:i/>
        <w:sz w:val="20"/>
      </w:rPr>
      <w:fldChar w:fldCharType="end"/>
    </w:r>
    <w:r>
      <w:rPr>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F0" w:rsidRDefault="00CD3031">
    <w:pPr>
      <w:spacing w:after="0" w:line="259" w:lineRule="auto"/>
      <w:ind w:left="0" w:right="56" w:firstLine="0"/>
      <w:jc w:val="right"/>
    </w:pPr>
    <w:r>
      <w:rPr>
        <w:i/>
        <w:sz w:val="20"/>
      </w:rPr>
      <w:fldChar w:fldCharType="begin"/>
    </w:r>
    <w:r>
      <w:rPr>
        <w:i/>
        <w:sz w:val="20"/>
      </w:rPr>
      <w:instrText xml:space="preserve"> PAGE   \* MERGEFORMAT </w:instrText>
    </w:r>
    <w:r>
      <w:rPr>
        <w:i/>
        <w:sz w:val="20"/>
      </w:rPr>
      <w:fldChar w:fldCharType="separate"/>
    </w:r>
    <w:r>
      <w:rPr>
        <w:i/>
        <w:sz w:val="20"/>
      </w:rPr>
      <w:t>10</w:t>
    </w:r>
    <w:r>
      <w:rPr>
        <w:i/>
        <w:sz w:val="20"/>
      </w:rPr>
      <w:fldChar w:fldCharType="end"/>
    </w:r>
    <w:r>
      <w:rPr>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83" w:rsidRDefault="00376683">
      <w:pPr>
        <w:spacing w:after="0" w:line="240" w:lineRule="auto"/>
      </w:pPr>
      <w:r>
        <w:separator/>
      </w:r>
    </w:p>
  </w:footnote>
  <w:footnote w:type="continuationSeparator" w:id="0">
    <w:p w:rsidR="00376683" w:rsidRDefault="00376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F0" w:rsidRDefault="00CD3031">
    <w:pPr>
      <w:spacing w:after="34"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591312</wp:posOffset>
              </wp:positionV>
              <wp:extent cx="6158230" cy="6096"/>
              <wp:effectExtent l="0" t="0" r="0" b="0"/>
              <wp:wrapSquare wrapText="bothSides"/>
              <wp:docPr id="14869" name="Group 1486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5605" name="Shape 1560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A560C6" id="Group 14869" o:spid="_x0000_s1026" style="position:absolute;margin-left:55.2pt;margin-top:46.55pt;width:484.9pt;height:.5pt;z-index:251661312;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">
              <v:shape id="Shape 15605"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N68gA&#10;AADeAAAADwAAAGRycy9kb3ducmV2LnhtbERPS0/CQBC+k/gfNmPiDbaaUExl2/gIhACKoge9jd2x&#10;bezONt2FFn89S2LCbb58z5lmvanFnlpXWVZwPYpAEOdWV1wo+HifDW9BOI+ssbZMCg7kIEsvBlNM&#10;tO34jfZbX4gQwi5BBaX3TSKly0sy6Ea2IQ7cj20N+gDbQuoWuxBuankTRbE0WHFoKLGhx5Ly3+3O&#10;KOjj7vXp73O5pge7+Xpp6u/J83yl1NVlf38HwlPvz+J/90KH+eM4GsPpnXCD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543ryAAAAN4AAAAPAAAAAAAAAAAAAAAAAJgCAABk&#10;cnMvZG93bnJldi54bWxQSwUGAAAAAAQABAD1AAAAjQMAAAAA&#10;" path="m,l6158230,r,9144l,9144,,e" fillcolor="black" stroked="f" strokeweight="0">
                <v:stroke miterlimit="83231f" joinstyle="miter"/>
                <v:path arrowok="t" textboxrect="0,0,6158230,9144"/>
              </v:shape>
              <w10:wrap type="square" anchorx="page" anchory="page"/>
            </v:group>
          </w:pict>
        </mc:Fallback>
      </mc:AlternateContent>
    </w:r>
    <w:r>
      <w:rPr>
        <w:i/>
        <w:sz w:val="20"/>
      </w:rPr>
      <w:t xml:space="preserve">Zadávací dokumentace </w:t>
    </w:r>
  </w:p>
  <w:p w:rsidR="00FD50F0" w:rsidRDefault="00CD3031">
    <w:pPr>
      <w:spacing w:after="0" w:line="259" w:lineRule="auto"/>
      <w:ind w:left="0" w:right="0" w:firstLine="0"/>
      <w:jc w:val="left"/>
    </w:pPr>
    <w:r>
      <w:rPr>
        <w:rFonts w:ascii="Arial" w:eastAsia="Arial" w:hAnsi="Arial" w:cs="Arial"/>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F0" w:rsidRDefault="00CD3031">
    <w:pPr>
      <w:spacing w:after="34"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591312</wp:posOffset>
              </wp:positionV>
              <wp:extent cx="6158230" cy="6096"/>
              <wp:effectExtent l="0" t="0" r="0" b="0"/>
              <wp:wrapSquare wrapText="bothSides"/>
              <wp:docPr id="14849" name="Group 1484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5603" name="Shape 1560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62D621" id="Group 14849" o:spid="_x0000_s1026" style="position:absolute;margin-left:55.2pt;margin-top:46.55pt;width:484.9pt;height:.5pt;z-index:251662336;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">
              <v:shape id="Shape 15603"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wBMgA&#10;AADeAAAADwAAAGRycy9kb3ducmV2LnhtbERPS0/CQBC+m/AfNkPiTbZCrKSwEB7RGFFeetDb2B3a&#10;hu5s011o9de7JCbe5sv3nPG0NaU4U+0KywpuexEI4tTqgjMF728PN0MQziNrLC2Tgm9yMJ10rsaY&#10;aNvwjs57n4kQwi5BBbn3VSKlS3My6Hq2Ig7cwdYGfYB1JnWNTQg3pexHUSwNFhwacqxokVN63J+M&#10;gjZutsufj+cXmtvN57oqv+5fH1dKXXfb2QiEp9b/i//cTzrMv4ujAVzeCTfI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QrAEyAAAAN4AAAAPAAAAAAAAAAAAAAAAAJgCAABk&#10;cnMvZG93bnJldi54bWxQSwUGAAAAAAQABAD1AAAAjQMAAAAA&#10;" path="m,l6158230,r,9144l,9144,,e" fillcolor="black" stroked="f" strokeweight="0">
                <v:stroke miterlimit="83231f" joinstyle="miter"/>
                <v:path arrowok="t" textboxrect="0,0,6158230,9144"/>
              </v:shape>
              <w10:wrap type="square" anchorx="page" anchory="page"/>
            </v:group>
          </w:pict>
        </mc:Fallback>
      </mc:AlternateContent>
    </w:r>
    <w:r>
      <w:rPr>
        <w:i/>
        <w:sz w:val="20"/>
      </w:rPr>
      <w:t xml:space="preserve">Zadávací dokumentace </w:t>
    </w:r>
  </w:p>
  <w:p w:rsidR="00FD50F0" w:rsidRDefault="00CD3031">
    <w:pPr>
      <w:spacing w:after="0" w:line="259" w:lineRule="auto"/>
      <w:ind w:left="0" w:right="0" w:firstLine="0"/>
      <w:jc w:val="left"/>
    </w:pPr>
    <w:r>
      <w:rPr>
        <w:rFonts w:ascii="Arial" w:eastAsia="Arial" w:hAnsi="Arial" w:cs="Arial"/>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F0" w:rsidRDefault="00CD3031">
    <w:pPr>
      <w:spacing w:after="34"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591312</wp:posOffset>
              </wp:positionV>
              <wp:extent cx="6158230" cy="6096"/>
              <wp:effectExtent l="0" t="0" r="0" b="0"/>
              <wp:wrapSquare wrapText="bothSides"/>
              <wp:docPr id="14829" name="Group 1482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5601" name="Shape 1560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EE667C" id="Group 14829" o:spid="_x0000_s1026" style="position:absolute;margin-left:55.2pt;margin-top:46.55pt;width:484.9pt;height:.5pt;z-index:25166336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">
              <v:shape id="Shape 15601"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L6McA&#10;AADeAAAADwAAAGRycy9kb3ducmV2LnhtbERPS0vDQBC+C/0Pywje7CZC0xKzLT5QxLZWowe9jdlp&#10;EszOhuyapP56VxB6m4/vOdlqNI3oqXO1ZQXxNAJBXFhdc6ng7fXufAHCeWSNjWVScCAHq+XkJMNU&#10;24FfqM99KUIIuxQVVN63qZSuqMigm9qWOHB72xn0AXal1B0OIdw08iKKEmmw5tBQYUs3FRVf+bdR&#10;MCbD8+3P++OGru3u46ltPufb+7VSZ6fj1SUIT6M/iv/dDzrMnyVRDH/vhBv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ci+jHAAAA3gAAAA8AAAAAAAAAAAAAAAAAmAIAAGRy&#10;cy9kb3ducmV2LnhtbFBLBQYAAAAABAAEAPUAAACMAwAAAAA=&#10;" path="m,l6158230,r,9144l,9144,,e" fillcolor="black" stroked="f" strokeweight="0">
                <v:stroke miterlimit="83231f" joinstyle="miter"/>
                <v:path arrowok="t" textboxrect="0,0,6158230,9144"/>
              </v:shape>
              <w10:wrap type="square" anchorx="page" anchory="page"/>
            </v:group>
          </w:pict>
        </mc:Fallback>
      </mc:AlternateContent>
    </w:r>
    <w:r>
      <w:rPr>
        <w:i/>
        <w:sz w:val="20"/>
      </w:rPr>
      <w:t xml:space="preserve">Zadávací dokumentace </w:t>
    </w:r>
  </w:p>
  <w:p w:rsidR="00FD50F0" w:rsidRDefault="00CD3031">
    <w:pPr>
      <w:spacing w:after="0" w:line="259" w:lineRule="auto"/>
      <w:ind w:left="0" w:right="0" w:firstLine="0"/>
      <w:jc w:val="left"/>
    </w:pPr>
    <w:r>
      <w:rPr>
        <w:rFonts w:ascii="Arial" w:eastAsia="Arial" w:hAnsi="Arial" w:cs="Arial"/>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627"/>
    <w:multiLevelType w:val="hybridMultilevel"/>
    <w:tmpl w:val="69B26042"/>
    <w:lvl w:ilvl="0" w:tplc="4C12E7F0">
      <w:start w:val="1"/>
      <w:numFmt w:val="lowerLetter"/>
      <w:lvlText w:val="%1)"/>
      <w:lvlJc w:val="left"/>
      <w:pPr>
        <w:ind w:left="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78A44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83CDE3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A465A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6E0B6A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5C12F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46290E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40E053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52C72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CDF583C"/>
    <w:multiLevelType w:val="hybridMultilevel"/>
    <w:tmpl w:val="5838B5BC"/>
    <w:lvl w:ilvl="0" w:tplc="8130B266">
      <w:start w:val="1"/>
      <w:numFmt w:val="lowerLetter"/>
      <w:lvlText w:val="%1)"/>
      <w:lvlJc w:val="left"/>
      <w:pPr>
        <w:ind w:left="8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7D4306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2ACC38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B275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028BC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B4C36D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022674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F6448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13EC60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F457EA9"/>
    <w:multiLevelType w:val="hybridMultilevel"/>
    <w:tmpl w:val="C032BC46"/>
    <w:lvl w:ilvl="0" w:tplc="424CC2AA">
      <w:start w:val="1"/>
      <w:numFmt w:val="lowerLetter"/>
      <w:lvlText w:val="%1)"/>
      <w:lvlJc w:val="left"/>
      <w:pPr>
        <w:ind w:left="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9320F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1A197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13A4CB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2A661B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826AB9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4A01BB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454F5F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BB2BDC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30D1DAC"/>
    <w:multiLevelType w:val="hybridMultilevel"/>
    <w:tmpl w:val="15688ED8"/>
    <w:lvl w:ilvl="0" w:tplc="9FBEBB06">
      <w:start w:val="1"/>
      <w:numFmt w:val="lowerLetter"/>
      <w:lvlText w:val="%1)"/>
      <w:lvlJc w:val="left"/>
      <w:pPr>
        <w:ind w:left="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DFA80F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F92A3C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A2CB62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2C0E86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62EDD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638F43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7BCD3D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922F0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B4C2ECB"/>
    <w:multiLevelType w:val="hybridMultilevel"/>
    <w:tmpl w:val="B94E87C8"/>
    <w:lvl w:ilvl="0" w:tplc="81644AC2">
      <w:start w:val="1"/>
      <w:numFmt w:val="bullet"/>
      <w:lvlText w:val="•"/>
      <w:lvlJc w:val="left"/>
      <w:pPr>
        <w:ind w:left="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B090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40D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DCEA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C87C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9A86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EA66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018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AA0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C67CFF"/>
    <w:multiLevelType w:val="hybridMultilevel"/>
    <w:tmpl w:val="2A2072E8"/>
    <w:lvl w:ilvl="0" w:tplc="9B603B98">
      <w:start w:val="1"/>
      <w:numFmt w:val="lowerLetter"/>
      <w:lvlText w:val="%1)"/>
      <w:lvlJc w:val="left"/>
      <w:pPr>
        <w:ind w:left="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ED8F4F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202636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B84255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E6259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8FC782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84817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224730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FB2CB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7E721F0"/>
    <w:multiLevelType w:val="hybridMultilevel"/>
    <w:tmpl w:val="72408B00"/>
    <w:lvl w:ilvl="0" w:tplc="F8DCB7B0">
      <w:start w:val="1"/>
      <w:numFmt w:val="lowerRoman"/>
      <w:lvlText w:val="(%1)"/>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D077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743F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B807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084A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AE74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0024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9E03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1CC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F0"/>
    <w:rsid w:val="0006487C"/>
    <w:rsid w:val="0006691F"/>
    <w:rsid w:val="00081A7C"/>
    <w:rsid w:val="000975C2"/>
    <w:rsid w:val="000A075A"/>
    <w:rsid w:val="000A5145"/>
    <w:rsid w:val="00136ABE"/>
    <w:rsid w:val="00167C90"/>
    <w:rsid w:val="001745FA"/>
    <w:rsid w:val="001E451D"/>
    <w:rsid w:val="001F25AD"/>
    <w:rsid w:val="00200271"/>
    <w:rsid w:val="00204F5B"/>
    <w:rsid w:val="002213FF"/>
    <w:rsid w:val="00221648"/>
    <w:rsid w:val="0025288C"/>
    <w:rsid w:val="00286226"/>
    <w:rsid w:val="002C0527"/>
    <w:rsid w:val="002E0541"/>
    <w:rsid w:val="00307629"/>
    <w:rsid w:val="00376683"/>
    <w:rsid w:val="003C7843"/>
    <w:rsid w:val="0044681F"/>
    <w:rsid w:val="004830D4"/>
    <w:rsid w:val="00491DC4"/>
    <w:rsid w:val="004972C5"/>
    <w:rsid w:val="004B5CA8"/>
    <w:rsid w:val="005421CE"/>
    <w:rsid w:val="005D40C1"/>
    <w:rsid w:val="006752C7"/>
    <w:rsid w:val="007B3779"/>
    <w:rsid w:val="007D2C8B"/>
    <w:rsid w:val="007E5DAA"/>
    <w:rsid w:val="007F03B9"/>
    <w:rsid w:val="007F7205"/>
    <w:rsid w:val="008731DF"/>
    <w:rsid w:val="00923A05"/>
    <w:rsid w:val="009E61D1"/>
    <w:rsid w:val="00A15BC5"/>
    <w:rsid w:val="00A20585"/>
    <w:rsid w:val="00A52A72"/>
    <w:rsid w:val="00B14052"/>
    <w:rsid w:val="00B21167"/>
    <w:rsid w:val="00B972DD"/>
    <w:rsid w:val="00C30BA4"/>
    <w:rsid w:val="00C43A25"/>
    <w:rsid w:val="00C52DC0"/>
    <w:rsid w:val="00C60F60"/>
    <w:rsid w:val="00C620AF"/>
    <w:rsid w:val="00C661E5"/>
    <w:rsid w:val="00CC79C8"/>
    <w:rsid w:val="00CD3031"/>
    <w:rsid w:val="00CE2952"/>
    <w:rsid w:val="00CE56A1"/>
    <w:rsid w:val="00D852C3"/>
    <w:rsid w:val="00DE3254"/>
    <w:rsid w:val="00E26358"/>
    <w:rsid w:val="00E77E92"/>
    <w:rsid w:val="00EB25CB"/>
    <w:rsid w:val="00F04C67"/>
    <w:rsid w:val="00F747C6"/>
    <w:rsid w:val="00F8539D"/>
    <w:rsid w:val="00FD5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3C70C-3E39-4156-B48A-BBCE00F2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9" w:line="315" w:lineRule="auto"/>
      <w:ind w:left="2299" w:right="2352" w:hanging="10"/>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310"/>
      <w:ind w:left="10" w:right="116" w:hanging="10"/>
      <w:outlineLvl w:val="0"/>
    </w:pPr>
    <w:rPr>
      <w:rFonts w:ascii="Times New Roman" w:eastAsia="Times New Roman" w:hAnsi="Times New Roman" w:cs="Times New Roman"/>
      <w:b/>
      <w:color w:val="000000"/>
    </w:rPr>
  </w:style>
  <w:style w:type="paragraph" w:styleId="Nadpis2">
    <w:name w:val="heading 2"/>
    <w:next w:val="Normln"/>
    <w:link w:val="Nadpis2Char"/>
    <w:uiPriority w:val="9"/>
    <w:unhideWhenUsed/>
    <w:qFormat/>
    <w:pPr>
      <w:keepNext/>
      <w:keepLines/>
      <w:spacing w:after="310"/>
      <w:ind w:left="10" w:right="116" w:hanging="10"/>
      <w:outlineLvl w:val="1"/>
    </w:pPr>
    <w:rPr>
      <w:rFonts w:ascii="Times New Roman" w:eastAsia="Times New Roman" w:hAnsi="Times New Roman" w:cs="Times New Roman"/>
      <w:b/>
      <w:color w:val="000000"/>
    </w:rPr>
  </w:style>
  <w:style w:type="paragraph" w:styleId="Nadpis3">
    <w:name w:val="heading 3"/>
    <w:next w:val="Normln"/>
    <w:link w:val="Nadpis3Char"/>
    <w:uiPriority w:val="9"/>
    <w:unhideWhenUsed/>
    <w:qFormat/>
    <w:pPr>
      <w:keepNext/>
      <w:keepLines/>
      <w:spacing w:after="310"/>
      <w:ind w:left="10" w:right="116" w:hanging="10"/>
      <w:outlineLvl w:val="2"/>
    </w:pPr>
    <w:rPr>
      <w:rFonts w:ascii="Times New Roman" w:eastAsia="Times New Roman" w:hAnsi="Times New Roman" w:cs="Times New Roman"/>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character" w:customStyle="1" w:styleId="Nadpis2Char">
    <w:name w:val="Nadpis 2 Char"/>
    <w:link w:val="Nadpis2"/>
    <w:rPr>
      <w:rFonts w:ascii="Times New Roman" w:eastAsia="Times New Roman" w:hAnsi="Times New Roman" w:cs="Times New Roman"/>
      <w:b/>
      <w:color w:val="000000"/>
      <w:sz w:val="22"/>
    </w:rPr>
  </w:style>
  <w:style w:type="character" w:customStyle="1" w:styleId="Nadpis3Char">
    <w:name w:val="Nadpis 3 Char"/>
    <w:link w:val="Nadpis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0A5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azky.kr-stredocesk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zakazky.kr-stredocesky.cz/" TargetMode="External"/><Relationship Id="rId4" Type="http://schemas.openxmlformats.org/officeDocument/2006/relationships/webSettings" Target="webSettings.xml"/><Relationship Id="rId9" Type="http://schemas.openxmlformats.org/officeDocument/2006/relationships/hyperlink" Target="https://zakazky.kr-stredocesky.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11</Pages>
  <Words>3510</Words>
  <Characters>20711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KONOPÁSKOVÁ</dc:creator>
  <cp:keywords/>
  <dc:description/>
  <cp:lastModifiedBy>Šárka KONOPÁSKOVÁ</cp:lastModifiedBy>
  <cp:revision>13</cp:revision>
  <cp:lastPrinted>2021-05-24T13:52:00Z</cp:lastPrinted>
  <dcterms:created xsi:type="dcterms:W3CDTF">2021-05-24T07:13:00Z</dcterms:created>
  <dcterms:modified xsi:type="dcterms:W3CDTF">2021-06-10T11:45:00Z</dcterms:modified>
</cp:coreProperties>
</file>