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19D2" w14:textId="77777777"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p>
    <w:p w14:paraId="13DB3E25" w14:textId="77777777"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5CEBD566" w14:textId="77777777"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5E66A097" w14:textId="77777777" w:rsidR="00FF786D" w:rsidRPr="00FF786D" w:rsidRDefault="00FF786D" w:rsidP="00D50BBB">
      <w:pPr>
        <w:pStyle w:val="Zkladntext2"/>
        <w:spacing w:before="0" w:after="120"/>
        <w:jc w:val="center"/>
        <w:rPr>
          <w:rFonts w:ascii="Times New Roman" w:hAnsi="Times New Roman" w:cs="Times New Roman"/>
          <w:sz w:val="20"/>
          <w:szCs w:val="20"/>
        </w:rPr>
      </w:pPr>
    </w:p>
    <w:p w14:paraId="4BD0EB7A" w14:textId="28E67699" w:rsidR="008A0C16" w:rsidRPr="008A0C16" w:rsidRDefault="008A0C16" w:rsidP="008A0C16">
      <w:pPr>
        <w:autoSpaceDE w:val="0"/>
        <w:autoSpaceDN w:val="0"/>
        <w:adjustRightInd w:val="0"/>
        <w:spacing w:after="0"/>
        <w:jc w:val="center"/>
        <w:rPr>
          <w:rFonts w:ascii="Times New Roman" w:hAnsi="Times New Roman" w:cs="Times New Roman"/>
          <w:b/>
          <w:bCs/>
          <w:sz w:val="28"/>
          <w:szCs w:val="28"/>
        </w:rPr>
      </w:pPr>
      <w:r w:rsidRPr="008A0C16">
        <w:rPr>
          <w:rFonts w:ascii="Times New Roman" w:hAnsi="Times New Roman" w:cs="Times New Roman"/>
          <w:b/>
          <w:bCs/>
          <w:sz w:val="28"/>
          <w:szCs w:val="28"/>
        </w:rPr>
        <w:t>„Zkvalitnění podmínek pro poskytování vzdělávání a služeb SŠ a ZŠ Beroun - projektová dokumentace a autorský dozor“</w:t>
      </w:r>
    </w:p>
    <w:p w14:paraId="222BA855" w14:textId="2C6085CE" w:rsidR="00FF786D" w:rsidRPr="00FF786D" w:rsidRDefault="00FF786D" w:rsidP="00D50BBB">
      <w:pPr>
        <w:pStyle w:val="Zkladntext2"/>
        <w:spacing w:before="0" w:after="120"/>
        <w:jc w:val="center"/>
        <w:rPr>
          <w:rFonts w:ascii="Times New Roman" w:hAnsi="Times New Roman" w:cs="Times New Roman"/>
          <w:b/>
          <w:bCs/>
          <w:sz w:val="24"/>
          <w:szCs w:val="24"/>
        </w:rPr>
      </w:pPr>
    </w:p>
    <w:p w14:paraId="7FE598CC" w14:textId="77777777" w:rsidR="00F82573" w:rsidRPr="00FF786D" w:rsidRDefault="00F82573" w:rsidP="00D50BBB">
      <w:pPr>
        <w:pStyle w:val="Zkladntext2"/>
        <w:spacing w:before="0" w:after="120"/>
        <w:rPr>
          <w:rFonts w:ascii="Times New Roman" w:hAnsi="Times New Roman" w:cs="Times New Roman"/>
          <w:sz w:val="20"/>
          <w:szCs w:val="20"/>
        </w:rPr>
      </w:pPr>
    </w:p>
    <w:p w14:paraId="2D84A125" w14:textId="77777777" w:rsidR="008A0C16" w:rsidRPr="008F4784" w:rsidRDefault="00FF786D" w:rsidP="008A0C16">
      <w:pPr>
        <w:widowControl w:val="0"/>
        <w:autoSpaceDE w:val="0"/>
        <w:autoSpaceDN w:val="0"/>
        <w:adjustRightInd w:val="0"/>
        <w:spacing w:before="2" w:after="2" w:line="360" w:lineRule="auto"/>
        <w:rPr>
          <w:rFonts w:ascii="Arial" w:hAnsi="Arial"/>
          <w:bCs/>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8A0C16" w:rsidRPr="008A0C16">
        <w:rPr>
          <w:rFonts w:ascii="Times New Roman" w:hAnsi="Times New Roman" w:cs="Times New Roman"/>
          <w:b/>
          <w:sz w:val="20"/>
          <w:szCs w:val="20"/>
        </w:rPr>
        <w:t>Střední škola a Základní škola Beroun, příspěvková organizace</w:t>
      </w:r>
    </w:p>
    <w:p w14:paraId="2623B4BC" w14:textId="47589CD0" w:rsidR="00FF786D" w:rsidRPr="00FF786D" w:rsidRDefault="00FF786D" w:rsidP="00FF786D">
      <w:pPr>
        <w:tabs>
          <w:tab w:val="left" w:pos="1440"/>
        </w:tabs>
        <w:rPr>
          <w:rFonts w:ascii="Times New Roman" w:hAnsi="Times New Roman" w:cs="Times New Roman"/>
          <w:b/>
          <w:sz w:val="20"/>
          <w:szCs w:val="20"/>
        </w:rPr>
      </w:pPr>
    </w:p>
    <w:p w14:paraId="42D9560E" w14:textId="24922E9D" w:rsidR="00FF786D" w:rsidRPr="00FF786D" w:rsidRDefault="00FF786D" w:rsidP="008A0C16">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8A0C16" w:rsidRPr="008A0C16">
        <w:rPr>
          <w:rFonts w:ascii="Times New Roman" w:hAnsi="Times New Roman" w:cs="Times New Roman"/>
          <w:sz w:val="20"/>
          <w:szCs w:val="20"/>
        </w:rPr>
        <w:t>Karla Čapka 1457, Beroun - Město,266 01 Beroun</w:t>
      </w:r>
    </w:p>
    <w:p w14:paraId="26C7350C" w14:textId="3D730776" w:rsidR="00FF786D" w:rsidRPr="008A0C16" w:rsidRDefault="00FF786D" w:rsidP="008A0C16">
      <w:pPr>
        <w:rPr>
          <w:rFonts w:ascii="Times New Roman" w:hAnsi="Times New Roman" w:cs="Times New Roman"/>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8A0C16">
        <w:rPr>
          <w:rFonts w:ascii="Times New Roman" w:hAnsi="Times New Roman" w:cs="Times New Roman"/>
          <w:sz w:val="20"/>
          <w:szCs w:val="20"/>
        </w:rPr>
        <w:tab/>
      </w:r>
      <w:r w:rsidR="008A0C16" w:rsidRPr="008A0C16">
        <w:rPr>
          <w:rFonts w:ascii="Times New Roman" w:hAnsi="Times New Roman" w:cs="Times New Roman"/>
          <w:sz w:val="20"/>
          <w:szCs w:val="20"/>
        </w:rPr>
        <w:t xml:space="preserve">Mgr. Ivana </w:t>
      </w:r>
      <w:proofErr w:type="spellStart"/>
      <w:r w:rsidR="008A0C16" w:rsidRPr="008A0C16">
        <w:rPr>
          <w:rFonts w:ascii="Times New Roman" w:hAnsi="Times New Roman" w:cs="Times New Roman"/>
          <w:sz w:val="20"/>
          <w:szCs w:val="20"/>
        </w:rPr>
        <w:t>Ečerová</w:t>
      </w:r>
      <w:proofErr w:type="spellEnd"/>
      <w:r w:rsidR="008A0C16" w:rsidRPr="008A0C16">
        <w:rPr>
          <w:rFonts w:ascii="Times New Roman" w:hAnsi="Times New Roman" w:cs="Times New Roman"/>
          <w:sz w:val="20"/>
          <w:szCs w:val="20"/>
        </w:rPr>
        <w:t>, Ředitelka příspěvkové organizace</w:t>
      </w:r>
    </w:p>
    <w:p w14:paraId="434ADEA8" w14:textId="332B20E8" w:rsidR="00FF786D" w:rsidRPr="00FF786D" w:rsidRDefault="00FF786D" w:rsidP="008A0C16">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8A0C16" w:rsidRPr="008A0C16">
        <w:rPr>
          <w:rFonts w:ascii="Times New Roman" w:hAnsi="Times New Roman" w:cs="Times New Roman"/>
          <w:sz w:val="20"/>
          <w:szCs w:val="20"/>
        </w:rPr>
        <w:t>708 41 446</w:t>
      </w:r>
    </w:p>
    <w:p w14:paraId="2A4CAFF2" w14:textId="77777777" w:rsidR="00FF786D" w:rsidRPr="008A0C16" w:rsidRDefault="00FF786D" w:rsidP="008A0C16">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8A0C16">
        <w:rPr>
          <w:rFonts w:ascii="Times New Roman" w:hAnsi="Times New Roman" w:cs="Times New Roman"/>
          <w:sz w:val="20"/>
          <w:szCs w:val="20"/>
        </w:rPr>
        <w:t>[DOPLNÍ ZADAVATEL]</w:t>
      </w:r>
    </w:p>
    <w:p w14:paraId="5B069361" w14:textId="77777777" w:rsidR="00FF786D" w:rsidRPr="00FF786D" w:rsidRDefault="00FF786D" w:rsidP="008A0C16">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8A0C16">
        <w:rPr>
          <w:rFonts w:ascii="Times New Roman" w:hAnsi="Times New Roman" w:cs="Times New Roman"/>
          <w:sz w:val="20"/>
          <w:szCs w:val="20"/>
        </w:rPr>
        <w:t>[DOPLNÍ ZADAVATEL]</w:t>
      </w:r>
    </w:p>
    <w:p w14:paraId="2650E07C" w14:textId="77777777" w:rsidR="00FF786D" w:rsidRPr="00FF786D" w:rsidRDefault="00FF786D" w:rsidP="00FF786D">
      <w:pPr>
        <w:ind w:left="2124" w:hanging="2124"/>
        <w:rPr>
          <w:rFonts w:ascii="Times New Roman" w:hAnsi="Times New Roman" w:cs="Times New Roman"/>
          <w:sz w:val="20"/>
          <w:szCs w:val="20"/>
        </w:rPr>
      </w:pPr>
    </w:p>
    <w:p w14:paraId="07C0AC4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059DA7E4"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14:paraId="0C3E7A9F" w14:textId="77777777"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highlight w:val="yellow"/>
        </w:rPr>
        <w:t>[</w:t>
      </w:r>
      <w:r w:rsidRPr="00FF786D">
        <w:rPr>
          <w:rFonts w:ascii="Times New Roman" w:hAnsi="Times New Roman" w:cs="Times New Roman"/>
          <w:b/>
          <w:sz w:val="20"/>
          <w:szCs w:val="20"/>
          <w:highlight w:val="yellow"/>
        </w:rPr>
        <w:t>D</w:t>
      </w:r>
      <w:r w:rsidRPr="00FF786D">
        <w:rPr>
          <w:rFonts w:ascii="Times New Roman" w:hAnsi="Times New Roman" w:cs="Times New Roman"/>
          <w:b/>
          <w:bCs/>
          <w:sz w:val="20"/>
          <w:szCs w:val="20"/>
          <w:highlight w:val="yellow"/>
        </w:rPr>
        <w:t>OPLNÍ ÚČASTNÍK]</w:t>
      </w:r>
    </w:p>
    <w:p w14:paraId="53F2E05B"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2795DE8C"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3B877262"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63BE50E"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2CF208D"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6F20B29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54701DE0" w14:textId="77777777"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soudem v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6C36FE1A" w14:textId="77777777"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14BF2296"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039E80C7"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72BF132E" w14:textId="77777777"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274FB117" w14:textId="3B6C9B11" w:rsidR="00F82573" w:rsidRPr="00FF786D" w:rsidRDefault="00C90F79" w:rsidP="00E2699B">
      <w:pPr>
        <w:pStyle w:val="AKFZFPreambule"/>
        <w:numPr>
          <w:ilvl w:val="0"/>
          <w:numId w:val="0"/>
        </w:numPr>
        <w:rPr>
          <w:rFonts w:ascii="Times New Roman" w:hAnsi="Times New Roman" w:cs="Times New Roman"/>
          <w:sz w:val="20"/>
          <w:szCs w:val="20"/>
        </w:rPr>
      </w:pPr>
      <w:r>
        <w:rPr>
          <w:rFonts w:ascii="Times New Roman" w:hAnsi="Times New Roman" w:cs="Times New Roman"/>
          <w:sz w:val="20"/>
          <w:szCs w:val="20"/>
        </w:rPr>
        <w:t xml:space="preserve">Objednatel provedl </w:t>
      </w:r>
      <w:r w:rsidR="00014447">
        <w:rPr>
          <w:rFonts w:ascii="Times New Roman" w:hAnsi="Times New Roman" w:cs="Times New Roman"/>
          <w:sz w:val="20"/>
          <w:szCs w:val="20"/>
        </w:rPr>
        <w:t>poptávkové</w:t>
      </w:r>
      <w:r w:rsidR="00F82573" w:rsidRPr="00FF786D">
        <w:rPr>
          <w:rFonts w:ascii="Times New Roman" w:hAnsi="Times New Roman" w:cs="Times New Roman"/>
          <w:sz w:val="20"/>
          <w:szCs w:val="20"/>
        </w:rPr>
        <w:t xml:space="preserve"> řízení na veřejnou zakázku s názvem </w:t>
      </w:r>
      <w:r w:rsidR="008A0C16" w:rsidRPr="008A0C16">
        <w:rPr>
          <w:rFonts w:ascii="Times New Roman" w:hAnsi="Times New Roman" w:cs="Times New Roman"/>
          <w:sz w:val="20"/>
          <w:szCs w:val="20"/>
        </w:rPr>
        <w:t>„</w:t>
      </w:r>
      <w:r w:rsidR="008A0C16" w:rsidRPr="008A0C16">
        <w:rPr>
          <w:rFonts w:ascii="Times New Roman" w:hAnsi="Times New Roman" w:cs="Times New Roman"/>
          <w:b/>
          <w:sz w:val="20"/>
          <w:szCs w:val="20"/>
        </w:rPr>
        <w:t>Zkvalitnění podmínek pro poskytování vzdělávání a služeb SŠ a ZŠ Beroun - projektová dokumentace a autorský dozor</w:t>
      </w:r>
      <w:r w:rsidR="00F82573" w:rsidRPr="008A0C16">
        <w:rPr>
          <w:rFonts w:ascii="Times New Roman" w:hAnsi="Times New Roman" w:cs="Times New Roman"/>
          <w:sz w:val="20"/>
          <w:szCs w:val="20"/>
        </w:rPr>
        <w:t>“</w:t>
      </w:r>
      <w:r w:rsidR="00F82573" w:rsidRPr="00FF786D">
        <w:rPr>
          <w:rFonts w:ascii="Times New Roman" w:hAnsi="Times New Roman" w:cs="Times New Roman"/>
          <w:sz w:val="20"/>
          <w:szCs w:val="20"/>
        </w:rPr>
        <w:t>, jejímž předmětem je zpracování projektové dokumentace</w:t>
      </w:r>
      <w:r w:rsidR="00014447">
        <w:rPr>
          <w:rFonts w:ascii="Times New Roman" w:hAnsi="Times New Roman"/>
          <w:bCs/>
          <w:sz w:val="20"/>
          <w:szCs w:val="20"/>
        </w:rPr>
        <w:t>, z</w:t>
      </w:r>
      <w:r w:rsidR="00F82573" w:rsidRPr="00FF786D">
        <w:rPr>
          <w:rFonts w:ascii="Times New Roman" w:hAnsi="Times New Roman" w:cs="Times New Roman"/>
          <w:sz w:val="20"/>
          <w:szCs w:val="20"/>
        </w:rPr>
        <w:t xml:space="preserve">pracování položkového rozpočtu, podkladů pro stavební úřad, výkaz </w:t>
      </w:r>
      <w:r w:rsidR="00014447">
        <w:rPr>
          <w:rFonts w:ascii="Times New Roman" w:hAnsi="Times New Roman" w:cs="Times New Roman"/>
          <w:sz w:val="20"/>
          <w:szCs w:val="20"/>
        </w:rPr>
        <w:t xml:space="preserve">výměr, </w:t>
      </w:r>
      <w:r w:rsidR="00014447">
        <w:rPr>
          <w:rFonts w:ascii="Times New Roman" w:hAnsi="Times New Roman" w:cs="Times New Roman"/>
          <w:sz w:val="20"/>
          <w:szCs w:val="20"/>
        </w:rPr>
        <w:lastRenderedPageBreak/>
        <w:t xml:space="preserve">plán organizace výstavby, technická pomoc objednateli </w:t>
      </w:r>
      <w:r w:rsidR="00F82573" w:rsidRPr="00FF786D">
        <w:rPr>
          <w:rFonts w:ascii="Times New Roman" w:hAnsi="Times New Roman" w:cs="Times New Roman"/>
          <w:sz w:val="20"/>
          <w:szCs w:val="20"/>
        </w:rPr>
        <w:t>a následné zajištění autorského dozoru pro Objednatele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14:paraId="3749900E" w14:textId="77777777"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podal závaznou nabídku na Veřejnou zakázku a tato byla Objednatelem vybrána jako nejvhodnější;</w:t>
      </w:r>
    </w:p>
    <w:p w14:paraId="1C28349E" w14:textId="77777777"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14:paraId="4D774878" w14:textId="77777777"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w:t>
      </w:r>
      <w:r w:rsidR="003D237F">
        <w:rPr>
          <w:rFonts w:ascii="Times New Roman" w:hAnsi="Times New Roman" w:cs="Times New Roman"/>
          <w:sz w:val="20"/>
          <w:szCs w:val="20"/>
        </w:rPr>
        <w:t>poptávkového</w:t>
      </w:r>
      <w:r w:rsidRPr="00FF786D">
        <w:rPr>
          <w:rFonts w:ascii="Times New Roman" w:hAnsi="Times New Roman" w:cs="Times New Roman"/>
          <w:sz w:val="20"/>
          <w:szCs w:val="20"/>
        </w:rPr>
        <w:t xml:space="preserve">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14:paraId="742410D6" w14:textId="77777777"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14:paraId="26A6DB81" w14:textId="77777777" w:rsidR="00F82573" w:rsidRPr="00FF786D" w:rsidRDefault="00F82573" w:rsidP="00D50BBB">
      <w:pPr>
        <w:pStyle w:val="AKFZFnormln"/>
        <w:rPr>
          <w:rFonts w:ascii="Times New Roman" w:hAnsi="Times New Roman" w:cs="Times New Roman"/>
          <w:sz w:val="20"/>
          <w:szCs w:val="20"/>
        </w:rPr>
      </w:pPr>
    </w:p>
    <w:p w14:paraId="6A3F9DC8" w14:textId="77777777"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2594EB2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14:paraId="496A7A84" w14:textId="77777777" w:rsidR="00890D36" w:rsidRPr="008A0C16" w:rsidRDefault="00E2699B" w:rsidP="00890D36">
      <w:pPr>
        <w:autoSpaceDE w:val="0"/>
        <w:autoSpaceDN w:val="0"/>
        <w:adjustRightInd w:val="0"/>
        <w:spacing w:after="0"/>
        <w:jc w:val="center"/>
        <w:rPr>
          <w:rFonts w:ascii="Times New Roman" w:hAnsi="Times New Roman" w:cs="Times New Roman"/>
          <w:b/>
          <w:bCs/>
          <w:sz w:val="28"/>
          <w:szCs w:val="28"/>
        </w:rPr>
      </w:pPr>
      <w:r w:rsidRPr="008261D4">
        <w:rPr>
          <w:rFonts w:ascii="Times New Roman" w:hAnsi="Times New Roman"/>
          <w:sz w:val="20"/>
          <w:szCs w:val="20"/>
        </w:rPr>
        <w:t xml:space="preserve">Účelem díla je zpracování PD pro provedení akce </w:t>
      </w:r>
      <w:r w:rsidR="00890D36" w:rsidRPr="00890D36">
        <w:rPr>
          <w:rFonts w:ascii="Times New Roman" w:hAnsi="Times New Roman"/>
          <w:sz w:val="20"/>
          <w:szCs w:val="20"/>
        </w:rPr>
        <w:t>„Zkvalitnění podmínek pro poskytování vzdělávání a služeb SŠ a ZŠ Beroun - projektová dokumentace a autorský dozor“</w:t>
      </w:r>
    </w:p>
    <w:p w14:paraId="5D0E2DC7" w14:textId="608E2D3E"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b/>
          <w:bCs/>
          <w:sz w:val="20"/>
          <w:szCs w:val="20"/>
        </w:rPr>
        <w:t xml:space="preserve"> </w:t>
      </w:r>
      <w:r w:rsidRPr="008261D4">
        <w:rPr>
          <w:rFonts w:ascii="Times New Roman" w:hAnsi="Times New Roman"/>
          <w:sz w:val="20"/>
          <w:szCs w:val="20"/>
        </w:rPr>
        <w:t>(dále jen „</w:t>
      </w:r>
      <w:r w:rsidR="008E070F">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00F82573" w:rsidRPr="00FF786D">
        <w:rPr>
          <w:rFonts w:ascii="Times New Roman" w:hAnsi="Times New Roman" w:cs="Times New Roman"/>
          <w:sz w:val="20"/>
          <w:szCs w:val="20"/>
        </w:rPr>
        <w:t>.</w:t>
      </w:r>
    </w:p>
    <w:p w14:paraId="03FF19BE" w14:textId="77777777" w:rsidR="00F82573" w:rsidRPr="00FF786D" w:rsidRDefault="00F82573" w:rsidP="00977B4C">
      <w:pPr>
        <w:pStyle w:val="lneksmlouvy"/>
        <w:numPr>
          <w:ilvl w:val="0"/>
          <w:numId w:val="0"/>
        </w:numPr>
        <w:ind w:left="680"/>
        <w:rPr>
          <w:rFonts w:ascii="Times New Roman" w:hAnsi="Times New Roman" w:cs="Times New Roman"/>
          <w:sz w:val="20"/>
          <w:szCs w:val="20"/>
        </w:rPr>
      </w:pPr>
    </w:p>
    <w:p w14:paraId="6C8B3775" w14:textId="77777777" w:rsidR="00F82573" w:rsidRPr="00FF786D" w:rsidRDefault="00F82573" w:rsidP="0031493A">
      <w:pPr>
        <w:pStyle w:val="lneksmlouvynadpis"/>
        <w:jc w:val="center"/>
        <w:rPr>
          <w:rFonts w:ascii="Times New Roman" w:hAnsi="Times New Roman" w:cs="Times New Roman"/>
          <w:b w:val="0"/>
          <w:bCs w:val="0"/>
          <w:sz w:val="20"/>
          <w:szCs w:val="20"/>
        </w:rPr>
      </w:pPr>
      <w:bookmarkStart w:id="0" w:name="_Ref422995988"/>
      <w:r w:rsidRPr="00FF786D">
        <w:rPr>
          <w:rFonts w:ascii="Times New Roman" w:hAnsi="Times New Roman" w:cs="Times New Roman"/>
          <w:sz w:val="20"/>
          <w:szCs w:val="20"/>
        </w:rPr>
        <w:t>PŘEDMĚT SMLOUVY</w:t>
      </w:r>
      <w:bookmarkEnd w:id="0"/>
    </w:p>
    <w:p w14:paraId="33DB6E81" w14:textId="0DC425C5" w:rsidR="00F82573" w:rsidRDefault="002A5596" w:rsidP="00A416FC">
      <w:pPr>
        <w:pStyle w:val="lneksmlouvy"/>
        <w:rPr>
          <w:rFonts w:ascii="Times New Roman" w:hAnsi="Times New Roman" w:cs="Times New Roman"/>
          <w:sz w:val="20"/>
          <w:szCs w:val="20"/>
        </w:rPr>
      </w:pPr>
      <w:bookmarkStart w:id="1"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zpracování projektové dokumentace, v rámci realizace projektu</w:t>
      </w:r>
      <w:r w:rsidR="00F82573" w:rsidRPr="00FF786D">
        <w:rPr>
          <w:rFonts w:ascii="Times New Roman" w:hAnsi="Times New Roman" w:cs="Times New Roman"/>
          <w:sz w:val="20"/>
          <w:szCs w:val="20"/>
        </w:rPr>
        <w:t xml:space="preserve"> </w:t>
      </w:r>
      <w:r w:rsidR="00F82573" w:rsidRPr="00FF786D">
        <w:rPr>
          <w:rFonts w:ascii="Times New Roman" w:hAnsi="Times New Roman" w:cs="Times New Roman"/>
          <w:b/>
          <w:bCs/>
          <w:sz w:val="20"/>
          <w:szCs w:val="20"/>
        </w:rPr>
        <w:t>„</w:t>
      </w:r>
      <w:r w:rsidR="008A0C16" w:rsidRPr="008A0C16">
        <w:rPr>
          <w:rFonts w:ascii="Times New Roman" w:hAnsi="Times New Roman" w:cs="Times New Roman"/>
          <w:b/>
          <w:sz w:val="20"/>
          <w:szCs w:val="20"/>
        </w:rPr>
        <w:t>Zkvalitnění podmínek pro poskytování vzdělávání a služeb SŠ a ZŠ Beroun - projektová dokumentace a autorský dozor</w:t>
      </w:r>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Jednotlivé součásti Díla jsou podrobněji definovány v odst. 2.2 Smlouvy.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14:paraId="3DDA930B" w14:textId="77777777"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14:paraId="0547F00E" w14:textId="070D1EA0" w:rsidR="00F82573" w:rsidRDefault="00DA5050" w:rsidP="00587D6C">
      <w:pPr>
        <w:pStyle w:val="lneksmlouvy"/>
        <w:numPr>
          <w:ilvl w:val="2"/>
          <w:numId w:val="13"/>
        </w:numPr>
        <w:rPr>
          <w:rFonts w:ascii="Times New Roman" w:hAnsi="Times New Roman" w:cs="Times New Roman"/>
          <w:sz w:val="20"/>
          <w:szCs w:val="20"/>
        </w:rPr>
      </w:pPr>
      <w:bookmarkStart w:id="2" w:name="_Ref429487399"/>
      <w:bookmarkEnd w:id="1"/>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Pr>
          <w:rFonts w:ascii="Times New Roman" w:hAnsi="Times New Roman" w:cs="Times New Roman"/>
          <w:sz w:val="20"/>
          <w:szCs w:val="20"/>
        </w:rPr>
        <w:t xml:space="preserve"> – dokumentace stávajícího stavu</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Předprojektová příprava</w:t>
      </w:r>
      <w:r w:rsidR="00F82573" w:rsidRPr="00FF786D">
        <w:rPr>
          <w:rFonts w:ascii="Times New Roman" w:hAnsi="Times New Roman" w:cs="Times New Roman"/>
          <w:sz w:val="20"/>
          <w:szCs w:val="20"/>
        </w:rPr>
        <w:t>“);</w:t>
      </w:r>
    </w:p>
    <w:p w14:paraId="0585B661" w14:textId="77777777" w:rsidR="00891A7B" w:rsidRPr="00FF786D" w:rsidRDefault="00891A7B" w:rsidP="00891A7B">
      <w:pPr>
        <w:pStyle w:val="lneksmlouvy"/>
        <w:numPr>
          <w:ilvl w:val="2"/>
          <w:numId w:val="13"/>
        </w:numPr>
        <w:rPr>
          <w:rFonts w:ascii="Times New Roman" w:hAnsi="Times New Roman" w:cs="Times New Roman"/>
          <w:sz w:val="20"/>
          <w:szCs w:val="20"/>
        </w:rPr>
      </w:pPr>
      <w:r w:rsidRPr="00FF786D">
        <w:rPr>
          <w:rFonts w:ascii="Times New Roman" w:hAnsi="Times New Roman" w:cs="Times New Roman"/>
          <w:sz w:val="20"/>
          <w:szCs w:val="20"/>
        </w:rPr>
        <w:t>vypracování architektonické studie stavby (dále jen „</w:t>
      </w:r>
      <w:r w:rsidRPr="00FF786D">
        <w:rPr>
          <w:rFonts w:ascii="Times New Roman" w:hAnsi="Times New Roman" w:cs="Times New Roman"/>
          <w:b/>
          <w:bCs/>
          <w:sz w:val="20"/>
          <w:szCs w:val="20"/>
        </w:rPr>
        <w:t>Architektonická studie</w:t>
      </w:r>
      <w:r w:rsidRPr="00FF786D">
        <w:rPr>
          <w:rFonts w:ascii="Times New Roman" w:hAnsi="Times New Roman" w:cs="Times New Roman"/>
          <w:sz w:val="20"/>
          <w:szCs w:val="20"/>
        </w:rPr>
        <w:t>“);</w:t>
      </w:r>
    </w:p>
    <w:p w14:paraId="1D5CA07E" w14:textId="4A95A98A" w:rsidR="00891A7B" w:rsidRPr="00891A7B" w:rsidRDefault="00891A7B" w:rsidP="00891A7B">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územní řízení v souladu se zákonem č. 183/2006 Sb., stavební zákon ve znění pozdějších předpisů (dále jen „stavební zákon“) a vyhláškou č. 499/2006 Sb., o dokumentaci staveb (dále jen „</w:t>
      </w:r>
      <w:r w:rsidRPr="00FF786D">
        <w:rPr>
          <w:rFonts w:ascii="Times New Roman" w:hAnsi="Times New Roman" w:cs="Times New Roman"/>
          <w:b/>
          <w:bCs/>
          <w:sz w:val="20"/>
          <w:szCs w:val="20"/>
        </w:rPr>
        <w:t>Projektová dokumentace pro územní řízení</w:t>
      </w:r>
      <w:r w:rsidRPr="00FF786D">
        <w:rPr>
          <w:rFonts w:ascii="Times New Roman" w:hAnsi="Times New Roman" w:cs="Times New Roman"/>
          <w:sz w:val="20"/>
          <w:szCs w:val="20"/>
        </w:rPr>
        <w:t>“);</w:t>
      </w:r>
    </w:p>
    <w:p w14:paraId="7CF876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FF786D">
        <w:rPr>
          <w:rFonts w:ascii="Times New Roman" w:hAnsi="Times New Roman" w:cs="Times New Roman"/>
          <w:b/>
          <w:bCs/>
          <w:sz w:val="20"/>
          <w:szCs w:val="20"/>
        </w:rPr>
        <w:t>Projektová dokumentace pro stavební řízení</w:t>
      </w:r>
      <w:r w:rsidRPr="00FF786D">
        <w:rPr>
          <w:rFonts w:ascii="Times New Roman" w:hAnsi="Times New Roman" w:cs="Times New Roman"/>
          <w:sz w:val="20"/>
          <w:szCs w:val="20"/>
        </w:rPr>
        <w:t>“);</w:t>
      </w:r>
    </w:p>
    <w:p w14:paraId="62EF57DE" w14:textId="77777777"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14:paraId="130AD690" w14:textId="77777777"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FF786D">
        <w:rPr>
          <w:rFonts w:ascii="Times New Roman" w:hAnsi="Times New Roman" w:cs="Times New Roman"/>
          <w:b/>
          <w:bCs/>
          <w:sz w:val="20"/>
          <w:szCs w:val="20"/>
        </w:rPr>
        <w:t>Projektová dokumentace pro provádění stavby</w:t>
      </w:r>
      <w:r w:rsidRPr="00FF786D">
        <w:rPr>
          <w:rFonts w:ascii="Times New Roman" w:hAnsi="Times New Roman" w:cs="Times New Roman"/>
          <w:sz w:val="20"/>
          <w:szCs w:val="20"/>
        </w:rPr>
        <w:t xml:space="preserve">“);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14:paraId="21D60FE8" w14:textId="1006BBBF"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Pr>
          <w:rFonts w:ascii="Times New Roman" w:hAnsi="Times New Roman" w:cs="Times New Roman"/>
          <w:sz w:val="20"/>
          <w:szCs w:val="20"/>
        </w:rPr>
        <w:t xml:space="preserve">. Výkaz výměr nebude obsahovat obchodní názvy a bude zpracován </w:t>
      </w:r>
      <w:r w:rsidR="002B7DC0" w:rsidRPr="007E0997">
        <w:rPr>
          <w:rFonts w:ascii="Times New Roman" w:hAnsi="Times New Roman" w:cs="Times New Roman"/>
          <w:sz w:val="20"/>
          <w:szCs w:val="20"/>
        </w:rPr>
        <w:t xml:space="preserve">ve formátu </w:t>
      </w:r>
      <w:proofErr w:type="spellStart"/>
      <w:r w:rsidR="002B7DC0" w:rsidRPr="007E0997">
        <w:rPr>
          <w:rFonts w:ascii="Times New Roman" w:hAnsi="Times New Roman" w:cs="Times New Roman"/>
          <w:sz w:val="20"/>
          <w:szCs w:val="20"/>
        </w:rPr>
        <w:t>pdf</w:t>
      </w:r>
      <w:proofErr w:type="spellEnd"/>
      <w:r w:rsidR="002B7DC0" w:rsidRPr="007E0997">
        <w:rPr>
          <w:rFonts w:ascii="Times New Roman" w:hAnsi="Times New Roman" w:cs="Times New Roman"/>
          <w:sz w:val="20"/>
          <w:szCs w:val="20"/>
        </w:rPr>
        <w:t xml:space="preserve"> a v elektronickém výstupu ze softwaru pro rozpočtování. Doporučené elektronické formáty jsou .</w:t>
      </w:r>
      <w:proofErr w:type="spellStart"/>
      <w:r w:rsidR="002B7DC0" w:rsidRPr="007E0997">
        <w:rPr>
          <w:rFonts w:ascii="Times New Roman" w:hAnsi="Times New Roman" w:cs="Times New Roman"/>
          <w:sz w:val="20"/>
          <w:szCs w:val="20"/>
        </w:rPr>
        <w:t>kz</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kza</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unixml</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rts</w:t>
      </w:r>
      <w:proofErr w:type="spellEnd"/>
      <w:r w:rsidR="002B7DC0" w:rsidRPr="007E0997">
        <w:rPr>
          <w:rFonts w:ascii="Times New Roman" w:hAnsi="Times New Roman" w:cs="Times New Roman"/>
          <w:sz w:val="20"/>
          <w:szCs w:val="20"/>
        </w:rPr>
        <w:t>, .xc4, .</w:t>
      </w:r>
      <w:proofErr w:type="spellStart"/>
      <w:r w:rsidR="002B7DC0" w:rsidRPr="007E0997">
        <w:rPr>
          <w:rFonts w:ascii="Times New Roman" w:hAnsi="Times New Roman" w:cs="Times New Roman"/>
          <w:sz w:val="20"/>
          <w:szCs w:val="20"/>
        </w:rPr>
        <w:t>utf</w:t>
      </w:r>
      <w:proofErr w:type="spellEnd"/>
      <w:r w:rsidR="002B7DC0" w:rsidRPr="007E0997">
        <w:rPr>
          <w:rFonts w:ascii="Times New Roman" w:hAnsi="Times New Roman" w:cs="Times New Roman"/>
          <w:sz w:val="20"/>
          <w:szCs w:val="20"/>
        </w:rPr>
        <w:t xml:space="preserve">, </w:t>
      </w:r>
      <w:proofErr w:type="spellStart"/>
      <w:r w:rsidR="002B7DC0" w:rsidRPr="007E0997">
        <w:rPr>
          <w:rFonts w:ascii="Times New Roman" w:hAnsi="Times New Roman" w:cs="Times New Roman"/>
          <w:sz w:val="20"/>
          <w:szCs w:val="20"/>
        </w:rPr>
        <w:t>StavData</w:t>
      </w:r>
      <w:proofErr w:type="spellEnd"/>
      <w:r w:rsidR="002B7DC0" w:rsidRPr="007E0997">
        <w:rPr>
          <w:rFonts w:ascii="Times New Roman" w:hAnsi="Times New Roman" w:cs="Times New Roman"/>
          <w:sz w:val="20"/>
          <w:szCs w:val="20"/>
        </w:rPr>
        <w:t xml:space="preserve"> a jakýkoliv uzamčený </w:t>
      </w:r>
      <w:proofErr w:type="spellStart"/>
      <w:r w:rsidR="002B7DC0" w:rsidRPr="007E0997">
        <w:rPr>
          <w:rFonts w:ascii="Times New Roman" w:hAnsi="Times New Roman" w:cs="Times New Roman"/>
          <w:sz w:val="20"/>
          <w:szCs w:val="20"/>
        </w:rPr>
        <w:t>excelovský</w:t>
      </w:r>
      <w:proofErr w:type="spellEnd"/>
      <w:r w:rsidR="002B7DC0" w:rsidRPr="007E0997">
        <w:rPr>
          <w:rFonts w:ascii="Times New Roman" w:hAnsi="Times New Roman" w:cs="Times New Roman"/>
          <w:sz w:val="20"/>
          <w:szCs w:val="20"/>
        </w:rPr>
        <w:t xml:space="preserve"> soubor, který je přímým výstupem softwaru pro rozpočtování</w:t>
      </w:r>
      <w:r w:rsidR="002B7DC0">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2C2CF6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w:t>
      </w:r>
      <w:r w:rsidR="002B7DC0">
        <w:rPr>
          <w:rFonts w:ascii="Times New Roman" w:hAnsi="Times New Roman" w:cs="Times New Roman"/>
          <w:sz w:val="20"/>
          <w:szCs w:val="20"/>
        </w:rPr>
        <w:t>m</w:t>
      </w:r>
      <w:r w:rsidR="009F751B">
        <w:rPr>
          <w:rFonts w:ascii="Times New Roman" w:hAnsi="Times New Roman" w:cs="Times New Roman"/>
          <w:sz w:val="20"/>
          <w:szCs w:val="20"/>
        </w:rPr>
        <w:t xml:space="preserve">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53FD11B7" w14:textId="15071A41"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14:paraId="4C86DA19" w14:textId="51664102" w:rsidR="00891A7B" w:rsidRPr="00891A7B" w:rsidRDefault="00891A7B" w:rsidP="00891A7B">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FF786D">
        <w:rPr>
          <w:rFonts w:ascii="Times New Roman" w:hAnsi="Times New Roman" w:cs="Times New Roman"/>
          <w:b/>
          <w:bCs/>
          <w:sz w:val="20"/>
          <w:szCs w:val="20"/>
        </w:rPr>
        <w:t>Zastupování v územním řízení</w:t>
      </w:r>
      <w:r w:rsidRPr="00FF786D">
        <w:rPr>
          <w:rFonts w:ascii="Times New Roman" w:hAnsi="Times New Roman" w:cs="Times New Roman"/>
          <w:sz w:val="20"/>
          <w:szCs w:val="20"/>
        </w:rPr>
        <w:t>“);</w:t>
      </w:r>
    </w:p>
    <w:p w14:paraId="6974E16D"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43F8F162"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vyřešení majetkoprávních vztahů v místě Stavby jménem Objednatele, tedy uzavření dohod s vlastníky nemovitých a movitých věcí, dotčených Stavbou tak, aby mohlo dojít k její realizaci;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14:paraId="40510DD3"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14:paraId="008C2D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w:t>
      </w:r>
      <w:r w:rsidRPr="00FF786D">
        <w:rPr>
          <w:rFonts w:ascii="Times New Roman" w:hAnsi="Times New Roman" w:cs="Times New Roman"/>
          <w:sz w:val="20"/>
          <w:szCs w:val="20"/>
        </w:rPr>
        <w:lastRenderedPageBreak/>
        <w:t xml:space="preserve">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1CBE072C" w14:textId="0691937D" w:rsidR="00F82573" w:rsidRPr="00FF786D" w:rsidRDefault="00C84F04" w:rsidP="00C84F04">
      <w:pPr>
        <w:pStyle w:val="lneksmlouvy"/>
        <w:numPr>
          <w:ilvl w:val="2"/>
          <w:numId w:val="6"/>
        </w:numPr>
        <w:rPr>
          <w:rFonts w:ascii="Times New Roman" w:hAnsi="Times New Roman" w:cs="Times New Roman"/>
          <w:sz w:val="20"/>
          <w:szCs w:val="20"/>
        </w:rPr>
      </w:pPr>
      <w:r w:rsidRPr="00C84F04">
        <w:rPr>
          <w:rFonts w:ascii="Times New Roman" w:hAnsi="Times New Roman" w:cs="Times New Roman"/>
          <w:sz w:val="20"/>
          <w:szCs w:val="20"/>
        </w:rPr>
        <w:t xml:space="preserve">technická pomoc objednateli při zpracování </w:t>
      </w:r>
      <w:r>
        <w:rPr>
          <w:rFonts w:ascii="Times New Roman" w:hAnsi="Times New Roman" w:cs="Times New Roman"/>
          <w:sz w:val="20"/>
          <w:szCs w:val="20"/>
        </w:rPr>
        <w:t xml:space="preserve">odpovědí na dotazy účastníků </w:t>
      </w:r>
      <w:r w:rsidRPr="00C84F04">
        <w:rPr>
          <w:rFonts w:ascii="Times New Roman" w:hAnsi="Times New Roman" w:cs="Times New Roman"/>
          <w:sz w:val="20"/>
          <w:szCs w:val="20"/>
        </w:rPr>
        <w:t xml:space="preserve">v rámci </w:t>
      </w:r>
      <w:r>
        <w:rPr>
          <w:rFonts w:ascii="Times New Roman" w:hAnsi="Times New Roman" w:cs="Times New Roman"/>
          <w:sz w:val="20"/>
          <w:szCs w:val="20"/>
        </w:rPr>
        <w:t>zadávacího řízení na Dodavatele S</w:t>
      </w:r>
      <w:r w:rsidRPr="00C84F04">
        <w:rPr>
          <w:rFonts w:ascii="Times New Roman" w:hAnsi="Times New Roman" w:cs="Times New Roman"/>
          <w:sz w:val="20"/>
          <w:szCs w:val="20"/>
        </w:rPr>
        <w:t>tavby</w:t>
      </w:r>
      <w:r>
        <w:rPr>
          <w:rFonts w:ascii="Times New Roman" w:hAnsi="Times New Roman" w:cs="Times New Roman"/>
          <w:sz w:val="20"/>
          <w:szCs w:val="20"/>
        </w:rPr>
        <w:t xml:space="preserve">, </w:t>
      </w: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3D237F">
        <w:rPr>
          <w:rFonts w:ascii="Times New Roman" w:hAnsi="Times New Roman" w:cs="Times New Roman"/>
          <w:sz w:val="20"/>
          <w:szCs w:val="20"/>
        </w:rPr>
        <w:t>na</w:t>
      </w:r>
      <w:r w:rsidR="003D237F" w:rsidRPr="00FF786D">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jednáních  komise na výběr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Stavby </w:t>
      </w:r>
      <w:r>
        <w:rPr>
          <w:rFonts w:ascii="Times New Roman" w:hAnsi="Times New Roman" w:cs="Times New Roman"/>
          <w:sz w:val="20"/>
          <w:szCs w:val="20"/>
        </w:rPr>
        <w:t xml:space="preserve">(dle pokynu Objednatele se bude jednat o účast na osobním jednání nebo účast na jednání přes aplikaci </w:t>
      </w:r>
      <w:proofErr w:type="spellStart"/>
      <w:r>
        <w:rPr>
          <w:rFonts w:ascii="Times New Roman" w:hAnsi="Times New Roman" w:cs="Times New Roman"/>
          <w:sz w:val="20"/>
          <w:szCs w:val="20"/>
        </w:rPr>
        <w:t>Teams</w:t>
      </w:r>
      <w:proofErr w:type="spellEnd"/>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a 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bude do takové komise Objednatelem jmenován jako člen</w:t>
      </w:r>
      <w:r w:rsidR="003D237F">
        <w:rPr>
          <w:rFonts w:ascii="Times New Roman" w:hAnsi="Times New Roman" w:cs="Times New Roman"/>
          <w:sz w:val="20"/>
          <w:szCs w:val="20"/>
        </w:rPr>
        <w:t xml:space="preserve"> a</w:t>
      </w:r>
      <w:r w:rsidR="007E0997">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náhradník člena </w:t>
      </w:r>
      <w:r w:rsidR="003D237F">
        <w:rPr>
          <w:rFonts w:ascii="Times New Roman" w:hAnsi="Times New Roman" w:cs="Times New Roman"/>
          <w:sz w:val="20"/>
          <w:szCs w:val="20"/>
        </w:rPr>
        <w:t>(</w:t>
      </w:r>
      <w:r>
        <w:rPr>
          <w:rFonts w:ascii="Times New Roman" w:hAnsi="Times New Roman" w:cs="Times New Roman"/>
          <w:sz w:val="20"/>
          <w:szCs w:val="20"/>
        </w:rPr>
        <w:t xml:space="preserve">nominovány budou </w:t>
      </w:r>
      <w:r w:rsidR="003D237F">
        <w:rPr>
          <w:rFonts w:ascii="Times New Roman" w:hAnsi="Times New Roman" w:cs="Times New Roman"/>
          <w:sz w:val="20"/>
          <w:szCs w:val="20"/>
        </w:rPr>
        <w:t>2 osoby za dodavatele</w:t>
      </w:r>
      <w:r>
        <w:rPr>
          <w:rFonts w:ascii="Times New Roman" w:hAnsi="Times New Roman" w:cs="Times New Roman"/>
          <w:sz w:val="20"/>
          <w:szCs w:val="20"/>
        </w:rPr>
        <w:t>, z nichž 1 následně svým elektronickým podpisem podepíše, společně s ostatními členy komise, protokoly a zprávy o hodnocení nabídek)</w:t>
      </w:r>
      <w:r w:rsidR="008E070F">
        <w:rPr>
          <w:rFonts w:ascii="Times New Roman" w:hAnsi="Times New Roman" w:cs="Times New Roman"/>
          <w:sz w:val="20"/>
          <w:szCs w:val="20"/>
        </w:rPr>
        <w:t>,</w:t>
      </w:r>
      <w:r w:rsidR="00F82573" w:rsidRPr="00FF786D">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kontrola nabídek </w:t>
      </w:r>
      <w:r w:rsidR="00B27EA2">
        <w:rPr>
          <w:rFonts w:ascii="Times New Roman" w:hAnsi="Times New Roman" w:cs="Times New Roman"/>
          <w:sz w:val="20"/>
          <w:szCs w:val="20"/>
        </w:rPr>
        <w:t>účastníků (nejčastěji pouze nabídky vybraného dodavatele na stavbu)</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dle požadavků Objednatele; kontrola rozpočtu předloženého </w:t>
      </w:r>
      <w:r w:rsidR="00B27EA2">
        <w:rPr>
          <w:rFonts w:ascii="Times New Roman" w:hAnsi="Times New Roman" w:cs="Times New Roman"/>
          <w:sz w:val="20"/>
          <w:szCs w:val="20"/>
        </w:rPr>
        <w:t>účastníky</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zadávacího řízení, spočívající především v kontrole toho, zda rozpočet neobsahuje nulově oceněné položky, zda nedošlo ke změnám, mezi rozpočtem předloženým </w:t>
      </w:r>
      <w:r w:rsidR="00B27EA2">
        <w:rPr>
          <w:rFonts w:ascii="Times New Roman" w:hAnsi="Times New Roman" w:cs="Times New Roman"/>
          <w:sz w:val="20"/>
          <w:szCs w:val="20"/>
        </w:rPr>
        <w:t>účastníkem</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a rozpočtem přiloženým v rámci zadávacího řízení a kontrola toho, zda rozdíl mezi cenou </w:t>
      </w:r>
      <w:r w:rsidR="00B27EA2">
        <w:rPr>
          <w:rFonts w:ascii="Times New Roman" w:hAnsi="Times New Roman" w:cs="Times New Roman"/>
          <w:sz w:val="20"/>
          <w:szCs w:val="20"/>
        </w:rPr>
        <w:t xml:space="preserve">účastníka </w:t>
      </w:r>
      <w:r w:rsidR="008E070F" w:rsidRPr="008E070F">
        <w:rPr>
          <w:rFonts w:ascii="Times New Roman" w:hAnsi="Times New Roman" w:cs="Times New Roman"/>
          <w:sz w:val="20"/>
          <w:szCs w:val="20"/>
        </w:rPr>
        <w:t>a cenou předpokládanou v rámci zadávacího řízení nepřesahuje stanovenou hodnotu</w:t>
      </w:r>
      <w:r w:rsidR="00B27EA2">
        <w:rPr>
          <w:rFonts w:ascii="Times New Roman" w:hAnsi="Times New Roman" w:cs="Times New Roman"/>
          <w:sz w:val="20"/>
          <w:szCs w:val="20"/>
        </w:rPr>
        <w:t xml:space="preserve"> mimořádně</w:t>
      </w:r>
      <w:r w:rsidR="008E070F" w:rsidRPr="008E070F">
        <w:rPr>
          <w:rFonts w:ascii="Times New Roman" w:hAnsi="Times New Roman" w:cs="Times New Roman"/>
          <w:sz w:val="20"/>
          <w:szCs w:val="20"/>
        </w:rPr>
        <w:t xml:space="preserve">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sid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(dále jen „</w:t>
      </w:r>
      <w:r w:rsidRPr="00C84F04">
        <w:rPr>
          <w:rFonts w:ascii="Times New Roman" w:hAnsi="Times New Roman" w:cs="Times New Roman"/>
          <w:b/>
          <w:sz w:val="20"/>
          <w:szCs w:val="20"/>
        </w:rPr>
        <w:t xml:space="preserve">Technická pomoc v rámci </w:t>
      </w:r>
      <w:r>
        <w:rPr>
          <w:rFonts w:ascii="Times New Roman" w:hAnsi="Times New Roman" w:cs="Times New Roman"/>
          <w:b/>
          <w:sz w:val="20"/>
          <w:szCs w:val="20"/>
        </w:rPr>
        <w:t>zadávacího</w:t>
      </w:r>
      <w:r w:rsidRPr="00C84F04">
        <w:rPr>
          <w:rFonts w:ascii="Times New Roman" w:hAnsi="Times New Roman" w:cs="Times New Roman"/>
          <w:b/>
          <w:sz w:val="20"/>
          <w:szCs w:val="20"/>
        </w:rPr>
        <w:t xml:space="preserve"> řízení na </w:t>
      </w:r>
      <w:r>
        <w:rPr>
          <w:rFonts w:ascii="Times New Roman" w:hAnsi="Times New Roman" w:cs="Times New Roman"/>
          <w:b/>
          <w:sz w:val="20"/>
          <w:szCs w:val="20"/>
        </w:rPr>
        <w:t>dodavatele</w:t>
      </w:r>
      <w:r w:rsidRPr="00C84F04">
        <w:rPr>
          <w:rFonts w:ascii="Times New Roman" w:hAnsi="Times New Roman" w:cs="Times New Roman"/>
          <w:b/>
          <w:sz w:val="20"/>
          <w:szCs w:val="20"/>
        </w:rPr>
        <w:t xml:space="preserv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14:paraId="66EE6404" w14:textId="77777777"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627FE57D" w14:textId="3F465449" w:rsidR="008E070F" w:rsidRPr="008E070F" w:rsidRDefault="00A43C20" w:rsidP="00CE7982">
      <w:pPr>
        <w:pStyle w:val="lneksmlouvy"/>
        <w:numPr>
          <w:ilvl w:val="2"/>
          <w:numId w:val="6"/>
        </w:numPr>
        <w:rPr>
          <w:rFonts w:ascii="Times New Roman" w:hAnsi="Times New Roman" w:cs="Times New Roman"/>
          <w:sz w:val="20"/>
          <w:szCs w:val="20"/>
        </w:rPr>
      </w:pPr>
      <w:r>
        <w:rPr>
          <w:rFonts w:ascii="Times New Roman" w:hAnsi="Times New Roman"/>
          <w:sz w:val="20"/>
          <w:szCs w:val="20"/>
        </w:rPr>
        <w:t xml:space="preserve">v případě potřeby </w:t>
      </w:r>
      <w:r w:rsidR="008E070F" w:rsidRPr="00DE4B9A">
        <w:rPr>
          <w:rFonts w:ascii="Times New Roman" w:hAnsi="Times New Roman"/>
          <w:sz w:val="20"/>
          <w:szCs w:val="20"/>
        </w:rPr>
        <w:t xml:space="preserve">odborný posudek zpracovaný v souladu s „Metodikou posuzování staveb z hlediska výskytu obecně a zvláštně chráněných </w:t>
      </w:r>
      <w:proofErr w:type="spellStart"/>
      <w:r w:rsidR="008E070F" w:rsidRPr="00DE4B9A">
        <w:rPr>
          <w:rFonts w:ascii="Times New Roman" w:hAnsi="Times New Roman"/>
          <w:sz w:val="20"/>
          <w:szCs w:val="20"/>
        </w:rPr>
        <w:t>synantropních</w:t>
      </w:r>
      <w:proofErr w:type="spellEnd"/>
      <w:r w:rsidR="008E070F" w:rsidRPr="00DE4B9A">
        <w:rPr>
          <w:rFonts w:ascii="Times New Roman" w:hAnsi="Times New Roman"/>
          <w:sz w:val="20"/>
          <w:szCs w:val="20"/>
        </w:rPr>
        <w:t xml:space="preserve"> druhů živočichů“ odborně způsobilou osobou, posuzující výskyt živočichů na zateplovaném objektu. V případě, že není vhodná doba průzkum provést, stačí toto doložit stanoviskem odborně způsobilé osoby (dále jen „</w:t>
      </w:r>
      <w:r w:rsidR="008E070F" w:rsidRPr="00DE4B9A">
        <w:rPr>
          <w:rFonts w:ascii="Times New Roman" w:hAnsi="Times New Roman"/>
          <w:b/>
          <w:sz w:val="20"/>
          <w:szCs w:val="20"/>
        </w:rPr>
        <w:t>Odborný posudek</w:t>
      </w:r>
      <w:r w:rsidR="008E070F">
        <w:rPr>
          <w:rFonts w:ascii="Times New Roman" w:hAnsi="Times New Roman"/>
          <w:sz w:val="20"/>
          <w:szCs w:val="20"/>
        </w:rPr>
        <w:t>“);</w:t>
      </w:r>
    </w:p>
    <w:p w14:paraId="5F93C5CC" w14:textId="6649A532" w:rsidR="008E070F" w:rsidRPr="00FF786D" w:rsidRDefault="007E0997" w:rsidP="00CE7982">
      <w:pPr>
        <w:pStyle w:val="lneksmlouvy"/>
        <w:numPr>
          <w:ilvl w:val="2"/>
          <w:numId w:val="6"/>
        </w:numPr>
        <w:rPr>
          <w:rFonts w:ascii="Times New Roman" w:hAnsi="Times New Roman" w:cs="Times New Roman"/>
          <w:sz w:val="20"/>
          <w:szCs w:val="20"/>
        </w:rPr>
      </w:pPr>
      <w:r>
        <w:rPr>
          <w:rFonts w:ascii="Times New Roman" w:hAnsi="Times New Roman"/>
          <w:sz w:val="20"/>
          <w:szCs w:val="20"/>
        </w:rPr>
        <w:t xml:space="preserve">v případě potřeby </w:t>
      </w:r>
      <w:r w:rsidR="008E070F" w:rsidRPr="00DA3434">
        <w:rPr>
          <w:rFonts w:ascii="Times New Roman" w:hAnsi="Times New Roman"/>
          <w:sz w:val="20"/>
          <w:szCs w:val="20"/>
        </w:rPr>
        <w:t>vypracování energetického posudku (dále také „EP“)</w:t>
      </w:r>
      <w:r w:rsidR="00B15450">
        <w:rPr>
          <w:rFonts w:ascii="Times New Roman" w:hAnsi="Times New Roman"/>
          <w:sz w:val="20"/>
          <w:szCs w:val="20"/>
        </w:rPr>
        <w:t xml:space="preserve"> včetně průkazu energetické náročnosti budovy (dále také „PENB“)</w:t>
      </w:r>
      <w:r w:rsidR="008E070F" w:rsidRPr="00DA3434">
        <w:rPr>
          <w:rFonts w:ascii="Times New Roman" w:hAnsi="Times New Roman"/>
          <w:sz w:val="20"/>
          <w:szCs w:val="20"/>
        </w:rPr>
        <w:t xml:space="preserve"> dle vyhlášky č. 480/2012Sb., o energetickém auditu a energetickém posudku (dále jen „</w:t>
      </w:r>
      <w:r w:rsidR="008E070F" w:rsidRPr="00DA3434">
        <w:rPr>
          <w:rFonts w:ascii="Times New Roman" w:hAnsi="Times New Roman"/>
          <w:b/>
          <w:sz w:val="20"/>
          <w:szCs w:val="20"/>
        </w:rPr>
        <w:t>Energetické hodnocení projektu</w:t>
      </w:r>
      <w:r w:rsidR="008E070F" w:rsidRPr="00DA3434">
        <w:rPr>
          <w:rFonts w:ascii="Times New Roman" w:hAnsi="Times New Roman"/>
          <w:sz w:val="20"/>
          <w:szCs w:val="20"/>
        </w:rPr>
        <w:t>“)</w:t>
      </w:r>
      <w:r w:rsidR="008E070F">
        <w:rPr>
          <w:rFonts w:ascii="Times New Roman" w:hAnsi="Times New Roman"/>
          <w:sz w:val="20"/>
          <w:szCs w:val="20"/>
        </w:rPr>
        <w:t>.</w:t>
      </w:r>
    </w:p>
    <w:p w14:paraId="431817B3" w14:textId="68A543B1" w:rsidR="00F82573" w:rsidRPr="00FF786D" w:rsidRDefault="00F82573" w:rsidP="004E7326">
      <w:pPr>
        <w:pStyle w:val="lneksmlouvy"/>
        <w:rPr>
          <w:rFonts w:ascii="Times New Roman" w:hAnsi="Times New Roman" w:cs="Times New Roman"/>
          <w:sz w:val="20"/>
          <w:szCs w:val="20"/>
        </w:rPr>
      </w:pPr>
      <w:bookmarkStart w:id="3" w:name="_Ref423607475"/>
      <w:bookmarkStart w:id="4" w:name="_Ref422991826"/>
      <w:bookmarkStart w:id="5" w:name="_Ref423016672"/>
      <w:bookmarkEnd w:id="2"/>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dokumentaci měnit a upravovat. Zejména projektové dokumentace dle odst</w:t>
      </w:r>
      <w:r w:rsidRPr="007E0997">
        <w:rPr>
          <w:rFonts w:ascii="Times New Roman" w:hAnsi="Times New Roman" w:cs="Times New Roman"/>
          <w:sz w:val="20"/>
          <w:szCs w:val="20"/>
        </w:rPr>
        <w:t xml:space="preserve">. 2.2.1 až </w:t>
      </w:r>
      <w:r w:rsidR="008E070F" w:rsidRPr="007E0997">
        <w:rPr>
          <w:rFonts w:ascii="Times New Roman" w:hAnsi="Times New Roman" w:cs="Times New Roman"/>
          <w:sz w:val="20"/>
          <w:szCs w:val="20"/>
        </w:rPr>
        <w:t>2.2.</w:t>
      </w:r>
      <w:r w:rsidR="0004684A">
        <w:rPr>
          <w:rFonts w:ascii="Times New Roman" w:hAnsi="Times New Roman" w:cs="Times New Roman"/>
          <w:sz w:val="20"/>
          <w:szCs w:val="20"/>
        </w:rPr>
        <w:t>9</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3"/>
      <w:r w:rsidRPr="00FF786D">
        <w:rPr>
          <w:rFonts w:ascii="Times New Roman" w:hAnsi="Times New Roman" w:cs="Times New Roman"/>
          <w:sz w:val="20"/>
          <w:szCs w:val="20"/>
        </w:rPr>
        <w:t>§ 12 vyhlášky č. 169/2016 Sb.</w:t>
      </w:r>
    </w:p>
    <w:p w14:paraId="0E51F9C9" w14:textId="77777777"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79E839A1" w14:textId="3B9259D8"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dle odst. </w:t>
      </w:r>
      <w:r w:rsidRPr="007E0997">
        <w:rPr>
          <w:rFonts w:ascii="Times New Roman" w:hAnsi="Times New Roman" w:cs="Times New Roman"/>
          <w:sz w:val="20"/>
          <w:szCs w:val="20"/>
        </w:rPr>
        <w:t>2.2.</w:t>
      </w:r>
      <w:r w:rsidR="0004684A">
        <w:rPr>
          <w:rFonts w:ascii="Times New Roman" w:hAnsi="Times New Roman" w:cs="Times New Roman"/>
          <w:sz w:val="20"/>
          <w:szCs w:val="20"/>
        </w:rPr>
        <w:t>12</w:t>
      </w:r>
      <w:r w:rsidR="007E0997" w:rsidRPr="007E0997">
        <w:rPr>
          <w:rFonts w:ascii="Times New Roman" w:hAnsi="Times New Roman" w:cs="Times New Roman"/>
          <w:sz w:val="20"/>
          <w:szCs w:val="20"/>
        </w:rPr>
        <w:t xml:space="preserve"> </w:t>
      </w:r>
      <w:r w:rsidRPr="007E0997">
        <w:rPr>
          <w:rFonts w:ascii="Times New Roman" w:hAnsi="Times New Roman" w:cs="Times New Roman"/>
          <w:sz w:val="20"/>
          <w:szCs w:val="20"/>
        </w:rPr>
        <w:t>a 2.2.</w:t>
      </w:r>
      <w:r w:rsidR="007E0997">
        <w:rPr>
          <w:rFonts w:ascii="Times New Roman" w:hAnsi="Times New Roman" w:cs="Times New Roman"/>
          <w:sz w:val="20"/>
          <w:szCs w:val="20"/>
        </w:rPr>
        <w:t>1</w:t>
      </w:r>
      <w:r w:rsidR="0004684A">
        <w:rPr>
          <w:rFonts w:ascii="Times New Roman" w:hAnsi="Times New Roman" w:cs="Times New Roman"/>
          <w:sz w:val="20"/>
          <w:szCs w:val="20"/>
        </w:rPr>
        <w:t>3</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této Smlouvy i zprostředkování uzavření příslušné smlouvy mezi investory potřebné pro územní a stavební řízení v souladu s odst. 2.2 Smlouvy</w:t>
      </w:r>
    </w:p>
    <w:bookmarkEnd w:id="4"/>
    <w:bookmarkEnd w:id="5"/>
    <w:p w14:paraId="5CF7DCBB" w14:textId="77777777"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14:paraId="2BDBECE4"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14:paraId="2F1BC371"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57258D02"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569F6017" w14:textId="77777777"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14:paraId="3B362E71" w14:textId="1A5B7AF0" w:rsidR="00F82573"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sz w:val="20"/>
          <w:szCs w:val="20"/>
        </w:rPr>
        <w:t>d</w:t>
      </w:r>
      <w:r w:rsidR="008E070F" w:rsidRPr="00A43C20">
        <w:rPr>
          <w:rFonts w:ascii="Times New Roman" w:hAnsi="Times New Roman"/>
          <w:sz w:val="20"/>
          <w:szCs w:val="20"/>
        </w:rPr>
        <w:t xml:space="preserve">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w:t>
      </w:r>
      <w:r w:rsidR="00312BD2" w:rsidRPr="00A43C20">
        <w:rPr>
          <w:rFonts w:ascii="Times New Roman" w:hAnsi="Times New Roman"/>
          <w:bCs/>
          <w:sz w:val="20"/>
          <w:szCs w:val="20"/>
        </w:rPr>
        <w:t>z </w:t>
      </w:r>
      <w:r w:rsidR="00312BD2" w:rsidRPr="00A43C20">
        <w:rPr>
          <w:rFonts w:ascii="Times New Roman" w:hAnsi="Times New Roman" w:cs="Times New Roman"/>
          <w:sz w:val="20"/>
          <w:szCs w:val="20"/>
        </w:rPr>
        <w:t>Integrovaného regionálního operačního programu</w:t>
      </w:r>
      <w:r w:rsidRPr="00A43C20">
        <w:rPr>
          <w:rFonts w:ascii="Times New Roman" w:hAnsi="Times New Roman"/>
          <w:sz w:val="20"/>
          <w:szCs w:val="20"/>
        </w:rPr>
        <w:t>;</w:t>
      </w:r>
      <w:r w:rsidR="00F82573" w:rsidRPr="00A43C20">
        <w:rPr>
          <w:rFonts w:ascii="Times New Roman" w:hAnsi="Times New Roman" w:cs="Times New Roman"/>
          <w:sz w:val="20"/>
          <w:szCs w:val="20"/>
        </w:rPr>
        <w:t xml:space="preserve"> </w:t>
      </w:r>
    </w:p>
    <w:p w14:paraId="28A087F5" w14:textId="26E4B16E" w:rsidR="00790472"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cs="Times New Roman"/>
          <w:sz w:val="20"/>
          <w:szCs w:val="20"/>
        </w:rPr>
        <w:t>dodavatel je v době realizace projektu a dále po dobu 10 let následujících po roce, ve kterém objednatel (příjemce dotace) obdrží protokol o závěrečném vyhodnocení akce, a minimálně do roku 20</w:t>
      </w:r>
      <w:r w:rsidR="00312BD2" w:rsidRPr="00A43C20">
        <w:rPr>
          <w:rFonts w:ascii="Times New Roman" w:hAnsi="Times New Roman" w:cs="Times New Roman"/>
          <w:sz w:val="20"/>
          <w:szCs w:val="20"/>
        </w:rPr>
        <w:t>31</w:t>
      </w:r>
      <w:r w:rsidRPr="00A43C20">
        <w:rPr>
          <w:rFonts w:ascii="Times New Roman" w:hAnsi="Times New Roman" w:cs="Times New Roman"/>
          <w:sz w:val="20"/>
          <w:szCs w:val="20"/>
        </w:rPr>
        <w:t>,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sidR="00312BD2" w:rsidRPr="00A43C20">
        <w:rPr>
          <w:rFonts w:ascii="Times New Roman" w:hAnsi="Times New Roman" w:cs="Times New Roman"/>
          <w:sz w:val="20"/>
          <w:szCs w:val="20"/>
        </w:rPr>
        <w:t>IROP</w:t>
      </w:r>
      <w:r w:rsidRPr="00A43C20">
        <w:rPr>
          <w:rFonts w:ascii="Times New Roman" w:hAnsi="Times New Roman" w:cs="Times New Roman"/>
          <w:sz w:val="20"/>
          <w:szCs w:val="20"/>
        </w:rPr>
        <w:t>,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318C92DA" w14:textId="77777777" w:rsidR="00F82573"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6" w:name="_Ref423003375"/>
      <w:r w:rsidRPr="00FF786D">
        <w:rPr>
          <w:rFonts w:ascii="Times New Roman" w:hAnsi="Times New Roman" w:cs="Times New Roman"/>
          <w:b w:val="0"/>
          <w:bCs w:val="0"/>
          <w:sz w:val="20"/>
          <w:szCs w:val="20"/>
        </w:rPr>
        <w:tab/>
      </w:r>
    </w:p>
    <w:p w14:paraId="38E9BDF9" w14:textId="77777777" w:rsidR="008A0C16" w:rsidRPr="00FF786D" w:rsidRDefault="008A0C16"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p>
    <w:p w14:paraId="78EA8EA8" w14:textId="77777777"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6"/>
    </w:p>
    <w:p w14:paraId="596FBE96" w14:textId="77777777" w:rsidR="00F82573" w:rsidRPr="00FF786D" w:rsidRDefault="002A5596" w:rsidP="00D50BBB">
      <w:pPr>
        <w:pStyle w:val="lneksmlouvy"/>
        <w:rPr>
          <w:rFonts w:ascii="Times New Roman" w:hAnsi="Times New Roman" w:cs="Times New Roman"/>
          <w:sz w:val="20"/>
          <w:szCs w:val="20"/>
        </w:rPr>
      </w:pPr>
      <w:bookmarkStart w:id="7"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7"/>
    </w:p>
    <w:p w14:paraId="2EEF6E90" w14:textId="03589442" w:rsidR="00790472" w:rsidRPr="003C039F" w:rsidRDefault="000837B1" w:rsidP="00A43C20">
      <w:pPr>
        <w:pStyle w:val="lneksmlouvy"/>
        <w:numPr>
          <w:ilvl w:val="2"/>
          <w:numId w:val="6"/>
        </w:numPr>
        <w:rPr>
          <w:rFonts w:ascii="Times New Roman" w:hAnsi="Times New Roman"/>
          <w:sz w:val="20"/>
          <w:szCs w:val="20"/>
        </w:rPr>
      </w:pPr>
      <w:r>
        <w:rPr>
          <w:rFonts w:ascii="Times New Roman" w:hAnsi="Times New Roman"/>
          <w:sz w:val="20"/>
          <w:szCs w:val="20"/>
        </w:rPr>
        <w:t>P</w:t>
      </w:r>
      <w:r w:rsidRPr="000837B1">
        <w:rPr>
          <w:rFonts w:ascii="Times New Roman" w:hAnsi="Times New Roman"/>
          <w:sz w:val="20"/>
          <w:szCs w:val="20"/>
        </w:rPr>
        <w:t xml:space="preserve">ředprojektová příprava, architektonická studie, zpracování projektové dokumentace pro územní rozhodnutí (DÚR) – do </w:t>
      </w:r>
      <w:r w:rsidRPr="000837B1">
        <w:rPr>
          <w:rFonts w:ascii="Times New Roman" w:hAnsi="Times New Roman"/>
          <w:b/>
          <w:bCs/>
          <w:sz w:val="20"/>
          <w:szCs w:val="20"/>
        </w:rPr>
        <w:t>75 dní</w:t>
      </w:r>
      <w:r w:rsidRPr="000837B1">
        <w:rPr>
          <w:rFonts w:ascii="Times New Roman" w:hAnsi="Times New Roman"/>
          <w:sz w:val="20"/>
          <w:szCs w:val="20"/>
        </w:rPr>
        <w:t xml:space="preserve"> od podpisu </w:t>
      </w:r>
      <w:proofErr w:type="spellStart"/>
      <w:r w:rsidRPr="000837B1">
        <w:rPr>
          <w:rFonts w:ascii="Times New Roman" w:hAnsi="Times New Roman"/>
          <w:sz w:val="20"/>
          <w:szCs w:val="20"/>
        </w:rPr>
        <w:t>SoD</w:t>
      </w:r>
      <w:proofErr w:type="spellEnd"/>
      <w:r w:rsidR="00790472" w:rsidRPr="003C039F">
        <w:rPr>
          <w:rFonts w:ascii="Times New Roman" w:hAnsi="Times New Roman"/>
          <w:sz w:val="20"/>
          <w:szCs w:val="20"/>
        </w:rPr>
        <w:t>;</w:t>
      </w:r>
    </w:p>
    <w:p w14:paraId="32715DA2" w14:textId="663D4F30" w:rsidR="00790472" w:rsidRPr="003C039F" w:rsidRDefault="000837B1" w:rsidP="00A43C20">
      <w:pPr>
        <w:pStyle w:val="lneksmlouvy"/>
        <w:numPr>
          <w:ilvl w:val="2"/>
          <w:numId w:val="6"/>
        </w:numPr>
        <w:rPr>
          <w:rFonts w:ascii="Times New Roman" w:hAnsi="Times New Roman"/>
          <w:sz w:val="20"/>
          <w:szCs w:val="20"/>
        </w:rPr>
      </w:pPr>
      <w:r>
        <w:rPr>
          <w:rFonts w:ascii="Times New Roman" w:hAnsi="Times New Roman"/>
          <w:sz w:val="20"/>
          <w:szCs w:val="20"/>
        </w:rPr>
        <w:t>P</w:t>
      </w:r>
      <w:r w:rsidRPr="000837B1">
        <w:rPr>
          <w:rFonts w:ascii="Times New Roman" w:hAnsi="Times New Roman"/>
          <w:sz w:val="20"/>
          <w:szCs w:val="20"/>
        </w:rPr>
        <w:t xml:space="preserve">rojektová dokumentace pro stavební povolení (DSP)  – do </w:t>
      </w:r>
      <w:r w:rsidRPr="000837B1">
        <w:rPr>
          <w:rFonts w:ascii="Times New Roman" w:hAnsi="Times New Roman"/>
          <w:b/>
          <w:bCs/>
          <w:sz w:val="20"/>
          <w:szCs w:val="20"/>
        </w:rPr>
        <w:t xml:space="preserve">60 dní </w:t>
      </w:r>
      <w:r w:rsidRPr="000837B1">
        <w:rPr>
          <w:rFonts w:ascii="Times New Roman" w:hAnsi="Times New Roman"/>
          <w:sz w:val="20"/>
          <w:szCs w:val="20"/>
        </w:rPr>
        <w:t>nabytí právní moci územního rozhodnutí</w:t>
      </w:r>
      <w:r w:rsidR="00790472" w:rsidRPr="003C039F">
        <w:rPr>
          <w:rFonts w:ascii="Times New Roman" w:hAnsi="Times New Roman"/>
          <w:sz w:val="20"/>
          <w:szCs w:val="20"/>
        </w:rPr>
        <w:t>;</w:t>
      </w:r>
    </w:p>
    <w:p w14:paraId="4221E917" w14:textId="65F315E7"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Projektová dokumentace pro provedení stavby vč. výkazu výměr, oceněného a neoceněného soupisu stavebních prací – do </w:t>
      </w:r>
      <w:r w:rsidR="000837B1">
        <w:rPr>
          <w:rFonts w:ascii="Times New Roman" w:hAnsi="Times New Roman"/>
          <w:b/>
          <w:sz w:val="20"/>
          <w:szCs w:val="20"/>
        </w:rPr>
        <w:t>6</w:t>
      </w:r>
      <w:r w:rsidRPr="00A43C20">
        <w:rPr>
          <w:rFonts w:ascii="Times New Roman" w:hAnsi="Times New Roman"/>
          <w:b/>
          <w:sz w:val="20"/>
          <w:szCs w:val="20"/>
        </w:rPr>
        <w:t>0 dní</w:t>
      </w:r>
      <w:r w:rsidRPr="00A43C20">
        <w:rPr>
          <w:rFonts w:ascii="Times New Roman" w:hAnsi="Times New Roman"/>
          <w:sz w:val="20"/>
          <w:szCs w:val="20"/>
        </w:rPr>
        <w:t xml:space="preserve"> od nabytí právní moci stavebního povolení</w:t>
      </w:r>
      <w:r w:rsidR="00790472" w:rsidRPr="003C039F">
        <w:rPr>
          <w:rFonts w:ascii="Times New Roman" w:hAnsi="Times New Roman"/>
          <w:sz w:val="20"/>
          <w:szCs w:val="20"/>
        </w:rPr>
        <w:t>;</w:t>
      </w:r>
    </w:p>
    <w:p w14:paraId="29D866B9" w14:textId="475B2E1C" w:rsidR="00F82573" w:rsidRPr="00A43C20"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Technická pomoc zadavateli – ostatní (např. jednání komise) - dle potřeb zadavatele od podpisu Smlouvy o dílo do doby ukončení realizace stavby</w:t>
      </w:r>
      <w:r w:rsidR="00790472" w:rsidRPr="003C039F">
        <w:rPr>
          <w:rFonts w:ascii="Times New Roman" w:hAnsi="Times New Roman"/>
          <w:sz w:val="20"/>
          <w:szCs w:val="20"/>
        </w:rPr>
        <w:t>;</w:t>
      </w:r>
    </w:p>
    <w:p w14:paraId="6DE9926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14:paraId="34A39440" w14:textId="5AAC2081"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Účastnit se na jednáních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komise Objednatel nebo komise samotná; na jednání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w:t>
      </w:r>
      <w:r w:rsidR="00312BD2">
        <w:rPr>
          <w:rFonts w:ascii="Times New Roman" w:hAnsi="Times New Roman" w:cs="Times New Roman"/>
          <w:sz w:val="20"/>
          <w:szCs w:val="20"/>
        </w:rPr>
        <w:t xml:space="preserve">(a náhradníka člena) </w:t>
      </w:r>
      <w:r w:rsidRPr="00FF786D">
        <w:rPr>
          <w:rFonts w:ascii="Times New Roman" w:hAnsi="Times New Roman" w:cs="Times New Roman"/>
          <w:sz w:val="20"/>
          <w:szCs w:val="20"/>
        </w:rPr>
        <w:t xml:space="preserve">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w:t>
      </w:r>
      <w:r w:rsidRPr="00FF786D">
        <w:rPr>
          <w:rFonts w:ascii="Times New Roman" w:hAnsi="Times New Roman" w:cs="Times New Roman"/>
          <w:sz w:val="20"/>
          <w:szCs w:val="20"/>
        </w:rPr>
        <w:lastRenderedPageBreak/>
        <w:t xml:space="preserve">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14:paraId="027B32B2" w14:textId="77777777" w:rsidR="00F82573" w:rsidRPr="00FF786D" w:rsidRDefault="00F82573" w:rsidP="00D50BBB">
      <w:pPr>
        <w:pStyle w:val="lneksmlouvy"/>
        <w:rPr>
          <w:rFonts w:ascii="Times New Roman" w:hAnsi="Times New Roman" w:cs="Times New Roman"/>
          <w:sz w:val="20"/>
          <w:szCs w:val="20"/>
        </w:rPr>
      </w:pPr>
      <w:bookmarkStart w:id="8" w:name="_Ref423423845"/>
      <w:r w:rsidRPr="00FF786D">
        <w:rPr>
          <w:rFonts w:ascii="Times New Roman" w:hAnsi="Times New Roman" w:cs="Times New Roman"/>
          <w:sz w:val="20"/>
          <w:szCs w:val="20"/>
        </w:rPr>
        <w:t xml:space="preserve">Části Díla, kterým není přidělena lhůta k provedení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8"/>
    </w:p>
    <w:p w14:paraId="4B54892A"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14:paraId="051EFA70"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107A4D9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3EFE73F7"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2A722DEC" w14:textId="77777777" w:rsidR="008A0C16" w:rsidRPr="008F4784" w:rsidRDefault="00F82573" w:rsidP="008A0C16">
      <w:pPr>
        <w:widowControl w:val="0"/>
        <w:autoSpaceDE w:val="0"/>
        <w:autoSpaceDN w:val="0"/>
        <w:adjustRightInd w:val="0"/>
        <w:spacing w:before="2" w:after="2" w:line="360" w:lineRule="auto"/>
        <w:ind w:firstLine="680"/>
        <w:rPr>
          <w:rFonts w:ascii="Arial" w:hAnsi="Arial"/>
          <w:bCs/>
        </w:rPr>
      </w:pPr>
      <w:bookmarkStart w:id="9" w:name="_Ref423193198"/>
      <w:r w:rsidRPr="00FF786D">
        <w:rPr>
          <w:rFonts w:ascii="Times New Roman" w:hAnsi="Times New Roman" w:cs="Times New Roman"/>
          <w:sz w:val="20"/>
          <w:szCs w:val="20"/>
        </w:rPr>
        <w:t xml:space="preserve">Místem plnění je </w:t>
      </w:r>
      <w:r w:rsidR="008A0C16">
        <w:rPr>
          <w:rFonts w:ascii="Times New Roman" w:hAnsi="Times New Roman" w:cs="Times New Roman"/>
          <w:sz w:val="20"/>
          <w:szCs w:val="20"/>
        </w:rPr>
        <w:t xml:space="preserve">SŠ a ZŠ Beroun, </w:t>
      </w:r>
      <w:r w:rsidR="008A0C16" w:rsidRPr="008A0C16">
        <w:rPr>
          <w:rFonts w:ascii="Times New Roman" w:hAnsi="Times New Roman" w:cs="Times New Roman"/>
          <w:sz w:val="20"/>
          <w:szCs w:val="20"/>
        </w:rPr>
        <w:t>Karla Čapka 1457, Beroun - Město,266 01 Beroun</w:t>
      </w:r>
      <w:r w:rsidR="008A0C16" w:rsidRPr="008F4784">
        <w:rPr>
          <w:rFonts w:ascii="Arial" w:hAnsi="Arial"/>
          <w:bCs/>
        </w:rPr>
        <w:t xml:space="preserve"> </w:t>
      </w:r>
    </w:p>
    <w:p w14:paraId="42B39EBA" w14:textId="3C5D1AD0" w:rsidR="00F82573" w:rsidRPr="00FF786D" w:rsidRDefault="00F82573" w:rsidP="008A0C16">
      <w:pPr>
        <w:pStyle w:val="lneksmlouvy"/>
        <w:numPr>
          <w:ilvl w:val="0"/>
          <w:numId w:val="0"/>
        </w:numPr>
        <w:ind w:left="680"/>
        <w:rPr>
          <w:rFonts w:ascii="Times New Roman" w:hAnsi="Times New Roman" w:cs="Times New Roman"/>
          <w:sz w:val="20"/>
          <w:szCs w:val="20"/>
        </w:rPr>
      </w:pPr>
    </w:p>
    <w:bookmarkEnd w:id="9"/>
    <w:p w14:paraId="7FDD10CB" w14:textId="77777777"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14:paraId="5EDA4A09" w14:textId="77777777" w:rsidR="00F82573" w:rsidRPr="00FF786D" w:rsidRDefault="00F82573" w:rsidP="002C1C1A">
      <w:pPr>
        <w:pStyle w:val="lneksmlouvynadpis"/>
        <w:jc w:val="center"/>
        <w:rPr>
          <w:rFonts w:ascii="Times New Roman" w:hAnsi="Times New Roman" w:cs="Times New Roman"/>
          <w:b w:val="0"/>
          <w:bCs w:val="0"/>
          <w:sz w:val="20"/>
          <w:szCs w:val="20"/>
        </w:rPr>
      </w:pPr>
      <w:bookmarkStart w:id="10" w:name="_Ref423389781"/>
      <w:r w:rsidRPr="00FF786D">
        <w:rPr>
          <w:rFonts w:ascii="Times New Roman" w:hAnsi="Times New Roman" w:cs="Times New Roman"/>
          <w:sz w:val="20"/>
          <w:szCs w:val="20"/>
        </w:rPr>
        <w:t>PŘEDÁNÍ A PŘEVZETÍ DÍLA</w:t>
      </w:r>
      <w:bookmarkEnd w:id="10"/>
    </w:p>
    <w:p w14:paraId="775712B5" w14:textId="77777777" w:rsidR="00F82573" w:rsidRPr="00FF786D" w:rsidRDefault="002A5596" w:rsidP="00D50BBB">
      <w:pPr>
        <w:pStyle w:val="lneksmlouvy"/>
        <w:rPr>
          <w:rFonts w:ascii="Times New Roman" w:hAnsi="Times New Roman" w:cs="Times New Roman"/>
          <w:sz w:val="20"/>
          <w:szCs w:val="20"/>
        </w:rPr>
      </w:pPr>
      <w:bookmarkStart w:id="11" w:name="_Ref423002897"/>
      <w:bookmarkStart w:id="12"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a Objednatel je řádně a v souladu s touto Smlouvou převezme. </w:t>
      </w:r>
      <w:bookmarkEnd w:id="11"/>
      <w:r w:rsidR="00F82573" w:rsidRPr="00FF786D">
        <w:rPr>
          <w:rFonts w:ascii="Times New Roman" w:hAnsi="Times New Roman" w:cs="Times New Roman"/>
          <w:sz w:val="20"/>
          <w:szCs w:val="20"/>
        </w:rPr>
        <w:t>Dílo (či jeho část) je dokončeno, pokud je v souladu s:</w:t>
      </w:r>
      <w:bookmarkEnd w:id="12"/>
      <w:r w:rsidR="00F82573" w:rsidRPr="00FF786D">
        <w:rPr>
          <w:rFonts w:ascii="Times New Roman" w:hAnsi="Times New Roman" w:cs="Times New Roman"/>
          <w:sz w:val="20"/>
          <w:szCs w:val="20"/>
        </w:rPr>
        <w:t xml:space="preserve"> </w:t>
      </w:r>
    </w:p>
    <w:p w14:paraId="6275A8FB"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56E08F81"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14:paraId="7FEE3E65"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71DCB68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14:paraId="3B53536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14:paraId="06B361BA" w14:textId="77777777"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14:paraId="2AB8BEB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Objednatele předem upozorní.</w:t>
      </w:r>
    </w:p>
    <w:p w14:paraId="0C7A2BE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45F3358D"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14:paraId="1E5A4CFF"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FF786D" w:rsidRDefault="002A5596" w:rsidP="00BC5859">
      <w:pPr>
        <w:pStyle w:val="lneksmlouvy"/>
        <w:rPr>
          <w:rFonts w:ascii="Times New Roman" w:hAnsi="Times New Roman" w:cs="Times New Roman"/>
          <w:sz w:val="20"/>
          <w:szCs w:val="20"/>
        </w:rPr>
      </w:pPr>
      <w:bookmarkStart w:id="13" w:name="_Ref379195423"/>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0A3035" w:rsidRPr="00FF786D" w14:paraId="1BE25D04" w14:textId="77777777" w:rsidTr="00D000BC">
        <w:tc>
          <w:tcPr>
            <w:tcW w:w="6487" w:type="dxa"/>
            <w:shd w:val="clear" w:color="auto" w:fill="D9D9D9"/>
          </w:tcPr>
          <w:bookmarkEnd w:id="13"/>
          <w:p w14:paraId="5011D97E" w14:textId="77777777" w:rsidR="000A3035" w:rsidRPr="00FF786D" w:rsidRDefault="000A3035" w:rsidP="00D000BC">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57D184D9" w14:textId="77777777" w:rsidR="000A3035" w:rsidRPr="00FF786D" w:rsidRDefault="000A3035" w:rsidP="00D000BC">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0A3035" w:rsidRPr="00FF786D" w14:paraId="2D1674F1" w14:textId="77777777" w:rsidTr="00D000BC">
        <w:tc>
          <w:tcPr>
            <w:tcW w:w="6487" w:type="dxa"/>
          </w:tcPr>
          <w:p w14:paraId="5617104F" w14:textId="77777777" w:rsidR="000A3035" w:rsidRPr="00FF786D" w:rsidRDefault="000A3035" w:rsidP="00D000BC">
            <w:pPr>
              <w:pStyle w:val="Bezmezer"/>
              <w:numPr>
                <w:ilvl w:val="0"/>
                <w:numId w:val="0"/>
              </w:numPr>
              <w:spacing w:before="40" w:after="40"/>
              <w:rPr>
                <w:rFonts w:ascii="Times New Roman" w:hAnsi="Times New Roman" w:cs="Times New Roman"/>
                <w:highlight w:val="red"/>
              </w:rPr>
            </w:pPr>
            <w:r>
              <w:rPr>
                <w:rFonts w:ascii="Times New Roman" w:hAnsi="Times New Roman" w:cs="Times New Roman"/>
              </w:rPr>
              <w:t>A</w:t>
            </w:r>
            <w:r w:rsidRPr="00FF786D">
              <w:rPr>
                <w:rFonts w:ascii="Times New Roman" w:hAnsi="Times New Roman" w:cs="Times New Roman"/>
              </w:rPr>
              <w:t>rchitektonická studie</w:t>
            </w:r>
          </w:p>
        </w:tc>
        <w:tc>
          <w:tcPr>
            <w:tcW w:w="2374" w:type="dxa"/>
          </w:tcPr>
          <w:p w14:paraId="4DD986D5" w14:textId="77777777" w:rsidR="000A3035" w:rsidRPr="00FF786D" w:rsidRDefault="000A3035" w:rsidP="00D000BC">
            <w:pPr>
              <w:pStyle w:val="Bezmezer"/>
              <w:numPr>
                <w:ilvl w:val="0"/>
                <w:numId w:val="0"/>
              </w:numPr>
              <w:spacing w:before="40" w:after="40"/>
              <w:jc w:val="center"/>
              <w:rPr>
                <w:rFonts w:ascii="Times New Roman" w:hAnsi="Times New Roman" w:cs="Times New Roman"/>
                <w:highlight w:val="red"/>
              </w:rPr>
            </w:pPr>
            <w:r w:rsidRPr="00FF786D">
              <w:rPr>
                <w:rFonts w:ascii="Times New Roman" w:hAnsi="Times New Roman" w:cs="Times New Roman"/>
              </w:rPr>
              <w:t>třikrát (3)</w:t>
            </w:r>
          </w:p>
        </w:tc>
      </w:tr>
      <w:tr w:rsidR="000A3035" w:rsidRPr="00FF786D" w14:paraId="24A4705C" w14:textId="77777777" w:rsidTr="00D000BC">
        <w:tc>
          <w:tcPr>
            <w:tcW w:w="6487" w:type="dxa"/>
          </w:tcPr>
          <w:p w14:paraId="51911A0A"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územní řízení - potvrzená stavebním úřadem</w:t>
            </w:r>
          </w:p>
        </w:tc>
        <w:tc>
          <w:tcPr>
            <w:tcW w:w="2374" w:type="dxa"/>
          </w:tcPr>
          <w:p w14:paraId="46A0DF54"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0A3035" w:rsidRPr="00FF786D" w14:paraId="5B970C44" w14:textId="77777777" w:rsidTr="00D000BC">
        <w:tc>
          <w:tcPr>
            <w:tcW w:w="6487" w:type="dxa"/>
          </w:tcPr>
          <w:p w14:paraId="537740E7"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stavební řízení - potvrzená stavebním úřadem</w:t>
            </w:r>
          </w:p>
        </w:tc>
        <w:tc>
          <w:tcPr>
            <w:tcW w:w="2374" w:type="dxa"/>
          </w:tcPr>
          <w:p w14:paraId="2101C2B3"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0A3035" w:rsidRPr="00FF786D" w14:paraId="14A535F5" w14:textId="77777777" w:rsidTr="00D000BC">
        <w:tc>
          <w:tcPr>
            <w:tcW w:w="6487" w:type="dxa"/>
          </w:tcPr>
          <w:p w14:paraId="4CBE723B"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14:paraId="41311FFE"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0A3035" w:rsidRPr="00FF786D" w14:paraId="58B9BD18" w14:textId="77777777" w:rsidTr="00D000BC">
        <w:tc>
          <w:tcPr>
            <w:tcW w:w="6487" w:type="dxa"/>
          </w:tcPr>
          <w:p w14:paraId="2113B3F3"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14:paraId="0BEB30BF"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0A3035" w:rsidRPr="00FF786D" w14:paraId="2C3D924E" w14:textId="77777777" w:rsidTr="00D000BC">
        <w:tc>
          <w:tcPr>
            <w:tcW w:w="6487" w:type="dxa"/>
          </w:tcPr>
          <w:p w14:paraId="689813EA"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14:paraId="2D40DBD0"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0A3035" w:rsidRPr="00FF786D" w14:paraId="17DDD3F0" w14:textId="77777777" w:rsidTr="00D000BC">
        <w:tc>
          <w:tcPr>
            <w:tcW w:w="6487" w:type="dxa"/>
          </w:tcPr>
          <w:p w14:paraId="512288B6"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14:paraId="34E387CF"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0A3035" w:rsidRPr="00FF786D" w14:paraId="3DA831FB" w14:textId="77777777" w:rsidTr="00D000BC">
        <w:tc>
          <w:tcPr>
            <w:tcW w:w="6487" w:type="dxa"/>
          </w:tcPr>
          <w:p w14:paraId="34185975"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14:paraId="252CAAFB"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0A3035" w:rsidRPr="00FF786D" w14:paraId="08EF95BC" w14:textId="77777777" w:rsidTr="00D000BC">
        <w:tc>
          <w:tcPr>
            <w:tcW w:w="6487" w:type="dxa"/>
          </w:tcPr>
          <w:p w14:paraId="78923901"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územním řízení  - originál platného územního rozhodnutí o povolení umístění stavby s doložkou nabytí právní moci</w:t>
            </w:r>
          </w:p>
        </w:tc>
        <w:tc>
          <w:tcPr>
            <w:tcW w:w="2374" w:type="dxa"/>
          </w:tcPr>
          <w:p w14:paraId="1CA1DEDD"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0A3035" w:rsidRPr="00FF786D" w14:paraId="19613B85" w14:textId="77777777" w:rsidTr="00D000BC">
        <w:tc>
          <w:tcPr>
            <w:tcW w:w="6487" w:type="dxa"/>
          </w:tcPr>
          <w:p w14:paraId="6A5011C7"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stavebním řízení - originál platného stavebního povolení k realizaci Stavby s doložkou nabytí právní moci</w:t>
            </w:r>
          </w:p>
        </w:tc>
        <w:tc>
          <w:tcPr>
            <w:tcW w:w="2374" w:type="dxa"/>
          </w:tcPr>
          <w:p w14:paraId="1CC7003F"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0A3035" w:rsidRPr="00FF786D" w14:paraId="093F6813" w14:textId="77777777" w:rsidTr="00D000BC">
        <w:tc>
          <w:tcPr>
            <w:tcW w:w="6487" w:type="dxa"/>
          </w:tcPr>
          <w:p w14:paraId="42350D7F"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14:paraId="0853931D"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0A3035" w:rsidRPr="00FF786D" w14:paraId="2438150F" w14:textId="77777777" w:rsidTr="00D000BC">
        <w:tc>
          <w:tcPr>
            <w:tcW w:w="6487" w:type="dxa"/>
          </w:tcPr>
          <w:p w14:paraId="60885EA4" w14:textId="77777777" w:rsidR="000A3035" w:rsidRPr="00FF786D" w:rsidRDefault="000A3035" w:rsidP="00D000BC">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14:paraId="6AA3AD31" w14:textId="77777777" w:rsidR="000A3035" w:rsidRPr="00FF786D" w:rsidRDefault="000A3035" w:rsidP="00D000BC">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bl>
    <w:p w14:paraId="600F0360" w14:textId="77777777"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14:paraId="3B017369" w14:textId="081C4393"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w:t>
      </w:r>
      <w:r w:rsidR="00312BD2">
        <w:rPr>
          <w:rFonts w:ascii="Times New Roman" w:hAnsi="Times New Roman" w:cs="Times New Roman"/>
          <w:sz w:val="20"/>
          <w:szCs w:val="20"/>
        </w:rPr>
        <w:t xml:space="preserve">přenosném nosiči (např. </w:t>
      </w:r>
      <w:r w:rsidRPr="00FF786D">
        <w:rPr>
          <w:rFonts w:ascii="Times New Roman" w:hAnsi="Times New Roman" w:cs="Times New Roman"/>
          <w:sz w:val="20"/>
          <w:szCs w:val="20"/>
        </w:rPr>
        <w:t>CD</w:t>
      </w:r>
      <w:r w:rsidR="00312BD2">
        <w:rPr>
          <w:rFonts w:ascii="Times New Roman" w:hAnsi="Times New Roman" w:cs="Times New Roman"/>
          <w:sz w:val="20"/>
          <w:szCs w:val="20"/>
        </w:rPr>
        <w:t>,</w:t>
      </w:r>
      <w:r w:rsidRPr="00FF786D">
        <w:rPr>
          <w:rFonts w:ascii="Times New Roman" w:hAnsi="Times New Roman" w:cs="Times New Roman"/>
          <w:sz w:val="20"/>
          <w:szCs w:val="20"/>
        </w:rPr>
        <w:t xml:space="preserve"> DVD</w:t>
      </w:r>
      <w:r w:rsidR="00312BD2">
        <w:rPr>
          <w:rFonts w:ascii="Times New Roman" w:hAnsi="Times New Roman" w:cs="Times New Roman"/>
          <w:sz w:val="20"/>
          <w:szCs w:val="20"/>
        </w:rPr>
        <w:t xml:space="preserve"> či </w:t>
      </w:r>
      <w:proofErr w:type="spellStart"/>
      <w:r w:rsidR="00312BD2">
        <w:rPr>
          <w:rFonts w:ascii="Times New Roman" w:hAnsi="Times New Roman" w:cs="Times New Roman"/>
          <w:sz w:val="20"/>
          <w:szCs w:val="20"/>
        </w:rPr>
        <w:t>flash</w:t>
      </w:r>
      <w:proofErr w:type="spellEnd"/>
      <w:r w:rsidR="00312BD2">
        <w:rPr>
          <w:rFonts w:ascii="Times New Roman" w:hAnsi="Times New Roman" w:cs="Times New Roman"/>
          <w:sz w:val="20"/>
          <w:szCs w:val="20"/>
        </w:rPr>
        <w:t xml:space="preserve"> disk)</w:t>
      </w:r>
      <w:r w:rsidRPr="00FF786D">
        <w:rPr>
          <w:rFonts w:ascii="Times New Roman" w:hAnsi="Times New Roman" w:cs="Times New Roman"/>
          <w:sz w:val="20"/>
          <w:szCs w:val="20"/>
        </w:rPr>
        <w:t xml:space="preserve"> uvedenou dokumentaci v elektronické podobě ve formátech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41B54E73" w14:textId="77777777" w:rsidR="00F82573" w:rsidRPr="00FF786D" w:rsidRDefault="00F82573" w:rsidP="005F593D">
      <w:pPr>
        <w:pStyle w:val="lneksmlouvy"/>
        <w:rPr>
          <w:rFonts w:ascii="Times New Roman" w:hAnsi="Times New Roman" w:cs="Times New Roman"/>
          <w:sz w:val="20"/>
          <w:szCs w:val="20"/>
        </w:rPr>
      </w:pPr>
      <w:bookmarkStart w:id="14"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4"/>
    </w:p>
    <w:p w14:paraId="638F5A4E"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34556674" w14:textId="77777777" w:rsidR="00F82573" w:rsidRPr="00FF786D" w:rsidRDefault="00F82573" w:rsidP="002C1C1A">
      <w:pPr>
        <w:pStyle w:val="lneksmlouvynadpis"/>
        <w:keepNext/>
        <w:jc w:val="center"/>
        <w:rPr>
          <w:rFonts w:ascii="Times New Roman" w:hAnsi="Times New Roman" w:cs="Times New Roman"/>
          <w:b w:val="0"/>
          <w:bCs w:val="0"/>
          <w:sz w:val="20"/>
          <w:szCs w:val="20"/>
        </w:rPr>
      </w:pPr>
      <w:bookmarkStart w:id="15" w:name="_Ref423387404"/>
      <w:r w:rsidRPr="00FF786D">
        <w:rPr>
          <w:rFonts w:ascii="Times New Roman" w:hAnsi="Times New Roman" w:cs="Times New Roman"/>
          <w:sz w:val="20"/>
          <w:szCs w:val="20"/>
        </w:rPr>
        <w:lastRenderedPageBreak/>
        <w:t>CENA DÍLA</w:t>
      </w:r>
      <w:bookmarkEnd w:id="15"/>
    </w:p>
    <w:p w14:paraId="4B483EE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BB54DA" w:rsidRPr="00FF786D" w14:paraId="5F7D501A" w14:textId="77777777" w:rsidTr="00D000BC">
        <w:trPr>
          <w:jc w:val="center"/>
        </w:trPr>
        <w:tc>
          <w:tcPr>
            <w:tcW w:w="5527" w:type="dxa"/>
            <w:shd w:val="clear" w:color="auto" w:fill="D9D9D9"/>
            <w:vAlign w:val="center"/>
          </w:tcPr>
          <w:p w14:paraId="7A69CD0F"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14:paraId="47ECB8E0"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BB54DA" w:rsidRPr="00FF786D" w14:paraId="41BD668D" w14:textId="77777777" w:rsidTr="00D000BC">
        <w:trPr>
          <w:jc w:val="center"/>
        </w:trPr>
        <w:tc>
          <w:tcPr>
            <w:tcW w:w="5527" w:type="dxa"/>
            <w:vAlign w:val="center"/>
          </w:tcPr>
          <w:p w14:paraId="6576D068"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Předprojektová příprava a architektonická studie</w:t>
            </w:r>
          </w:p>
        </w:tc>
        <w:tc>
          <w:tcPr>
            <w:tcW w:w="2406" w:type="dxa"/>
            <w:vAlign w:val="center"/>
          </w:tcPr>
          <w:p w14:paraId="1A261341"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372F632F" w14:textId="77777777" w:rsidTr="00D000BC">
        <w:trPr>
          <w:jc w:val="center"/>
        </w:trPr>
        <w:tc>
          <w:tcPr>
            <w:tcW w:w="5527" w:type="dxa"/>
            <w:vAlign w:val="center"/>
          </w:tcPr>
          <w:p w14:paraId="1A140312"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územní řízení</w:t>
            </w:r>
          </w:p>
        </w:tc>
        <w:tc>
          <w:tcPr>
            <w:tcW w:w="2406" w:type="dxa"/>
            <w:vAlign w:val="center"/>
          </w:tcPr>
          <w:p w14:paraId="0CC686D5"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517B304D" w14:textId="77777777" w:rsidTr="00D000BC">
        <w:trPr>
          <w:jc w:val="center"/>
        </w:trPr>
        <w:tc>
          <w:tcPr>
            <w:tcW w:w="5527" w:type="dxa"/>
            <w:vAlign w:val="center"/>
          </w:tcPr>
          <w:p w14:paraId="2FFCD8B1"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p>
        </w:tc>
        <w:tc>
          <w:tcPr>
            <w:tcW w:w="2406" w:type="dxa"/>
            <w:vAlign w:val="center"/>
          </w:tcPr>
          <w:p w14:paraId="1211D73E"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35D227A9" w14:textId="77777777" w:rsidTr="00D000BC">
        <w:trPr>
          <w:jc w:val="center"/>
        </w:trPr>
        <w:tc>
          <w:tcPr>
            <w:tcW w:w="5527" w:type="dxa"/>
            <w:vAlign w:val="center"/>
          </w:tcPr>
          <w:p w14:paraId="7DF8DE73"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14:paraId="4F7AD1DF"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285DE949" w14:textId="77777777" w:rsidTr="00D000BC">
        <w:trPr>
          <w:jc w:val="center"/>
        </w:trPr>
        <w:tc>
          <w:tcPr>
            <w:tcW w:w="5527" w:type="dxa"/>
            <w:vAlign w:val="center"/>
          </w:tcPr>
          <w:p w14:paraId="5A485B74"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14:paraId="24E961E9"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7116F187" w14:textId="77777777" w:rsidTr="00D000BC">
        <w:trPr>
          <w:jc w:val="center"/>
        </w:trPr>
        <w:tc>
          <w:tcPr>
            <w:tcW w:w="5527" w:type="dxa"/>
            <w:vAlign w:val="center"/>
          </w:tcPr>
          <w:p w14:paraId="35CB4D7E"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14:paraId="5368A88C"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48737B77" w14:textId="77777777" w:rsidTr="00D000BC">
        <w:trPr>
          <w:jc w:val="center"/>
        </w:trPr>
        <w:tc>
          <w:tcPr>
            <w:tcW w:w="5527" w:type="dxa"/>
            <w:vAlign w:val="center"/>
          </w:tcPr>
          <w:p w14:paraId="183CACC0"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14:paraId="6ABBFA05"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3FE7B0AA" w14:textId="77777777" w:rsidTr="00D000BC">
        <w:trPr>
          <w:jc w:val="center"/>
        </w:trPr>
        <w:tc>
          <w:tcPr>
            <w:tcW w:w="5527" w:type="dxa"/>
            <w:vAlign w:val="center"/>
          </w:tcPr>
          <w:p w14:paraId="1154626B"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14:paraId="6D5062B5"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3539D622" w14:textId="77777777" w:rsidTr="00D000BC">
        <w:trPr>
          <w:jc w:val="center"/>
        </w:trPr>
        <w:tc>
          <w:tcPr>
            <w:tcW w:w="5527" w:type="dxa"/>
            <w:vAlign w:val="center"/>
          </w:tcPr>
          <w:p w14:paraId="36714DCA"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 územním řízení</w:t>
            </w:r>
          </w:p>
        </w:tc>
        <w:tc>
          <w:tcPr>
            <w:tcW w:w="2406" w:type="dxa"/>
            <w:vAlign w:val="center"/>
          </w:tcPr>
          <w:p w14:paraId="33C204AB"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332D70ED" w14:textId="77777777" w:rsidTr="00D000BC">
        <w:trPr>
          <w:jc w:val="center"/>
        </w:trPr>
        <w:tc>
          <w:tcPr>
            <w:tcW w:w="5527" w:type="dxa"/>
            <w:vAlign w:val="center"/>
          </w:tcPr>
          <w:p w14:paraId="06D8B12B"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14:paraId="421177CB"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34DA7427" w14:textId="77777777" w:rsidTr="00D000BC">
        <w:trPr>
          <w:jc w:val="center"/>
        </w:trPr>
        <w:tc>
          <w:tcPr>
            <w:tcW w:w="5527" w:type="dxa"/>
            <w:vAlign w:val="center"/>
          </w:tcPr>
          <w:p w14:paraId="71520731"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14:paraId="72EACD7F"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6C020080" w14:textId="77777777" w:rsidTr="00D000BC">
        <w:trPr>
          <w:jc w:val="center"/>
        </w:trPr>
        <w:tc>
          <w:tcPr>
            <w:tcW w:w="5527" w:type="dxa"/>
            <w:tcBorders>
              <w:bottom w:val="single" w:sz="4" w:space="0" w:color="auto"/>
            </w:tcBorders>
            <w:vAlign w:val="center"/>
          </w:tcPr>
          <w:p w14:paraId="3BA6CF1D"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Účast na jednání hodnotící komise na výběr dodavatele</w:t>
            </w:r>
          </w:p>
        </w:tc>
        <w:tc>
          <w:tcPr>
            <w:tcW w:w="2406" w:type="dxa"/>
            <w:tcBorders>
              <w:bottom w:val="single" w:sz="4" w:space="0" w:color="auto"/>
            </w:tcBorders>
            <w:vAlign w:val="center"/>
          </w:tcPr>
          <w:p w14:paraId="0964684D"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0E958178" w14:textId="77777777" w:rsidTr="00D000BC">
        <w:trPr>
          <w:jc w:val="center"/>
        </w:trPr>
        <w:tc>
          <w:tcPr>
            <w:tcW w:w="5527" w:type="dxa"/>
            <w:tcBorders>
              <w:bottom w:val="single" w:sz="4" w:space="0" w:color="auto"/>
            </w:tcBorders>
            <w:vAlign w:val="center"/>
          </w:tcPr>
          <w:p w14:paraId="23DA26FD"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Další úkony nutné za účelem zhotovení Stavby (Řešení majetkoprávních vztahů v místě Stavby</w:t>
            </w:r>
            <w:r>
              <w:rPr>
                <w:rFonts w:ascii="Times New Roman" w:hAnsi="Times New Roman" w:cs="Times New Roman"/>
              </w:rPr>
              <w:t>, zajištění věcných břemen</w:t>
            </w:r>
            <w:r w:rsidRPr="00FF786D">
              <w:rPr>
                <w:rFonts w:ascii="Times New Roman" w:hAnsi="Times New Roman" w:cs="Times New Roman"/>
              </w:rPr>
              <w:t xml:space="preserve"> a jiné)</w:t>
            </w:r>
          </w:p>
        </w:tc>
        <w:tc>
          <w:tcPr>
            <w:tcW w:w="2406" w:type="dxa"/>
            <w:tcBorders>
              <w:bottom w:val="single" w:sz="4" w:space="0" w:color="auto"/>
            </w:tcBorders>
            <w:vAlign w:val="center"/>
          </w:tcPr>
          <w:p w14:paraId="03166E63"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1D4AEE95" w14:textId="77777777" w:rsidTr="00D000BC">
        <w:trPr>
          <w:jc w:val="center"/>
        </w:trPr>
        <w:tc>
          <w:tcPr>
            <w:tcW w:w="5527" w:type="dxa"/>
            <w:tcBorders>
              <w:top w:val="single" w:sz="4" w:space="0" w:color="auto"/>
              <w:bottom w:val="single" w:sz="4" w:space="0" w:color="auto"/>
            </w:tcBorders>
            <w:vAlign w:val="center"/>
          </w:tcPr>
          <w:p w14:paraId="1894803C"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rPr>
            </w:pPr>
            <w:r w:rsidRPr="00B15450">
              <w:rPr>
                <w:rFonts w:ascii="Times New Roman" w:hAnsi="Times New Roman" w:cs="Times New Roman"/>
              </w:rPr>
              <w:t>Odborný posudek</w:t>
            </w:r>
          </w:p>
        </w:tc>
        <w:tc>
          <w:tcPr>
            <w:tcW w:w="2406" w:type="dxa"/>
            <w:tcBorders>
              <w:top w:val="single" w:sz="4" w:space="0" w:color="auto"/>
              <w:bottom w:val="single" w:sz="4" w:space="0" w:color="auto"/>
            </w:tcBorders>
            <w:vAlign w:val="center"/>
          </w:tcPr>
          <w:p w14:paraId="14084BA6"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3FBFD4BC" w14:textId="77777777" w:rsidTr="00D000BC">
        <w:trPr>
          <w:jc w:val="center"/>
        </w:trPr>
        <w:tc>
          <w:tcPr>
            <w:tcW w:w="5527" w:type="dxa"/>
            <w:tcBorders>
              <w:top w:val="single" w:sz="4" w:space="0" w:color="auto"/>
              <w:bottom w:val="single" w:sz="4" w:space="0" w:color="auto"/>
            </w:tcBorders>
            <w:vAlign w:val="center"/>
          </w:tcPr>
          <w:p w14:paraId="5EAF8459" w14:textId="77777777" w:rsidR="00BB54DA" w:rsidRPr="00B15450" w:rsidRDefault="00BB54DA" w:rsidP="00D000BC">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PENB</w:t>
            </w:r>
          </w:p>
        </w:tc>
        <w:tc>
          <w:tcPr>
            <w:tcW w:w="2406" w:type="dxa"/>
            <w:tcBorders>
              <w:top w:val="single" w:sz="4" w:space="0" w:color="auto"/>
              <w:bottom w:val="single" w:sz="4" w:space="0" w:color="auto"/>
            </w:tcBorders>
            <w:vAlign w:val="center"/>
          </w:tcPr>
          <w:p w14:paraId="0E752958"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BB54DA" w:rsidRPr="00FF786D" w14:paraId="0CEF54B6" w14:textId="77777777" w:rsidTr="00D000BC">
        <w:trPr>
          <w:jc w:val="center"/>
        </w:trPr>
        <w:tc>
          <w:tcPr>
            <w:tcW w:w="5527" w:type="dxa"/>
            <w:tcBorders>
              <w:left w:val="single" w:sz="12" w:space="0" w:color="auto"/>
              <w:bottom w:val="single" w:sz="12" w:space="0" w:color="auto"/>
              <w:right w:val="single" w:sz="12" w:space="0" w:color="auto"/>
            </w:tcBorders>
            <w:vAlign w:val="center"/>
          </w:tcPr>
          <w:p w14:paraId="0BD6CA49"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4A1B1B33"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r w:rsidR="00BB54DA" w:rsidRPr="00FF786D" w14:paraId="7AFBE24E" w14:textId="77777777" w:rsidTr="00D000BC">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54919425"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6FED3AF6"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r w:rsidR="00BB54DA" w:rsidRPr="00FF786D" w14:paraId="72653936" w14:textId="77777777" w:rsidTr="00D000BC">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2C25BCC1" w14:textId="77777777" w:rsidR="00BB54DA" w:rsidRPr="00FF786D" w:rsidRDefault="00BB54DA" w:rsidP="00D000BC">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EC6F9AD" w14:textId="77777777" w:rsidR="00BB54DA" w:rsidRPr="00FF786D" w:rsidRDefault="00BB54DA" w:rsidP="00D000BC">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bl>
    <w:p w14:paraId="2DA186FF" w14:textId="77777777"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p w14:paraId="36A7EB5B" w14:textId="77777777" w:rsidR="00F82573" w:rsidRPr="00FF786D" w:rsidRDefault="00F82573" w:rsidP="00945493">
      <w:pPr>
        <w:pStyle w:val="lneksmlouvy"/>
        <w:numPr>
          <w:ilvl w:val="0"/>
          <w:numId w:val="0"/>
        </w:numPr>
        <w:ind w:left="680"/>
        <w:rPr>
          <w:rFonts w:ascii="Times New Roman" w:hAnsi="Times New Roman" w:cs="Times New Roman"/>
          <w:sz w:val="20"/>
          <w:szCs w:val="20"/>
        </w:rPr>
      </w:pPr>
    </w:p>
    <w:p w14:paraId="62FCD4E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
    <w:p w14:paraId="1881844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FF786D" w:rsidRDefault="00F82573" w:rsidP="005256EB">
      <w:pPr>
        <w:pStyle w:val="lneksmlouvy"/>
        <w:rPr>
          <w:rFonts w:ascii="Times New Roman" w:hAnsi="Times New Roman" w:cs="Times New Roman"/>
          <w:sz w:val="20"/>
          <w:szCs w:val="20"/>
        </w:rPr>
      </w:pPr>
      <w:bookmarkStart w:id="16" w:name="_Ref423193611"/>
      <w:r w:rsidRPr="00FF786D">
        <w:rPr>
          <w:rFonts w:ascii="Times New Roman" w:hAnsi="Times New Roman" w:cs="Times New Roman"/>
          <w:sz w:val="20"/>
          <w:szCs w:val="20"/>
        </w:rPr>
        <w:lastRenderedPageBreak/>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6"/>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421E22A3"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1923935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04D85F6E" w14:textId="77777777" w:rsidR="00F82573" w:rsidRPr="00FF786D" w:rsidRDefault="00F82573" w:rsidP="00D50BBB">
      <w:pPr>
        <w:pStyle w:val="lneksmlouvy"/>
        <w:rPr>
          <w:rFonts w:ascii="Times New Roman" w:hAnsi="Times New Roman" w:cs="Times New Roman"/>
          <w:sz w:val="20"/>
          <w:szCs w:val="20"/>
        </w:rPr>
      </w:pPr>
      <w:bookmarkStart w:id="17"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7"/>
      <w:r w:rsidR="000F7EB0">
        <w:rPr>
          <w:rFonts w:ascii="Times New Roman" w:hAnsi="Times New Roman" w:cs="Times New Roman"/>
          <w:sz w:val="20"/>
          <w:szCs w:val="20"/>
        </w:rPr>
        <w:t>.</w:t>
      </w:r>
    </w:p>
    <w:p w14:paraId="7BD1A4DF" w14:textId="49E4464C" w:rsidR="00F82573" w:rsidRPr="008A0C16" w:rsidRDefault="00F82573" w:rsidP="008A0C16">
      <w:pPr>
        <w:autoSpaceDE w:val="0"/>
        <w:autoSpaceDN w:val="0"/>
        <w:adjustRightInd w:val="0"/>
        <w:spacing w:after="0"/>
        <w:jc w:val="center"/>
        <w:rPr>
          <w:rFonts w:ascii="Arial" w:hAnsi="Arial" w:cs="Arial"/>
          <w:b/>
          <w:bCs/>
          <w:sz w:val="28"/>
          <w:szCs w:val="28"/>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Pr="00FF786D">
        <w:rPr>
          <w:rFonts w:ascii="Times New Roman" w:hAnsi="Times New Roman" w:cs="Times New Roman"/>
          <w:sz w:val="20"/>
          <w:szCs w:val="20"/>
        </w:rPr>
        <w:t xml:space="preserve"> </w:t>
      </w:r>
      <w:r w:rsidR="008A0C16" w:rsidRPr="008A0C16">
        <w:rPr>
          <w:rFonts w:ascii="Times New Roman" w:hAnsi="Times New Roman" w:cs="Times New Roman"/>
          <w:sz w:val="20"/>
          <w:szCs w:val="20"/>
        </w:rPr>
        <w:t>„</w:t>
      </w:r>
      <w:r w:rsidR="008A0C16" w:rsidRPr="008A0C16">
        <w:rPr>
          <w:rFonts w:ascii="Times New Roman" w:hAnsi="Times New Roman" w:cs="Times New Roman"/>
          <w:b/>
          <w:sz w:val="20"/>
          <w:szCs w:val="20"/>
        </w:rPr>
        <w:t>Zkvalitnění podmínek pro poskytování vzdělávání a služeb SŠ a ZŠ Beroun - projektová dokumentace a autorský dozor</w:t>
      </w:r>
      <w:r w:rsidR="008A0C16" w:rsidRPr="008A0C16">
        <w:rPr>
          <w:rFonts w:ascii="Times New Roman" w:hAnsi="Times New Roman" w:cs="Times New Roman"/>
          <w:sz w:val="20"/>
          <w:szCs w:val="20"/>
        </w:rPr>
        <w:t>“</w:t>
      </w:r>
    </w:p>
    <w:p w14:paraId="34AEFBC5" w14:textId="77777777"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14:paraId="37FD78AD" w14:textId="77777777"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9E75AC">
        <w:rPr>
          <w:rFonts w:ascii="Times New Roman" w:hAnsi="Times New Roman" w:cs="Times New Roman"/>
          <w:sz w:val="20"/>
          <w:szCs w:val="20"/>
        </w:rPr>
        <w:t>.</w:t>
      </w:r>
    </w:p>
    <w:p w14:paraId="120B62F6" w14:textId="77777777"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14:paraId="59E0303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14:paraId="08A768D5" w14:textId="1D0A5B4A"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Je-li úhrada faktury objednatelem vázána na obdržení finančních prostředků z dotace udělené z rozpočtu Středočeského kraje, státního rozpočtu České republiky, </w:t>
      </w:r>
      <w:r w:rsidR="00C863F8">
        <w:rPr>
          <w:rFonts w:ascii="Times New Roman" w:hAnsi="Times New Roman" w:cs="Times New Roman"/>
          <w:sz w:val="20"/>
          <w:szCs w:val="20"/>
        </w:rPr>
        <w:t>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 xml:space="preserve">uhradit Dodavateli zákonný úrok z prodlení stanovený nařízením vlády č.351/2013 </w:t>
      </w:r>
      <w:proofErr w:type="spellStart"/>
      <w:r w:rsidR="009E75AC" w:rsidRPr="009E75AC">
        <w:rPr>
          <w:rFonts w:ascii="Times New Roman" w:hAnsi="Times New Roman" w:cs="Times New Roman"/>
          <w:iCs/>
          <w:sz w:val="20"/>
          <w:szCs w:val="20"/>
        </w:rPr>
        <w:t>Sb</w:t>
      </w:r>
      <w:proofErr w:type="spellEnd"/>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14:paraId="196D7099"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1685606C" w14:textId="77777777"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14:paraId="15D0C39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14:paraId="1594C277"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14:paraId="511D0260"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14:paraId="60F0EE0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15E82B28"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06CC623F"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w:t>
      </w:r>
      <w:r w:rsidR="002D4CB4">
        <w:rPr>
          <w:rFonts w:ascii="Times New Roman" w:hAnsi="Times New Roman" w:cs="Times New Roman"/>
          <w:sz w:val="20"/>
          <w:szCs w:val="20"/>
        </w:rPr>
        <w:t>poptávkovém</w:t>
      </w:r>
      <w:r w:rsidR="002D4CB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2D4CB4">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2D4CB4">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2D4CB4">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6AAA6F4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14:paraId="277BBE34"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14:paraId="513C885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14:paraId="1A4734F8" w14:textId="77777777"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14:paraId="38C7CCE2"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640BDC2E" w14:textId="315CEEF0" w:rsidR="00F82573"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F82573" w:rsidRPr="00A43C20">
        <w:rPr>
          <w:rFonts w:ascii="Times New Roman" w:hAnsi="Times New Roman" w:cs="Times New Roman"/>
          <w:sz w:val="20"/>
          <w:szCs w:val="20"/>
          <w:lang w:eastAsia="en-US"/>
        </w:rPr>
        <w:t>Ministerstva pro místní rozvoj, Ministerstva financí ČR, Evropské komise, Evropského účetního</w:t>
      </w:r>
      <w:r w:rsidR="00F82573" w:rsidRPr="00FF786D">
        <w:rPr>
          <w:rFonts w:ascii="Times New Roman" w:hAnsi="Times New Roman" w:cs="Times New Roman"/>
          <w:sz w:val="20"/>
          <w:szCs w:val="20"/>
          <w:lang w:eastAsia="en-US"/>
        </w:rPr>
        <w:t xml:space="preserve">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2D4CB4">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14:paraId="481EB3F5" w14:textId="77777777" w:rsidR="00FE07A1" w:rsidRDefault="00FE07A1" w:rsidP="00A43C20">
      <w:pPr>
        <w:pStyle w:val="lneksmlouvy"/>
        <w:numPr>
          <w:ilvl w:val="2"/>
          <w:numId w:val="6"/>
        </w:numPr>
        <w:rPr>
          <w:rFonts w:ascii="Times New Roman" w:hAnsi="Times New Roman" w:cs="Times New Roman"/>
          <w:sz w:val="20"/>
          <w:szCs w:val="20"/>
          <w:lang w:eastAsia="en-US"/>
        </w:rPr>
      </w:pPr>
      <w:r w:rsidRPr="00A43C20">
        <w:rPr>
          <w:rFonts w:ascii="Times New Roman" w:hAnsi="Times New Roman" w:cs="Times New Roman"/>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1D7C7C" w:rsidRDefault="001D7C7C" w:rsidP="001D7C7C">
      <w:pPr>
        <w:pStyle w:val="lneksmlouvy"/>
        <w:numPr>
          <w:ilvl w:val="2"/>
          <w:numId w:val="6"/>
        </w:numPr>
        <w:rPr>
          <w:rFonts w:ascii="Times New Roman" w:hAnsi="Times New Roman" w:cs="Times New Roman"/>
          <w:sz w:val="20"/>
          <w:szCs w:val="20"/>
          <w:lang w:eastAsia="en-US"/>
        </w:rPr>
      </w:pPr>
      <w:r w:rsidRPr="001D7C7C">
        <w:rPr>
          <w:rFonts w:ascii="Times New Roman" w:hAnsi="Times New Roman" w:cs="Times New Roman"/>
          <w:sz w:val="20"/>
          <w:szCs w:val="20"/>
          <w:lang w:eastAsia="en-US"/>
        </w:rPr>
        <w:t>Dodavatel se zavazuje, že u veškerých výstupů bude dbát na to, aby</w:t>
      </w:r>
    </w:p>
    <w:p w14:paraId="0CF6DF06" w14:textId="1DAA1FE5"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získat plnění šetrnější k životnímu prostředí, zejména které povede k omezení spotřeby energií, vody, surovin</w:t>
      </w:r>
      <w:r>
        <w:rPr>
          <w:rFonts w:ascii="Times New Roman" w:hAnsi="Times New Roman" w:cs="Times New Roman"/>
          <w:sz w:val="20"/>
          <w:szCs w:val="20"/>
          <w:lang w:eastAsia="en-US"/>
        </w:rPr>
        <w:t xml:space="preserve">, produkce znečišťujících látek </w:t>
      </w:r>
      <w:r w:rsidRPr="001D7C7C">
        <w:rPr>
          <w:rFonts w:ascii="Times New Roman" w:hAnsi="Times New Roman" w:cs="Times New Roman"/>
          <w:sz w:val="20"/>
          <w:szCs w:val="20"/>
          <w:lang w:eastAsia="en-US"/>
        </w:rPr>
        <w:t>uvolňovaných do ovzduší, vody, půdy, omezení uhlíkové stopy apod.</w:t>
      </w:r>
    </w:p>
    <w:p w14:paraId="75D69D8D"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lastRenderedPageBreak/>
        <w:t>-</w:t>
      </w:r>
      <w:r w:rsidRPr="001D7C7C">
        <w:rPr>
          <w:rFonts w:ascii="Times New Roman" w:hAnsi="Times New Roman" w:cs="Times New Roman"/>
          <w:sz w:val="20"/>
          <w:szCs w:val="20"/>
          <w:lang w:eastAsia="en-US"/>
        </w:rPr>
        <w:tab/>
        <w:t>Vyhledával slibná inovativní řešení, která jsou vhodná pro uspokojení potřeb zadavatele</w:t>
      </w:r>
    </w:p>
    <w:p w14:paraId="66B2073D" w14:textId="21A28B9F" w:rsidR="001D7C7C" w:rsidRPr="00A43C20"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FF786D" w:rsidRDefault="00FE07A1" w:rsidP="00A43C20">
      <w:pPr>
        <w:pStyle w:val="lneksmlouvy"/>
        <w:numPr>
          <w:ilvl w:val="0"/>
          <w:numId w:val="0"/>
        </w:numPr>
        <w:ind w:left="794"/>
        <w:rPr>
          <w:rFonts w:ascii="Times New Roman" w:hAnsi="Times New Roman" w:cs="Times New Roman"/>
          <w:sz w:val="20"/>
          <w:szCs w:val="20"/>
          <w:lang w:eastAsia="en-US"/>
        </w:rPr>
      </w:pPr>
    </w:p>
    <w:p w14:paraId="360AC7F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56A76212" w14:textId="0AF8BFAA"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w:t>
      </w:r>
      <w:r w:rsidR="00BB54DA">
        <w:rPr>
          <w:rFonts w:ascii="Times New Roman" w:hAnsi="Times New Roman" w:cs="Times New Roman"/>
          <w:sz w:val="20"/>
          <w:szCs w:val="20"/>
        </w:rPr>
        <w:t xml:space="preserve"> 1.000.000,00 Kč</w:t>
      </w:r>
      <w:r w:rsidRPr="005C792B">
        <w:rPr>
          <w:rFonts w:ascii="Times New Roman" w:hAnsi="Times New Roman" w:cs="Times New Roman"/>
          <w:sz w:val="20"/>
          <w:szCs w:val="20"/>
        </w:rPr>
        <w:t xml:space="preserve">, a jejíž prostá kopie nebo prostá kopie pojistného certifikátu je přílohou č. </w:t>
      </w:r>
      <w:r w:rsidR="0042701D">
        <w:rPr>
          <w:rFonts w:ascii="Times New Roman" w:hAnsi="Times New Roman" w:cs="Times New Roman"/>
          <w:sz w:val="20"/>
          <w:szCs w:val="20"/>
        </w:rPr>
        <w:t>1</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5C792B" w:rsidRDefault="002D4CB4" w:rsidP="00C90F79">
      <w:pPr>
        <w:pStyle w:val="lneksmlouvy"/>
        <w:rPr>
          <w:rFonts w:ascii="Times New Roman" w:hAnsi="Times New Roman" w:cs="Times New Roman"/>
          <w:sz w:val="20"/>
          <w:szCs w:val="20"/>
        </w:rPr>
      </w:pPr>
      <w:r>
        <w:rPr>
          <w:rFonts w:ascii="Times New Roman" w:hAnsi="Times New Roman" w:cs="Times New Roman"/>
          <w:sz w:val="20"/>
          <w:szCs w:val="20"/>
        </w:rPr>
        <w:t>Prostá k</w:t>
      </w:r>
      <w:r w:rsidR="00C90F79" w:rsidRPr="005C792B">
        <w:rPr>
          <w:rFonts w:ascii="Times New Roman" w:hAnsi="Times New Roman" w:cs="Times New Roman"/>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5C792B">
        <w:rPr>
          <w:rFonts w:ascii="Times New Roman" w:hAnsi="Times New Roman" w:cs="Times New Roman"/>
          <w:sz w:val="20"/>
          <w:szCs w:val="20"/>
        </w:rPr>
        <w:t>ust</w:t>
      </w:r>
      <w:proofErr w:type="spellEnd"/>
      <w:r w:rsidR="00C90F79"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77777777"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14:paraId="75D5867A" w14:textId="77777777"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1B94DED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77777777" w:rsidR="00F82573" w:rsidRPr="00FF786D" w:rsidRDefault="00F82573" w:rsidP="00B64136">
      <w:pPr>
        <w:pStyle w:val="lneksmlouvy"/>
        <w:rPr>
          <w:rFonts w:ascii="Times New Roman" w:hAnsi="Times New Roman" w:cs="Times New Roman"/>
          <w:sz w:val="20"/>
          <w:szCs w:val="20"/>
        </w:rPr>
      </w:pPr>
      <w:bookmarkStart w:id="18"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64DD3481" w14:textId="77777777" w:rsidR="00F82573" w:rsidRPr="00FF786D" w:rsidRDefault="00F82573" w:rsidP="00D50BBB">
      <w:pPr>
        <w:pStyle w:val="lneksmlouvy"/>
        <w:rPr>
          <w:rFonts w:ascii="Times New Roman" w:hAnsi="Times New Roman" w:cs="Times New Roman"/>
          <w:sz w:val="20"/>
          <w:szCs w:val="20"/>
        </w:rPr>
      </w:pPr>
      <w:bookmarkStart w:id="19" w:name="_Ref423388555"/>
      <w:r w:rsidRPr="00FF786D">
        <w:rPr>
          <w:rFonts w:ascii="Times New Roman" w:hAnsi="Times New Roman" w:cs="Times New Roman"/>
          <w:sz w:val="20"/>
          <w:szCs w:val="20"/>
        </w:rPr>
        <w:lastRenderedPageBreak/>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8"/>
      <w:bookmarkEnd w:id="19"/>
    </w:p>
    <w:p w14:paraId="1534260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14:paraId="0CA3F3B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08C8D7F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w:t>
      </w:r>
      <w:proofErr w:type="spellStart"/>
      <w:r w:rsidR="00F82573" w:rsidRPr="00FF786D">
        <w:rPr>
          <w:rFonts w:ascii="Times New Roman" w:hAnsi="Times New Roman" w:cs="Times New Roman"/>
          <w:sz w:val="20"/>
          <w:szCs w:val="20"/>
        </w:rPr>
        <w:t>vysoutěženo</w:t>
      </w:r>
      <w:proofErr w:type="spellEnd"/>
      <w:r w:rsidR="00F82573" w:rsidRPr="00FF786D">
        <w:rPr>
          <w:rFonts w:ascii="Times New Roman" w:hAnsi="Times New Roman" w:cs="Times New Roman"/>
          <w:sz w:val="20"/>
          <w:szCs w:val="20"/>
        </w:rPr>
        <w:t xml:space="preserve"> zhotovení Stavby na základě projektové dokumentace dle </w:t>
      </w:r>
      <w:r w:rsidR="00F82573" w:rsidRPr="009F2660">
        <w:rPr>
          <w:rFonts w:ascii="Times New Roman" w:hAnsi="Times New Roman" w:cs="Times New Roman"/>
          <w:sz w:val="20"/>
          <w:szCs w:val="20"/>
        </w:rPr>
        <w:t>odst. 2.2.</w:t>
      </w:r>
      <w:r w:rsidR="009F2660" w:rsidRPr="009F2660">
        <w:rPr>
          <w:rFonts w:ascii="Times New Roman" w:hAnsi="Times New Roman" w:cs="Times New Roman"/>
          <w:sz w:val="20"/>
          <w:szCs w:val="20"/>
        </w:rPr>
        <w:t>4</w:t>
      </w:r>
      <w:r w:rsidR="00F82573" w:rsidRPr="009F2660">
        <w:rPr>
          <w:rFonts w:ascii="Times New Roman" w:hAnsi="Times New Roman" w:cs="Times New Roman"/>
          <w:sz w:val="20"/>
          <w:szCs w:val="20"/>
        </w:rPr>
        <w:t xml:space="preserve"> této</w:t>
      </w:r>
      <w:r w:rsidR="00F82573" w:rsidRPr="00FF786D">
        <w:rPr>
          <w:rFonts w:ascii="Times New Roman" w:hAnsi="Times New Roman" w:cs="Times New Roman"/>
          <w:sz w:val="20"/>
          <w:szCs w:val="20"/>
        </w:rPr>
        <w:t xml:space="preserve">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14:paraId="21F70CDB" w14:textId="77777777"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14:paraId="1DB4E382" w14:textId="77777777"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3F88C3A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14:paraId="7CC78854"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14:paraId="0DC5FF78"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14:paraId="4562661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14:paraId="6AF4811C"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lastRenderedPageBreak/>
        <w:t>ODSTOUPENÍ OD SMLOUVY</w:t>
      </w:r>
    </w:p>
    <w:p w14:paraId="386759EF" w14:textId="77777777" w:rsidR="00F82573" w:rsidRPr="00FF786D" w:rsidRDefault="00F82573" w:rsidP="00D50BBB">
      <w:pPr>
        <w:pStyle w:val="lneksmlouvy"/>
        <w:rPr>
          <w:rFonts w:ascii="Times New Roman" w:hAnsi="Times New Roman" w:cs="Times New Roman"/>
          <w:sz w:val="20"/>
          <w:szCs w:val="20"/>
        </w:rPr>
      </w:pPr>
      <w:bookmarkStart w:id="20"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14:paraId="6FF1EC67"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0"/>
    </w:p>
    <w:p w14:paraId="2F072FA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14:paraId="772865AD" w14:textId="594F7BA8" w:rsidR="00F82573" w:rsidRPr="009F2660" w:rsidRDefault="003C54EC" w:rsidP="0043313B">
      <w:pPr>
        <w:pStyle w:val="lneksmlouvy"/>
        <w:numPr>
          <w:ilvl w:val="2"/>
          <w:numId w:val="6"/>
        </w:numPr>
        <w:rPr>
          <w:rFonts w:ascii="Times New Roman" w:hAnsi="Times New Roman" w:cs="Times New Roman"/>
          <w:sz w:val="20"/>
          <w:szCs w:val="20"/>
        </w:rPr>
      </w:pPr>
      <w:r w:rsidRPr="009F2660">
        <w:rPr>
          <w:rFonts w:ascii="Times New Roman" w:hAnsi="Times New Roman" w:cs="Times New Roman"/>
          <w:sz w:val="20"/>
          <w:szCs w:val="20"/>
        </w:rPr>
        <w:t>v případě, že Objednat</w:t>
      </w:r>
      <w:r w:rsidR="008A0C16">
        <w:rPr>
          <w:rFonts w:ascii="Times New Roman" w:hAnsi="Times New Roman" w:cs="Times New Roman"/>
          <w:sz w:val="20"/>
          <w:szCs w:val="20"/>
        </w:rPr>
        <w:t xml:space="preserve">el neobdrží dotaci  na projekt </w:t>
      </w:r>
      <w:r w:rsidR="008A0C16" w:rsidRPr="008A0C16">
        <w:rPr>
          <w:rFonts w:ascii="Times New Roman" w:hAnsi="Times New Roman" w:cs="Times New Roman"/>
          <w:sz w:val="20"/>
          <w:szCs w:val="20"/>
        </w:rPr>
        <w:t>„</w:t>
      </w:r>
      <w:r w:rsidR="008A0C16" w:rsidRPr="008A0C16">
        <w:rPr>
          <w:rFonts w:ascii="Times New Roman" w:hAnsi="Times New Roman" w:cs="Times New Roman"/>
          <w:b/>
          <w:sz w:val="20"/>
          <w:szCs w:val="20"/>
        </w:rPr>
        <w:t>Zkvalitnění podmínek pro poskytování vzdělávání a služeb SŠ a ZŠ Beroun - projektová dokumentace a autorský dozor</w:t>
      </w:r>
      <w:r w:rsidR="008A0C16" w:rsidRPr="008A0C16">
        <w:rPr>
          <w:rFonts w:ascii="Times New Roman" w:hAnsi="Times New Roman" w:cs="Times New Roman"/>
          <w:sz w:val="20"/>
          <w:szCs w:val="20"/>
        </w:rPr>
        <w:t>“</w:t>
      </w:r>
      <w:r w:rsidRPr="009F2660">
        <w:rPr>
          <w:rFonts w:ascii="Times New Roman" w:hAnsi="Times New Roman" w:cs="Times New Roman"/>
          <w:sz w:val="20"/>
          <w:szCs w:val="20"/>
        </w:rPr>
        <w:t>,</w:t>
      </w:r>
      <w:r w:rsidR="00634F7D" w:rsidRPr="009F2660">
        <w:rPr>
          <w:rFonts w:ascii="Times New Roman" w:hAnsi="Times New Roman" w:cs="Times New Roman"/>
          <w:sz w:val="20"/>
          <w:szCs w:val="20"/>
        </w:rPr>
        <w:t xml:space="preserve"> může odstoupit od celé Smlouvy nebo od jejích částí týkajících se dílč</w:t>
      </w:r>
      <w:r w:rsidR="00EB4D8F" w:rsidRPr="009F2660">
        <w:rPr>
          <w:rFonts w:ascii="Times New Roman" w:hAnsi="Times New Roman" w:cs="Times New Roman"/>
          <w:sz w:val="20"/>
          <w:szCs w:val="20"/>
        </w:rPr>
        <w:t>ích plnění uvedených v článku 2 Smlouvy;</w:t>
      </w:r>
      <w:r w:rsidR="00634F7D" w:rsidRPr="009F2660">
        <w:rPr>
          <w:rFonts w:ascii="Times New Roman" w:hAnsi="Times New Roman" w:cs="Times New Roman"/>
          <w:sz w:val="20"/>
          <w:szCs w:val="20"/>
        </w:rPr>
        <w:t xml:space="preserve"> </w:t>
      </w:r>
      <w:r w:rsidRPr="009F2660">
        <w:rPr>
          <w:rFonts w:ascii="Times New Roman" w:hAnsi="Times New Roman" w:cs="Times New Roman"/>
          <w:sz w:val="20"/>
          <w:szCs w:val="20"/>
        </w:rPr>
        <w:t xml:space="preserve"> </w:t>
      </w:r>
      <w:r w:rsidR="00F82573" w:rsidRPr="009F2660">
        <w:rPr>
          <w:rFonts w:ascii="Times New Roman" w:hAnsi="Times New Roman" w:cs="Times New Roman"/>
          <w:sz w:val="20"/>
          <w:szCs w:val="20"/>
        </w:rPr>
        <w:t>nebo</w:t>
      </w:r>
    </w:p>
    <w:p w14:paraId="63D1A28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7C55A2B5" w14:textId="27836660" w:rsidR="00F82573" w:rsidRPr="00FF786D" w:rsidRDefault="00F82573" w:rsidP="00484E0C">
      <w:pPr>
        <w:pStyle w:val="lneksmlouvy"/>
        <w:rPr>
          <w:rFonts w:ascii="Times New Roman" w:hAnsi="Times New Roman" w:cs="Times New Roman"/>
          <w:sz w:val="20"/>
          <w:szCs w:val="20"/>
        </w:rPr>
      </w:pPr>
      <w:bookmarkStart w:id="21"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2D4CB4">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7C4FEF63"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1"/>
    <w:p w14:paraId="219FB010"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06321C79"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78B76DF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FF786D" w:rsidRDefault="00F82573" w:rsidP="00246638">
      <w:pPr>
        <w:pStyle w:val="lneksmlouvy"/>
        <w:rPr>
          <w:rFonts w:ascii="Times New Roman" w:hAnsi="Times New Roman" w:cs="Times New Roman"/>
          <w:sz w:val="20"/>
          <w:szCs w:val="20"/>
        </w:rPr>
      </w:pPr>
      <w:bookmarkStart w:id="22"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2"/>
    </w:p>
    <w:p w14:paraId="4E7717E2"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 xml:space="preserve">el nárok na zaplacení částky, o kterou se Objednatel dodáním Díla obohatil, maximálně však částky odpovídající ceně dané části Díla snížené o částku připadající na </w:t>
      </w:r>
      <w:r w:rsidRPr="00FF786D">
        <w:rPr>
          <w:rFonts w:ascii="Times New Roman" w:hAnsi="Times New Roman" w:cs="Times New Roman"/>
        </w:rPr>
        <w:lastRenderedPageBreak/>
        <w:t>záruky, které v důsledku odstoupení Objednatel pozbyde;</w:t>
      </w:r>
    </w:p>
    <w:p w14:paraId="49DC1CAE"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14:paraId="1C45286A"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242C1EE2"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14:paraId="4BA99CAB" w14:textId="77777777"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44EC1A6C" w14:textId="77777777" w:rsidR="00F82573"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14:paraId="12F6D691" w14:textId="22923C57" w:rsidR="00EB0FF3" w:rsidRPr="00FF786D" w:rsidRDefault="00EB0FF3" w:rsidP="00CC5DE2">
      <w:pPr>
        <w:pStyle w:val="lneksmlouvy"/>
        <w:rPr>
          <w:rFonts w:ascii="Times New Roman" w:hAnsi="Times New Roman" w:cs="Times New Roman"/>
          <w:sz w:val="20"/>
          <w:szCs w:val="20"/>
        </w:rPr>
      </w:pPr>
      <w:r w:rsidRPr="009F2660">
        <w:rPr>
          <w:rFonts w:ascii="Times New Roman" w:hAnsi="Times New Roman" w:cs="Times New Roman"/>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30BE73F5"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157345DD" w14:textId="77777777"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14:paraId="024BEA2F" w14:textId="4B1C043E"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B170D">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1.000,</w:t>
      </w:r>
      <w:r w:rsidR="00BB54DA">
        <w:rPr>
          <w:rFonts w:ascii="Times New Roman" w:hAnsi="Times New Roman" w:cs="Times New Roman"/>
          <w:sz w:val="20"/>
          <w:szCs w:val="20"/>
        </w:rPr>
        <w:t>00</w:t>
      </w:r>
      <w:r w:rsidRPr="00FF786D">
        <w:rPr>
          <w:rFonts w:ascii="Times New Roman" w:hAnsi="Times New Roman" w:cs="Times New Roman"/>
          <w:sz w:val="20"/>
          <w:szCs w:val="20"/>
        </w:rPr>
        <w:t> Kč (slovy: jeden tisíc korun českých) za každý započatý den prodlení.</w:t>
      </w:r>
    </w:p>
    <w:p w14:paraId="3563B7B6" w14:textId="77777777" w:rsidR="00F82573" w:rsidRPr="00FF786D" w:rsidRDefault="00F82573" w:rsidP="00F9413C">
      <w:pPr>
        <w:pStyle w:val="lneksmlouvy"/>
        <w:rPr>
          <w:rFonts w:ascii="Times New Roman" w:hAnsi="Times New Roman" w:cs="Times New Roman"/>
          <w:sz w:val="20"/>
          <w:szCs w:val="20"/>
        </w:rPr>
      </w:pPr>
      <w:r w:rsidRPr="00FF786D">
        <w:rPr>
          <w:rFonts w:ascii="Times New Roman" w:hAnsi="Times New Roman" w:cs="Times New Roman"/>
          <w:sz w:val="20"/>
          <w:szCs w:val="20"/>
        </w:rPr>
        <w:t>Poruší–</w:t>
      </w:r>
      <w:proofErr w:type="spellStart"/>
      <w:r w:rsidRPr="00FF786D">
        <w:rPr>
          <w:rFonts w:ascii="Times New Roman" w:hAnsi="Times New Roman" w:cs="Times New Roman"/>
          <w:sz w:val="20"/>
          <w:szCs w:val="20"/>
        </w:rPr>
        <w:t>li</w:t>
      </w:r>
      <w:proofErr w:type="spellEnd"/>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4D8B8228" w14:textId="77777777"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uplatňovat i náhradu škody, která Objednateli v důsledku vad nebo nedodělků Díla vznikne a to v celé výši.</w:t>
      </w:r>
    </w:p>
    <w:p w14:paraId="7C0D1C7B" w14:textId="77777777"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14:paraId="19AAF3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14:paraId="03661615" w14:textId="77777777" w:rsidR="008A0C16" w:rsidRDefault="00F27AAF" w:rsidP="008A0C16">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Pr="0042701D">
        <w:rPr>
          <w:rFonts w:ascii="Times New Roman" w:hAnsi="Times New Roman" w:cs="Times New Roman"/>
          <w:sz w:val="20"/>
          <w:szCs w:val="20"/>
        </w:rPr>
        <w:t xml:space="preserve">Bc. </w:t>
      </w:r>
      <w:r w:rsidR="00EB4D8F" w:rsidRPr="0042701D">
        <w:rPr>
          <w:rFonts w:ascii="Times New Roman" w:hAnsi="Times New Roman" w:cs="Times New Roman"/>
          <w:sz w:val="20"/>
          <w:szCs w:val="20"/>
        </w:rPr>
        <w:t>Petr Kučera</w:t>
      </w:r>
      <w:r w:rsidRPr="0042701D">
        <w:rPr>
          <w:rFonts w:ascii="Times New Roman" w:hAnsi="Times New Roman" w:cs="Times New Roman"/>
          <w:b/>
          <w:bCs/>
          <w:sz w:val="20"/>
          <w:szCs w:val="20"/>
        </w:rPr>
        <w:t xml:space="preserve">, </w:t>
      </w:r>
      <w:r w:rsidRPr="0042701D">
        <w:rPr>
          <w:rFonts w:ascii="Times New Roman" w:hAnsi="Times New Roman" w:cs="Times New Roman"/>
          <w:sz w:val="20"/>
          <w:szCs w:val="20"/>
        </w:rPr>
        <w:sym w:font="Wingdings" w:char="F028"/>
      </w:r>
      <w:r w:rsidR="00EB4D8F" w:rsidRPr="0042701D">
        <w:rPr>
          <w:rFonts w:ascii="Times New Roman" w:hAnsi="Times New Roman" w:cs="Times New Roman"/>
          <w:sz w:val="20"/>
          <w:szCs w:val="20"/>
        </w:rPr>
        <w:t xml:space="preserve"> </w:t>
      </w:r>
      <w:r w:rsidRPr="0042701D">
        <w:rPr>
          <w:rFonts w:ascii="Times New Roman" w:hAnsi="Times New Roman" w:cs="Times New Roman"/>
          <w:sz w:val="20"/>
          <w:szCs w:val="20"/>
        </w:rPr>
        <w:t>257 280 </w:t>
      </w:r>
      <w:r w:rsidR="00EB4D8F" w:rsidRPr="0042701D">
        <w:rPr>
          <w:rFonts w:ascii="Times New Roman" w:hAnsi="Times New Roman" w:cs="Times New Roman"/>
          <w:sz w:val="20"/>
          <w:szCs w:val="20"/>
        </w:rPr>
        <w:t>140</w:t>
      </w:r>
      <w:r w:rsidRPr="0042701D">
        <w:rPr>
          <w:rFonts w:ascii="Times New Roman" w:hAnsi="Times New Roman" w:cs="Times New Roman"/>
          <w:sz w:val="20"/>
          <w:szCs w:val="20"/>
        </w:rPr>
        <w:t xml:space="preserve">  </w:t>
      </w:r>
      <w:r w:rsidRPr="0042701D">
        <w:rPr>
          <w:rFonts w:ascii="Times New Roman" w:hAnsi="Times New Roman" w:cs="Times New Roman"/>
          <w:sz w:val="20"/>
          <w:szCs w:val="20"/>
        </w:rPr>
        <w:sym w:font="Wingdings" w:char="F02A"/>
      </w:r>
      <w:r w:rsidRPr="0042701D">
        <w:rPr>
          <w:rFonts w:ascii="Times New Roman" w:hAnsi="Times New Roman" w:cs="Times New Roman"/>
          <w:sz w:val="20"/>
          <w:szCs w:val="20"/>
        </w:rPr>
        <w:t xml:space="preserve">: </w:t>
      </w:r>
      <w:r w:rsidR="00EB4D8F" w:rsidRPr="0042701D">
        <w:rPr>
          <w:rFonts w:ascii="Times New Roman" w:hAnsi="Times New Roman" w:cs="Times New Roman"/>
          <w:sz w:val="20"/>
          <w:szCs w:val="20"/>
          <w:u w:val="single"/>
        </w:rPr>
        <w:t>kucerape</w:t>
      </w:r>
      <w:hyperlink r:id="rId8" w:history="1">
        <w:r w:rsidRPr="0042701D">
          <w:rPr>
            <w:rStyle w:val="Hypertextovodkaz"/>
            <w:rFonts w:ascii="Times New Roman" w:hAnsi="Times New Roman" w:cs="Times New Roman"/>
            <w:color w:val="auto"/>
            <w:sz w:val="20"/>
            <w:szCs w:val="20"/>
          </w:rPr>
          <w:t>@kr-s.cz</w:t>
        </w:r>
      </w:hyperlink>
      <w:r w:rsidRPr="0042701D">
        <w:rPr>
          <w:rFonts w:ascii="Times New Roman" w:hAnsi="Times New Roman" w:cs="Times New Roman"/>
          <w:sz w:val="20"/>
          <w:szCs w:val="20"/>
        </w:rPr>
        <w:t xml:space="preserve">. </w:t>
      </w:r>
    </w:p>
    <w:p w14:paraId="79DC83F5" w14:textId="53D1EB33" w:rsidR="00F82573" w:rsidRPr="008A0C16" w:rsidRDefault="00F82573" w:rsidP="008A0C16">
      <w:pPr>
        <w:pStyle w:val="lneksmlouvy"/>
        <w:numPr>
          <w:ilvl w:val="2"/>
          <w:numId w:val="6"/>
        </w:numPr>
        <w:rPr>
          <w:rFonts w:ascii="Times New Roman" w:hAnsi="Times New Roman" w:cs="Times New Roman"/>
          <w:sz w:val="20"/>
          <w:szCs w:val="20"/>
        </w:rPr>
      </w:pPr>
      <w:r w:rsidRPr="008A0C16">
        <w:rPr>
          <w:rFonts w:ascii="Times New Roman" w:hAnsi="Times New Roman" w:cs="Times New Roman"/>
          <w:sz w:val="20"/>
          <w:szCs w:val="20"/>
        </w:rPr>
        <w:t>ve věcech smluvních</w:t>
      </w:r>
      <w:r w:rsidR="00EB4D8F" w:rsidRPr="008A0C16">
        <w:rPr>
          <w:rFonts w:ascii="Times New Roman" w:hAnsi="Times New Roman" w:cs="Times New Roman"/>
          <w:sz w:val="20"/>
          <w:szCs w:val="20"/>
        </w:rPr>
        <w:t xml:space="preserve"> je</w:t>
      </w:r>
      <w:r w:rsidRPr="008A0C16">
        <w:rPr>
          <w:rFonts w:ascii="Times New Roman" w:hAnsi="Times New Roman" w:cs="Times New Roman"/>
          <w:sz w:val="20"/>
          <w:szCs w:val="20"/>
        </w:rPr>
        <w:t xml:space="preserve"> </w:t>
      </w:r>
      <w:r w:rsidR="008A0C16" w:rsidRPr="008A0C16">
        <w:rPr>
          <w:rFonts w:ascii="Times New Roman" w:hAnsi="Times New Roman" w:cs="Times New Roman"/>
          <w:sz w:val="20"/>
          <w:szCs w:val="20"/>
        </w:rPr>
        <w:t xml:space="preserve">Mgr. Ivana </w:t>
      </w:r>
      <w:proofErr w:type="spellStart"/>
      <w:r w:rsidR="008A0C16" w:rsidRPr="008A0C16">
        <w:rPr>
          <w:rFonts w:ascii="Times New Roman" w:hAnsi="Times New Roman" w:cs="Times New Roman"/>
          <w:sz w:val="20"/>
          <w:szCs w:val="20"/>
        </w:rPr>
        <w:t>Ečerová</w:t>
      </w:r>
      <w:proofErr w:type="spellEnd"/>
      <w:r w:rsidR="008A0C16" w:rsidRPr="008A0C16">
        <w:rPr>
          <w:rFonts w:ascii="Times New Roman" w:hAnsi="Times New Roman" w:cs="Times New Roman"/>
          <w:sz w:val="20"/>
          <w:szCs w:val="20"/>
        </w:rPr>
        <w:t>, Ředitelka příspěvkové organizace</w:t>
      </w:r>
      <w:r w:rsidR="008A0C16">
        <w:rPr>
          <w:rFonts w:ascii="Times New Roman" w:hAnsi="Times New Roman" w:cs="Times New Roman"/>
          <w:sz w:val="20"/>
          <w:szCs w:val="20"/>
        </w:rPr>
        <w:t xml:space="preserve">, </w:t>
      </w:r>
      <w:r w:rsidR="008A0C16" w:rsidRPr="0042701D">
        <w:rPr>
          <w:rFonts w:ascii="Times New Roman" w:hAnsi="Times New Roman" w:cs="Times New Roman"/>
          <w:sz w:val="20"/>
          <w:szCs w:val="20"/>
        </w:rPr>
        <w:sym w:font="Wingdings" w:char="F028"/>
      </w:r>
      <w:r w:rsidR="008A0C16" w:rsidRPr="0042701D">
        <w:rPr>
          <w:rFonts w:ascii="Times New Roman" w:hAnsi="Times New Roman" w:cs="Times New Roman"/>
          <w:sz w:val="20"/>
          <w:szCs w:val="20"/>
        </w:rPr>
        <w:t xml:space="preserve"> </w:t>
      </w:r>
      <w:r w:rsidR="008A0C16">
        <w:rPr>
          <w:rFonts w:ascii="Times New Roman" w:hAnsi="Times New Roman" w:cs="Times New Roman"/>
          <w:sz w:val="20"/>
          <w:szCs w:val="20"/>
        </w:rPr>
        <w:t>311 621 871</w:t>
      </w:r>
      <w:r w:rsidR="008A0C16" w:rsidRPr="0042701D">
        <w:rPr>
          <w:rFonts w:ascii="Times New Roman" w:hAnsi="Times New Roman" w:cs="Times New Roman"/>
          <w:sz w:val="20"/>
          <w:szCs w:val="20"/>
        </w:rPr>
        <w:t xml:space="preserve">  </w:t>
      </w:r>
      <w:r w:rsidR="008A0C16" w:rsidRPr="0042701D">
        <w:rPr>
          <w:rFonts w:ascii="Times New Roman" w:hAnsi="Times New Roman" w:cs="Times New Roman"/>
          <w:sz w:val="20"/>
          <w:szCs w:val="20"/>
        </w:rPr>
        <w:sym w:font="Wingdings" w:char="F02A"/>
      </w:r>
      <w:r w:rsidR="008A0C16" w:rsidRPr="0042701D">
        <w:rPr>
          <w:rFonts w:ascii="Times New Roman" w:hAnsi="Times New Roman" w:cs="Times New Roman"/>
          <w:sz w:val="20"/>
          <w:szCs w:val="20"/>
        </w:rPr>
        <w:t xml:space="preserve">: </w:t>
      </w:r>
      <w:r w:rsidR="008A0C16">
        <w:rPr>
          <w:rFonts w:ascii="Times New Roman" w:hAnsi="Times New Roman" w:cs="Times New Roman"/>
          <w:sz w:val="20"/>
          <w:szCs w:val="20"/>
          <w:u w:val="single"/>
        </w:rPr>
        <w:t>zvpsberoun@seznam.cz</w:t>
      </w:r>
      <w:r w:rsidR="008A0C16" w:rsidRPr="0042701D">
        <w:rPr>
          <w:rFonts w:ascii="Times New Roman" w:hAnsi="Times New Roman" w:cs="Times New Roman"/>
          <w:sz w:val="20"/>
          <w:szCs w:val="20"/>
        </w:rPr>
        <w:t>.</w:t>
      </w:r>
    </w:p>
    <w:p w14:paraId="1BBF5387" w14:textId="77777777"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lastRenderedPageBreak/>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14:paraId="15F42FE5" w14:textId="77777777"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smluvních je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53DE3377" w14:textId="77777777" w:rsidR="00F82573" w:rsidRPr="009F2660" w:rsidRDefault="00F82573" w:rsidP="003E310D">
      <w:pPr>
        <w:pStyle w:val="lneksmlouvy"/>
        <w:numPr>
          <w:ilvl w:val="2"/>
          <w:numId w:val="6"/>
        </w:numPr>
        <w:spacing w:after="120"/>
        <w:rPr>
          <w:rFonts w:ascii="Times New Roman" w:hAnsi="Times New Roman" w:cs="Times New Roman"/>
          <w:sz w:val="20"/>
          <w:szCs w:val="20"/>
        </w:rPr>
      </w:pPr>
      <w:r w:rsidRPr="009F2660">
        <w:rPr>
          <w:rFonts w:ascii="Times New Roman" w:hAnsi="Times New Roman" w:cs="Times New Roman"/>
          <w:sz w:val="20"/>
          <w:szCs w:val="20"/>
        </w:rPr>
        <w:t>technických jsou:</w:t>
      </w:r>
    </w:p>
    <w:p w14:paraId="7E1F8281" w14:textId="77777777" w:rsidR="00BB54DA" w:rsidRPr="00FF786D" w:rsidRDefault="00BB54DA" w:rsidP="00BB54DA">
      <w:pPr>
        <w:rPr>
          <w:rFonts w:ascii="Times New Roman" w:hAnsi="Times New Roman" w:cs="Times New Roman"/>
          <w:sz w:val="20"/>
          <w:szCs w:val="20"/>
        </w:rPr>
      </w:pPr>
      <w:r w:rsidRPr="00FF786D">
        <w:rPr>
          <w:rFonts w:ascii="Times New Roman" w:hAnsi="Times New Roman" w:cs="Times New Roman"/>
          <w:sz w:val="20"/>
          <w:szCs w:val="20"/>
        </w:rPr>
        <w:t xml:space="preserve">osoba provádějící </w:t>
      </w:r>
      <w:r>
        <w:rPr>
          <w:rFonts w:ascii="Times New Roman" w:hAnsi="Times New Roman" w:cs="Times New Roman"/>
          <w:sz w:val="20"/>
          <w:szCs w:val="20"/>
        </w:rPr>
        <w:t>hlavního inženýra projektu</w:t>
      </w:r>
    </w:p>
    <w:p w14:paraId="19DE822E" w14:textId="77777777" w:rsidR="00BB54DA" w:rsidRPr="00FF786D" w:rsidRDefault="00BB54DA" w:rsidP="00BB54DA">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0834E72C" w14:textId="77777777" w:rsidR="00BB54DA" w:rsidRPr="00FF786D" w:rsidRDefault="00BB54DA" w:rsidP="00BB54DA">
      <w:pPr>
        <w:rPr>
          <w:rFonts w:ascii="Times New Roman" w:hAnsi="Times New Roman" w:cs="Times New Roman"/>
          <w:sz w:val="20"/>
          <w:szCs w:val="20"/>
        </w:rPr>
      </w:pPr>
      <w:r>
        <w:rPr>
          <w:rFonts w:ascii="Times New Roman" w:hAnsi="Times New Roman" w:cs="Times New Roman"/>
          <w:sz w:val="20"/>
          <w:szCs w:val="20"/>
        </w:rPr>
        <w:t>osoba provádějící zástupce hlavního inženýra projektu</w:t>
      </w:r>
    </w:p>
    <w:p w14:paraId="709528E5" w14:textId="77777777" w:rsidR="00BB54DA" w:rsidRPr="00FF786D" w:rsidRDefault="00BB54DA" w:rsidP="00BB54DA">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254ED5F3" w14:textId="77777777" w:rsidR="00BB54DA" w:rsidRPr="00FF786D" w:rsidRDefault="00BB54DA" w:rsidP="00BB54DA">
      <w:pPr>
        <w:rPr>
          <w:rFonts w:ascii="Times New Roman" w:hAnsi="Times New Roman" w:cs="Times New Roman"/>
          <w:sz w:val="20"/>
          <w:szCs w:val="20"/>
        </w:rPr>
      </w:pPr>
      <w:r>
        <w:rPr>
          <w:rFonts w:ascii="Times New Roman" w:hAnsi="Times New Roman" w:cs="Times New Roman"/>
          <w:sz w:val="20"/>
          <w:szCs w:val="20"/>
        </w:rPr>
        <w:t>osoba projektanta pro obory vzduchotechnika, vytápění a chlazení</w:t>
      </w:r>
    </w:p>
    <w:p w14:paraId="5C728F63" w14:textId="77777777" w:rsidR="00BB54DA" w:rsidRPr="00FF786D" w:rsidRDefault="00BB54DA" w:rsidP="00BB54DA">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31F3A713" w14:textId="77777777" w:rsidR="00BB54DA" w:rsidRPr="00FF786D" w:rsidRDefault="00BB54DA" w:rsidP="00BB54DA">
      <w:pPr>
        <w:rPr>
          <w:rFonts w:ascii="Times New Roman" w:hAnsi="Times New Roman" w:cs="Times New Roman"/>
          <w:sz w:val="20"/>
          <w:szCs w:val="20"/>
        </w:rPr>
      </w:pPr>
      <w:r>
        <w:rPr>
          <w:rFonts w:ascii="Times New Roman" w:hAnsi="Times New Roman" w:cs="Times New Roman"/>
          <w:sz w:val="20"/>
          <w:szCs w:val="20"/>
        </w:rPr>
        <w:t>osoba projektanta v oboru požární bezpečnost staveb</w:t>
      </w:r>
    </w:p>
    <w:p w14:paraId="6B5D6322" w14:textId="77777777" w:rsidR="00BB54DA" w:rsidRPr="00FF786D" w:rsidRDefault="00BB54DA" w:rsidP="00BB54DA">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2F75A709"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4F95CBA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FF786D" w:rsidRDefault="00F82573" w:rsidP="0089589D">
      <w:pPr>
        <w:pStyle w:val="lneksmlouvy"/>
        <w:numPr>
          <w:ilvl w:val="0"/>
          <w:numId w:val="0"/>
        </w:numPr>
        <w:rPr>
          <w:rFonts w:ascii="Times New Roman" w:hAnsi="Times New Roman" w:cs="Times New Roman"/>
          <w:sz w:val="20"/>
          <w:szCs w:val="20"/>
        </w:rPr>
      </w:pPr>
    </w:p>
    <w:p w14:paraId="42B4DBC1"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2F5F604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14:paraId="212A41C5"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6D29EB65" w14:textId="77777777"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lastRenderedPageBreak/>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C3870C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2D4CB4" w:rsidRDefault="00F82573" w:rsidP="009F2660">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w:t>
      </w:r>
      <w:r w:rsidR="000E6884">
        <w:rPr>
          <w:rFonts w:ascii="Times New Roman" w:hAnsi="Times New Roman" w:cs="Times New Roman"/>
          <w:sz w:val="20"/>
          <w:szCs w:val="20"/>
        </w:rPr>
        <w:t>poptávkového</w:t>
      </w:r>
      <w:r w:rsidR="000E688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Veřejné zakázky, jsou nedílnou součástí této Smlouvy, pokud tato smlouva nestanoví jinak. </w:t>
      </w:r>
      <w:r w:rsidR="00884BCD">
        <w:rPr>
          <w:rFonts w:ascii="Times New Roman" w:hAnsi="Times New Roman" w:cs="Times New Roman"/>
          <w:sz w:val="20"/>
          <w:szCs w:val="20"/>
        </w:rPr>
        <w:t>Dodavatel má povinnost se řídit zároveň i podmínkami vyplývajícími z Výzvy k podání nabídky a zadávací dokumentace a jím podanou nabídkou.</w:t>
      </w:r>
    </w:p>
    <w:p w14:paraId="5A8FF2E9" w14:textId="7777777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14:paraId="3232709E" w14:textId="027CDD58" w:rsidR="00F82573" w:rsidRPr="00FF786D" w:rsidRDefault="00F82573" w:rsidP="00587D6C">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2701D">
        <w:rPr>
          <w:rFonts w:ascii="Times New Roman" w:hAnsi="Times New Roman" w:cs="Times New Roman"/>
          <w:sz w:val="20"/>
          <w:szCs w:val="20"/>
        </w:rPr>
        <w:t>1</w:t>
      </w:r>
      <w:r w:rsidRPr="00FF786D">
        <w:rPr>
          <w:rFonts w:ascii="Times New Roman" w:hAnsi="Times New Roman" w:cs="Times New Roman"/>
          <w:sz w:val="20"/>
          <w:szCs w:val="20"/>
        </w:rPr>
        <w:t xml:space="preserve">: </w:t>
      </w:r>
      <w:r w:rsidR="002D4CB4">
        <w:rPr>
          <w:rFonts w:ascii="Times New Roman" w:hAnsi="Times New Roman" w:cs="Times New Roman"/>
          <w:sz w:val="20"/>
          <w:szCs w:val="20"/>
        </w:rPr>
        <w:t>P</w:t>
      </w:r>
      <w:r w:rsidR="002D4CB4" w:rsidRPr="00FF786D">
        <w:rPr>
          <w:rFonts w:ascii="Times New Roman" w:hAnsi="Times New Roman" w:cs="Times New Roman"/>
          <w:sz w:val="20"/>
          <w:szCs w:val="20"/>
        </w:rPr>
        <w:t xml:space="preserve">rostá </w:t>
      </w:r>
      <w:r w:rsidR="002D4CB4">
        <w:rPr>
          <w:rFonts w:ascii="Times New Roman" w:hAnsi="Times New Roman" w:cs="Times New Roman"/>
          <w:sz w:val="20"/>
          <w:szCs w:val="20"/>
        </w:rPr>
        <w:t>k</w:t>
      </w:r>
      <w:r w:rsidRPr="00FF786D">
        <w:rPr>
          <w:rFonts w:ascii="Times New Roman" w:hAnsi="Times New Roman" w:cs="Times New Roman"/>
          <w:sz w:val="20"/>
          <w:szCs w:val="20"/>
        </w:rPr>
        <w:t xml:space="preserve">opie pojistné smlouvy nebo prostá kopie pojistného certifikátu  </w:t>
      </w:r>
    </w:p>
    <w:p w14:paraId="54172FD2" w14:textId="77777777" w:rsidR="002A5596" w:rsidRPr="00FF786D" w:rsidRDefault="002A5596" w:rsidP="009F2660">
      <w:pPr>
        <w:pStyle w:val="lneksmlouvy"/>
        <w:numPr>
          <w:ilvl w:val="0"/>
          <w:numId w:val="0"/>
        </w:numPr>
        <w:suppressAutoHyphens/>
        <w:ind w:left="1722"/>
        <w:jc w:val="left"/>
        <w:rPr>
          <w:rFonts w:ascii="Times New Roman" w:hAnsi="Times New Roman" w:cs="Times New Roman"/>
          <w:sz w:val="20"/>
          <w:szCs w:val="20"/>
        </w:rPr>
      </w:pPr>
    </w:p>
    <w:p w14:paraId="18925DA3" w14:textId="523BEE27" w:rsidR="00F82573" w:rsidRPr="00C77860" w:rsidRDefault="00C77860" w:rsidP="00D50BBB">
      <w:pPr>
        <w:pStyle w:val="lneksmlouvy"/>
        <w:rPr>
          <w:rFonts w:ascii="Times New Roman" w:hAnsi="Times New Roman" w:cs="Times New Roman"/>
          <w:sz w:val="20"/>
          <w:szCs w:val="20"/>
        </w:rPr>
      </w:pPr>
      <w:r w:rsidRPr="00C77860">
        <w:rPr>
          <w:rFonts w:ascii="Times New Roman" w:hAnsi="Times New Roman" w:cs="Times New Roman"/>
          <w:sz w:val="20"/>
          <w:szCs w:val="20"/>
        </w:rPr>
        <w:t>Tato smlouva je vyhotovena v elektron</w:t>
      </w:r>
      <w:bookmarkStart w:id="23" w:name="_GoBack"/>
      <w:bookmarkEnd w:id="23"/>
      <w:r w:rsidRPr="00C77860">
        <w:rPr>
          <w:rFonts w:ascii="Times New Roman" w:hAnsi="Times New Roman" w:cs="Times New Roman"/>
          <w:sz w:val="20"/>
          <w:szCs w:val="20"/>
        </w:rPr>
        <w:t>ickém originálu, který obdrží každá se smluvních stran</w:t>
      </w:r>
      <w:r w:rsidR="00F82573" w:rsidRPr="00C77860">
        <w:rPr>
          <w:rFonts w:ascii="Times New Roman" w:hAnsi="Times New Roman" w:cs="Times New Roman"/>
          <w:sz w:val="20"/>
          <w:szCs w:val="20"/>
        </w:rPr>
        <w:t>.</w:t>
      </w:r>
    </w:p>
    <w:p w14:paraId="602C344B" w14:textId="2E54F799" w:rsidR="00C77860" w:rsidRPr="00890D36" w:rsidRDefault="00C77860" w:rsidP="00C77860">
      <w:pPr>
        <w:pStyle w:val="lneksmlouvy"/>
        <w:rPr>
          <w:rFonts w:ascii="Times New Roman" w:hAnsi="Times New Roman" w:cs="Times New Roman"/>
          <w:sz w:val="20"/>
          <w:szCs w:val="20"/>
        </w:rPr>
      </w:pPr>
      <w:r w:rsidRPr="00C77860">
        <w:rPr>
          <w:rFonts w:ascii="Times New Roman" w:hAnsi="Times New Roman" w:cs="Times New Roman"/>
          <w:sz w:val="20"/>
          <w:szCs w:val="20"/>
        </w:rPr>
        <w:t xml:space="preserve">Uzavření této smlouvy bylo schváleno usnesením </w:t>
      </w:r>
      <w:r w:rsidR="00890D36">
        <w:rPr>
          <w:rFonts w:ascii="Times New Roman" w:hAnsi="Times New Roman" w:cs="Times New Roman"/>
          <w:sz w:val="20"/>
          <w:szCs w:val="20"/>
        </w:rPr>
        <w:t xml:space="preserve">Rady Středočeského kraje ze dne 4. 11. </w:t>
      </w:r>
      <w:r w:rsidR="00890D36" w:rsidRPr="00890D36">
        <w:rPr>
          <w:rFonts w:ascii="Times New Roman" w:hAnsi="Times New Roman" w:cs="Times New Roman"/>
          <w:sz w:val="20"/>
          <w:szCs w:val="20"/>
        </w:rPr>
        <w:t xml:space="preserve">2021 </w:t>
      </w:r>
      <w:r w:rsidRPr="00890D36">
        <w:rPr>
          <w:rFonts w:ascii="Times New Roman" w:hAnsi="Times New Roman" w:cs="Times New Roman"/>
          <w:sz w:val="20"/>
          <w:szCs w:val="20"/>
        </w:rPr>
        <w:t xml:space="preserve">č. usnesení </w:t>
      </w:r>
      <w:r w:rsidR="00890D36" w:rsidRPr="00890D36">
        <w:rPr>
          <w:rFonts w:ascii="Times New Roman" w:hAnsi="Times New Roman" w:cs="Times New Roman"/>
          <w:sz w:val="20"/>
          <w:szCs w:val="20"/>
        </w:rPr>
        <w:t>061-41/2021/RK</w:t>
      </w:r>
      <w:r w:rsidRPr="00890D36">
        <w:rPr>
          <w:rFonts w:ascii="Times New Roman" w:hAnsi="Times New Roman" w:cs="Times New Roman"/>
          <w:sz w:val="20"/>
          <w:szCs w:val="20"/>
        </w:rPr>
        <w:t>.</w:t>
      </w:r>
    </w:p>
    <w:p w14:paraId="3A8CF3B8" w14:textId="77777777"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14:paraId="4C6EA8F8" w14:textId="77777777" w:rsidR="00F82573" w:rsidRPr="00FF786D" w:rsidRDefault="00F82573" w:rsidP="00F84C2D">
      <w:pPr>
        <w:pStyle w:val="lneksmlouvy"/>
        <w:numPr>
          <w:ilvl w:val="0"/>
          <w:numId w:val="0"/>
        </w:numPr>
        <w:ind w:left="680"/>
        <w:rPr>
          <w:rFonts w:ascii="Times New Roman" w:hAnsi="Times New Roman" w:cs="Times New Roman"/>
          <w:sz w:val="20"/>
          <w:szCs w:val="20"/>
        </w:rPr>
      </w:pPr>
    </w:p>
    <w:p w14:paraId="4C5504BD" w14:textId="77777777"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14:paraId="6C8F5945" w14:textId="77777777">
        <w:tc>
          <w:tcPr>
            <w:tcW w:w="4605" w:type="dxa"/>
          </w:tcPr>
          <w:p w14:paraId="74A3ADE9" w14:textId="77777777" w:rsidR="00F82573" w:rsidRPr="00FF786D" w:rsidRDefault="00F82573" w:rsidP="0099124C">
            <w:pPr>
              <w:pStyle w:val="RLProhlensmluvnchstran"/>
              <w:jc w:val="both"/>
              <w:rPr>
                <w:rFonts w:ascii="Times New Roman" w:hAnsi="Times New Roman" w:cs="Times New Roman"/>
                <w:sz w:val="20"/>
                <w:szCs w:val="20"/>
              </w:rPr>
            </w:pPr>
          </w:p>
          <w:p w14:paraId="4653A906" w14:textId="77777777"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14:paraId="12881BE1" w14:textId="77777777" w:rsidR="002A5596" w:rsidRPr="00FF786D" w:rsidRDefault="002A5596" w:rsidP="007B5B79">
            <w:pPr>
              <w:pStyle w:val="RLProhlensmluvnchstran"/>
              <w:rPr>
                <w:rFonts w:ascii="Times New Roman" w:hAnsi="Times New Roman" w:cs="Times New Roman"/>
                <w:b w:val="0"/>
                <w:bCs w:val="0"/>
                <w:sz w:val="20"/>
                <w:szCs w:val="20"/>
              </w:rPr>
            </w:pPr>
          </w:p>
          <w:p w14:paraId="0AA25245" w14:textId="1EC17971" w:rsidR="00F82573" w:rsidRPr="00FF786D" w:rsidRDefault="008A0C16" w:rsidP="008A0C16">
            <w:pPr>
              <w:pStyle w:val="RLProhlensmluvnchstran"/>
              <w:rPr>
                <w:rFonts w:ascii="Times New Roman" w:hAnsi="Times New Roman" w:cs="Times New Roman"/>
                <w:b w:val="0"/>
                <w:bCs w:val="0"/>
                <w:sz w:val="20"/>
                <w:szCs w:val="20"/>
              </w:rPr>
            </w:pPr>
            <w:r>
              <w:rPr>
                <w:rFonts w:ascii="Times New Roman" w:hAnsi="Times New Roman" w:cs="Times New Roman"/>
                <w:b w:val="0"/>
                <w:bCs w:val="0"/>
                <w:sz w:val="20"/>
                <w:szCs w:val="20"/>
              </w:rPr>
              <w:t>V Berouně</w:t>
            </w:r>
          </w:p>
        </w:tc>
        <w:tc>
          <w:tcPr>
            <w:tcW w:w="4605" w:type="dxa"/>
          </w:tcPr>
          <w:p w14:paraId="103AD824" w14:textId="77777777" w:rsidR="00F82573" w:rsidRPr="00FF786D" w:rsidRDefault="00F82573" w:rsidP="0099124C">
            <w:pPr>
              <w:pStyle w:val="RLProhlensmluvnchstran"/>
              <w:rPr>
                <w:rFonts w:ascii="Times New Roman" w:hAnsi="Times New Roman" w:cs="Times New Roman"/>
                <w:sz w:val="20"/>
                <w:szCs w:val="20"/>
              </w:rPr>
            </w:pPr>
          </w:p>
          <w:p w14:paraId="3C82A3F6" w14:textId="77777777"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14:paraId="7AD8E7C2" w14:textId="77777777" w:rsidR="002A5596" w:rsidRPr="00FF786D" w:rsidRDefault="002A5596" w:rsidP="0099124C">
            <w:pPr>
              <w:pStyle w:val="RLProhlensmluvnchstran"/>
              <w:rPr>
                <w:rFonts w:ascii="Times New Roman" w:hAnsi="Times New Roman" w:cs="Times New Roman"/>
                <w:b w:val="0"/>
                <w:bCs w:val="0"/>
                <w:sz w:val="20"/>
                <w:szCs w:val="20"/>
              </w:rPr>
            </w:pPr>
          </w:p>
          <w:p w14:paraId="28E822E4" w14:textId="66064392" w:rsidR="00F82573" w:rsidRPr="00FF786D" w:rsidRDefault="00F82573" w:rsidP="008A0C1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r w:rsidRPr="00FF786D">
              <w:rPr>
                <w:rFonts w:ascii="Times New Roman" w:hAnsi="Times New Roman" w:cs="Times New Roman"/>
                <w:b w:val="0"/>
                <w:bCs w:val="0"/>
                <w:sz w:val="20"/>
                <w:szCs w:val="20"/>
                <w:highlight w:val="yellow"/>
              </w:rPr>
              <w:t>DOPLNÍ ÚČASTNÍK</w:t>
            </w:r>
            <w:r w:rsidR="008A0C16">
              <w:rPr>
                <w:rFonts w:ascii="Times New Roman" w:hAnsi="Times New Roman" w:cs="Times New Roman"/>
                <w:b w:val="0"/>
                <w:bCs w:val="0"/>
                <w:sz w:val="20"/>
                <w:szCs w:val="20"/>
              </w:rPr>
              <w:t>]</w:t>
            </w:r>
          </w:p>
        </w:tc>
      </w:tr>
      <w:tr w:rsidR="00F82573" w:rsidRPr="00FF786D" w14:paraId="669174D5" w14:textId="77777777">
        <w:tc>
          <w:tcPr>
            <w:tcW w:w="4605" w:type="dxa"/>
          </w:tcPr>
          <w:p w14:paraId="5260A11B" w14:textId="77777777" w:rsidR="002A5596" w:rsidRPr="00FF786D" w:rsidRDefault="002A5596" w:rsidP="002A5596">
            <w:pPr>
              <w:pStyle w:val="RLProhlensmluvnchstran"/>
              <w:rPr>
                <w:rFonts w:ascii="Times New Roman" w:hAnsi="Times New Roman" w:cs="Times New Roman"/>
                <w:b w:val="0"/>
                <w:bCs w:val="0"/>
                <w:sz w:val="20"/>
                <w:szCs w:val="20"/>
              </w:rPr>
            </w:pPr>
          </w:p>
          <w:p w14:paraId="60115828" w14:textId="77777777"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14:paraId="146FDE16" w14:textId="4759F1BD" w:rsidR="00F82573" w:rsidRPr="00FF786D" w:rsidRDefault="008A0C16" w:rsidP="009F2660">
            <w:pPr>
              <w:ind w:left="2124" w:hanging="2124"/>
              <w:jc w:val="center"/>
              <w:rPr>
                <w:rFonts w:ascii="Times New Roman" w:hAnsi="Times New Roman" w:cs="Times New Roman"/>
                <w:b/>
                <w:bCs/>
                <w:sz w:val="20"/>
                <w:szCs w:val="20"/>
              </w:rPr>
            </w:pPr>
            <w:r>
              <w:rPr>
                <w:rFonts w:ascii="Times New Roman" w:hAnsi="Times New Roman" w:cs="Times New Roman"/>
                <w:b/>
                <w:bCs/>
                <w:sz w:val="20"/>
                <w:szCs w:val="20"/>
              </w:rPr>
              <w:t xml:space="preserve">Mgr. Ivana </w:t>
            </w:r>
            <w:proofErr w:type="spellStart"/>
            <w:r>
              <w:rPr>
                <w:rFonts w:ascii="Times New Roman" w:hAnsi="Times New Roman" w:cs="Times New Roman"/>
                <w:b/>
                <w:bCs/>
                <w:sz w:val="20"/>
                <w:szCs w:val="20"/>
              </w:rPr>
              <w:t>Ečerová</w:t>
            </w:r>
            <w:proofErr w:type="spellEnd"/>
          </w:p>
          <w:p w14:paraId="22A7A685" w14:textId="25895C20" w:rsidR="00F82573" w:rsidRPr="00FF786D" w:rsidRDefault="008A0C16" w:rsidP="009F2660">
            <w:pPr>
              <w:pStyle w:val="Zkladntext2"/>
              <w:spacing w:before="0"/>
              <w:jc w:val="center"/>
              <w:rPr>
                <w:rFonts w:ascii="Times New Roman" w:hAnsi="Times New Roman" w:cs="Times New Roman"/>
                <w:b/>
                <w:bCs/>
                <w:sz w:val="20"/>
                <w:szCs w:val="20"/>
              </w:rPr>
            </w:pPr>
            <w:r>
              <w:rPr>
                <w:rFonts w:ascii="Times New Roman" w:hAnsi="Times New Roman" w:cs="Times New Roman"/>
                <w:sz w:val="20"/>
                <w:szCs w:val="20"/>
              </w:rPr>
              <w:t>Ředitelka PO</w:t>
            </w:r>
          </w:p>
        </w:tc>
        <w:tc>
          <w:tcPr>
            <w:tcW w:w="4605" w:type="dxa"/>
          </w:tcPr>
          <w:p w14:paraId="14ABFC75" w14:textId="77777777" w:rsidR="002A5596" w:rsidRPr="00FF786D" w:rsidRDefault="002A5596" w:rsidP="0099124C">
            <w:pPr>
              <w:pStyle w:val="RLProhlensmluvnchstran"/>
              <w:rPr>
                <w:rFonts w:ascii="Times New Roman" w:hAnsi="Times New Roman" w:cs="Times New Roman"/>
                <w:b w:val="0"/>
                <w:bCs w:val="0"/>
                <w:sz w:val="20"/>
                <w:szCs w:val="20"/>
              </w:rPr>
            </w:pPr>
          </w:p>
          <w:p w14:paraId="2500DA90"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2CCD99C9" w14:textId="77777777" w:rsidR="00F82573" w:rsidRPr="00FF786D" w:rsidRDefault="00F82573" w:rsidP="0099124C">
            <w:pPr>
              <w:pStyle w:val="RLProhlensmluvnchstran"/>
              <w:rPr>
                <w:rFonts w:ascii="Times New Roman" w:hAnsi="Times New Roman" w:cs="Times New Roman"/>
                <w:b w:val="0"/>
                <w:bCs w:val="0"/>
                <w:sz w:val="20"/>
                <w:szCs w:val="20"/>
                <w:highlight w:val="green"/>
              </w:rPr>
            </w:pPr>
            <w:r w:rsidRPr="00FF786D">
              <w:rPr>
                <w:rFonts w:ascii="Times New Roman" w:hAnsi="Times New Roman" w:cs="Times New Roman"/>
                <w:b w:val="0"/>
                <w:bCs w:val="0"/>
                <w:sz w:val="20"/>
                <w:szCs w:val="20"/>
              </w:rPr>
              <w:t>[</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tc>
      </w:tr>
    </w:tbl>
    <w:p w14:paraId="753BEDC9" w14:textId="77777777"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FF786D">
      <w:headerReference w:type="default" r:id="rId9"/>
      <w:footerReference w:type="default" r:id="rId10"/>
      <w:pgSz w:w="11906" w:h="16838" w:code="9"/>
      <w:pgMar w:top="755" w:right="1134"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68DD6" w16cid:durableId="252111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BEE3" w14:textId="77777777" w:rsidR="00EA5AF1" w:rsidRDefault="00EA5AF1">
      <w:r>
        <w:separator/>
      </w:r>
    </w:p>
  </w:endnote>
  <w:endnote w:type="continuationSeparator" w:id="0">
    <w:p w14:paraId="5DB8148C" w14:textId="77777777" w:rsidR="00EA5AF1" w:rsidRDefault="00EA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D1E09" w14:textId="77777777" w:rsidR="00A43C20" w:rsidRDefault="00A43C20">
    <w:pPr>
      <w:pStyle w:val="Zpat"/>
      <w:jc w:val="center"/>
    </w:pPr>
    <w:r>
      <w:fldChar w:fldCharType="begin"/>
    </w:r>
    <w:r>
      <w:instrText>PAGE   \* MERGEFORMAT</w:instrText>
    </w:r>
    <w:r>
      <w:fldChar w:fldCharType="separate"/>
    </w:r>
    <w:r w:rsidR="002B6D7E">
      <w:rPr>
        <w:noProof/>
      </w:rPr>
      <w:t>17</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1F9B" w14:textId="77777777" w:rsidR="00EA5AF1" w:rsidRDefault="00EA5AF1">
      <w:r>
        <w:separator/>
      </w:r>
    </w:p>
  </w:footnote>
  <w:footnote w:type="continuationSeparator" w:id="0">
    <w:p w14:paraId="5C1D1D62" w14:textId="77777777" w:rsidR="00EA5AF1" w:rsidRDefault="00EA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BA04" w14:textId="1B3475C4" w:rsidR="00890D36" w:rsidRDefault="00890D36">
    <w:pPr>
      <w:pStyle w:val="Zhlav"/>
    </w:pPr>
    <w:r>
      <w:rPr>
        <w:noProof/>
      </w:rPr>
      <w:drawing>
        <wp:inline distT="0" distB="0" distL="0" distR="0" wp14:anchorId="4696AFB4" wp14:editId="1DDF5B84">
          <wp:extent cx="5760720" cy="951865"/>
          <wp:effectExtent l="0" t="0" r="0" b="635"/>
          <wp:docPr id="2" name="Obrázek 2"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8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8FD"/>
    <w:rsid w:val="00004B90"/>
    <w:rsid w:val="00005239"/>
    <w:rsid w:val="000056B4"/>
    <w:rsid w:val="000061B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684A"/>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37B1"/>
    <w:rsid w:val="0008494C"/>
    <w:rsid w:val="00084B70"/>
    <w:rsid w:val="00085717"/>
    <w:rsid w:val="00085CCB"/>
    <w:rsid w:val="000870EB"/>
    <w:rsid w:val="000902ED"/>
    <w:rsid w:val="000936AF"/>
    <w:rsid w:val="00093CC7"/>
    <w:rsid w:val="00096D2C"/>
    <w:rsid w:val="00097A4A"/>
    <w:rsid w:val="000A12E4"/>
    <w:rsid w:val="000A3035"/>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6884"/>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5BA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667C"/>
    <w:rsid w:val="002B6D7E"/>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4BCD"/>
    <w:rsid w:val="00885C95"/>
    <w:rsid w:val="00886392"/>
    <w:rsid w:val="008904DC"/>
    <w:rsid w:val="00890D36"/>
    <w:rsid w:val="0089118A"/>
    <w:rsid w:val="00891A7B"/>
    <w:rsid w:val="0089589D"/>
    <w:rsid w:val="00895F71"/>
    <w:rsid w:val="00896B7C"/>
    <w:rsid w:val="00897D1E"/>
    <w:rsid w:val="008A0C16"/>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146"/>
    <w:rsid w:val="008E2207"/>
    <w:rsid w:val="008E494B"/>
    <w:rsid w:val="008F3D53"/>
    <w:rsid w:val="00900627"/>
    <w:rsid w:val="009016CC"/>
    <w:rsid w:val="009035F5"/>
    <w:rsid w:val="00911432"/>
    <w:rsid w:val="0091391D"/>
    <w:rsid w:val="00914A52"/>
    <w:rsid w:val="009159EC"/>
    <w:rsid w:val="00924CA2"/>
    <w:rsid w:val="00926F3C"/>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FC"/>
    <w:rsid w:val="00A41A33"/>
    <w:rsid w:val="00A42B6D"/>
    <w:rsid w:val="00A43C20"/>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54DA"/>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77860"/>
    <w:rsid w:val="00C805F8"/>
    <w:rsid w:val="00C807FF"/>
    <w:rsid w:val="00C81DDA"/>
    <w:rsid w:val="00C8238C"/>
    <w:rsid w:val="00C84D04"/>
    <w:rsid w:val="00C84EC4"/>
    <w:rsid w:val="00C84EEF"/>
    <w:rsid w:val="00C84F04"/>
    <w:rsid w:val="00C862A9"/>
    <w:rsid w:val="00C863F8"/>
    <w:rsid w:val="00C864EC"/>
    <w:rsid w:val="00C8662A"/>
    <w:rsid w:val="00C90473"/>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5AF1"/>
    <w:rsid w:val="00EA6FC9"/>
    <w:rsid w:val="00EA7C18"/>
    <w:rsid w:val="00EB06D2"/>
    <w:rsid w:val="00EB092F"/>
    <w:rsid w:val="00EB0FF3"/>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tocil@kr-s.c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0311-8FAF-4172-B819-D42DF749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7551</Words>
  <Characters>45834</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Poláková Ivana</cp:lastModifiedBy>
  <cp:revision>2</cp:revision>
  <cp:lastPrinted>2019-04-29T14:08:00Z</cp:lastPrinted>
  <dcterms:created xsi:type="dcterms:W3CDTF">2021-11-16T09:10:00Z</dcterms:created>
  <dcterms:modified xsi:type="dcterms:W3CDTF">2021-11-16T09:10:00Z</dcterms:modified>
</cp:coreProperties>
</file>