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3640" w14:textId="77777777" w:rsidR="00A57364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DCA9B6C" w14:textId="77777777" w:rsidR="00A042D6" w:rsidRDefault="00A042D6" w:rsidP="00A042D6">
      <w:pPr>
        <w:pStyle w:val="AKFZFnormln"/>
        <w:jc w:val="center"/>
      </w:pPr>
    </w:p>
    <w:p w14:paraId="00B932FD" w14:textId="77777777" w:rsidR="00A042D6" w:rsidRDefault="00A042D6" w:rsidP="00A042D6">
      <w:pPr>
        <w:pStyle w:val="AKFZFnormln"/>
        <w:jc w:val="center"/>
      </w:pPr>
    </w:p>
    <w:p w14:paraId="5BE5C297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1B4C311" w14:textId="77777777" w:rsidR="00A042D6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Zadavatel:</w:t>
      </w:r>
    </w:p>
    <w:p w14:paraId="64706FE3" w14:textId="77777777" w:rsidR="00D43575" w:rsidRPr="00A042D6" w:rsidRDefault="00D43575" w:rsidP="00A042D6">
      <w:pPr>
        <w:pStyle w:val="AKFZFnormln"/>
        <w:jc w:val="center"/>
        <w:rPr>
          <w:b/>
        </w:rPr>
      </w:pPr>
    </w:p>
    <w:p w14:paraId="3FE45D2E" w14:textId="4D44D371" w:rsidR="00A042D6" w:rsidRDefault="00D43575" w:rsidP="00D43575">
      <w:pPr>
        <w:pStyle w:val="AKFZFnormln"/>
        <w:jc w:val="center"/>
      </w:pPr>
      <w:r>
        <w:t>Rabasova galerie Rakovník, příspěvková organizace</w:t>
      </w: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45E6925F" w:rsidR="00A042D6" w:rsidRDefault="00846BF2" w:rsidP="00A042D6">
      <w:pPr>
        <w:pStyle w:val="AKFZFnormln"/>
        <w:jc w:val="center"/>
      </w:pPr>
      <w:r>
        <w:t>veřejná zakázka malého rozsahu s názvem</w:t>
      </w:r>
    </w:p>
    <w:p w14:paraId="5E737724" w14:textId="77777777" w:rsidR="00846BF2" w:rsidRDefault="00846BF2" w:rsidP="00A042D6">
      <w:pPr>
        <w:pStyle w:val="AKFZFnormln"/>
        <w:jc w:val="center"/>
      </w:pPr>
    </w:p>
    <w:p w14:paraId="3964619B" w14:textId="7E687891" w:rsidR="00A042D6" w:rsidRDefault="00846BF2" w:rsidP="00A042D6">
      <w:pPr>
        <w:pStyle w:val="AKFZFnormln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="009B0F1F">
        <w:rPr>
          <w:rFonts w:cs="Arial"/>
          <w:b/>
        </w:rPr>
        <w:t>Oprava fasády</w:t>
      </w:r>
      <w:r>
        <w:rPr>
          <w:rFonts w:cs="Arial"/>
          <w:b/>
        </w:rPr>
        <w:t>“</w:t>
      </w:r>
    </w:p>
    <w:p w14:paraId="1496C1E1" w14:textId="77777777" w:rsidR="00846BF2" w:rsidRPr="00A042D6" w:rsidRDefault="00846BF2" w:rsidP="00A042D6">
      <w:pPr>
        <w:pStyle w:val="AKFZFnormln"/>
        <w:jc w:val="center"/>
        <w:rPr>
          <w:rFonts w:cs="Arial"/>
          <w:b/>
        </w:rPr>
      </w:pPr>
    </w:p>
    <w:p w14:paraId="5B01454F" w14:textId="53713559" w:rsidR="00A042D6" w:rsidRDefault="00C455D6" w:rsidP="00A042D6">
      <w:pPr>
        <w:pStyle w:val="AKFZFnormln"/>
        <w:jc w:val="center"/>
      </w:pPr>
      <w:r>
        <w:t>zadávaná</w:t>
      </w:r>
      <w:r w:rsidR="00A042D6">
        <w:t xml:space="preserve"> mimo režim zákona č. 134/2016 Sb., o zadávání veřejných zakázek (dále jen „</w:t>
      </w:r>
      <w:r w:rsidR="00A042D6" w:rsidRPr="00A042D6">
        <w:rPr>
          <w:b/>
        </w:rPr>
        <w:t>zákon</w:t>
      </w:r>
      <w:r w:rsidR="00A042D6">
        <w:t>“)</w:t>
      </w:r>
    </w:p>
    <w:p w14:paraId="5ACCC4E9" w14:textId="77777777" w:rsidR="00A57364" w:rsidRDefault="00A57364" w:rsidP="00A57364">
      <w:pPr>
        <w:pStyle w:val="AKFZFnormln"/>
      </w:pPr>
    </w:p>
    <w:p w14:paraId="7CAAF6FB" w14:textId="77777777" w:rsidR="009C7542" w:rsidRDefault="009C7542">
      <w:r>
        <w:br w:type="page"/>
      </w:r>
    </w:p>
    <w:p w14:paraId="45D2014E" w14:textId="77777777" w:rsidR="0003756E" w:rsidRPr="0003756E" w:rsidRDefault="009C7542" w:rsidP="0003756E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88EC92" w14:textId="77777777" w:rsidR="0003756E" w:rsidRDefault="0003756E" w:rsidP="0003756E">
          <w:pPr>
            <w:pStyle w:val="AKFZFnormln"/>
          </w:pPr>
        </w:p>
        <w:p w14:paraId="2A73C205" w14:textId="77777777" w:rsidR="00E94BD3" w:rsidRDefault="0003756E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33651" w:history="1">
            <w:r w:rsidR="00E94BD3" w:rsidRPr="00CB5F1C">
              <w:rPr>
                <w:rStyle w:val="Hypertextovodkaz"/>
                <w:noProof/>
              </w:rPr>
              <w:t>1.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OBECNÉ INFORMACE O VEŘEJNÉ ZAKÁZCE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_Toc35333651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4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35E705A5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52" w:history="1">
            <w:r w:rsidR="00E94BD3" w:rsidRPr="00CB5F1C">
              <w:rPr>
                <w:rStyle w:val="Hypertextovodkaz"/>
                <w:caps/>
                <w:noProof/>
              </w:rPr>
              <w:t>1.1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Informace o zadavateli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_Toc35333652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4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7AD05DE2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53" w:history="1">
            <w:r w:rsidR="00E94BD3" w:rsidRPr="00CB5F1C">
              <w:rPr>
                <w:rStyle w:val="Hypertextovodkaz"/>
                <w:noProof/>
              </w:rPr>
              <w:t>1.1.1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Zadavatel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_Toc35333653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4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26AEAA3A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54" w:history="1">
            <w:r w:rsidR="00E94BD3" w:rsidRPr="00CB5F1C">
              <w:rPr>
                <w:rStyle w:val="Hypertextovodkaz"/>
                <w:noProof/>
              </w:rPr>
              <w:t>1.1.2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Osoba zastupující Zadavatele v zadávacím řízení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_Toc35333654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4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15C5481E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55" w:history="1">
            <w:r w:rsidR="00E94BD3" w:rsidRPr="00CB5F1C">
              <w:rPr>
                <w:rStyle w:val="Hypertextovodkaz"/>
                <w:caps/>
                <w:noProof/>
              </w:rPr>
              <w:t>1.2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Základní informace o veřejné zakázce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_Toc35333655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4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4C6C6098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56" w:history="1">
            <w:r w:rsidR="00E94BD3" w:rsidRPr="00CB5F1C">
              <w:rPr>
                <w:rStyle w:val="Hypertextovodkaz"/>
                <w:noProof/>
              </w:rPr>
              <w:t>1.2.1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Poptávkové řízení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_Toc35333656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4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74C27BCF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57" w:history="1">
            <w:r w:rsidR="00E94BD3" w:rsidRPr="00CB5F1C">
              <w:rPr>
                <w:rStyle w:val="Hypertextovodkaz"/>
                <w:noProof/>
              </w:rPr>
              <w:t>1.2.2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Účel Veřejné zakázky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_Toc35333657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5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6414B72C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58" w:history="1">
            <w:r w:rsidR="00E94BD3" w:rsidRPr="00CB5F1C">
              <w:rPr>
                <w:rStyle w:val="Hypertextovodkaz"/>
                <w:noProof/>
              </w:rPr>
              <w:t>1.2.3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Předmět plnění Veřejné zakázky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_Toc35333658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5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9C4004F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59" w:history="1">
            <w:r w:rsidR="00E94BD3" w:rsidRPr="00CB5F1C">
              <w:rPr>
                <w:rStyle w:val="Hypertextovodkaz"/>
                <w:noProof/>
              </w:rPr>
              <w:t>1.2.4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Klasifikace předmětu Veřejné zakázky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_Toc35333659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5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3F4C8AB3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0" w:history="1">
            <w:r w:rsidR="00E94BD3" w:rsidRPr="00CB5F1C">
              <w:rPr>
                <w:rStyle w:val="Hypertextovodkaz"/>
                <w:noProof/>
              </w:rPr>
              <w:t>1.2.5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Předpokládaná hodnota Veřejné zakázky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_Toc35333660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5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7671D11C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1" w:history="1">
            <w:r w:rsidR="00E94BD3" w:rsidRPr="00CB5F1C">
              <w:rPr>
                <w:rStyle w:val="Hypertextovodkaz"/>
                <w:noProof/>
              </w:rPr>
              <w:t>1.2.6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Doba plnění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_Toc35333661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5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7702872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2" w:history="1">
            <w:r w:rsidR="00E94BD3" w:rsidRPr="00CB5F1C">
              <w:rPr>
                <w:rStyle w:val="Hypertextovodkaz"/>
                <w:noProof/>
              </w:rPr>
              <w:t>1.2.7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Místo plnění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_Toc35333662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5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74CC47E5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3" w:history="1">
            <w:r w:rsidR="00E94BD3" w:rsidRPr="00CB5F1C">
              <w:rPr>
                <w:rStyle w:val="Hypertextovodkaz"/>
                <w:noProof/>
              </w:rPr>
              <w:t>1.2.8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Závaznost požadavků zadavatele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_Toc35333663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5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5BEF1C05" w14:textId="77777777" w:rsidR="00E94BD3" w:rsidRDefault="001327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4" w:history="1">
            <w:r w:rsidR="00E94BD3" w:rsidRPr="00CB5F1C">
              <w:rPr>
                <w:rStyle w:val="Hypertextovodkaz"/>
                <w:noProof/>
              </w:rPr>
              <w:t>2.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KVALIFIKACE ÚČASTNÍKŮ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_Toc35333664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6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7F12C128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5" w:history="1">
            <w:r w:rsidR="00E94BD3" w:rsidRPr="00CB5F1C">
              <w:rPr>
                <w:rStyle w:val="Hypertextovodkaz"/>
                <w:caps/>
                <w:noProof/>
              </w:rPr>
              <w:t>2.1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Obecná ustanovení o prokazování kvalifikace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_Toc35333665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6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D891777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6" w:history="1">
            <w:r w:rsidR="00E94BD3" w:rsidRPr="00CB5F1C">
              <w:rPr>
                <w:rStyle w:val="Hypertextovodkaz"/>
                <w:caps/>
                <w:noProof/>
              </w:rPr>
              <w:t>2.2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Základní způsobilost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_Toc35333666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6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5F55F47D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7" w:history="1">
            <w:r w:rsidR="00E94BD3" w:rsidRPr="00CB5F1C">
              <w:rPr>
                <w:rStyle w:val="Hypertextovodkaz"/>
                <w:caps/>
                <w:noProof/>
              </w:rPr>
              <w:t>2.3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Profesní způsobilost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_Toc35333667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6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7F914B74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8" w:history="1">
            <w:r w:rsidR="00E94BD3" w:rsidRPr="00CB5F1C">
              <w:rPr>
                <w:rStyle w:val="Hypertextovodkaz"/>
                <w:caps/>
                <w:noProof/>
              </w:rPr>
              <w:t>2.4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Technická kvalifikace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_Toc35333668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6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4089E80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69" w:history="1">
            <w:r w:rsidR="00E94BD3" w:rsidRPr="00CB5F1C">
              <w:rPr>
                <w:rStyle w:val="Hypertextovodkaz"/>
                <w:caps/>
                <w:noProof/>
              </w:rPr>
              <w:t>2.5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Společná ustanovení o prokazování kvalifikace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_Toc35333669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7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59B543A1" w14:textId="77777777" w:rsidR="00E94BD3" w:rsidRDefault="0013276D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0" w:history="1">
            <w:r w:rsidR="00E94BD3" w:rsidRPr="00CB5F1C">
              <w:rPr>
                <w:rStyle w:val="Hypertextovodkaz"/>
                <w:noProof/>
              </w:rPr>
              <w:t>2.5.1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Pravost a stáří dokladů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_Toc35333670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7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19F05AFF" w14:textId="77777777" w:rsidR="00E94BD3" w:rsidRDefault="001327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1" w:history="1">
            <w:r w:rsidR="00E94BD3" w:rsidRPr="00CB5F1C">
              <w:rPr>
                <w:rStyle w:val="Hypertextovodkaz"/>
                <w:noProof/>
              </w:rPr>
              <w:t>3.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ZPŮSOB ZPRACOVÁNÍ NABÍDKOVÉ CENY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_Toc35333671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7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34DFA481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2" w:history="1">
            <w:r w:rsidR="00E94BD3" w:rsidRPr="00CB5F1C">
              <w:rPr>
                <w:rStyle w:val="Hypertextovodkaz"/>
                <w:caps/>
                <w:noProof/>
              </w:rPr>
              <w:t>3.1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Základní požadavky zadavatele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_Toc35333672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7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2B6C7BA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3" w:history="1">
            <w:r w:rsidR="00E94BD3" w:rsidRPr="00CB5F1C">
              <w:rPr>
                <w:rStyle w:val="Hypertextovodkaz"/>
                <w:caps/>
                <w:noProof/>
              </w:rPr>
              <w:t>3.2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Maximální výše nabídkové ceny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_Toc35333673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7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3918DC66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4" w:history="1">
            <w:r w:rsidR="00E94BD3" w:rsidRPr="00CB5F1C">
              <w:rPr>
                <w:rStyle w:val="Hypertextovodkaz"/>
                <w:caps/>
                <w:noProof/>
              </w:rPr>
              <w:t>3.3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Podmínky překročení nabídkové ceny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_Toc35333674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7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9CC06E2" w14:textId="77777777" w:rsidR="00E94BD3" w:rsidRDefault="001327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5" w:history="1">
            <w:r w:rsidR="00E94BD3" w:rsidRPr="00CB5F1C">
              <w:rPr>
                <w:rStyle w:val="Hypertextovodkaz"/>
                <w:noProof/>
              </w:rPr>
              <w:t>4.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ZPŮSOB HODNOCENÍ NABÍDEK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_Toc35333675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8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7330BDB4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6" w:history="1">
            <w:r w:rsidR="00E94BD3" w:rsidRPr="00CB5F1C">
              <w:rPr>
                <w:rStyle w:val="Hypertextovodkaz"/>
                <w:caps/>
                <w:noProof/>
              </w:rPr>
              <w:t>4.1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Posouzení splnění podmínek účasti v poptávkovém řízení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_Toc35333676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8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2FEA85AC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7" w:history="1">
            <w:r w:rsidR="00E94BD3" w:rsidRPr="00CB5F1C">
              <w:rPr>
                <w:rStyle w:val="Hypertextovodkaz"/>
                <w:caps/>
                <w:noProof/>
              </w:rPr>
              <w:t>4.2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Hodnocení nabídek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_Toc35333677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8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5316E4E2" w14:textId="77777777" w:rsidR="00E94BD3" w:rsidRDefault="001327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8" w:history="1">
            <w:r w:rsidR="00E94BD3" w:rsidRPr="00CB5F1C">
              <w:rPr>
                <w:rStyle w:val="Hypertextovodkaz"/>
                <w:noProof/>
              </w:rPr>
              <w:t>5.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OBCHODNÍ PODMÍNKY A PLATEBNÍ PODMÍNKY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_Toc35333678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8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3057A44B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79" w:history="1">
            <w:r w:rsidR="00E94BD3" w:rsidRPr="00CB5F1C">
              <w:rPr>
                <w:rStyle w:val="Hypertextovodkaz"/>
                <w:caps/>
                <w:noProof/>
              </w:rPr>
              <w:t>5.1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Obchodní podmínky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_Toc35333679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8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2D46A431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0" w:history="1">
            <w:r w:rsidR="00E94BD3" w:rsidRPr="00CB5F1C">
              <w:rPr>
                <w:rStyle w:val="Hypertextovodkaz"/>
                <w:caps/>
                <w:noProof/>
              </w:rPr>
              <w:t>5.2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Platební podmínky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_Toc35333680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9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A15C891" w14:textId="77777777" w:rsidR="00E94BD3" w:rsidRDefault="001327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1" w:history="1">
            <w:r w:rsidR="00E94BD3" w:rsidRPr="00CB5F1C">
              <w:rPr>
                <w:rStyle w:val="Hypertextovodkaz"/>
                <w:noProof/>
              </w:rPr>
              <w:t>6.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DALŠÍ POŽADAVKY ZADAVATELE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_Toc35333681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9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0BC1136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2" w:history="1">
            <w:r w:rsidR="00E94BD3" w:rsidRPr="00CB5F1C">
              <w:rPr>
                <w:rStyle w:val="Hypertextovodkaz"/>
                <w:caps/>
                <w:noProof/>
              </w:rPr>
              <w:t>6.1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Poddodavatelé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_Toc35333682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9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49ECF060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3" w:history="1">
            <w:r w:rsidR="00E94BD3" w:rsidRPr="00CB5F1C">
              <w:rPr>
                <w:rStyle w:val="Hypertextovodkaz"/>
                <w:caps/>
                <w:noProof/>
              </w:rPr>
              <w:t>6.2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Zadávací lhůta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_Toc35333683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9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21CE6FB7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4" w:history="1">
            <w:r w:rsidR="00E94BD3" w:rsidRPr="00CB5F1C">
              <w:rPr>
                <w:rStyle w:val="Hypertextovodkaz"/>
                <w:caps/>
                <w:noProof/>
              </w:rPr>
              <w:t>6.3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Obchodní tajemství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_Toc35333684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9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7A08072" w14:textId="77777777" w:rsidR="00E94BD3" w:rsidRDefault="001327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5" w:history="1">
            <w:r w:rsidR="00E94BD3" w:rsidRPr="00CB5F1C">
              <w:rPr>
                <w:rStyle w:val="Hypertextovodkaz"/>
                <w:noProof/>
              </w:rPr>
              <w:t>7.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VYSVĚTLENÍ A ZMĚNY ZADÁVACÍ DOKUMENTACE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_Toc35333685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9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336C5B66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6" w:history="1">
            <w:r w:rsidR="00E94BD3" w:rsidRPr="00CB5F1C">
              <w:rPr>
                <w:rStyle w:val="Hypertextovodkaz"/>
                <w:caps/>
                <w:noProof/>
              </w:rPr>
              <w:t>7.1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Vysvětlení zadávací dokumentace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_Toc35333686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9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5EFB248E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7" w:history="1">
            <w:r w:rsidR="00E94BD3" w:rsidRPr="00CB5F1C">
              <w:rPr>
                <w:rStyle w:val="Hypertextovodkaz"/>
                <w:caps/>
                <w:noProof/>
              </w:rPr>
              <w:t>7.2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Změny a doplnění zadávací dokumentace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_Toc35333687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9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63B646E2" w14:textId="77777777" w:rsidR="00E94BD3" w:rsidRDefault="001327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8" w:history="1">
            <w:r w:rsidR="00E94BD3" w:rsidRPr="00CB5F1C">
              <w:rPr>
                <w:rStyle w:val="Hypertextovodkaz"/>
                <w:noProof/>
              </w:rPr>
              <w:t>8.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POŽADAVKY NA ZPRACOVÁNÍ NABÍDEK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_Toc35333688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10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62CA2A23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89" w:history="1">
            <w:r w:rsidR="00E94BD3" w:rsidRPr="00CB5F1C">
              <w:rPr>
                <w:rStyle w:val="Hypertextovodkaz"/>
                <w:caps/>
                <w:noProof/>
              </w:rPr>
              <w:t>8.1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Podání nabídky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_Toc35333689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10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00BF58FC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90" w:history="1">
            <w:r w:rsidR="00E94BD3" w:rsidRPr="00CB5F1C">
              <w:rPr>
                <w:rStyle w:val="Hypertextovodkaz"/>
                <w:caps/>
                <w:noProof/>
              </w:rPr>
              <w:t>8.2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Požadavky na obsah nabídky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_Toc35333690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10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47C56DF9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91" w:history="1">
            <w:r w:rsidR="00E94BD3" w:rsidRPr="00CB5F1C">
              <w:rPr>
                <w:rStyle w:val="Hypertextovodkaz"/>
                <w:caps/>
                <w:noProof/>
              </w:rPr>
              <w:t>8.3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Jazyk nabídky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_Toc35333691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10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7C18CCA9" w14:textId="77777777" w:rsidR="00E94BD3" w:rsidRDefault="001327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92" w:history="1">
            <w:r w:rsidR="00E94BD3" w:rsidRPr="00CB5F1C">
              <w:rPr>
                <w:rStyle w:val="Hypertextovodkaz"/>
                <w:noProof/>
              </w:rPr>
              <w:t>9.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LHŮTA PRO PODÁNÍ NABÍDEK A OTEVÍRÁNÍ NABÍDEK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_Toc35333692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10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5E706794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93" w:history="1">
            <w:r w:rsidR="00E94BD3" w:rsidRPr="00CB5F1C">
              <w:rPr>
                <w:rStyle w:val="Hypertextovodkaz"/>
                <w:caps/>
                <w:noProof/>
              </w:rPr>
              <w:t>9.1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Lhůta a místo pro podání nabídek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_Toc35333693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10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19428018" w14:textId="77777777" w:rsidR="00E94BD3" w:rsidRDefault="0013276D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94" w:history="1">
            <w:r w:rsidR="00E94BD3" w:rsidRPr="00CB5F1C">
              <w:rPr>
                <w:rStyle w:val="Hypertextovodkaz"/>
                <w:caps/>
                <w:noProof/>
              </w:rPr>
              <w:t>9.2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Otevírání nabídek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_Toc35333694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10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2738DEB4" w14:textId="77777777" w:rsidR="00E94BD3" w:rsidRDefault="0013276D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95" w:history="1">
            <w:r w:rsidR="00E94BD3" w:rsidRPr="00CB5F1C">
              <w:rPr>
                <w:rStyle w:val="Hypertextovodkaz"/>
                <w:noProof/>
              </w:rPr>
              <w:t>10.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PRÁVA A VÝHRADY ZADAVATELE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_Toc35333695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10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4BC46BE4" w14:textId="77777777" w:rsidR="00E94BD3" w:rsidRDefault="0013276D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5333696" w:history="1">
            <w:r w:rsidR="00E94BD3" w:rsidRPr="00CB5F1C">
              <w:rPr>
                <w:rStyle w:val="Hypertextovodkaz"/>
                <w:noProof/>
              </w:rPr>
              <w:t>11.</w:t>
            </w:r>
            <w:r w:rsidR="00E94BD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E94BD3" w:rsidRPr="00CB5F1C">
              <w:rPr>
                <w:rStyle w:val="Hypertextovodkaz"/>
                <w:noProof/>
              </w:rPr>
              <w:t>SEZNAM PŘÍLOH ZADÁVACÍ DOKUMENTACE</w:t>
            </w:r>
            <w:r w:rsidR="00E94BD3">
              <w:rPr>
                <w:noProof/>
                <w:webHidden/>
              </w:rPr>
              <w:tab/>
            </w:r>
            <w:r w:rsidR="00E94BD3">
              <w:rPr>
                <w:noProof/>
                <w:webHidden/>
              </w:rPr>
              <w:fldChar w:fldCharType="begin"/>
            </w:r>
            <w:r w:rsidR="00E94BD3">
              <w:rPr>
                <w:noProof/>
                <w:webHidden/>
              </w:rPr>
              <w:instrText xml:space="preserve"> PAGEREF _Toc35333696 \h </w:instrText>
            </w:r>
            <w:r w:rsidR="00E94BD3">
              <w:rPr>
                <w:noProof/>
                <w:webHidden/>
              </w:rPr>
            </w:r>
            <w:r w:rsidR="00E94BD3">
              <w:rPr>
                <w:noProof/>
                <w:webHidden/>
              </w:rPr>
              <w:fldChar w:fldCharType="separate"/>
            </w:r>
            <w:r w:rsidR="00E94BD3">
              <w:rPr>
                <w:noProof/>
                <w:webHidden/>
              </w:rPr>
              <w:t>11</w:t>
            </w:r>
            <w:r w:rsidR="00E94BD3">
              <w:rPr>
                <w:noProof/>
                <w:webHidden/>
              </w:rPr>
              <w:fldChar w:fldCharType="end"/>
            </w:r>
          </w:hyperlink>
        </w:p>
        <w:p w14:paraId="4062E73D" w14:textId="2B3FA23D" w:rsidR="0003756E" w:rsidRDefault="0003756E">
          <w:r>
            <w:rPr>
              <w:b/>
              <w:bCs/>
            </w:rPr>
            <w:fldChar w:fldCharType="end"/>
          </w:r>
        </w:p>
      </w:sdtContent>
    </w:sdt>
    <w:p w14:paraId="2D4DDEE3" w14:textId="77777777" w:rsidR="009C7542" w:rsidRDefault="009C7542" w:rsidP="00A57364">
      <w:pPr>
        <w:pStyle w:val="AKFZFnormln"/>
      </w:pPr>
    </w:p>
    <w:p w14:paraId="1F6C6822" w14:textId="77777777" w:rsidR="009C7542" w:rsidRDefault="009C7542" w:rsidP="00A57364">
      <w:pPr>
        <w:pStyle w:val="AKFZFnormln"/>
      </w:pPr>
    </w:p>
    <w:p w14:paraId="1CE3A6A3" w14:textId="77777777" w:rsidR="009C7542" w:rsidRDefault="009C7542">
      <w:r>
        <w:br w:type="page"/>
      </w:r>
    </w:p>
    <w:p w14:paraId="647C7D3A" w14:textId="57952A82" w:rsidR="00A10F68" w:rsidRDefault="00A10F68" w:rsidP="00C7202C">
      <w:pPr>
        <w:pStyle w:val="AKFZFnovNadpis1"/>
      </w:pPr>
      <w:bookmarkStart w:id="0" w:name="_Toc35333651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0"/>
    </w:p>
    <w:p w14:paraId="16DCF4E3" w14:textId="39D3B842" w:rsidR="009C7542" w:rsidRDefault="00D23305" w:rsidP="00A10F68">
      <w:pPr>
        <w:pStyle w:val="AKFZFnovnadpis2"/>
      </w:pPr>
      <w:bookmarkStart w:id="1" w:name="_Toc35333652"/>
      <w:r>
        <w:t>Informace o zadavateli</w:t>
      </w:r>
      <w:bookmarkEnd w:id="1"/>
    </w:p>
    <w:p w14:paraId="35AB61A3" w14:textId="4C06D92E" w:rsidR="00E17DF7" w:rsidRDefault="00E17DF7" w:rsidP="00E17DF7">
      <w:pPr>
        <w:pStyle w:val="AKFZFnovnadpis3"/>
      </w:pPr>
      <w:bookmarkStart w:id="2" w:name="_Ref459127329"/>
      <w:bookmarkStart w:id="3" w:name="_Toc35333653"/>
      <w:r>
        <w:t>Zadavatel</w:t>
      </w:r>
      <w:bookmarkEnd w:id="2"/>
      <w:bookmarkEnd w:id="3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D43575" w14:paraId="1ACC6146" w14:textId="77777777" w:rsidTr="00195400">
        <w:tc>
          <w:tcPr>
            <w:tcW w:w="3268" w:type="dxa"/>
          </w:tcPr>
          <w:p w14:paraId="4E71BF78" w14:textId="77777777" w:rsidR="00D43575" w:rsidRDefault="00D43575" w:rsidP="00195400">
            <w:pPr>
              <w:pStyle w:val="AKFZFnormln"/>
              <w:spacing w:before="100" w:after="100" w:line="288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</w:p>
        </w:tc>
        <w:tc>
          <w:tcPr>
            <w:tcW w:w="6754" w:type="dxa"/>
            <w:vAlign w:val="center"/>
          </w:tcPr>
          <w:p w14:paraId="7CCB3565" w14:textId="77777777" w:rsidR="00D43575" w:rsidRPr="00C8588B" w:rsidRDefault="00D43575" w:rsidP="00195400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>
              <w:rPr>
                <w:rFonts w:cs="Arial"/>
              </w:rPr>
              <w:t>Rabasova galerie Rakovník, příspěvková organizace</w:t>
            </w:r>
          </w:p>
        </w:tc>
      </w:tr>
      <w:tr w:rsidR="00D43575" w14:paraId="28861FFA" w14:textId="77777777" w:rsidTr="00195400">
        <w:tc>
          <w:tcPr>
            <w:tcW w:w="3268" w:type="dxa"/>
          </w:tcPr>
          <w:p w14:paraId="2DBC7E64" w14:textId="77777777" w:rsidR="00D43575" w:rsidRPr="00544E0D" w:rsidRDefault="00D43575" w:rsidP="00195400">
            <w:pPr>
              <w:pStyle w:val="AKFZFnormln"/>
              <w:spacing w:before="100" w:after="100" w:line="288" w:lineRule="auto"/>
            </w:pPr>
            <w:r w:rsidRPr="00544E0D">
              <w:t>Sídlo:</w:t>
            </w:r>
          </w:p>
        </w:tc>
        <w:tc>
          <w:tcPr>
            <w:tcW w:w="6754" w:type="dxa"/>
            <w:vAlign w:val="center"/>
          </w:tcPr>
          <w:p w14:paraId="33499281" w14:textId="77777777" w:rsidR="00D43575" w:rsidRPr="00C8588B" w:rsidRDefault="00D43575" w:rsidP="00195400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 xml:space="preserve">Vysoká 232, 26901 </w:t>
            </w:r>
            <w:proofErr w:type="spellStart"/>
            <w:r>
              <w:rPr>
                <w:rFonts w:cs="Arial"/>
              </w:rPr>
              <w:t>Rakovní</w:t>
            </w:r>
            <w:proofErr w:type="spellEnd"/>
          </w:p>
        </w:tc>
      </w:tr>
      <w:tr w:rsidR="00D43575" w14:paraId="69159433" w14:textId="77777777" w:rsidTr="00195400">
        <w:tc>
          <w:tcPr>
            <w:tcW w:w="3268" w:type="dxa"/>
          </w:tcPr>
          <w:p w14:paraId="3C858DBE" w14:textId="77777777" w:rsidR="00D43575" w:rsidRPr="00544E0D" w:rsidRDefault="00D43575" w:rsidP="00195400">
            <w:pPr>
              <w:pStyle w:val="AKFZFnormln"/>
              <w:spacing w:before="100" w:after="100" w:line="288" w:lineRule="auto"/>
            </w:pPr>
            <w:r w:rsidRPr="00544E0D">
              <w:t>IČO:</w:t>
            </w:r>
          </w:p>
        </w:tc>
        <w:tc>
          <w:tcPr>
            <w:tcW w:w="6754" w:type="dxa"/>
            <w:vAlign w:val="center"/>
          </w:tcPr>
          <w:p w14:paraId="6A9B7648" w14:textId="77777777" w:rsidR="00D43575" w:rsidRPr="00C8588B" w:rsidRDefault="00D43575" w:rsidP="00195400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>14800209</w:t>
            </w:r>
          </w:p>
        </w:tc>
      </w:tr>
      <w:tr w:rsidR="00D43575" w14:paraId="6BC51EDA" w14:textId="77777777" w:rsidTr="00195400">
        <w:tc>
          <w:tcPr>
            <w:tcW w:w="3268" w:type="dxa"/>
          </w:tcPr>
          <w:p w14:paraId="7BE365E1" w14:textId="77777777" w:rsidR="00D43575" w:rsidRPr="00544E0D" w:rsidRDefault="00D43575" w:rsidP="00195400">
            <w:pPr>
              <w:pStyle w:val="AKFZFnormln"/>
              <w:spacing w:before="100" w:after="100" w:line="288" w:lineRule="auto"/>
            </w:pPr>
            <w:r w:rsidRPr="00544E0D">
              <w:t>DIČ:</w:t>
            </w:r>
          </w:p>
        </w:tc>
        <w:tc>
          <w:tcPr>
            <w:tcW w:w="6754" w:type="dxa"/>
            <w:vAlign w:val="center"/>
          </w:tcPr>
          <w:p w14:paraId="5DC86485" w14:textId="77777777" w:rsidR="00D43575" w:rsidRPr="00183BAF" w:rsidRDefault="00D43575" w:rsidP="00195400">
            <w:pPr>
              <w:pStyle w:val="AKFZFnormln"/>
              <w:spacing w:before="100" w:after="100" w:line="288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CZ14800209</w:t>
            </w:r>
          </w:p>
        </w:tc>
      </w:tr>
      <w:tr w:rsidR="00D43575" w14:paraId="7ABF0F6B" w14:textId="77777777" w:rsidTr="00195400">
        <w:tc>
          <w:tcPr>
            <w:tcW w:w="3268" w:type="dxa"/>
          </w:tcPr>
          <w:p w14:paraId="043D778D" w14:textId="77777777" w:rsidR="00D43575" w:rsidRPr="00183BAF" w:rsidRDefault="00D43575" w:rsidP="00195400">
            <w:pPr>
              <w:pStyle w:val="AKFZFnormln"/>
              <w:spacing w:before="100" w:after="100" w:line="288" w:lineRule="auto"/>
              <w:rPr>
                <w:b/>
              </w:rPr>
            </w:pPr>
            <w:r w:rsidRPr="00183BAF">
              <w:rPr>
                <w:b/>
              </w:rPr>
              <w:t>Profil zadavatele:</w:t>
            </w:r>
          </w:p>
        </w:tc>
        <w:tc>
          <w:tcPr>
            <w:tcW w:w="6754" w:type="dxa"/>
            <w:vAlign w:val="center"/>
          </w:tcPr>
          <w:p w14:paraId="4520147E" w14:textId="77777777" w:rsidR="00D43575" w:rsidRPr="00183BAF" w:rsidRDefault="00D43575" w:rsidP="00195400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>https:</w:t>
            </w:r>
            <w:r w:rsidRPr="009B0F1F">
              <w:rPr>
                <w:rFonts w:cs="Arial"/>
              </w:rPr>
              <w:t>//zakayzky.kr-stredocesky.cz/</w:t>
            </w:r>
          </w:p>
        </w:tc>
      </w:tr>
      <w:tr w:rsidR="00D43575" w14:paraId="3975C68A" w14:textId="77777777" w:rsidTr="00195400">
        <w:tc>
          <w:tcPr>
            <w:tcW w:w="10022" w:type="dxa"/>
            <w:gridSpan w:val="2"/>
          </w:tcPr>
          <w:p w14:paraId="0EBF806C" w14:textId="77777777" w:rsidR="00D43575" w:rsidRDefault="00D43575" w:rsidP="00195400">
            <w:pPr>
              <w:pStyle w:val="AKFZFnormln"/>
              <w:spacing w:before="100"/>
              <w:jc w:val="left"/>
            </w:pPr>
            <w:r w:rsidRPr="00183BAF">
              <w:t>Osoba oprávněná jednat za zadavatele:</w:t>
            </w:r>
            <w:r>
              <w:t xml:space="preserve"> akad. </w:t>
            </w:r>
            <w:proofErr w:type="spellStart"/>
            <w:r>
              <w:t>mal</w:t>
            </w:r>
            <w:proofErr w:type="spellEnd"/>
            <w:r>
              <w:t>. Václav Zoubek</w:t>
            </w:r>
          </w:p>
          <w:p w14:paraId="63AE6F25" w14:textId="77777777" w:rsidR="00D43575" w:rsidRDefault="00D43575" w:rsidP="00195400">
            <w:pPr>
              <w:pStyle w:val="AKFZFnormln"/>
              <w:spacing w:before="100"/>
              <w:jc w:val="left"/>
            </w:pPr>
            <w:r>
              <w:t xml:space="preserve">Kontaktní osoba:                        </w:t>
            </w:r>
            <w:proofErr w:type="gramStart"/>
            <w:r>
              <w:t>akad.ma</w:t>
            </w:r>
            <w:proofErr w:type="gramEnd"/>
            <w:r>
              <w:t>. Václav Zoubek</w:t>
            </w:r>
          </w:p>
          <w:p w14:paraId="35EADC52" w14:textId="77777777" w:rsidR="00D43575" w:rsidRDefault="00D43575" w:rsidP="00195400">
            <w:pPr>
              <w:pStyle w:val="AKFZFnormln"/>
              <w:spacing w:before="100"/>
              <w:jc w:val="left"/>
            </w:pPr>
            <w:proofErr w:type="gramStart"/>
            <w:r>
              <w:t>Tel.                                             739058352</w:t>
            </w:r>
            <w:proofErr w:type="gramEnd"/>
          </w:p>
          <w:p w14:paraId="0E1315A0" w14:textId="77777777" w:rsidR="00D43575" w:rsidRDefault="00D43575" w:rsidP="00195400">
            <w:pPr>
              <w:pStyle w:val="AKFZFnormln"/>
              <w:spacing w:before="100"/>
              <w:jc w:val="left"/>
            </w:pPr>
            <w:r>
              <w:t xml:space="preserve">E-mail:                                       </w:t>
            </w:r>
            <w:r w:rsidRPr="00183BAF">
              <w:t>rabasova.galerie@tiscali.cz</w:t>
            </w:r>
            <w:r>
              <w:t xml:space="preserve"> </w:t>
            </w:r>
          </w:p>
          <w:p w14:paraId="0D315AD1" w14:textId="77777777" w:rsidR="00D43575" w:rsidRPr="00544E0D" w:rsidRDefault="00D43575" w:rsidP="00195400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</w:tc>
      </w:tr>
      <w:tr w:rsidR="00644CEA" w14:paraId="2749E0F4" w14:textId="77777777" w:rsidTr="001C2154">
        <w:tc>
          <w:tcPr>
            <w:tcW w:w="10022" w:type="dxa"/>
            <w:gridSpan w:val="2"/>
          </w:tcPr>
          <w:p w14:paraId="1DF0506B" w14:textId="1278FF53" w:rsidR="00644CEA" w:rsidRPr="00544E0D" w:rsidRDefault="00644CEA" w:rsidP="00544E0D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</w:tbl>
    <w:p w14:paraId="7EA0DE84" w14:textId="1903F866" w:rsidR="00E17DF7" w:rsidRDefault="00E17DF7" w:rsidP="00E17DF7">
      <w:pPr>
        <w:pStyle w:val="AKFZFnovnadpis3"/>
      </w:pPr>
      <w:bookmarkStart w:id="4" w:name="_Ref459367129"/>
      <w:bookmarkStart w:id="5" w:name="_Toc35333654"/>
      <w:r>
        <w:t>Osoba</w:t>
      </w:r>
      <w:r w:rsidR="00644CEA">
        <w:t xml:space="preserve"> zastupující Z</w:t>
      </w:r>
      <w:r>
        <w:t>adavatele v zadávacím řízení</w:t>
      </w:r>
      <w:bookmarkEnd w:id="4"/>
      <w:bookmarkEnd w:id="5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644CEA" w14:paraId="09FA435A" w14:textId="77777777" w:rsidTr="001C2154">
        <w:tc>
          <w:tcPr>
            <w:tcW w:w="3268" w:type="dxa"/>
          </w:tcPr>
          <w:p w14:paraId="737F0B9C" w14:textId="77777777" w:rsidR="00644CEA" w:rsidRDefault="00644CEA" w:rsidP="001C2154">
            <w:pPr>
              <w:pStyle w:val="AKFZFnormln"/>
              <w:spacing w:before="100" w:after="100" w:line="288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</w:p>
        </w:tc>
        <w:tc>
          <w:tcPr>
            <w:tcW w:w="6754" w:type="dxa"/>
            <w:vAlign w:val="center"/>
          </w:tcPr>
          <w:p w14:paraId="6BED4EF0" w14:textId="77777777" w:rsidR="00644CEA" w:rsidRDefault="00644CEA" w:rsidP="001C2154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 w:rsidRPr="00E17DF7">
              <w:rPr>
                <w:rFonts w:cs="Arial"/>
                <w:b/>
              </w:rPr>
              <w:t>[</w:t>
            </w:r>
            <w:r w:rsidRPr="00E17DF7">
              <w:rPr>
                <w:rFonts w:cs="Arial"/>
                <w:b/>
                <w:highlight w:val="yellow"/>
              </w:rPr>
              <w:t>BUDE DOPLNĚNO</w:t>
            </w:r>
            <w:r w:rsidRPr="00E17DF7">
              <w:rPr>
                <w:rFonts w:cs="Arial"/>
                <w:b/>
              </w:rPr>
              <w:t>]</w:t>
            </w:r>
          </w:p>
        </w:tc>
      </w:tr>
      <w:tr w:rsidR="00644CEA" w14:paraId="42474D46" w14:textId="77777777" w:rsidTr="001C2154">
        <w:tc>
          <w:tcPr>
            <w:tcW w:w="3268" w:type="dxa"/>
          </w:tcPr>
          <w:p w14:paraId="60F69867" w14:textId="77777777" w:rsidR="00644CEA" w:rsidRPr="00544E0D" w:rsidRDefault="00644CEA" w:rsidP="001C2154">
            <w:pPr>
              <w:pStyle w:val="AKFZFnormln"/>
              <w:spacing w:before="100" w:after="100" w:line="288" w:lineRule="auto"/>
            </w:pPr>
            <w:r w:rsidRPr="00544E0D">
              <w:t>Sídlo:</w:t>
            </w:r>
          </w:p>
        </w:tc>
        <w:tc>
          <w:tcPr>
            <w:tcW w:w="6754" w:type="dxa"/>
            <w:vAlign w:val="center"/>
          </w:tcPr>
          <w:p w14:paraId="6F4196E9" w14:textId="77777777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  <w:r w:rsidRPr="00544E0D">
              <w:rPr>
                <w:rFonts w:cs="Arial"/>
              </w:rPr>
              <w:t>[</w:t>
            </w:r>
            <w:r w:rsidRPr="00544E0D">
              <w:rPr>
                <w:rFonts w:cs="Arial"/>
                <w:highlight w:val="yellow"/>
              </w:rPr>
              <w:t>BUDE DOPLNĚNO</w:t>
            </w:r>
            <w:r w:rsidRPr="00544E0D">
              <w:rPr>
                <w:rFonts w:cs="Arial"/>
              </w:rPr>
              <w:t>]</w:t>
            </w:r>
          </w:p>
        </w:tc>
      </w:tr>
      <w:tr w:rsidR="00644CEA" w14:paraId="32E9EF1D" w14:textId="77777777" w:rsidTr="001C2154">
        <w:tc>
          <w:tcPr>
            <w:tcW w:w="3268" w:type="dxa"/>
          </w:tcPr>
          <w:p w14:paraId="446C4E2C" w14:textId="77777777" w:rsidR="00644CEA" w:rsidRPr="00544E0D" w:rsidRDefault="00644CEA" w:rsidP="001C2154">
            <w:pPr>
              <w:pStyle w:val="AKFZFnormln"/>
              <w:spacing w:before="100" w:after="100" w:line="288" w:lineRule="auto"/>
            </w:pPr>
            <w:r w:rsidRPr="00544E0D">
              <w:t>IČO:</w:t>
            </w:r>
          </w:p>
        </w:tc>
        <w:tc>
          <w:tcPr>
            <w:tcW w:w="6754" w:type="dxa"/>
            <w:vAlign w:val="center"/>
          </w:tcPr>
          <w:p w14:paraId="09FFBC5D" w14:textId="77777777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  <w:r w:rsidRPr="00544E0D">
              <w:rPr>
                <w:rFonts w:cs="Arial"/>
              </w:rPr>
              <w:t>[</w:t>
            </w:r>
            <w:r w:rsidRPr="00544E0D">
              <w:rPr>
                <w:rFonts w:cs="Arial"/>
                <w:highlight w:val="yellow"/>
              </w:rPr>
              <w:t>BUDE DOPLNĚNO</w:t>
            </w:r>
            <w:r w:rsidRPr="00544E0D">
              <w:rPr>
                <w:rFonts w:cs="Arial"/>
              </w:rPr>
              <w:t>]</w:t>
            </w:r>
          </w:p>
        </w:tc>
      </w:tr>
      <w:tr w:rsidR="00644CEA" w14:paraId="694B9F80" w14:textId="77777777" w:rsidTr="001C2154">
        <w:tc>
          <w:tcPr>
            <w:tcW w:w="3268" w:type="dxa"/>
          </w:tcPr>
          <w:p w14:paraId="5386EF45" w14:textId="1226C15C" w:rsidR="00644CEA" w:rsidRPr="00544E0D" w:rsidRDefault="00644CEA" w:rsidP="001C2154">
            <w:pPr>
              <w:pStyle w:val="AKFZFnormln"/>
              <w:spacing w:before="100" w:after="100" w:line="288" w:lineRule="auto"/>
            </w:pPr>
            <w:r w:rsidRPr="00644CEA">
              <w:t xml:space="preserve">Kontaktní osoba zástupce </w:t>
            </w:r>
            <w:r>
              <w:t>Z</w:t>
            </w:r>
            <w:r w:rsidRPr="00644CEA">
              <w:t>adavatele:</w:t>
            </w:r>
          </w:p>
        </w:tc>
        <w:tc>
          <w:tcPr>
            <w:tcW w:w="6754" w:type="dxa"/>
            <w:vAlign w:val="center"/>
          </w:tcPr>
          <w:p w14:paraId="7A960BB2" w14:textId="77777777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  <w:r w:rsidRPr="00544E0D">
              <w:rPr>
                <w:rFonts w:cs="Arial"/>
              </w:rPr>
              <w:t>[</w:t>
            </w:r>
            <w:r w:rsidRPr="00544E0D">
              <w:rPr>
                <w:rFonts w:cs="Arial"/>
                <w:highlight w:val="yellow"/>
              </w:rPr>
              <w:t>BUDE DOPLNĚNO</w:t>
            </w:r>
            <w:r w:rsidRPr="00544E0D">
              <w:rPr>
                <w:rFonts w:cs="Arial"/>
              </w:rPr>
              <w:t>]</w:t>
            </w:r>
          </w:p>
        </w:tc>
      </w:tr>
      <w:tr w:rsidR="00644CEA" w14:paraId="4F442943" w14:textId="77777777" w:rsidTr="001C2154">
        <w:tc>
          <w:tcPr>
            <w:tcW w:w="3268" w:type="dxa"/>
          </w:tcPr>
          <w:p w14:paraId="1532EAD0" w14:textId="0EF22824" w:rsidR="00644CEA" w:rsidRPr="00544E0D" w:rsidRDefault="00644CEA" w:rsidP="001C2154">
            <w:pPr>
              <w:pStyle w:val="AKFZFnormln"/>
              <w:spacing w:before="100" w:after="100" w:line="288" w:lineRule="auto"/>
            </w:pPr>
            <w:r w:rsidRPr="00644CEA">
              <w:t>Email</w:t>
            </w:r>
            <w:r>
              <w:t>:</w:t>
            </w:r>
          </w:p>
        </w:tc>
        <w:tc>
          <w:tcPr>
            <w:tcW w:w="6754" w:type="dxa"/>
            <w:vAlign w:val="center"/>
          </w:tcPr>
          <w:p w14:paraId="5D66E3F5" w14:textId="77777777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  <w:r w:rsidRPr="00544E0D">
              <w:rPr>
                <w:rFonts w:cs="Arial"/>
              </w:rPr>
              <w:t>[</w:t>
            </w:r>
            <w:r w:rsidRPr="00544E0D">
              <w:rPr>
                <w:rFonts w:cs="Arial"/>
                <w:highlight w:val="yellow"/>
              </w:rPr>
              <w:t>BUDE DOPLNĚNO</w:t>
            </w:r>
            <w:r w:rsidRPr="00544E0D">
              <w:rPr>
                <w:rFonts w:cs="Arial"/>
              </w:rPr>
              <w:t>]</w:t>
            </w:r>
          </w:p>
        </w:tc>
      </w:tr>
      <w:tr w:rsidR="00644CEA" w14:paraId="2EF3BAA3" w14:textId="77777777" w:rsidTr="001C2154">
        <w:tc>
          <w:tcPr>
            <w:tcW w:w="3268" w:type="dxa"/>
          </w:tcPr>
          <w:p w14:paraId="352CEEEF" w14:textId="3B4B063B" w:rsidR="00644CEA" w:rsidRPr="00644CEA" w:rsidRDefault="00644CEA" w:rsidP="001C2154">
            <w:pPr>
              <w:pStyle w:val="AKFZFnormln"/>
              <w:spacing w:before="100"/>
            </w:pPr>
            <w:r w:rsidRPr="00644CEA">
              <w:t>Tel.</w:t>
            </w:r>
            <w:r>
              <w:t>:</w:t>
            </w:r>
          </w:p>
        </w:tc>
        <w:tc>
          <w:tcPr>
            <w:tcW w:w="6754" w:type="dxa"/>
            <w:vAlign w:val="center"/>
          </w:tcPr>
          <w:p w14:paraId="17D70551" w14:textId="45C7D68F" w:rsidR="00644CEA" w:rsidRPr="00544E0D" w:rsidRDefault="00644CEA" w:rsidP="001C2154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rPr>
                <w:rFonts w:cs="Arial"/>
                <w:highlight w:val="yellow"/>
              </w:rPr>
              <w:t>[</w:t>
            </w:r>
            <w:r w:rsidRPr="00544E0D">
              <w:rPr>
                <w:rFonts w:cs="Arial"/>
                <w:highlight w:val="yellow"/>
              </w:rPr>
              <w:t>BUDE DOPLNĚNO</w:t>
            </w:r>
            <w:r w:rsidRPr="00544E0D">
              <w:rPr>
                <w:rFonts w:cs="Arial"/>
              </w:rPr>
              <w:t>]</w:t>
            </w:r>
          </w:p>
        </w:tc>
      </w:tr>
    </w:tbl>
    <w:p w14:paraId="15DFDFD3" w14:textId="547B2545" w:rsidR="0003756E" w:rsidRDefault="00D23305" w:rsidP="00D23305">
      <w:pPr>
        <w:pStyle w:val="AKFZFnovnadpis2"/>
      </w:pPr>
      <w:bookmarkStart w:id="6" w:name="_Toc35333655"/>
      <w:r>
        <w:t>Základní informace o veřejné zakázce</w:t>
      </w:r>
      <w:bookmarkEnd w:id="6"/>
    </w:p>
    <w:p w14:paraId="489A6370" w14:textId="7E473FE0" w:rsidR="00A10F68" w:rsidRDefault="005137B5" w:rsidP="00A10F68">
      <w:pPr>
        <w:pStyle w:val="AKFZFnovnadpis3"/>
      </w:pPr>
      <w:bookmarkStart w:id="7" w:name="_Toc35333656"/>
      <w:r>
        <w:t xml:space="preserve">Poptávkové </w:t>
      </w:r>
      <w:r w:rsidR="00A10F68">
        <w:t>řízení</w:t>
      </w:r>
      <w:bookmarkEnd w:id="7"/>
    </w:p>
    <w:p w14:paraId="65E5ABF5" w14:textId="6065B82C" w:rsidR="00A10F68" w:rsidRDefault="00A06DF4" w:rsidP="00A10F68">
      <w:pPr>
        <w:pStyle w:val="AKFZFnormln"/>
        <w:rPr>
          <w:rFonts w:cs="Arial"/>
        </w:rPr>
      </w:pPr>
      <w:r>
        <w:t>Veřejná zakázka s názvem „</w:t>
      </w:r>
      <w:r w:rsidR="00D43575" w:rsidRPr="00D43575">
        <w:t>„</w:t>
      </w:r>
      <w:r w:rsidR="009B0F1F">
        <w:t>Oprava fasády</w:t>
      </w:r>
      <w:r w:rsidR="00D43575" w:rsidRPr="00D43575">
        <w:t xml:space="preserve">“ </w:t>
      </w:r>
      <w:r>
        <w:t xml:space="preserve">je veřejnou zakázkou malého rozsahu na </w:t>
      </w:r>
      <w:r w:rsidR="009B0F1F">
        <w:t>stavební práce</w:t>
      </w:r>
      <w:r w:rsidR="00195400">
        <w:rPr>
          <w:rFonts w:cs="Arial"/>
        </w:rPr>
        <w:t xml:space="preserve"> (</w:t>
      </w:r>
      <w:r>
        <w:rPr>
          <w:rFonts w:cs="Arial"/>
        </w:rPr>
        <w:t>dále jen „</w:t>
      </w:r>
      <w:r w:rsidRPr="0097252B">
        <w:rPr>
          <w:rFonts w:cs="Arial"/>
          <w:b/>
        </w:rPr>
        <w:t>Veřejná zakázka</w:t>
      </w:r>
      <w:r>
        <w:rPr>
          <w:rFonts w:cs="Arial"/>
        </w:rPr>
        <w:t>“).</w:t>
      </w:r>
    </w:p>
    <w:p w14:paraId="2A545125" w14:textId="7734FED3" w:rsidR="0097252B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7FD583F8" w14:textId="386A9475" w:rsidR="00580202" w:rsidRDefault="00580202" w:rsidP="00580202">
      <w:pPr>
        <w:pStyle w:val="AKFZFnovnadpis3"/>
      </w:pPr>
      <w:bookmarkStart w:id="8" w:name="_Toc35333657"/>
      <w:r>
        <w:lastRenderedPageBreak/>
        <w:t>Účel Veřejné zakázky</w:t>
      </w:r>
      <w:bookmarkEnd w:id="8"/>
    </w:p>
    <w:p w14:paraId="3D34C51E" w14:textId="65674D6F" w:rsidR="00580202" w:rsidRDefault="00580202" w:rsidP="00580202">
      <w:pPr>
        <w:pStyle w:val="AKFZFnormln"/>
      </w:pPr>
      <w:r>
        <w:t xml:space="preserve">Účelem Veřejné zakázky je uzavření smlouvy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 xml:space="preserve">, na jejímž základě budou </w:t>
      </w:r>
      <w:r w:rsidR="00460B5A">
        <w:t xml:space="preserve">pro </w:t>
      </w:r>
      <w:r w:rsidR="001E30D1">
        <w:t>Z</w:t>
      </w:r>
      <w:r w:rsidR="00460B5A">
        <w:t>adavatele</w:t>
      </w:r>
      <w:r w:rsidR="00D43575">
        <w:t xml:space="preserve"> </w:t>
      </w:r>
      <w:r w:rsidR="009B0F1F">
        <w:t>prováděny stavební práce</w:t>
      </w:r>
    </w:p>
    <w:p w14:paraId="68C5CE2C" w14:textId="4F7048A9" w:rsidR="001E30D1" w:rsidRPr="00852A25" w:rsidRDefault="001E30D1" w:rsidP="00580202">
      <w:pPr>
        <w:pStyle w:val="AKFZFnormln"/>
        <w:rPr>
          <w:i/>
          <w:u w:val="single"/>
        </w:rPr>
      </w:pPr>
    </w:p>
    <w:p w14:paraId="2C7AEBD6" w14:textId="428354A5" w:rsidR="00580202" w:rsidRDefault="00580202" w:rsidP="00580202">
      <w:pPr>
        <w:pStyle w:val="AKFZFnovnadpis3"/>
      </w:pPr>
      <w:bookmarkStart w:id="9" w:name="_Toc35333658"/>
      <w:r>
        <w:t>Předmět plnění Veřejné zakázky</w:t>
      </w:r>
      <w:bookmarkEnd w:id="9"/>
    </w:p>
    <w:p w14:paraId="76F60535" w14:textId="3BE15A84" w:rsidR="00807375" w:rsidRDefault="00203F6E" w:rsidP="00580202">
      <w:pPr>
        <w:pStyle w:val="AKFZFnormln"/>
        <w:rPr>
          <w:rFonts w:cs="Arial"/>
        </w:rPr>
      </w:pPr>
      <w:r>
        <w:t xml:space="preserve">Předmětem plnění Veřejné zakázky </w:t>
      </w:r>
      <w:r w:rsidR="009B0F1F">
        <w:t xml:space="preserve">jsou stavební práce opravy fasády budovy galerie Rabasovy galerie Rakovník, příspěvková organizace v ulici Vysoká 226 v Rakovníku </w:t>
      </w:r>
      <w:r w:rsidR="00D43575">
        <w:t xml:space="preserve"> uvedené v příloze </w:t>
      </w:r>
      <w:proofErr w:type="gramStart"/>
      <w:r w:rsidR="00D43575">
        <w:t>č</w:t>
      </w:r>
      <w:r w:rsidR="009B0F1F">
        <w:t>.1</w:t>
      </w:r>
      <w:r w:rsidR="00D43575">
        <w:t xml:space="preserve"> </w:t>
      </w:r>
      <w:r w:rsidR="009B0F1F">
        <w:t>Rozsah</w:t>
      </w:r>
      <w:proofErr w:type="gramEnd"/>
      <w:r w:rsidR="009B0F1F">
        <w:t xml:space="preserve"> opravy fasády</w:t>
      </w:r>
      <w:r>
        <w:rPr>
          <w:rFonts w:cs="Arial"/>
        </w:rPr>
        <w:t xml:space="preserve">. </w:t>
      </w:r>
    </w:p>
    <w:p w14:paraId="259D3035" w14:textId="1C1C1A8B" w:rsidR="00203F6E" w:rsidRPr="00203F6E" w:rsidRDefault="00203F6E" w:rsidP="00203F6E">
      <w:pPr>
        <w:pStyle w:val="AKFZFnormln"/>
      </w:pPr>
      <w:r w:rsidRPr="00CB4F9A">
        <w:t xml:space="preserve">V případě, že </w:t>
      </w:r>
      <w:r>
        <w:t>popis předmětu plnění</w:t>
      </w:r>
      <w:r w:rsidRPr="00CB4F9A">
        <w:t xml:space="preserve"> obsahuje</w:t>
      </w:r>
      <w:r>
        <w:t xml:space="preserve"> požadavky nebo </w:t>
      </w:r>
      <w:r w:rsidRPr="00CB4F9A">
        <w:t xml:space="preserve">odkazy na </w:t>
      </w:r>
      <w:r w:rsidR="00807375">
        <w:t xml:space="preserve">určité dodavatele, nebo na </w:t>
      </w:r>
      <w:r w:rsidR="00807375" w:rsidRPr="00807375">
        <w:t>patenty na vynálezy, užitné vzory, průmyslové vzory, ochra</w:t>
      </w:r>
      <w:r w:rsidR="00807375">
        <w:t>nné známky nebo označení původu</w:t>
      </w:r>
      <w:r w:rsidRPr="00CB4F9A">
        <w:t>, umožňuj</w:t>
      </w:r>
      <w:r w:rsidR="000C6CD4">
        <w:t xml:space="preserve">e </w:t>
      </w:r>
      <w:r w:rsidR="00807375">
        <w:t>Z</w:t>
      </w:r>
      <w:r w:rsidRPr="00CB4F9A">
        <w:t>adavatel použití i jiných, kvalitativně a technicky</w:t>
      </w:r>
      <w:r w:rsidR="00807375">
        <w:t xml:space="preserve"> rovnocenných</w:t>
      </w:r>
      <w:r w:rsidR="000C6CD4">
        <w:t xml:space="preserve"> řešení, které naplní </w:t>
      </w:r>
      <w:r w:rsidR="00807375">
        <w:t>Z</w:t>
      </w:r>
      <w:r w:rsidRPr="00CB4F9A">
        <w:t>adavat</w:t>
      </w:r>
      <w:r>
        <w:t>elem požadovanou funkcionalitu</w:t>
      </w:r>
      <w:r w:rsidRPr="00CB4F9A">
        <w:t>.</w:t>
      </w:r>
    </w:p>
    <w:p w14:paraId="1A4F39F9" w14:textId="7C9C0936" w:rsidR="00756F98" w:rsidRDefault="0066708E" w:rsidP="00580202">
      <w:pPr>
        <w:pStyle w:val="AKFZFnovnadpis3"/>
      </w:pPr>
      <w:bookmarkStart w:id="10" w:name="_Toc35333659"/>
      <w:r>
        <w:t>Klasifikace předmětu V</w:t>
      </w:r>
      <w:r w:rsidR="00756F98">
        <w:t>eřejné zakázky</w:t>
      </w:r>
      <w:bookmarkEnd w:id="10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B06997" w14:paraId="134E2319" w14:textId="77777777" w:rsidTr="001C2154">
        <w:tc>
          <w:tcPr>
            <w:tcW w:w="3268" w:type="dxa"/>
          </w:tcPr>
          <w:p w14:paraId="4CCD44CF" w14:textId="3367A74C" w:rsidR="00B06997" w:rsidRPr="00B06997" w:rsidRDefault="00B06997" w:rsidP="001C2154">
            <w:pPr>
              <w:pStyle w:val="AKFZFnormln"/>
              <w:spacing w:before="100" w:after="100" w:line="288" w:lineRule="auto"/>
              <w:rPr>
                <w:b/>
              </w:rPr>
            </w:pPr>
            <w:r w:rsidRPr="00B06997">
              <w:rPr>
                <w:b/>
              </w:rPr>
              <w:t>Kód CPV</w:t>
            </w:r>
          </w:p>
        </w:tc>
        <w:tc>
          <w:tcPr>
            <w:tcW w:w="6754" w:type="dxa"/>
            <w:vAlign w:val="center"/>
          </w:tcPr>
          <w:p w14:paraId="79D59F53" w14:textId="52ECD6A3" w:rsidR="009A51F1" w:rsidRPr="00B06997" w:rsidRDefault="00B06997" w:rsidP="001C2154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 w:rsidRPr="00B06997">
              <w:rPr>
                <w:b/>
              </w:rPr>
              <w:t>Popis CPV</w:t>
            </w:r>
          </w:p>
        </w:tc>
      </w:tr>
      <w:tr w:rsidR="00B06997" w14:paraId="77B12C28" w14:textId="77777777" w:rsidTr="001C2154">
        <w:tc>
          <w:tcPr>
            <w:tcW w:w="3268" w:type="dxa"/>
          </w:tcPr>
          <w:p w14:paraId="37A537F2" w14:textId="4DBF578B" w:rsidR="00B06997" w:rsidRPr="00544E0D" w:rsidRDefault="00E659A4" w:rsidP="00E659A4">
            <w:pPr>
              <w:pStyle w:val="AKFZFnormln"/>
              <w:spacing w:before="100" w:after="100" w:line="288" w:lineRule="auto"/>
            </w:pPr>
            <w:r>
              <w:t xml:space="preserve">45212310-2 </w:t>
            </w:r>
          </w:p>
        </w:tc>
        <w:tc>
          <w:tcPr>
            <w:tcW w:w="6754" w:type="dxa"/>
            <w:vAlign w:val="center"/>
          </w:tcPr>
          <w:p w14:paraId="58600BCA" w14:textId="33206A6D" w:rsidR="00B06997" w:rsidRPr="00544E0D" w:rsidRDefault="00E659A4" w:rsidP="009A51F1">
            <w:pPr>
              <w:pStyle w:val="AKFZFnormln"/>
              <w:spacing w:before="100" w:after="100" w:line="288" w:lineRule="auto"/>
              <w:jc w:val="left"/>
            </w:pPr>
            <w:r w:rsidRPr="00E659A4">
              <w:t>Stavební úpravy budov sloužících k pořádání výstav</w:t>
            </w:r>
          </w:p>
        </w:tc>
      </w:tr>
    </w:tbl>
    <w:p w14:paraId="18E4EEA8" w14:textId="3539EA17" w:rsidR="00580202" w:rsidRDefault="00580202" w:rsidP="00580202">
      <w:pPr>
        <w:pStyle w:val="AKFZFnovnadpis3"/>
      </w:pPr>
      <w:bookmarkStart w:id="11" w:name="_Toc35333660"/>
      <w:r>
        <w:t>Předpokládaná hodnota Veřejné zakázky</w:t>
      </w:r>
      <w:bookmarkEnd w:id="11"/>
    </w:p>
    <w:p w14:paraId="21A46C8A" w14:textId="2B882BF1" w:rsidR="00580202" w:rsidRDefault="00FF035A" w:rsidP="00580202">
      <w:pPr>
        <w:pStyle w:val="AKFZFnormln"/>
        <w:rPr>
          <w:rFonts w:cs="Arial"/>
        </w:rPr>
      </w:pPr>
      <w:r>
        <w:t xml:space="preserve">Předpokládaná hodnota Veřejné zakázky </w:t>
      </w:r>
      <w:r w:rsidR="00161D87">
        <w:t>byla</w:t>
      </w:r>
      <w:r w:rsidR="00306624">
        <w:t xml:space="preserve"> stanovena na základě</w:t>
      </w:r>
      <w:r w:rsidR="00543B97">
        <w:t xml:space="preserve"> § 16 a násl. zákona a </w:t>
      </w:r>
      <w:r>
        <w:t xml:space="preserve">činí </w:t>
      </w:r>
      <w:r w:rsidR="00E659A4">
        <w:t>95</w:t>
      </w:r>
      <w:r w:rsidR="007758B0">
        <w:t xml:space="preserve"> 000</w:t>
      </w:r>
      <w:r>
        <w:rPr>
          <w:rFonts w:cs="Arial"/>
        </w:rPr>
        <w:t xml:space="preserve">,- Kč (slovy: </w:t>
      </w:r>
      <w:r w:rsidR="00E659A4">
        <w:rPr>
          <w:rFonts w:cs="Arial"/>
        </w:rPr>
        <w:t>devadesát pět</w:t>
      </w:r>
      <w:r w:rsidR="007758B0">
        <w:rPr>
          <w:rFonts w:cs="Arial"/>
        </w:rPr>
        <w:t xml:space="preserve"> tisíc </w:t>
      </w:r>
      <w:r>
        <w:rPr>
          <w:rFonts w:cs="Arial"/>
        </w:rPr>
        <w:t>korun českých) bez DPH</w:t>
      </w:r>
      <w:r w:rsidR="00B03CB8">
        <w:rPr>
          <w:rFonts w:cs="Arial"/>
        </w:rPr>
        <w:t xml:space="preserve">; </w:t>
      </w:r>
      <w:r w:rsidR="00C50EFB">
        <w:rPr>
          <w:rFonts w:cs="Arial"/>
        </w:rPr>
        <w:t>119</w:t>
      </w:r>
      <w:r w:rsidR="007758B0">
        <w:rPr>
          <w:rFonts w:cs="Arial"/>
        </w:rPr>
        <w:t> 7</w:t>
      </w:r>
      <w:r w:rsidR="00C50EFB">
        <w:rPr>
          <w:rFonts w:cs="Arial"/>
        </w:rPr>
        <w:t>9</w:t>
      </w:r>
      <w:r w:rsidR="007758B0">
        <w:rPr>
          <w:rFonts w:cs="Arial"/>
        </w:rPr>
        <w:t>0,-</w:t>
      </w:r>
      <w:r w:rsidR="00B03CB8">
        <w:rPr>
          <w:rFonts w:cs="Arial"/>
        </w:rPr>
        <w:t xml:space="preserve"> Kč (slovy: </w:t>
      </w:r>
      <w:r w:rsidR="008F116D">
        <w:rPr>
          <w:rFonts w:cs="Arial"/>
        </w:rPr>
        <w:t xml:space="preserve">jedno sto </w:t>
      </w:r>
      <w:proofErr w:type="spellStart"/>
      <w:r w:rsidR="00C50EFB">
        <w:rPr>
          <w:rFonts w:cs="Arial"/>
        </w:rPr>
        <w:t>devatenást</w:t>
      </w:r>
      <w:proofErr w:type="spellEnd"/>
      <w:r w:rsidR="008F116D">
        <w:rPr>
          <w:rFonts w:cs="Arial"/>
        </w:rPr>
        <w:t xml:space="preserve"> tisíc sedm set </w:t>
      </w:r>
      <w:proofErr w:type="spellStart"/>
      <w:r w:rsidR="00C50EFB">
        <w:rPr>
          <w:rFonts w:cs="Arial"/>
        </w:rPr>
        <w:t>devadesít</w:t>
      </w:r>
      <w:proofErr w:type="spellEnd"/>
      <w:r w:rsidR="00B03CB8">
        <w:rPr>
          <w:rFonts w:cs="Arial"/>
        </w:rPr>
        <w:t xml:space="preserve"> korun českých) včetně DPH</w:t>
      </w:r>
      <w:r>
        <w:rPr>
          <w:rFonts w:cs="Arial"/>
        </w:rPr>
        <w:t>.</w:t>
      </w:r>
    </w:p>
    <w:p w14:paraId="4D960ECC" w14:textId="08D8EF19" w:rsidR="00FF035A" w:rsidRDefault="003E47ED" w:rsidP="00FF035A">
      <w:pPr>
        <w:pStyle w:val="AKFZFnovnadpis3"/>
      </w:pPr>
      <w:bookmarkStart w:id="12" w:name="_Toc35333661"/>
      <w:r>
        <w:t>Doba plnění</w:t>
      </w:r>
      <w:bookmarkEnd w:id="12"/>
    </w:p>
    <w:p w14:paraId="76AE4A72" w14:textId="691518A4" w:rsidR="00356B9E" w:rsidRDefault="00084064" w:rsidP="007758B0">
      <w:pPr>
        <w:pStyle w:val="AKFZFnormln"/>
        <w:rPr>
          <w:rFonts w:cs="Arial"/>
        </w:rPr>
      </w:pPr>
      <w:r>
        <w:t>Smlouva na plnění Veřejné zakázky bude u</w:t>
      </w:r>
      <w:r w:rsidR="0005092C">
        <w:t>zavřena bezodkladně po</w:t>
      </w:r>
      <w:r w:rsidR="00356B9E">
        <w:t xml:space="preserve"> výběru nejvhodnější nabídky</w:t>
      </w:r>
      <w:r w:rsidR="009A51F1">
        <w:t xml:space="preserve"> a obdržení souhlasu s podpisem smlouvy od zřizovatele – Středočeský kraj.</w:t>
      </w:r>
      <w:r w:rsidR="007758B0">
        <w:t xml:space="preserve"> </w:t>
      </w:r>
    </w:p>
    <w:p w14:paraId="734639CD" w14:textId="55A3E88E" w:rsidR="003E47ED" w:rsidRPr="003C13BF" w:rsidRDefault="003E47ED" w:rsidP="003E47ED">
      <w:pPr>
        <w:pStyle w:val="AKFZFnovnadpis3"/>
      </w:pPr>
      <w:bookmarkStart w:id="13" w:name="_Toc35333662"/>
      <w:r w:rsidRPr="003C13BF">
        <w:t>Místo plnění</w:t>
      </w:r>
      <w:bookmarkEnd w:id="13"/>
    </w:p>
    <w:p w14:paraId="761ABF2A" w14:textId="4BE678E6" w:rsidR="003E47ED" w:rsidRDefault="00655E6C" w:rsidP="003E47ED">
      <w:pPr>
        <w:pStyle w:val="AKFZFnormln"/>
      </w:pPr>
      <w:r w:rsidRPr="003C13BF">
        <w:t xml:space="preserve">Místem plnění Veřejné zakázky je </w:t>
      </w:r>
      <w:r w:rsidR="007758B0">
        <w:t>Rabasova galerie Rakovník, příspěvková organizace, Vysoká 2</w:t>
      </w:r>
      <w:r w:rsidR="00C50EFB">
        <w:t>26</w:t>
      </w:r>
      <w:r w:rsidR="007758B0">
        <w:t>, 269 01 Rakovník</w:t>
      </w:r>
    </w:p>
    <w:p w14:paraId="1C3FE5E7" w14:textId="0AA82288" w:rsidR="004B6800" w:rsidRDefault="004B6800" w:rsidP="004B6800">
      <w:pPr>
        <w:pStyle w:val="AKFZFnovnadpis3"/>
      </w:pPr>
      <w:bookmarkStart w:id="14" w:name="_Toc35333663"/>
      <w:r>
        <w:t>Závaznost požadavků zadavatele</w:t>
      </w:r>
      <w:bookmarkEnd w:id="14"/>
    </w:p>
    <w:p w14:paraId="103DCDE3" w14:textId="63BAE6BA" w:rsidR="004B6800" w:rsidRPr="004B6800" w:rsidRDefault="004B6800" w:rsidP="004B6800">
      <w:pPr>
        <w:pStyle w:val="AKFZFnormln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14449351" w14:textId="4FA4D95E" w:rsidR="009C7542" w:rsidRDefault="0066708E" w:rsidP="0066708E">
      <w:pPr>
        <w:pStyle w:val="AKFZFnovNadpis1"/>
      </w:pPr>
      <w:bookmarkStart w:id="15" w:name="_Toc35333664"/>
      <w:r>
        <w:lastRenderedPageBreak/>
        <w:t>KVALIFIKACE ÚČASTNÍKŮ</w:t>
      </w:r>
      <w:bookmarkEnd w:id="15"/>
    </w:p>
    <w:p w14:paraId="1E1A6B05" w14:textId="2D207D78" w:rsidR="0066708E" w:rsidRDefault="00D23305" w:rsidP="0066708E">
      <w:pPr>
        <w:pStyle w:val="AKFZFnovnadpis2"/>
      </w:pPr>
      <w:bookmarkStart w:id="16" w:name="_Toc35333665"/>
      <w:r>
        <w:t>Obecná ustanovení o prokazování kvalifikace</w:t>
      </w:r>
      <w:bookmarkEnd w:id="16"/>
    </w:p>
    <w:p w14:paraId="5E99A368" w14:textId="61D6D33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0EE339D6" w:rsidR="0066708E" w:rsidRDefault="0066708E" w:rsidP="0066708E">
      <w:pPr>
        <w:pStyle w:val="AKFZFnormln"/>
      </w:pPr>
      <w:proofErr w:type="gramStart"/>
      <w:r>
        <w:t>Kvalifikovaným</w:t>
      </w:r>
      <w:proofErr w:type="gramEnd"/>
      <w:r>
        <w:t xml:space="preserve"> pro splnění Veřejné zakázky je účastník, </w:t>
      </w:r>
      <w:proofErr w:type="gramStart"/>
      <w:r>
        <w:t>který:</w:t>
      </w:r>
      <w:proofErr w:type="gramEnd"/>
    </w:p>
    <w:p w14:paraId="3E2E8036" w14:textId="36FC79DA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</w:t>
      </w:r>
      <w:proofErr w:type="gramStart"/>
      <w:r w:rsidR="00D23305">
        <w:t xml:space="preserve">odst. 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2D7348">
        <w:t>2.2</w:t>
      </w:r>
      <w:r w:rsidR="001A5A15">
        <w:fldChar w:fldCharType="end"/>
      </w:r>
      <w:r w:rsidR="001A5A15">
        <w:t xml:space="preserve"> této</w:t>
      </w:r>
      <w:proofErr w:type="gramEnd"/>
      <w:r w:rsidR="001A5A15">
        <w:t xml:space="preserve"> zadávací dokumentace;</w:t>
      </w:r>
    </w:p>
    <w:p w14:paraId="6A65C859" w14:textId="2F5791AB" w:rsidR="0066708E" w:rsidRPr="008F116D" w:rsidRDefault="008F116D" w:rsidP="008F116D">
      <w:pPr>
        <w:pStyle w:val="AKFZFnormln"/>
        <w:numPr>
          <w:ilvl w:val="0"/>
          <w:numId w:val="12"/>
        </w:numPr>
        <w:ind w:hanging="720"/>
      </w:pPr>
      <w:r>
        <w:t>s</w:t>
      </w:r>
      <w:r w:rsidR="0066708E">
        <w:t xml:space="preserve">plní profesní způsobilosti </w:t>
      </w:r>
      <w:r w:rsidR="00D23305" w:rsidRPr="00D23305">
        <w:t xml:space="preserve">ve smyslu </w:t>
      </w:r>
      <w:r w:rsidR="0066708E">
        <w:t>§ 77 zákona,</w:t>
      </w:r>
      <w:r w:rsidR="001A5A15" w:rsidRPr="001A5A15">
        <w:t xml:space="preserve"> v rozsahu dle odst.</w:t>
      </w:r>
      <w:r w:rsidRPr="008F116D">
        <w:t xml:space="preserve"> dle odst. 2.</w:t>
      </w:r>
      <w:r>
        <w:t>3</w:t>
      </w:r>
      <w:r w:rsidRPr="008F116D">
        <w:t xml:space="preserve"> této zadávací dokumentace </w:t>
      </w:r>
      <w:r w:rsidR="001A5A15" w:rsidRPr="001A5A15">
        <w:t>této zadávací dokumentace</w:t>
      </w:r>
      <w:r w:rsidR="001A5A15">
        <w:t>;</w:t>
      </w:r>
    </w:p>
    <w:p w14:paraId="77A95C71" w14:textId="4C2C901D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technickou kvalifikaci </w:t>
      </w:r>
      <w:r w:rsidR="00D23305" w:rsidRPr="00D23305">
        <w:t xml:space="preserve">ve smyslu </w:t>
      </w:r>
      <w:r w:rsidR="001A5A15">
        <w:t>§ 79 a násl. zákona</w:t>
      </w:r>
      <w:r w:rsidR="001A5A15" w:rsidRPr="001A5A15">
        <w:t>, v rozsahu dle odst.</w:t>
      </w:r>
      <w:r w:rsidR="008F116D">
        <w:t xml:space="preserve"> 2.4 t</w:t>
      </w:r>
      <w:r w:rsidR="001A5A15" w:rsidRPr="001A5A15">
        <w:t>éto zadávací dokumentace</w:t>
      </w:r>
      <w:r w:rsidR="001A5A15">
        <w:t>.</w:t>
      </w:r>
    </w:p>
    <w:p w14:paraId="25D57814" w14:textId="67393759" w:rsidR="008267E9" w:rsidRDefault="008267E9" w:rsidP="008267E9">
      <w:pPr>
        <w:pStyle w:val="AKFZFnovnadpis2"/>
      </w:pPr>
      <w:bookmarkStart w:id="17" w:name="_Ref460340856"/>
      <w:bookmarkStart w:id="18" w:name="_Toc35333666"/>
      <w:r>
        <w:t>Základní způsobilost</w:t>
      </w:r>
      <w:bookmarkEnd w:id="17"/>
      <w:bookmarkEnd w:id="18"/>
    </w:p>
    <w:p w14:paraId="0BD98F15" w14:textId="673AA7BC" w:rsidR="00C8039C" w:rsidRPr="000A3415" w:rsidRDefault="001C275C" w:rsidP="008267E9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§ </w:t>
      </w:r>
      <w:r w:rsidR="008267E9">
        <w:t>74</w:t>
      </w:r>
      <w:r w:rsidR="008267E9" w:rsidRPr="000A3415">
        <w:t xml:space="preserve"> odst. 1 zákona</w:t>
      </w:r>
      <w:r w:rsidR="00C8039C">
        <w:t>. Ustanovení § 74 odst. 2 a 3 zákona se aplikují obdobně.</w:t>
      </w:r>
    </w:p>
    <w:p w14:paraId="197EF484" w14:textId="5476908E" w:rsidR="008267E9" w:rsidRPr="000A3415" w:rsidRDefault="008267E9" w:rsidP="008267E9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14:paraId="36773516" w14:textId="271F0FA2" w:rsidR="008267E9" w:rsidRDefault="008267E9" w:rsidP="00490685">
      <w:pPr>
        <w:pStyle w:val="AKFZFnormln"/>
        <w:numPr>
          <w:ilvl w:val="0"/>
          <w:numId w:val="14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>
        <w:t xml:space="preserve">§ 74 odst. 1 </w:t>
      </w:r>
      <w:r>
        <w:t xml:space="preserve">písm. </w:t>
      </w:r>
      <w:r w:rsidR="00295B56">
        <w:t>a) zákona</w:t>
      </w:r>
      <w:r>
        <w:t xml:space="preserve"> </w:t>
      </w:r>
      <w:r w:rsidRPr="000A3415">
        <w:t>předložením výpisu z evidence Rejstříků trestů,</w:t>
      </w:r>
    </w:p>
    <w:p w14:paraId="163C4B43" w14:textId="5058170D" w:rsidR="008267E9" w:rsidRDefault="008267E9" w:rsidP="00490685">
      <w:pPr>
        <w:pStyle w:val="AKFZFnormln"/>
        <w:numPr>
          <w:ilvl w:val="0"/>
          <w:numId w:val="14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 w:rsidRPr="00295B56">
        <w:t xml:space="preserve">§ 74 odst. 1 písm. </w:t>
      </w:r>
      <w:r w:rsidR="00295B56">
        <w:t xml:space="preserve">b) </w:t>
      </w:r>
      <w:r w:rsidR="00295B56" w:rsidRPr="00295B56">
        <w:t xml:space="preserve">zákona </w:t>
      </w:r>
      <w:r w:rsidRPr="000A3415">
        <w:t>předložením</w:t>
      </w:r>
      <w:r>
        <w:t xml:space="preserve"> potvrzení příslušného finančního úřadu,</w:t>
      </w:r>
    </w:p>
    <w:p w14:paraId="221FFAA5" w14:textId="72C46077" w:rsidR="008267E9" w:rsidRDefault="008267E9" w:rsidP="00490685">
      <w:pPr>
        <w:pStyle w:val="AKFZFnormln"/>
        <w:numPr>
          <w:ilvl w:val="0"/>
          <w:numId w:val="14"/>
        </w:numPr>
        <w:ind w:hanging="720"/>
      </w:pPr>
      <w:r>
        <w:t xml:space="preserve">splnění základní způsobilosti ve vztahu ke spotřební dani podle </w:t>
      </w:r>
      <w:r w:rsidR="00295B56" w:rsidRPr="00295B56">
        <w:t xml:space="preserve">§ 74 odst. 1 písm. </w:t>
      </w:r>
      <w:r w:rsidR="00295B56">
        <w:t>b</w:t>
      </w:r>
      <w:r w:rsidR="00295B56" w:rsidRPr="00295B56">
        <w:t xml:space="preserve">) </w:t>
      </w:r>
      <w:r>
        <w:t>předložením písemného čestného prohlášení,</w:t>
      </w:r>
    </w:p>
    <w:p w14:paraId="3FDF5359" w14:textId="5CFB173D" w:rsidR="008267E9" w:rsidRDefault="008267E9" w:rsidP="00490685">
      <w:pPr>
        <w:pStyle w:val="AKFZFnormln"/>
        <w:numPr>
          <w:ilvl w:val="0"/>
          <w:numId w:val="14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c</w:t>
      </w:r>
      <w:r w:rsidR="00295B56" w:rsidRPr="00295B56">
        <w:t xml:space="preserve">) </w:t>
      </w:r>
      <w:r w:rsidRPr="000A3415">
        <w:t>předložením</w:t>
      </w:r>
      <w:r>
        <w:t xml:space="preserve"> čestného prohlášení,</w:t>
      </w:r>
    </w:p>
    <w:p w14:paraId="758D5B24" w14:textId="23276320" w:rsidR="008267E9" w:rsidRDefault="008267E9" w:rsidP="00490685">
      <w:pPr>
        <w:pStyle w:val="AKFZFnormln"/>
        <w:numPr>
          <w:ilvl w:val="0"/>
          <w:numId w:val="14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d</w:t>
      </w:r>
      <w:r w:rsidR="00295B56" w:rsidRPr="00295B56">
        <w:t xml:space="preserve">) </w:t>
      </w:r>
      <w:r w:rsidRPr="000A3415">
        <w:t>předložením</w:t>
      </w:r>
      <w:r>
        <w:t xml:space="preserve"> potvrzení příslušné okresní správy sociálního zabezpečení,</w:t>
      </w:r>
    </w:p>
    <w:p w14:paraId="35824A18" w14:textId="331C151C" w:rsidR="00295B56" w:rsidRDefault="008267E9" w:rsidP="00490685">
      <w:pPr>
        <w:pStyle w:val="AKFZFnormln"/>
        <w:numPr>
          <w:ilvl w:val="0"/>
          <w:numId w:val="14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e</w:t>
      </w:r>
      <w:r w:rsidR="00295B56"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  <w:r w:rsidR="008F116D">
        <w:t>.</w:t>
      </w:r>
    </w:p>
    <w:p w14:paraId="3F52A302" w14:textId="77777777" w:rsidR="00C50EFB" w:rsidRDefault="00C50EFB" w:rsidP="00C50EFB">
      <w:pPr>
        <w:pStyle w:val="AKFZFnormln"/>
      </w:pPr>
      <w:r>
        <w:t xml:space="preserve">K prokázání základní způsobilosti lez využít čestného prohlášení dle vzoru uvedeného v příloze </w:t>
      </w:r>
    </w:p>
    <w:p w14:paraId="624928B0" w14:textId="60445399" w:rsidR="00C50EFB" w:rsidRPr="008F116D" w:rsidRDefault="00C50EFB" w:rsidP="00C50EFB">
      <w:pPr>
        <w:pStyle w:val="AKFZFnormln"/>
      </w:pPr>
      <w:r>
        <w:t>č. 2 této zadávací dokumentace</w:t>
      </w:r>
    </w:p>
    <w:p w14:paraId="359166B4" w14:textId="39E398D3" w:rsidR="008267E9" w:rsidRDefault="00E56737" w:rsidP="008267E9">
      <w:pPr>
        <w:pStyle w:val="AKFZFnovnadpis2"/>
      </w:pPr>
      <w:bookmarkStart w:id="19" w:name="_Ref460843626"/>
      <w:bookmarkStart w:id="20" w:name="_Toc35333667"/>
      <w:r>
        <w:t>Profesní způsobilost</w:t>
      </w:r>
      <w:bookmarkEnd w:id="19"/>
      <w:bookmarkEnd w:id="20"/>
    </w:p>
    <w:p w14:paraId="261DCA14" w14:textId="1C8DE6AD"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267E9" w:rsidRPr="000A3415">
        <w:t>:</w:t>
      </w:r>
    </w:p>
    <w:p w14:paraId="5FDE2E11" w14:textId="0D8AD5A1" w:rsidR="008267E9" w:rsidRPr="000A3415" w:rsidRDefault="009A25ED" w:rsidP="00490685">
      <w:pPr>
        <w:pStyle w:val="AKFZFnormln"/>
        <w:numPr>
          <w:ilvl w:val="0"/>
          <w:numId w:val="15"/>
        </w:numPr>
        <w:ind w:hanging="720"/>
      </w:pPr>
      <w:bookmarkStart w:id="21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21"/>
    </w:p>
    <w:p w14:paraId="6895DBE8" w14:textId="1A5A1BB2" w:rsidR="00B73C3A" w:rsidRPr="008F116D" w:rsidRDefault="00940AF3" w:rsidP="00490685">
      <w:pPr>
        <w:pStyle w:val="AKFZFnormln"/>
        <w:numPr>
          <w:ilvl w:val="0"/>
          <w:numId w:val="15"/>
        </w:numPr>
        <w:ind w:hanging="720"/>
      </w:pPr>
      <w:r>
        <w:t>dokladu</w:t>
      </w:r>
      <w:r w:rsidR="008267E9" w:rsidRPr="000A3415">
        <w:t xml:space="preserve"> o oprávnění k podnikání v </w:t>
      </w:r>
      <w:r w:rsidR="008267E9">
        <w:t>rozsahu odpovídajícím předmětu V</w:t>
      </w:r>
      <w:r>
        <w:t>eřejné zakázky,</w:t>
      </w:r>
      <w:r w:rsidR="008267E9" w:rsidRPr="000A3415">
        <w:t xml:space="preserve"> zejména doklad</w:t>
      </w:r>
      <w:r>
        <w:t>u</w:t>
      </w:r>
      <w:r w:rsidR="008267E9" w:rsidRPr="000A3415">
        <w:t xml:space="preserve"> prokazující</w:t>
      </w:r>
      <w:r>
        <w:t>ho</w:t>
      </w:r>
      <w:r w:rsidR="008267E9" w:rsidRPr="000A3415">
        <w:t xml:space="preserve"> příslušné živnostenské oprávnění</w:t>
      </w:r>
      <w:r w:rsidR="008267E9">
        <w:t xml:space="preserve"> či</w:t>
      </w:r>
      <w:r w:rsidR="008267E9" w:rsidRPr="000A3415">
        <w:t> licenci</w:t>
      </w:r>
      <w:r w:rsidR="008F116D">
        <w:t xml:space="preserve"> k předmětu plnění</w:t>
      </w:r>
      <w:r w:rsidR="008267E9" w:rsidRPr="000A3415">
        <w:t xml:space="preserve">. </w:t>
      </w:r>
    </w:p>
    <w:p w14:paraId="23590748" w14:textId="2DDC8F6B" w:rsidR="008267E9" w:rsidRDefault="00B942D3" w:rsidP="008267E9">
      <w:pPr>
        <w:pStyle w:val="AKFZFnovnadpis2"/>
      </w:pPr>
      <w:bookmarkStart w:id="22" w:name="_Toc35333668"/>
      <w:r>
        <w:lastRenderedPageBreak/>
        <w:t>Technická kvalifikace</w:t>
      </w:r>
      <w:bookmarkEnd w:id="22"/>
    </w:p>
    <w:p w14:paraId="526A9C85" w14:textId="707B0023" w:rsidR="008A2A7F" w:rsidRPr="00D34A91" w:rsidRDefault="008F116D" w:rsidP="008F116D">
      <w:pPr>
        <w:pStyle w:val="AKFZFnormln"/>
      </w:pPr>
      <w:r>
        <w:t xml:space="preserve">Zadavatel nepožaduje prokazování technické kvalifikace. </w:t>
      </w:r>
    </w:p>
    <w:p w14:paraId="1E294AF4" w14:textId="319A7F10" w:rsidR="00D23305" w:rsidRDefault="00B86AA0" w:rsidP="00D23305">
      <w:pPr>
        <w:pStyle w:val="AKFZFnovnadpis2"/>
      </w:pPr>
      <w:bookmarkStart w:id="23" w:name="_Toc35333669"/>
      <w:r>
        <w:t xml:space="preserve">Společná ustanovení o </w:t>
      </w:r>
      <w:r w:rsidR="00D23305">
        <w:t>prokazování kvalifikace</w:t>
      </w:r>
      <w:bookmarkEnd w:id="23"/>
    </w:p>
    <w:p w14:paraId="1A8FA255" w14:textId="3DB58F30" w:rsidR="00062CCF" w:rsidRDefault="0036614E" w:rsidP="0036614E">
      <w:pPr>
        <w:pStyle w:val="AKFZFnovnadpis3"/>
      </w:pPr>
      <w:bookmarkStart w:id="24" w:name="_Toc35333670"/>
      <w:r>
        <w:t>Pravost a stáří dokladů</w:t>
      </w:r>
      <w:bookmarkEnd w:id="24"/>
    </w:p>
    <w:p w14:paraId="2BDB2AD7" w14:textId="3A3586B3" w:rsidR="00962DFA" w:rsidRDefault="00962DFA" w:rsidP="00962DFA">
      <w:pPr>
        <w:pStyle w:val="AKFZFnormln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 xml:space="preserve">Analogicky k § 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211322">
        <w:t>.</w:t>
      </w:r>
    </w:p>
    <w:p w14:paraId="623B6429" w14:textId="6EB2E3DE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</w:t>
      </w:r>
      <w:proofErr w:type="gramStart"/>
      <w:r w:rsidR="00172E3B">
        <w:t xml:space="preserve">odst.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2D7348">
        <w:t>2.2</w:t>
      </w:r>
      <w:r w:rsidR="00172E3B">
        <w:fldChar w:fldCharType="end"/>
      </w:r>
      <w:r w:rsidR="005E2627">
        <w:t xml:space="preserve"> </w:t>
      </w:r>
      <w:r w:rsidR="005E2627" w:rsidRPr="005E2627">
        <w:t>této</w:t>
      </w:r>
      <w:proofErr w:type="gramEnd"/>
      <w:r w:rsidR="005E2627" w:rsidRPr="005E2627">
        <w:t xml:space="preserve">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72E3B" w:rsidRPr="00172E3B">
        <w:fldChar w:fldCharType="separate"/>
      </w:r>
      <w:r w:rsidR="002D7348">
        <w:t>2.3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3226F1EC" w14:textId="09B34699" w:rsidR="00B74738" w:rsidRDefault="00962DFA" w:rsidP="00962DFA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67C83C81" w14:textId="4261741B" w:rsidR="00B77342" w:rsidRDefault="008F116D" w:rsidP="00E92EED">
      <w:pPr>
        <w:pStyle w:val="AKFZFnormln"/>
      </w:pPr>
      <w:r>
        <w:t xml:space="preserve"> </w:t>
      </w:r>
    </w:p>
    <w:p w14:paraId="12C799BB" w14:textId="72AE8313" w:rsidR="00BD4318" w:rsidRDefault="00BD4318" w:rsidP="00BD4318">
      <w:pPr>
        <w:pStyle w:val="AKFZFnovNadpis1"/>
      </w:pPr>
      <w:bookmarkStart w:id="25" w:name="_Toc35333671"/>
      <w:r>
        <w:t>ZPŮSOB ZPRACOVÁNÍ NABÍDKOVÉ CENY</w:t>
      </w:r>
      <w:bookmarkEnd w:id="25"/>
    </w:p>
    <w:p w14:paraId="26D10D03" w14:textId="5065E6A9" w:rsidR="00BD4318" w:rsidRDefault="00F56B51" w:rsidP="009B07AE">
      <w:pPr>
        <w:pStyle w:val="AKFZFnovnadpis2"/>
      </w:pPr>
      <w:bookmarkStart w:id="26" w:name="_Toc35333672"/>
      <w:r>
        <w:t>Základní požadavky zadavatele</w:t>
      </w:r>
      <w:bookmarkEnd w:id="26"/>
    </w:p>
    <w:p w14:paraId="509608EE" w14:textId="1E2D322A" w:rsidR="008D15AD" w:rsidRPr="008D15AD" w:rsidRDefault="008D15AD" w:rsidP="008D15AD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23B73DD4" w14:textId="1FDFFF92" w:rsidR="008D15AD" w:rsidRDefault="008D15AD" w:rsidP="009B07AE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>Nabídková cena bude uvedena v závazném návrhu smlouvy v následujícím členění:</w:t>
      </w:r>
    </w:p>
    <w:p w14:paraId="06F59EA0" w14:textId="77777777" w:rsidR="008D15AD" w:rsidRPr="008D15AD" w:rsidRDefault="008D15AD" w:rsidP="00490685">
      <w:pPr>
        <w:pStyle w:val="AKFZFnormln"/>
        <w:numPr>
          <w:ilvl w:val="0"/>
          <w:numId w:val="16"/>
        </w:numPr>
      </w:pPr>
      <w:r w:rsidRPr="008D15AD">
        <w:t>Cena v Kč bez DPH</w:t>
      </w:r>
    </w:p>
    <w:p w14:paraId="17D31481" w14:textId="77777777" w:rsidR="008D15AD" w:rsidRPr="008D15AD" w:rsidRDefault="008D15AD" w:rsidP="00490685">
      <w:pPr>
        <w:pStyle w:val="AKFZFnormln"/>
        <w:numPr>
          <w:ilvl w:val="0"/>
          <w:numId w:val="16"/>
        </w:numPr>
      </w:pPr>
      <w:r w:rsidRPr="008D15AD">
        <w:t>Sazba DPH v %</w:t>
      </w:r>
    </w:p>
    <w:p w14:paraId="17C64B11" w14:textId="77777777" w:rsidR="008D15AD" w:rsidRPr="008D15AD" w:rsidRDefault="008D15AD" w:rsidP="00490685">
      <w:pPr>
        <w:pStyle w:val="AKFZFnormln"/>
        <w:numPr>
          <w:ilvl w:val="0"/>
          <w:numId w:val="16"/>
        </w:numPr>
      </w:pPr>
      <w:r w:rsidRPr="008D15AD">
        <w:t>Cena v Kč včetně DPH</w:t>
      </w:r>
    </w:p>
    <w:p w14:paraId="03AA58D5" w14:textId="59D52EF7" w:rsidR="00C50EFB" w:rsidRPr="00645245" w:rsidRDefault="00C50EFB" w:rsidP="005B072D">
      <w:pPr>
        <w:pStyle w:val="AKFZFnormln"/>
        <w:rPr>
          <w:rFonts w:eastAsia="Times New Roman" w:cs="Arial"/>
        </w:rPr>
      </w:pPr>
      <w:r>
        <w:rPr>
          <w:rFonts w:eastAsia="Times New Roman" w:cs="Arial"/>
        </w:rPr>
        <w:t xml:space="preserve">Nabídková cena bude zpracována podle této Výzvy a bude obsahovat veškeré náklady spojené s realizací </w:t>
      </w:r>
      <w:proofErr w:type="gramStart"/>
      <w:r>
        <w:rPr>
          <w:rFonts w:eastAsia="Times New Roman" w:cs="Arial"/>
        </w:rPr>
        <w:t>zakázky  (předmětu</w:t>
      </w:r>
      <w:proofErr w:type="gramEnd"/>
      <w:r>
        <w:rPr>
          <w:rFonts w:eastAsia="Times New Roman" w:cs="Arial"/>
        </w:rPr>
        <w:t xml:space="preserve"> plnění). V nabídkové ceně budou obsaženy veškeré práce a činnosti potřebné pro řádné splnění zakázky. V nabídce musí být specifikovány jednotkové ceny minimálně v rozsahu přílohy č. 1 Rozsah opravy fasády v části </w:t>
      </w:r>
      <w:r w:rsidR="00457A2D">
        <w:rPr>
          <w:rFonts w:eastAsia="Times New Roman" w:cs="Arial"/>
        </w:rPr>
        <w:t xml:space="preserve">Ocenění dodávek a prací. Nabídková ceny účastníka </w:t>
      </w:r>
      <w:proofErr w:type="gramStart"/>
      <w:r w:rsidR="00457A2D">
        <w:rPr>
          <w:rFonts w:eastAsia="Times New Roman" w:cs="Arial"/>
        </w:rPr>
        <w:t>buse sestavena</w:t>
      </w:r>
      <w:proofErr w:type="gramEnd"/>
      <w:r w:rsidR="00457A2D">
        <w:rPr>
          <w:rFonts w:eastAsia="Times New Roman" w:cs="Arial"/>
        </w:rPr>
        <w:t xml:space="preserve"> podle nabídnutých a uvedených cen v návrhu smlouvy. Účastník v návrhu smlouvy uvede všechny ceny a tyto budou považovány za nejvýše přípustné.</w:t>
      </w:r>
    </w:p>
    <w:p w14:paraId="2FABF641" w14:textId="5B10C508" w:rsidR="005B072D" w:rsidRDefault="00F56B51" w:rsidP="005B072D">
      <w:pPr>
        <w:pStyle w:val="AKFZFnovnadpis2"/>
      </w:pPr>
      <w:bookmarkStart w:id="27" w:name="_Toc35333673"/>
      <w:r>
        <w:t>Maximální výše nabídkové ceny</w:t>
      </w:r>
      <w:bookmarkEnd w:id="27"/>
    </w:p>
    <w:p w14:paraId="10B29C7C" w14:textId="3EC000AB" w:rsidR="005B072D" w:rsidRPr="00CB4F9A" w:rsidRDefault="005B072D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2F2A03CF" w14:textId="6013FF06" w:rsidR="005B072D" w:rsidRPr="00CB4F9A" w:rsidRDefault="003D4B67" w:rsidP="005B072D">
      <w:pPr>
        <w:pStyle w:val="AKFZFnormln"/>
      </w:pPr>
      <w:r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za zadávacího řízen</w:t>
      </w:r>
      <w:r w:rsidR="00871160">
        <w:t>í vyloučen</w:t>
      </w:r>
      <w:r w:rsidR="005B072D" w:rsidRPr="00CB4F9A">
        <w:t>.</w:t>
      </w:r>
    </w:p>
    <w:p w14:paraId="210C39EC" w14:textId="0D9D2AB4" w:rsidR="005B072D" w:rsidRDefault="00F56B51" w:rsidP="005B072D">
      <w:pPr>
        <w:pStyle w:val="AKFZFnovnadpis2"/>
      </w:pPr>
      <w:bookmarkStart w:id="28" w:name="_Toc35333674"/>
      <w:r>
        <w:lastRenderedPageBreak/>
        <w:t>Podmínky překročení nabídkové ceny</w:t>
      </w:r>
      <w:bookmarkEnd w:id="28"/>
    </w:p>
    <w:p w14:paraId="3575EFF9" w14:textId="77777777" w:rsidR="005B072D" w:rsidRPr="00CB4F9A" w:rsidRDefault="005B072D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14:paraId="0883E0E7" w14:textId="046E462C"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smlouvě jako cena smluvní. </w:t>
      </w:r>
      <w:bookmarkStart w:id="29" w:name="_Hlt326912150"/>
      <w:bookmarkEnd w:id="29"/>
    </w:p>
    <w:p w14:paraId="2B95E540" w14:textId="23BBFD8E" w:rsidR="005B072D" w:rsidRDefault="005B072D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14:paraId="7DFB0181" w14:textId="44502E09" w:rsidR="0020283C" w:rsidRDefault="0020283C" w:rsidP="0020283C">
      <w:pPr>
        <w:pStyle w:val="AKFZFnovNadpis1"/>
      </w:pPr>
      <w:bookmarkStart w:id="30" w:name="_Toc35333675"/>
      <w:r>
        <w:t>ZPŮSOB HODNOCENÍ NABÍDEK</w:t>
      </w:r>
      <w:bookmarkEnd w:id="30"/>
    </w:p>
    <w:p w14:paraId="2D360CB7" w14:textId="6068ECDA" w:rsidR="001B74F8" w:rsidRDefault="001B74F8" w:rsidP="001B74F8">
      <w:pPr>
        <w:pStyle w:val="AKFZFnovnadpis2"/>
      </w:pPr>
      <w:bookmarkStart w:id="31" w:name="_Toc35333676"/>
      <w:r>
        <w:t>Posouzení splnění podmínek účasti v poptávkovém řízení</w:t>
      </w:r>
      <w:bookmarkEnd w:id="31"/>
    </w:p>
    <w:p w14:paraId="3B92A4C1" w14:textId="63FEA1B3" w:rsidR="001B74F8" w:rsidRDefault="001B74F8" w:rsidP="001B74F8">
      <w:pPr>
        <w:pStyle w:val="AKFZFnormln"/>
        <w:spacing w:after="0"/>
      </w:pPr>
      <w:r>
        <w:t xml:space="preserve">V rámci posouzení splnění podmínek účasti v poptávkovém řízení </w:t>
      </w:r>
      <w:proofErr w:type="gramStart"/>
      <w:r>
        <w:t>bude</w:t>
      </w:r>
      <w:proofErr w:type="gramEnd"/>
      <w:r>
        <w:t xml:space="preserve"> zadavatelem </w:t>
      </w:r>
      <w:proofErr w:type="gramStart"/>
      <w:r>
        <w:t>posouzeni</w:t>
      </w:r>
      <w:proofErr w:type="gramEnd"/>
      <w:r>
        <w:t>, zda nabídka účastníka splňuje všechny podmínky účasti v poptávkovém řízení stanovené zadavatelem v této zadávací dokumentaci. Nabídky, které nebudou splňovat některou z podmínek</w:t>
      </w:r>
    </w:p>
    <w:p w14:paraId="7313AE9F" w14:textId="78B0431D" w:rsidR="001B74F8" w:rsidRDefault="001B74F8" w:rsidP="001B74F8">
      <w:pPr>
        <w:pStyle w:val="AKFZFnormln"/>
        <w:spacing w:after="0"/>
      </w:pPr>
      <w:r>
        <w:t>účasti v poptávkovém řízení, budou vyloučeny z hodnocení nabídek.</w:t>
      </w:r>
    </w:p>
    <w:p w14:paraId="03C748DF" w14:textId="77777777" w:rsidR="001B74F8" w:rsidRDefault="001B74F8" w:rsidP="0020283C">
      <w:pPr>
        <w:pStyle w:val="AKFZFnormln"/>
      </w:pPr>
    </w:p>
    <w:p w14:paraId="34535EA2" w14:textId="7D6234DB" w:rsidR="001B74F8" w:rsidRPr="001B74F8" w:rsidRDefault="001B74F8" w:rsidP="001B74F8">
      <w:pPr>
        <w:pStyle w:val="AKFZFnovnadpis2"/>
      </w:pPr>
      <w:bookmarkStart w:id="32" w:name="_Toc35333677"/>
      <w:r w:rsidRPr="001B74F8">
        <w:t>Hodnocení nabídek</w:t>
      </w:r>
      <w:bookmarkEnd w:id="32"/>
    </w:p>
    <w:p w14:paraId="1D0BA21A" w14:textId="2DB6A90A" w:rsidR="001B74F8" w:rsidRDefault="00A61F6A" w:rsidP="0020283C">
      <w:pPr>
        <w:pStyle w:val="AKFZFnormln"/>
      </w:pPr>
      <w:r>
        <w:t>Základní kritériu</w:t>
      </w:r>
      <w:r w:rsidR="0020283C" w:rsidRPr="000A3415">
        <w:t>m pro hodnocení nabíd</w:t>
      </w:r>
      <w:r w:rsidR="0020283C">
        <w:t>e</w:t>
      </w:r>
      <w:r w:rsidR="00062242">
        <w:t xml:space="preserve">k </w:t>
      </w:r>
      <w:r>
        <w:t>je</w:t>
      </w:r>
      <w:r w:rsidR="0020283C" w:rsidRPr="000A3415">
        <w:t xml:space="preserve"> ekonomická výhodnost nabídky</w:t>
      </w:r>
      <w:r w:rsidR="006126D9">
        <w:t xml:space="preserve"> ve smyslu </w:t>
      </w:r>
      <w:r w:rsidR="006126D9" w:rsidRPr="006126D9">
        <w:t>§ 114 odst. 1 zákona</w:t>
      </w:r>
      <w:r w:rsidR="0020283C" w:rsidRPr="000A3415">
        <w:t xml:space="preserve">. Hodnocení </w:t>
      </w:r>
      <w:r w:rsidR="0020283C">
        <w:t>ekonomické výhodnosti nabídek</w:t>
      </w:r>
      <w:r w:rsidR="0020283C" w:rsidRPr="000A3415">
        <w:t xml:space="preserve"> </w:t>
      </w:r>
      <w:r w:rsidR="0020283C">
        <w:t>bude</w:t>
      </w:r>
      <w:r w:rsidR="00D47FF2">
        <w:t xml:space="preserve"> provedeno </w:t>
      </w:r>
      <w:r w:rsidR="001B74F8">
        <w:t>na základě těchto kritérií:</w:t>
      </w:r>
    </w:p>
    <w:p w14:paraId="2EE994B5" w14:textId="60E68A52" w:rsidR="00A06586" w:rsidRDefault="001B74F8" w:rsidP="0020283C">
      <w:pPr>
        <w:pStyle w:val="AKFZFnormln"/>
      </w:pPr>
      <w:r>
        <w:t xml:space="preserve">a) </w:t>
      </w:r>
      <w:r w:rsidR="0020283C">
        <w:t>podle nejnižší</w:t>
      </w:r>
      <w:r w:rsidR="003F163F">
        <w:t xml:space="preserve"> </w:t>
      </w:r>
      <w:r w:rsidR="0020283C">
        <w:t>nabídkové ceny.</w:t>
      </w:r>
      <w:r w:rsidR="00EA79A2">
        <w:t xml:space="preserve"> </w:t>
      </w:r>
    </w:p>
    <w:p w14:paraId="050255F0" w14:textId="070467F3" w:rsidR="0020283C" w:rsidRDefault="00A06586" w:rsidP="0020283C">
      <w:pPr>
        <w:pStyle w:val="AKFZFnormln"/>
        <w:rPr>
          <w:b/>
          <w:bCs/>
        </w:rPr>
      </w:pPr>
      <w:r w:rsidRPr="00A06586">
        <w:t>Jako</w:t>
      </w:r>
      <w:r>
        <w:t xml:space="preserve"> ekonomicky</w:t>
      </w:r>
      <w:r w:rsidRPr="00A06586">
        <w:t xml:space="preserve"> nejv</w:t>
      </w:r>
      <w:r>
        <w:t>ý</w:t>
      </w:r>
      <w:r w:rsidRPr="00A06586">
        <w:t xml:space="preserve">hodnější bude vyhodnocena taková nabídková cena, která bude nižší oproti nabídkovým cenám ostatních </w:t>
      </w:r>
      <w:r w:rsidR="006F32AC">
        <w:t>účastníků</w:t>
      </w:r>
      <w:r w:rsidRPr="00A06586">
        <w:t>.</w:t>
      </w:r>
    </w:p>
    <w:p w14:paraId="0788871F" w14:textId="6F74D6D9" w:rsidR="0020283C" w:rsidRDefault="0020283C" w:rsidP="0020283C">
      <w:pPr>
        <w:pStyle w:val="AKFZFnormln"/>
      </w:pPr>
      <w:r w:rsidRPr="000A3415">
        <w:t xml:space="preserve">Hodnocena bude </w:t>
      </w:r>
      <w:r w:rsidR="004B3CF3">
        <w:t>celková výše nabídkové</w:t>
      </w:r>
      <w:r w:rsidRPr="000A3415">
        <w:t xml:space="preserve"> </w:t>
      </w:r>
      <w:r w:rsidR="00D47FF2">
        <w:t xml:space="preserve">cena </w:t>
      </w:r>
      <w:r w:rsidR="00A06586">
        <w:t xml:space="preserve">v Kč </w:t>
      </w:r>
      <w:r w:rsidR="00D47FF2">
        <w:t>bez DPH</w:t>
      </w:r>
      <w:r w:rsidRPr="000A3415">
        <w:t>.</w:t>
      </w:r>
    </w:p>
    <w:p w14:paraId="55B3CE65" w14:textId="77C2FF77" w:rsidR="00D47FF2" w:rsidRDefault="00D47FF2" w:rsidP="00D47FF2">
      <w:pPr>
        <w:pStyle w:val="AKFZFnovNadpis1"/>
      </w:pPr>
      <w:bookmarkStart w:id="33" w:name="_Toc35333678"/>
      <w:r>
        <w:t>OBCHODNÍ PODMÍNKY A PLATEBNÍ PODMÍNKY</w:t>
      </w:r>
      <w:bookmarkEnd w:id="33"/>
    </w:p>
    <w:p w14:paraId="098894F2" w14:textId="349F2433" w:rsidR="00D47FF2" w:rsidRDefault="00B30C26" w:rsidP="00D47FF2">
      <w:pPr>
        <w:pStyle w:val="AKFZFnovnadpis2"/>
      </w:pPr>
      <w:bookmarkStart w:id="34" w:name="_Toc35333679"/>
      <w:r>
        <w:t>Obchodní podmínky</w:t>
      </w:r>
      <w:bookmarkEnd w:id="34"/>
    </w:p>
    <w:p w14:paraId="48ACCF62" w14:textId="02C02210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návrh smlouvy na plnění Veřejné </w:t>
      </w:r>
      <w:r w:rsidR="00D01519">
        <w:t>zakázky, který tvoří přílohu č.</w:t>
      </w:r>
      <w:r w:rsidR="002D7348">
        <w:t xml:space="preserve"> 4</w:t>
      </w:r>
      <w:r>
        <w:t xml:space="preserve"> této zadávací dokumentace</w:t>
      </w:r>
      <w:r w:rsidRPr="00CB4F9A">
        <w:t>.</w:t>
      </w:r>
    </w:p>
    <w:p w14:paraId="24799AB3" w14:textId="77777777" w:rsidR="00CE38B7" w:rsidRDefault="00CE38B7" w:rsidP="00D47FF2">
      <w:pPr>
        <w:pStyle w:val="AKFZFnormln"/>
      </w:pPr>
      <w:r>
        <w:t>N</w:t>
      </w:r>
      <w:r w:rsidR="00D47FF2">
        <w:t>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 xml:space="preserve">jsou </w:t>
      </w:r>
      <w:r>
        <w:t>oprávněni činit:</w:t>
      </w:r>
    </w:p>
    <w:p w14:paraId="6DFF19A0" w14:textId="77777777" w:rsidR="00CE38B7" w:rsidRDefault="00CE38B7" w:rsidP="00D47FF2">
      <w:pPr>
        <w:pStyle w:val="AKFZFnormln"/>
      </w:pPr>
      <w:r>
        <w:t>a) úpravy smlouvy,</w:t>
      </w:r>
      <w:r w:rsidR="00D47FF2" w:rsidRPr="00CB4F9A">
        <w:t xml:space="preserve"> které jsou v</w:t>
      </w:r>
      <w:r w:rsidR="00D47FF2">
        <w:t xml:space="preserve"> </w:t>
      </w:r>
      <w:r w:rsidR="00D47FF2" w:rsidRPr="00CB4F9A">
        <w:t xml:space="preserve">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>),</w:t>
      </w:r>
    </w:p>
    <w:p w14:paraId="289CD086" w14:textId="61A3D559" w:rsidR="00D47FF2" w:rsidRDefault="00CE38B7" w:rsidP="00D47FF2">
      <w:pPr>
        <w:pStyle w:val="AKFZFnormln"/>
      </w:pPr>
      <w:r>
        <w:t>b) doplnit</w:t>
      </w:r>
      <w:r w:rsidR="0018646B">
        <w:t xml:space="preserve">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653CB2BD" w14:textId="439D59C5" w:rsidR="00CE38B7" w:rsidRDefault="00CE38B7" w:rsidP="00D47FF2">
      <w:pPr>
        <w:pStyle w:val="AKFZFnormln"/>
      </w:pPr>
      <w:r>
        <w:t xml:space="preserve">c) úpravy ve smlouvě smlouvy předem dohodnuté se zadavatelem mimo úprav </w:t>
      </w:r>
      <w:proofErr w:type="spellStart"/>
      <w:r>
        <w:t>čl.I</w:t>
      </w:r>
      <w:proofErr w:type="spellEnd"/>
      <w:r>
        <w:t xml:space="preserve">., </w:t>
      </w:r>
      <w:proofErr w:type="spellStart"/>
      <w:proofErr w:type="gramStart"/>
      <w:r>
        <w:t>čl.II</w:t>
      </w:r>
      <w:proofErr w:type="spellEnd"/>
      <w:proofErr w:type="gramEnd"/>
      <w:r>
        <w:t xml:space="preserve">., čl. III., </w:t>
      </w:r>
      <w:proofErr w:type="spellStart"/>
      <w:r>
        <w:t>čl.IV</w:t>
      </w:r>
      <w:proofErr w:type="spellEnd"/>
      <w:r>
        <w:t xml:space="preserve"> a </w:t>
      </w:r>
      <w:proofErr w:type="spellStart"/>
      <w:r>
        <w:t>čl.IX</w:t>
      </w:r>
      <w:proofErr w:type="spellEnd"/>
      <w:r>
        <w:t>, které jsou závazné pro dodavatele.</w:t>
      </w:r>
    </w:p>
    <w:p w14:paraId="0689A413" w14:textId="77777777" w:rsidR="00CE38B7" w:rsidRPr="00CB4F9A" w:rsidRDefault="00CE38B7" w:rsidP="00D47FF2">
      <w:pPr>
        <w:pStyle w:val="AKFZFnormln"/>
      </w:pPr>
    </w:p>
    <w:p w14:paraId="22F86A11" w14:textId="5B5C96B0" w:rsidR="00D47FF2" w:rsidRPr="00CB4F9A" w:rsidRDefault="00D47FF2" w:rsidP="00D47FF2">
      <w:pPr>
        <w:pStyle w:val="AKFZFnormln"/>
      </w:pPr>
      <w:r>
        <w:lastRenderedPageBreak/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002295BF" w14:textId="1C15DB3A" w:rsidR="00D47FF2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3F388C44" w14:textId="4CCAC825" w:rsidR="00D47FF2" w:rsidRDefault="00B30C26" w:rsidP="00D47FF2">
      <w:pPr>
        <w:pStyle w:val="AKFZFnovnadpis2"/>
      </w:pPr>
      <w:bookmarkStart w:id="35" w:name="_Toc35333680"/>
      <w:r>
        <w:t>Platební podmínky</w:t>
      </w:r>
      <w:bookmarkEnd w:id="35"/>
    </w:p>
    <w:p w14:paraId="0C985B9C" w14:textId="2A2BFD5C" w:rsidR="00F61F14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smlouvy na plnění Veřejné zakázky, který tvoří přílohu </w:t>
      </w:r>
      <w:proofErr w:type="gramStart"/>
      <w:r>
        <w:t>č.</w:t>
      </w:r>
      <w:r w:rsidR="00DA24F7">
        <w:t>2</w:t>
      </w:r>
      <w:r>
        <w:t xml:space="preserve">  této</w:t>
      </w:r>
      <w:proofErr w:type="gramEnd"/>
      <w:r>
        <w:t xml:space="preserve"> zadávací dokumentace</w:t>
      </w:r>
      <w:r w:rsidRPr="00CB4F9A">
        <w:t>.</w:t>
      </w:r>
    </w:p>
    <w:p w14:paraId="0D19A923" w14:textId="5DAE1301" w:rsidR="00256B55" w:rsidRDefault="00256B55" w:rsidP="00256B55">
      <w:pPr>
        <w:pStyle w:val="AKFZFnovNadpis1"/>
      </w:pPr>
      <w:bookmarkStart w:id="36" w:name="_Toc35333681"/>
      <w:r>
        <w:t>DALŠÍ POŽADAVKY ZADAVATELE</w:t>
      </w:r>
      <w:bookmarkEnd w:id="36"/>
    </w:p>
    <w:p w14:paraId="54861F34" w14:textId="191B52C9" w:rsidR="00720EF2" w:rsidRDefault="00720EF2" w:rsidP="00720EF2">
      <w:pPr>
        <w:pStyle w:val="AKFZFnovnadpis2"/>
      </w:pPr>
      <w:bookmarkStart w:id="37" w:name="_Toc35333684"/>
      <w:r>
        <w:t>Obchodní tajemství</w:t>
      </w:r>
      <w:bookmarkEnd w:id="37"/>
    </w:p>
    <w:p w14:paraId="4DD689FE" w14:textId="24516456" w:rsidR="00E94BD3" w:rsidRDefault="00DA24F7" w:rsidP="00E94BD3">
      <w:pPr>
        <w:pStyle w:val="AKFZFnormln"/>
      </w:pPr>
      <w:r>
        <w:t>Předmět plnění nevyžaduje použití</w:t>
      </w:r>
      <w:r w:rsidR="00E94BD3" w:rsidRPr="00E94BD3">
        <w:t xml:space="preserve"> </w:t>
      </w:r>
      <w:r w:rsidR="00E94BD3">
        <w:t>§ 504 Obchodní tajemství dle občanského zákoníku.</w:t>
      </w:r>
    </w:p>
    <w:p w14:paraId="3A78C165" w14:textId="77777777" w:rsidR="00E94BD3" w:rsidRDefault="00E94BD3" w:rsidP="00E94BD3">
      <w:pPr>
        <w:pStyle w:val="AKFZFnormln"/>
      </w:pPr>
      <w:r>
        <w:t xml:space="preserve"> </w:t>
      </w:r>
    </w:p>
    <w:p w14:paraId="65FFF2B2" w14:textId="7EEEDED8" w:rsidR="005974D7" w:rsidRDefault="005974D7" w:rsidP="00B020EB">
      <w:pPr>
        <w:pStyle w:val="AKFZFnovNadpis1"/>
      </w:pPr>
      <w:bookmarkStart w:id="38" w:name="_Toc35333685"/>
      <w:r>
        <w:t xml:space="preserve">VYSVĚTLENÍ </w:t>
      </w:r>
      <w:r w:rsidR="004A6236">
        <w:t xml:space="preserve">A ZMĚNY </w:t>
      </w:r>
      <w:r>
        <w:t>ZADÁVACÍ DOKUMENTACE</w:t>
      </w:r>
      <w:bookmarkEnd w:id="38"/>
    </w:p>
    <w:p w14:paraId="633F8F00" w14:textId="1A0828DE" w:rsidR="004A6236" w:rsidRDefault="00B30C26" w:rsidP="004A6236">
      <w:pPr>
        <w:pStyle w:val="AKFZFnovnadpis2"/>
      </w:pPr>
      <w:bookmarkStart w:id="39" w:name="_Ref460855890"/>
      <w:bookmarkStart w:id="40" w:name="_Toc35333686"/>
      <w:r>
        <w:t>Vysvětlení zadávací dokumentace</w:t>
      </w:r>
      <w:bookmarkEnd w:id="39"/>
      <w:bookmarkEnd w:id="40"/>
    </w:p>
    <w:p w14:paraId="0D9C03E8" w14:textId="77847A3A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42902">
        <w:t>dle</w:t>
      </w:r>
      <w:r w:rsidR="00725276">
        <w:t xml:space="preserve"> bodu</w:t>
      </w:r>
      <w:r>
        <w:t xml:space="preserve"> </w:t>
      </w:r>
      <w:r w:rsidR="00E94BD3">
        <w:t>1.1.1</w:t>
      </w:r>
      <w:r w:rsidR="000320A6">
        <w:t xml:space="preserve"> </w:t>
      </w:r>
      <w:r w:rsidR="000320A6" w:rsidRPr="000320A6">
        <w:t>na uvedenou emailovou adresu</w:t>
      </w:r>
      <w:r w:rsidR="00725276">
        <w:t xml:space="preserve"> </w:t>
      </w:r>
      <w:r>
        <w:t xml:space="preserve">nejpozději </w:t>
      </w:r>
      <w:r w:rsidR="007070BB">
        <w:t xml:space="preserve">5 </w:t>
      </w:r>
      <w:r>
        <w:t xml:space="preserve">dnů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7CF31E63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41" w:name="_Toc35333687"/>
      <w:r>
        <w:t>Změny a doplnění zadávací dokumentace</w:t>
      </w:r>
      <w:bookmarkEnd w:id="41"/>
    </w:p>
    <w:p w14:paraId="2BA5B669" w14:textId="51BBC535" w:rsidR="004A6236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75BD9253" w14:textId="0B6B127E" w:rsidR="00B020EB" w:rsidRDefault="00B020EB" w:rsidP="00B020EB">
      <w:pPr>
        <w:pStyle w:val="AKFZFnovNadpis1"/>
      </w:pPr>
      <w:bookmarkStart w:id="42" w:name="_Toc35333688"/>
      <w:r>
        <w:t>POŽADAVKY NA ZPRACOVÁNÍ NABÍDEK</w:t>
      </w:r>
      <w:bookmarkEnd w:id="42"/>
    </w:p>
    <w:p w14:paraId="24DAC45E" w14:textId="4F67559E" w:rsidR="00B020EB" w:rsidRDefault="00042902" w:rsidP="00B020EB">
      <w:pPr>
        <w:pStyle w:val="AKFZFnovnadpis2"/>
      </w:pPr>
      <w:bookmarkStart w:id="43" w:name="_Toc35333689"/>
      <w:r>
        <w:t>Podání nabídky</w:t>
      </w:r>
      <w:bookmarkEnd w:id="43"/>
    </w:p>
    <w:p w14:paraId="3E017BF5" w14:textId="2084B84A" w:rsidR="00B020EB" w:rsidRPr="00CB4F9A" w:rsidRDefault="00B020EB" w:rsidP="00B020EB">
      <w:pPr>
        <w:pStyle w:val="AKFZFnormln"/>
      </w:pPr>
      <w:r>
        <w:t>Nabídky</w:t>
      </w:r>
      <w:r w:rsidRPr="00CB4F9A">
        <w:t xml:space="preserve"> na </w:t>
      </w:r>
      <w:r>
        <w:t>Veřejnou zakázku se podávají</w:t>
      </w:r>
      <w:r w:rsidRPr="00CB4F9A">
        <w:t xml:space="preserve"> písemně </w:t>
      </w:r>
      <w:r w:rsidR="00B76751">
        <w:t xml:space="preserve">v listinné formě </w:t>
      </w:r>
      <w:r w:rsidRPr="00CB4F9A">
        <w:t>v uzavřené obálce opatřené na uzavřeních razítkem či podpisem os</w:t>
      </w:r>
      <w:r>
        <w:t>oby oprávněné jednat za účastníka</w:t>
      </w:r>
      <w:r w:rsidRPr="00CB4F9A">
        <w:t xml:space="preserve"> a označené „Veřejná </w:t>
      </w:r>
      <w:proofErr w:type="gramStart"/>
      <w:r w:rsidRPr="00CB4F9A">
        <w:lastRenderedPageBreak/>
        <w:t>zakázka</w:t>
      </w:r>
      <w:proofErr w:type="gramEnd"/>
      <w:r w:rsidRPr="00CB4F9A">
        <w:t xml:space="preserve"> –</w:t>
      </w:r>
      <w:proofErr w:type="gramStart"/>
      <w:r w:rsidR="00E94BD3" w:rsidRPr="00E94BD3">
        <w:t>O</w:t>
      </w:r>
      <w:r w:rsidR="00457A2D">
        <w:t>prava</w:t>
      </w:r>
      <w:proofErr w:type="gramEnd"/>
      <w:r w:rsidR="00457A2D">
        <w:t xml:space="preserve"> fasády </w:t>
      </w:r>
      <w:r w:rsidRPr="00CB4F9A">
        <w:t xml:space="preserve">– Neotevírat“, na které musí být uvedena adresa, na niž je možné vyrozumět </w:t>
      </w:r>
      <w:r>
        <w:t>účastníka</w:t>
      </w:r>
      <w:r w:rsidRPr="00CB4F9A">
        <w:t xml:space="preserve"> o tom, že jeho nabídka byla podána po uplynutí lhůty pro podání nabídek. </w:t>
      </w:r>
    </w:p>
    <w:p w14:paraId="59FD3713" w14:textId="4712BC82" w:rsidR="00B020EB" w:rsidRDefault="00B020EB" w:rsidP="00B020EB">
      <w:pPr>
        <w:pStyle w:val="AKFZFnormln"/>
      </w:pPr>
      <w:bookmarkStart w:id="44" w:name="_Ref132512239"/>
      <w:bookmarkStart w:id="45" w:name="_Ref245709052"/>
      <w:r w:rsidRPr="00CB4F9A">
        <w:t>V nabídce musejí být uved</w:t>
      </w:r>
      <w:r w:rsidR="00B87857">
        <w:t>eny identifikační údaje účastníka</w:t>
      </w:r>
      <w:r w:rsidRPr="00CB4F9A">
        <w:t xml:space="preserve"> v rozsahu dle § </w:t>
      </w:r>
      <w:r w:rsidR="00B87857">
        <w:t>28 odst. 1 písm. g</w:t>
      </w:r>
      <w:r>
        <w:t>) zákona</w:t>
      </w:r>
      <w:r w:rsidRPr="00CB4F9A">
        <w:t>.</w:t>
      </w:r>
      <w:bookmarkEnd w:id="44"/>
      <w:bookmarkEnd w:id="45"/>
    </w:p>
    <w:p w14:paraId="34D6A244" w14:textId="0B50115E" w:rsidR="00042902" w:rsidRDefault="00042902" w:rsidP="00B020EB">
      <w:pPr>
        <w:pStyle w:val="AKFZFnormln"/>
      </w:pPr>
      <w:r>
        <w:t>Ú</w:t>
      </w:r>
      <w:r w:rsidRPr="00042902">
        <w:t>častník může v poptávkovém řízení podat pouze jedinou nabídku</w:t>
      </w:r>
      <w:r>
        <w:t>,</w:t>
      </w:r>
      <w:r w:rsidRPr="00042902">
        <w:t xml:space="preserve"> a pokud podá nabídku, nesmí být současně osobou, jejímž prostřednictvím jiný účastník v tomtéž poptávkovém řízení prokazuje kvalifikaci</w:t>
      </w:r>
      <w:r>
        <w:t>.</w:t>
      </w:r>
    </w:p>
    <w:p w14:paraId="6C2468CA" w14:textId="0D6F7664" w:rsidR="00B87857" w:rsidRDefault="00042902" w:rsidP="00B87857">
      <w:pPr>
        <w:pStyle w:val="AKFZFnovnadpis2"/>
      </w:pPr>
      <w:bookmarkStart w:id="46" w:name="_Toc35333690"/>
      <w:r>
        <w:t>Požadavky na obsah nabídky</w:t>
      </w:r>
      <w:bookmarkEnd w:id="46"/>
    </w:p>
    <w:p w14:paraId="07DEB55A" w14:textId="6E4299B9" w:rsidR="00B87857" w:rsidRPr="00CB4F9A" w:rsidRDefault="0018646B" w:rsidP="00B87857">
      <w:pPr>
        <w:pStyle w:val="AKFZFnormln"/>
      </w:pPr>
      <w:r>
        <w:t xml:space="preserve">Účastník </w:t>
      </w:r>
      <w:r w:rsidR="00B87857" w:rsidRPr="00CB4F9A">
        <w:t xml:space="preserve">předloží nabídku na </w:t>
      </w:r>
      <w:r w:rsidR="00B87857">
        <w:t>Veřejnou zakázku</w:t>
      </w:r>
      <w:r w:rsidR="00B87857" w:rsidRPr="00CB4F9A">
        <w:t xml:space="preserve"> </w:t>
      </w:r>
      <w:r w:rsidR="00E94BD3">
        <w:t>v jednom výtisku označeném jako „Originál“</w:t>
      </w:r>
      <w:r w:rsidR="00B87857" w:rsidRPr="00CB4F9A">
        <w:t xml:space="preserve">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5FB2FB7D" w14:textId="2287847D" w:rsidR="00B87857" w:rsidRDefault="004F4B9E" w:rsidP="00257BF8">
      <w:pPr>
        <w:pStyle w:val="AKFZFnovnadpis2"/>
      </w:pPr>
      <w:bookmarkStart w:id="47" w:name="_Toc35333691"/>
      <w:r>
        <w:t>Jazyk nabídky</w:t>
      </w:r>
      <w:bookmarkEnd w:id="47"/>
    </w:p>
    <w:p w14:paraId="0631C907" w14:textId="101CBA14" w:rsidR="00257BF8" w:rsidRDefault="00257BF8" w:rsidP="00257BF8">
      <w:pPr>
        <w:pStyle w:val="AKFZFnormln"/>
      </w:pPr>
      <w:r w:rsidRPr="00257BF8">
        <w:t>Nabídka musí být zpracována ve všech svých částech v českém jazyce (výjimku tvoří odborné údaje a názvy).</w:t>
      </w:r>
    </w:p>
    <w:p w14:paraId="5460CD79" w14:textId="091A8BB7" w:rsidR="00C47342" w:rsidRDefault="00E1788F" w:rsidP="00C47342">
      <w:pPr>
        <w:pStyle w:val="AKFZFnovNadpis1"/>
      </w:pPr>
      <w:bookmarkStart w:id="48" w:name="_Toc35333692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48"/>
    </w:p>
    <w:p w14:paraId="48894D19" w14:textId="6E9C1D20" w:rsidR="00E1788F" w:rsidRDefault="00F61DF1" w:rsidP="00E1788F">
      <w:pPr>
        <w:pStyle w:val="AKFZFnovnadpis2"/>
      </w:pPr>
      <w:bookmarkStart w:id="49" w:name="_Toc35333693"/>
      <w:r>
        <w:t xml:space="preserve">Lhůta </w:t>
      </w:r>
      <w:r w:rsidR="005D6C12">
        <w:t xml:space="preserve">a místo </w:t>
      </w:r>
      <w:r>
        <w:t>pro podání nabídek</w:t>
      </w:r>
      <w:bookmarkEnd w:id="49"/>
    </w:p>
    <w:p w14:paraId="0C10408D" w14:textId="77777777" w:rsidR="00E94BD3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</w:t>
      </w:r>
    </w:p>
    <w:p w14:paraId="54714162" w14:textId="56B2A9EB" w:rsidR="00F258BD" w:rsidRPr="00F258BD" w:rsidRDefault="00E94BD3" w:rsidP="00E1788F">
      <w:pPr>
        <w:pStyle w:val="AKFZFnormln"/>
      </w:pPr>
      <w:r>
        <w:t>zadavatele</w:t>
      </w:r>
      <w:r w:rsidR="00F258BD" w:rsidRPr="00F258BD">
        <w:t xml:space="preserve"> ve lhůtě pro podání nabídek.</w:t>
      </w:r>
    </w:p>
    <w:p w14:paraId="6AD3D28B" w14:textId="520FAB24" w:rsidR="00E1788F" w:rsidRDefault="00E1788F" w:rsidP="00E1788F">
      <w:pPr>
        <w:pStyle w:val="AKFZFnormln"/>
      </w:pPr>
      <w:r>
        <w:t xml:space="preserve">Lhůta pro podání nabídek končí dne </w:t>
      </w:r>
      <w:proofErr w:type="gramStart"/>
      <w:r w:rsidR="00E94BD3">
        <w:t>1</w:t>
      </w:r>
      <w:r w:rsidR="00457A2D">
        <w:t>2</w:t>
      </w:r>
      <w:r w:rsidR="00E94BD3">
        <w:t>.4.202</w:t>
      </w:r>
      <w:r w:rsidR="00457A2D">
        <w:t>1</w:t>
      </w:r>
      <w:proofErr w:type="gramEnd"/>
      <w:r>
        <w:t xml:space="preserve"> v</w:t>
      </w:r>
      <w:r w:rsidR="00E94BD3">
        <w:t>e</w:t>
      </w:r>
      <w:r>
        <w:t xml:space="preserve"> </w:t>
      </w:r>
      <w:r w:rsidR="00E94BD3">
        <w:t>14.00</w:t>
      </w:r>
      <w:r>
        <w:t xml:space="preserve"> hodin.</w:t>
      </w:r>
    </w:p>
    <w:p w14:paraId="3F703553" w14:textId="5EB6434A" w:rsidR="00E1788F" w:rsidRDefault="00EC094B" w:rsidP="00E1788F">
      <w:pPr>
        <w:pStyle w:val="AKFZFnovnadpis2"/>
      </w:pPr>
      <w:bookmarkStart w:id="50" w:name="_Toc35333694"/>
      <w:r>
        <w:t>Otevírání nabídek</w:t>
      </w:r>
      <w:bookmarkEnd w:id="50"/>
    </w:p>
    <w:p w14:paraId="3BA611CF" w14:textId="221AB594" w:rsidR="00BF653B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7365C096" w14:textId="320E28D2" w:rsidR="00D26E82" w:rsidRDefault="00D26E82" w:rsidP="00D26E82">
      <w:pPr>
        <w:pStyle w:val="AKFZFnovNadpis1"/>
      </w:pPr>
      <w:bookmarkStart w:id="51" w:name="_Toc35333695"/>
      <w:r>
        <w:t>PRÁVA A VÝHRADY ZADAVATELE</w:t>
      </w:r>
      <w:bookmarkEnd w:id="51"/>
    </w:p>
    <w:p w14:paraId="09F48E44" w14:textId="2196C705" w:rsidR="00AA766D" w:rsidRDefault="00FE5998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4A551450" w14:textId="31E06E4F" w:rsidR="00D26E82" w:rsidRDefault="00D26E82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3D80EAF5" w14:textId="1C0C168D" w:rsidR="00D26E82" w:rsidRPr="00CB4F9A" w:rsidRDefault="00D26E82" w:rsidP="00D26E82">
      <w:pPr>
        <w:pStyle w:val="AKFZFnormln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14:paraId="15C29A1D" w14:textId="094F2D3A" w:rsidR="00D26E82" w:rsidRDefault="00D26E82" w:rsidP="00D26E82">
      <w:pPr>
        <w:pStyle w:val="AKFZFnormln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3D86C0D8" w14:textId="58B52E45" w:rsidR="00D72EB0" w:rsidRPr="00CB4F9A" w:rsidRDefault="00D72EB0" w:rsidP="00D26E82">
      <w:pPr>
        <w:pStyle w:val="AKFZFnormln"/>
      </w:pPr>
      <w:r w:rsidRPr="00D72EB0">
        <w:lastRenderedPageBreak/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smlouvy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</w:p>
    <w:p w14:paraId="1DC8755A" w14:textId="3F00308C" w:rsidR="0036614E" w:rsidRDefault="0018646B" w:rsidP="0018646B">
      <w:pPr>
        <w:pStyle w:val="AKFZFnovNadpis1"/>
      </w:pPr>
      <w:bookmarkStart w:id="52" w:name="_Toc35333696"/>
      <w:r>
        <w:t>SEZNAM PŘÍLOH ZADÁVACÍ DOKUMENTACE</w:t>
      </w:r>
      <w:bookmarkEnd w:id="52"/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p w14:paraId="64271289" w14:textId="4781A305" w:rsidR="00E94BD3" w:rsidRDefault="00E94BD3" w:rsidP="0018646B">
      <w:pPr>
        <w:pStyle w:val="AKFZFnormln"/>
      </w:pPr>
      <w:r>
        <w:t>Příloha č. 1</w:t>
      </w:r>
      <w:r w:rsidR="00461FBB">
        <w:t xml:space="preserve"> </w:t>
      </w:r>
      <w:r w:rsidR="00457A2D">
        <w:t>Rozsah opravy fasády</w:t>
      </w:r>
    </w:p>
    <w:p w14:paraId="5357DC32" w14:textId="6B19C528" w:rsidR="00457A2D" w:rsidRDefault="00457A2D" w:rsidP="0018646B">
      <w:pPr>
        <w:pStyle w:val="AKFZFnormln"/>
      </w:pPr>
      <w:r>
        <w:t xml:space="preserve">Příloha </w:t>
      </w:r>
      <w:proofErr w:type="gramStart"/>
      <w:r>
        <w:t xml:space="preserve">č. 2 </w:t>
      </w:r>
      <w:r w:rsidRPr="00457A2D">
        <w:t>Čestné</w:t>
      </w:r>
      <w:proofErr w:type="gramEnd"/>
      <w:r w:rsidRPr="00457A2D">
        <w:t xml:space="preserve"> prohlášení k prokázání kvalifikace</w:t>
      </w:r>
    </w:p>
    <w:p w14:paraId="71DF2483" w14:textId="448495AB" w:rsidR="00E94BD3" w:rsidRDefault="00E94BD3" w:rsidP="0018646B">
      <w:pPr>
        <w:pStyle w:val="AKFZFnormln"/>
      </w:pPr>
      <w:r>
        <w:t xml:space="preserve">Příloha č. </w:t>
      </w:r>
      <w:r w:rsidR="00457A2D">
        <w:t>3</w:t>
      </w:r>
      <w:r w:rsidR="00645245">
        <w:t xml:space="preserve"> </w:t>
      </w:r>
      <w:r w:rsidR="00457A2D">
        <w:t xml:space="preserve">Krycí </w:t>
      </w:r>
      <w:proofErr w:type="spellStart"/>
      <w:r w:rsidR="00457A2D">
        <w:t>líst</w:t>
      </w:r>
      <w:proofErr w:type="spellEnd"/>
      <w:r w:rsidR="00457A2D">
        <w:t xml:space="preserve"> nabídky</w:t>
      </w:r>
    </w:p>
    <w:p w14:paraId="2DD984CA" w14:textId="6052F8A5" w:rsidR="00E94BD3" w:rsidRDefault="00E94BD3" w:rsidP="0018646B">
      <w:pPr>
        <w:pStyle w:val="AKFZFnormln"/>
      </w:pPr>
      <w:r>
        <w:t xml:space="preserve">Příloha </w:t>
      </w:r>
      <w:proofErr w:type="gramStart"/>
      <w:r>
        <w:t xml:space="preserve">č. </w:t>
      </w:r>
      <w:r w:rsidR="00457A2D">
        <w:t>4</w:t>
      </w:r>
      <w:r w:rsidR="00461FBB">
        <w:t xml:space="preserve"> </w:t>
      </w:r>
      <w:r w:rsidR="00457A2D">
        <w:t>Smlouva</w:t>
      </w:r>
      <w:proofErr w:type="gramEnd"/>
      <w:r w:rsidR="00457A2D">
        <w:t xml:space="preserve"> o dílo</w:t>
      </w:r>
    </w:p>
    <w:p w14:paraId="7F39FC0A" w14:textId="0A026C6E" w:rsidR="0018646B" w:rsidRDefault="0018646B" w:rsidP="0036614E">
      <w:pPr>
        <w:pStyle w:val="AKFZFnormln"/>
      </w:pPr>
    </w:p>
    <w:p w14:paraId="29CBFA4A" w14:textId="2D752009" w:rsidR="00E94BD3" w:rsidRDefault="00E94BD3" w:rsidP="00E94BD3">
      <w:pPr>
        <w:pStyle w:val="AKFZFnormln"/>
      </w:pPr>
      <w:r>
        <w:t>Za Rabasovu galerii Rakovník</w:t>
      </w:r>
      <w:r w:rsidR="00457A2D">
        <w:t xml:space="preserve">, příspěvkovou organizaci dne </w:t>
      </w:r>
      <w:proofErr w:type="gramStart"/>
      <w:r w:rsidR="00457A2D">
        <w:t>23</w:t>
      </w:r>
      <w:r>
        <w:t>.3.202</w:t>
      </w:r>
      <w:r w:rsidR="00457A2D">
        <w:t>1</w:t>
      </w:r>
      <w:proofErr w:type="gramEnd"/>
    </w:p>
    <w:p w14:paraId="114DA8CD" w14:textId="77777777" w:rsidR="00E94BD3" w:rsidRDefault="00E94BD3" w:rsidP="00E94BD3">
      <w:pPr>
        <w:pStyle w:val="AKFZFnormln"/>
      </w:pPr>
    </w:p>
    <w:p w14:paraId="6B5171A0" w14:textId="77777777" w:rsidR="00E94BD3" w:rsidRDefault="00E94BD3" w:rsidP="00E94BD3">
      <w:pPr>
        <w:pStyle w:val="AKFZFnormln"/>
      </w:pPr>
    </w:p>
    <w:p w14:paraId="2E80E6F6" w14:textId="77777777" w:rsidR="00E94BD3" w:rsidRDefault="00E94BD3" w:rsidP="00E94BD3">
      <w:pPr>
        <w:pStyle w:val="AKFZFnormln"/>
      </w:pPr>
      <w:r>
        <w:t>____________________________</w:t>
      </w:r>
    </w:p>
    <w:p w14:paraId="22292B22" w14:textId="77777777" w:rsidR="00E94BD3" w:rsidRDefault="00E94BD3" w:rsidP="00E94BD3">
      <w:pPr>
        <w:pStyle w:val="AKFZFnormln"/>
      </w:pPr>
      <w:r>
        <w:t xml:space="preserve">Akad. </w:t>
      </w:r>
      <w:proofErr w:type="spellStart"/>
      <w:r>
        <w:t>mal</w:t>
      </w:r>
      <w:proofErr w:type="spellEnd"/>
      <w:r>
        <w:t>. Václav Zoubek</w:t>
      </w:r>
      <w:bookmarkStart w:id="53" w:name="_GoBack"/>
      <w:bookmarkEnd w:id="53"/>
    </w:p>
    <w:sectPr w:rsidR="00E94BD3" w:rsidSect="00A042D6">
      <w:footerReference w:type="default" r:id="rId11"/>
      <w:headerReference w:type="first" r:id="rId12"/>
      <w:footerReference w:type="first" r:id="rId13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C9202F" w15:done="0"/>
  <w15:commentEx w15:paraId="5F7166F1" w15:done="0"/>
  <w15:commentEx w15:paraId="438BAC40" w15:done="0"/>
  <w15:commentEx w15:paraId="1CE981F2" w15:done="0"/>
  <w15:commentEx w15:paraId="46683C9C" w15:done="0"/>
  <w15:commentEx w15:paraId="6B4C47F1" w15:done="0"/>
  <w15:commentEx w15:paraId="76B92C77" w15:done="0"/>
  <w15:commentEx w15:paraId="19824FC5" w15:done="0"/>
  <w15:commentEx w15:paraId="0529F459" w15:done="0"/>
  <w15:commentEx w15:paraId="1BD685C9" w15:done="0"/>
  <w15:commentEx w15:paraId="76077D12" w15:done="0"/>
  <w15:commentEx w15:paraId="06C19374" w15:done="0"/>
  <w15:commentEx w15:paraId="672357E8" w15:done="0"/>
  <w15:commentEx w15:paraId="6B84503A" w15:done="0"/>
  <w15:commentEx w15:paraId="6582F172" w15:done="0"/>
  <w15:commentEx w15:paraId="1BF497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9202F" w16cid:durableId="1F98FC46"/>
  <w16cid:commentId w16cid:paraId="5F7166F1" w16cid:durableId="1F98FC47"/>
  <w16cid:commentId w16cid:paraId="438BAC40" w16cid:durableId="1F98FC48"/>
  <w16cid:commentId w16cid:paraId="1CE981F2" w16cid:durableId="1F98FC49"/>
  <w16cid:commentId w16cid:paraId="46683C9C" w16cid:durableId="1F98FC4A"/>
  <w16cid:commentId w16cid:paraId="6B4C47F1" w16cid:durableId="1F98FC4B"/>
  <w16cid:commentId w16cid:paraId="76B92C77" w16cid:durableId="1F98FC4C"/>
  <w16cid:commentId w16cid:paraId="19824FC5" w16cid:durableId="1F98FC4D"/>
  <w16cid:commentId w16cid:paraId="0529F459" w16cid:durableId="1F98FC4E"/>
  <w16cid:commentId w16cid:paraId="1BD685C9" w16cid:durableId="1F98FC4F"/>
  <w16cid:commentId w16cid:paraId="76077D12" w16cid:durableId="1F98FC50"/>
  <w16cid:commentId w16cid:paraId="06C19374" w16cid:durableId="1F98FC51"/>
  <w16cid:commentId w16cid:paraId="672357E8" w16cid:durableId="1F98FC52"/>
  <w16cid:commentId w16cid:paraId="6B84503A" w16cid:durableId="1F98FC53"/>
  <w16cid:commentId w16cid:paraId="6582F172" w16cid:durableId="1F98FC54"/>
  <w16cid:commentId w16cid:paraId="1BF497ED" w16cid:durableId="1F98FC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57BCA" w14:textId="77777777" w:rsidR="0013276D" w:rsidRDefault="0013276D" w:rsidP="009C0A2F">
      <w:r>
        <w:separator/>
      </w:r>
    </w:p>
  </w:endnote>
  <w:endnote w:type="continuationSeparator" w:id="0">
    <w:p w14:paraId="7F9238CA" w14:textId="77777777" w:rsidR="0013276D" w:rsidRDefault="0013276D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5366F42" w:rsidR="00E94BD3" w:rsidRPr="00A042D6" w:rsidRDefault="00E94BD3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A372ED">
          <w:rPr>
            <w:i/>
            <w:noProof/>
            <w:sz w:val="18"/>
            <w:szCs w:val="18"/>
          </w:rPr>
          <w:t>11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5BE4" w14:textId="77777777" w:rsidR="00E94BD3" w:rsidRDefault="00E94BD3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5654C" w14:textId="77777777" w:rsidR="0013276D" w:rsidRDefault="0013276D" w:rsidP="009C0A2F">
      <w:r>
        <w:separator/>
      </w:r>
    </w:p>
  </w:footnote>
  <w:footnote w:type="continuationSeparator" w:id="0">
    <w:p w14:paraId="12AE421A" w14:textId="77777777" w:rsidR="0013276D" w:rsidRDefault="0013276D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38B7" w14:textId="77777777" w:rsidR="00E94BD3" w:rsidRDefault="00E94BD3" w:rsidP="00F562B7">
    <w:pPr>
      <w:pStyle w:val="Zhlav"/>
      <w:ind w:left="-1134"/>
    </w:pPr>
  </w:p>
  <w:p w14:paraId="03C5AFB5" w14:textId="77777777" w:rsidR="00E94BD3" w:rsidRDefault="00E94BD3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7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2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15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049F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76D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540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B74F8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21A2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348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6FF6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5E86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02A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A2D"/>
    <w:rsid w:val="00457C86"/>
    <w:rsid w:val="00457EF0"/>
    <w:rsid w:val="00460B5A"/>
    <w:rsid w:val="00461833"/>
    <w:rsid w:val="00461963"/>
    <w:rsid w:val="00461FBB"/>
    <w:rsid w:val="004620A6"/>
    <w:rsid w:val="00462428"/>
    <w:rsid w:val="0046293F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0685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245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1F42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4F60"/>
    <w:rsid w:val="006B5F67"/>
    <w:rsid w:val="006B6204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8B0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073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16D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1F1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0F1F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C65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372ED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0EFB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8B7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575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4F7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A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462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4BD3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379C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530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3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3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2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2746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2021-03-23T12:52:00Z</dcterms:created>
  <dcterms:modified xsi:type="dcterms:W3CDTF">2021-03-25T09:23:00Z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