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Mkatabulky"/>
        <w:tblpPr w:leftFromText="141" w:rightFromText="141" w:horzAnchor="margin" w:tblpY="50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0"/>
      </w:tblGrid>
      <w:tr w:rsidR="00284895" w:rsidRPr="00337B2A" w14:paraId="53DEC6ED" w14:textId="77777777" w:rsidTr="000674AA">
        <w:trPr>
          <w:trHeight w:val="227"/>
        </w:trPr>
        <w:tc>
          <w:tcPr>
            <w:tcW w:w="4530" w:type="dxa"/>
          </w:tcPr>
          <w:p w14:paraId="6CF20A92" w14:textId="77777777" w:rsidR="00284895" w:rsidRPr="00337B2A" w:rsidRDefault="00284895" w:rsidP="000674AA">
            <w:pPr>
              <w:pStyle w:val="Hlavicka"/>
              <w:rPr>
                <w:lang w:val="cs-CZ"/>
              </w:rPr>
            </w:pPr>
            <w:r w:rsidRPr="00337B2A">
              <w:rPr>
                <w:lang w:val="cs-CZ"/>
              </w:rPr>
              <w:t>Zhotovitel:</w:t>
            </w:r>
          </w:p>
        </w:tc>
        <w:tc>
          <w:tcPr>
            <w:tcW w:w="4530" w:type="dxa"/>
          </w:tcPr>
          <w:p w14:paraId="1C8C77DB" w14:textId="77777777" w:rsidR="00284895" w:rsidRPr="00337B2A" w:rsidRDefault="00284895" w:rsidP="000674AA">
            <w:pPr>
              <w:pStyle w:val="Hlavicka"/>
              <w:rPr>
                <w:lang w:val="cs-CZ"/>
              </w:rPr>
            </w:pPr>
            <w:r w:rsidRPr="00337B2A">
              <w:rPr>
                <w:lang w:val="cs-CZ"/>
              </w:rPr>
              <w:t>Datum:</w:t>
            </w:r>
          </w:p>
        </w:tc>
      </w:tr>
      <w:tr w:rsidR="00284895" w:rsidRPr="00337B2A" w14:paraId="6265D66E" w14:textId="77777777" w:rsidTr="000674AA">
        <w:trPr>
          <w:trHeight w:val="227"/>
        </w:trPr>
        <w:tc>
          <w:tcPr>
            <w:tcW w:w="4530" w:type="dxa"/>
          </w:tcPr>
          <w:p w14:paraId="24825F0C" w14:textId="77777777" w:rsidR="00284895" w:rsidRPr="00337B2A" w:rsidRDefault="00270F44" w:rsidP="000674AA">
            <w:pPr>
              <w:pStyle w:val="Hlavicka1"/>
            </w:pPr>
            <w:r w:rsidRPr="00337B2A">
              <w:t>AF-CITYPLAN s.r.o.</w:t>
            </w:r>
          </w:p>
        </w:tc>
        <w:tc>
          <w:tcPr>
            <w:tcW w:w="4530" w:type="dxa"/>
          </w:tcPr>
          <w:p w14:paraId="388506E2" w14:textId="77777777" w:rsidR="00284895" w:rsidRPr="00337B2A" w:rsidRDefault="00E5256D" w:rsidP="000674AA">
            <w:pPr>
              <w:pStyle w:val="Hlavicka1"/>
            </w:pPr>
            <w:r w:rsidRPr="00337B2A">
              <w:t>0</w:t>
            </w:r>
            <w:r w:rsidR="000754D4" w:rsidRPr="00337B2A">
              <w:t>6</w:t>
            </w:r>
            <w:r w:rsidR="00284895" w:rsidRPr="00337B2A">
              <w:t>/</w:t>
            </w:r>
            <w:r w:rsidR="00AB2198" w:rsidRPr="00337B2A">
              <w:t>2019</w:t>
            </w:r>
          </w:p>
        </w:tc>
      </w:tr>
      <w:tr w:rsidR="000674AA" w:rsidRPr="00337B2A" w14:paraId="6B7864BA" w14:textId="77777777" w:rsidTr="000674AA">
        <w:trPr>
          <w:trHeight w:val="227"/>
        </w:trPr>
        <w:tc>
          <w:tcPr>
            <w:tcW w:w="9060" w:type="dxa"/>
            <w:gridSpan w:val="2"/>
          </w:tcPr>
          <w:p w14:paraId="77E01AFD" w14:textId="77777777" w:rsidR="000674AA" w:rsidRPr="00337B2A" w:rsidRDefault="000674AA" w:rsidP="000674AA">
            <w:pPr>
              <w:pStyle w:val="Hlavicka1"/>
            </w:pPr>
          </w:p>
        </w:tc>
      </w:tr>
      <w:tr w:rsidR="00284895" w:rsidRPr="00337B2A" w14:paraId="173C6B24" w14:textId="77777777" w:rsidTr="000674AA">
        <w:trPr>
          <w:trHeight w:val="227"/>
        </w:trPr>
        <w:tc>
          <w:tcPr>
            <w:tcW w:w="4530" w:type="dxa"/>
          </w:tcPr>
          <w:p w14:paraId="04BD277D" w14:textId="77777777" w:rsidR="00284895" w:rsidRPr="00337B2A" w:rsidRDefault="00284895" w:rsidP="000674AA">
            <w:pPr>
              <w:pStyle w:val="Hlavicka"/>
              <w:rPr>
                <w:lang w:val="cs-CZ"/>
              </w:rPr>
            </w:pPr>
            <w:r w:rsidRPr="00337B2A">
              <w:rPr>
                <w:lang w:val="cs-CZ"/>
              </w:rPr>
              <w:t>Zastoupený:</w:t>
            </w:r>
          </w:p>
        </w:tc>
        <w:tc>
          <w:tcPr>
            <w:tcW w:w="4530" w:type="dxa"/>
          </w:tcPr>
          <w:p w14:paraId="67A099E2" w14:textId="77777777" w:rsidR="00284895" w:rsidRPr="00337B2A" w:rsidRDefault="00284895" w:rsidP="000674AA">
            <w:pPr>
              <w:pStyle w:val="Hlavicka"/>
              <w:rPr>
                <w:lang w:val="cs-CZ"/>
              </w:rPr>
            </w:pPr>
            <w:r w:rsidRPr="00337B2A">
              <w:rPr>
                <w:lang w:val="cs-CZ"/>
              </w:rPr>
              <w:t>Číslo zakázk</w:t>
            </w:r>
            <w:r w:rsidR="0047430C" w:rsidRPr="00337B2A">
              <w:rPr>
                <w:lang w:val="cs-CZ"/>
              </w:rPr>
              <w:t>y:</w:t>
            </w:r>
          </w:p>
        </w:tc>
      </w:tr>
      <w:tr w:rsidR="00284895" w:rsidRPr="00337B2A" w14:paraId="4E3C4606" w14:textId="77777777" w:rsidTr="000674AA">
        <w:trPr>
          <w:trHeight w:val="227"/>
        </w:trPr>
        <w:tc>
          <w:tcPr>
            <w:tcW w:w="4530" w:type="dxa"/>
          </w:tcPr>
          <w:p w14:paraId="03E6F71C" w14:textId="77777777" w:rsidR="00284895" w:rsidRPr="00337B2A" w:rsidRDefault="00E63870" w:rsidP="000674AA">
            <w:pPr>
              <w:pStyle w:val="Hlavicka1"/>
            </w:pPr>
            <w:r w:rsidRPr="00337B2A">
              <w:t>Ing. Petr Košan</w:t>
            </w:r>
          </w:p>
        </w:tc>
        <w:tc>
          <w:tcPr>
            <w:tcW w:w="4530" w:type="dxa"/>
          </w:tcPr>
          <w:p w14:paraId="4EA29508" w14:textId="77777777" w:rsidR="00284895" w:rsidRPr="00337B2A" w:rsidRDefault="00284895" w:rsidP="000674AA">
            <w:pPr>
              <w:pStyle w:val="Hlavicka1"/>
            </w:pPr>
            <w:r w:rsidRPr="00337B2A">
              <w:t>20</w:t>
            </w:r>
            <w:r w:rsidR="00E5256D" w:rsidRPr="00337B2A">
              <w:t>1</w:t>
            </w:r>
            <w:r w:rsidR="00AB2198" w:rsidRPr="00337B2A">
              <w:t>9</w:t>
            </w:r>
            <w:r w:rsidRPr="00337B2A">
              <w:t>/</w:t>
            </w:r>
            <w:r w:rsidR="00AB2198" w:rsidRPr="00337B2A">
              <w:t>0</w:t>
            </w:r>
            <w:r w:rsidR="000754D4" w:rsidRPr="00337B2A">
              <w:t>058</w:t>
            </w:r>
          </w:p>
        </w:tc>
      </w:tr>
      <w:tr w:rsidR="000674AA" w:rsidRPr="00337B2A" w14:paraId="1E797F6A" w14:textId="77777777" w:rsidTr="000674AA">
        <w:trPr>
          <w:trHeight w:val="227"/>
        </w:trPr>
        <w:tc>
          <w:tcPr>
            <w:tcW w:w="9060" w:type="dxa"/>
            <w:gridSpan w:val="2"/>
          </w:tcPr>
          <w:p w14:paraId="79572027" w14:textId="77777777" w:rsidR="000674AA" w:rsidRPr="00337B2A" w:rsidRDefault="000674AA" w:rsidP="000674AA">
            <w:pPr>
              <w:pStyle w:val="Hlavicka1"/>
            </w:pPr>
          </w:p>
        </w:tc>
      </w:tr>
      <w:tr w:rsidR="00284895" w:rsidRPr="00337B2A" w14:paraId="232FAA69" w14:textId="77777777" w:rsidTr="000674AA">
        <w:trPr>
          <w:trHeight w:val="227"/>
        </w:trPr>
        <w:tc>
          <w:tcPr>
            <w:tcW w:w="4530" w:type="dxa"/>
          </w:tcPr>
          <w:p w14:paraId="3619DA1A" w14:textId="77777777" w:rsidR="00284895" w:rsidRPr="00337B2A" w:rsidRDefault="00284895" w:rsidP="000674AA">
            <w:pPr>
              <w:pStyle w:val="Hlavicka"/>
              <w:rPr>
                <w:lang w:val="cs-CZ"/>
              </w:rPr>
            </w:pPr>
            <w:r w:rsidRPr="00337B2A">
              <w:rPr>
                <w:lang w:val="cs-CZ"/>
              </w:rPr>
              <w:t>Autorský kolektiv:</w:t>
            </w:r>
          </w:p>
        </w:tc>
        <w:tc>
          <w:tcPr>
            <w:tcW w:w="4530" w:type="dxa"/>
          </w:tcPr>
          <w:p w14:paraId="18D0F40F" w14:textId="77777777" w:rsidR="00284895" w:rsidRPr="00337B2A" w:rsidRDefault="00284895" w:rsidP="000674AA">
            <w:pPr>
              <w:pStyle w:val="Hlavicka"/>
              <w:rPr>
                <w:lang w:val="cs-CZ"/>
              </w:rPr>
            </w:pPr>
          </w:p>
        </w:tc>
      </w:tr>
      <w:tr w:rsidR="00284895" w:rsidRPr="00337B2A" w14:paraId="0F99CDC1" w14:textId="77777777" w:rsidTr="000674AA">
        <w:trPr>
          <w:trHeight w:val="227"/>
        </w:trPr>
        <w:tc>
          <w:tcPr>
            <w:tcW w:w="4530" w:type="dxa"/>
          </w:tcPr>
          <w:p w14:paraId="7621A846" w14:textId="16389D71" w:rsidR="000077D9" w:rsidRDefault="000077D9" w:rsidP="00270F44">
            <w:pPr>
              <w:pStyle w:val="Hlavicka1"/>
            </w:pPr>
            <w:r>
              <w:t>Ing. David Friedel</w:t>
            </w:r>
          </w:p>
          <w:p w14:paraId="76A93224" w14:textId="379F5236" w:rsidR="00284895" w:rsidRPr="00337B2A" w:rsidRDefault="00E63870" w:rsidP="00270F44">
            <w:pPr>
              <w:pStyle w:val="Hlavicka1"/>
            </w:pPr>
            <w:r w:rsidRPr="00337B2A">
              <w:t xml:space="preserve">Ing. </w:t>
            </w:r>
            <w:r w:rsidR="000754D4" w:rsidRPr="00337B2A">
              <w:t>Rostislav Jozek</w:t>
            </w:r>
          </w:p>
          <w:p w14:paraId="47657CFF" w14:textId="77777777" w:rsidR="00E63870" w:rsidRPr="00337B2A" w:rsidRDefault="00E63870" w:rsidP="000077D9">
            <w:pPr>
              <w:pStyle w:val="Hlavicka1"/>
            </w:pPr>
          </w:p>
        </w:tc>
        <w:tc>
          <w:tcPr>
            <w:tcW w:w="4530" w:type="dxa"/>
          </w:tcPr>
          <w:p w14:paraId="1B7917FC" w14:textId="77777777" w:rsidR="000674AA" w:rsidRPr="00337B2A" w:rsidRDefault="000674AA" w:rsidP="000674AA">
            <w:pPr>
              <w:pStyle w:val="Hlavicka1"/>
            </w:pPr>
          </w:p>
        </w:tc>
      </w:tr>
      <w:tr w:rsidR="000674AA" w:rsidRPr="00337B2A" w14:paraId="68754DD1" w14:textId="77777777" w:rsidTr="000674AA">
        <w:trPr>
          <w:trHeight w:val="227"/>
        </w:trPr>
        <w:tc>
          <w:tcPr>
            <w:tcW w:w="9060" w:type="dxa"/>
            <w:gridSpan w:val="2"/>
          </w:tcPr>
          <w:p w14:paraId="1A77293A" w14:textId="77777777" w:rsidR="000674AA" w:rsidRPr="00337B2A" w:rsidRDefault="000674AA" w:rsidP="000674AA">
            <w:pPr>
              <w:pStyle w:val="Hlavicka1"/>
            </w:pPr>
          </w:p>
        </w:tc>
      </w:tr>
      <w:tr w:rsidR="00284895" w:rsidRPr="00337B2A" w14:paraId="1A593B91" w14:textId="77777777" w:rsidTr="000674AA">
        <w:trPr>
          <w:trHeight w:val="227"/>
        </w:trPr>
        <w:tc>
          <w:tcPr>
            <w:tcW w:w="9060" w:type="dxa"/>
            <w:gridSpan w:val="2"/>
          </w:tcPr>
          <w:p w14:paraId="77372A28" w14:textId="77777777" w:rsidR="00284895" w:rsidRPr="00337B2A" w:rsidRDefault="00284895" w:rsidP="000674AA">
            <w:pPr>
              <w:pStyle w:val="Hlavicka"/>
              <w:rPr>
                <w:lang w:val="cs-CZ"/>
              </w:rPr>
            </w:pPr>
            <w:r w:rsidRPr="00337B2A">
              <w:rPr>
                <w:lang w:val="cs-CZ"/>
              </w:rPr>
              <w:t>Kontrola:</w:t>
            </w:r>
          </w:p>
        </w:tc>
      </w:tr>
      <w:tr w:rsidR="00284895" w:rsidRPr="00337B2A" w14:paraId="386D9537" w14:textId="77777777" w:rsidTr="000674AA">
        <w:trPr>
          <w:trHeight w:val="227"/>
        </w:trPr>
        <w:tc>
          <w:tcPr>
            <w:tcW w:w="4530" w:type="dxa"/>
          </w:tcPr>
          <w:p w14:paraId="6C4EE70A" w14:textId="77777777" w:rsidR="00284895" w:rsidRPr="00337B2A" w:rsidRDefault="00E63870" w:rsidP="000674AA">
            <w:pPr>
              <w:pStyle w:val="Hlavicka1"/>
            </w:pPr>
            <w:r w:rsidRPr="00337B2A">
              <w:t xml:space="preserve">Ing. </w:t>
            </w:r>
            <w:r w:rsidR="000754D4" w:rsidRPr="00337B2A">
              <w:t>David Friedel</w:t>
            </w:r>
          </w:p>
        </w:tc>
        <w:tc>
          <w:tcPr>
            <w:tcW w:w="4530" w:type="dxa"/>
          </w:tcPr>
          <w:p w14:paraId="2A0261C5" w14:textId="77777777" w:rsidR="00284895" w:rsidRPr="00337B2A" w:rsidRDefault="00284895" w:rsidP="000674AA">
            <w:pPr>
              <w:pStyle w:val="Hlavicka1"/>
            </w:pPr>
          </w:p>
        </w:tc>
      </w:tr>
      <w:tr w:rsidR="000674AA" w:rsidRPr="00337B2A" w14:paraId="6F8D6D06" w14:textId="77777777" w:rsidTr="000674AA">
        <w:trPr>
          <w:trHeight w:val="227"/>
        </w:trPr>
        <w:tc>
          <w:tcPr>
            <w:tcW w:w="9060" w:type="dxa"/>
            <w:gridSpan w:val="2"/>
          </w:tcPr>
          <w:p w14:paraId="5F021FDE" w14:textId="77777777" w:rsidR="000674AA" w:rsidRPr="00337B2A" w:rsidRDefault="000674AA" w:rsidP="000674AA">
            <w:pPr>
              <w:pStyle w:val="Hlavicka1"/>
            </w:pPr>
          </w:p>
        </w:tc>
      </w:tr>
      <w:tr w:rsidR="00284895" w:rsidRPr="00337B2A" w14:paraId="506E142E" w14:textId="77777777" w:rsidTr="000674AA">
        <w:trPr>
          <w:trHeight w:val="227"/>
        </w:trPr>
        <w:tc>
          <w:tcPr>
            <w:tcW w:w="9060" w:type="dxa"/>
            <w:gridSpan w:val="2"/>
          </w:tcPr>
          <w:p w14:paraId="1F9C762B" w14:textId="77777777" w:rsidR="00284895" w:rsidRPr="00337B2A" w:rsidRDefault="00284895" w:rsidP="000674AA">
            <w:pPr>
              <w:pStyle w:val="Hlavicka"/>
              <w:rPr>
                <w:lang w:val="cs-CZ"/>
              </w:rPr>
            </w:pPr>
            <w:r w:rsidRPr="00337B2A">
              <w:rPr>
                <w:lang w:val="cs-CZ"/>
              </w:rPr>
              <w:t>Objednatel:</w:t>
            </w:r>
          </w:p>
        </w:tc>
      </w:tr>
      <w:tr w:rsidR="000754D4" w:rsidRPr="00337B2A" w14:paraId="04514153" w14:textId="77777777" w:rsidTr="000674AA">
        <w:trPr>
          <w:trHeight w:val="227"/>
        </w:trPr>
        <w:tc>
          <w:tcPr>
            <w:tcW w:w="9060" w:type="dxa"/>
            <w:gridSpan w:val="2"/>
          </w:tcPr>
          <w:p w14:paraId="2A090A45" w14:textId="77777777" w:rsidR="000754D4" w:rsidRPr="00337B2A" w:rsidRDefault="000754D4" w:rsidP="000754D4">
            <w:pPr>
              <w:pStyle w:val="Hlavicka1"/>
            </w:pPr>
            <w:r w:rsidRPr="00337B2A">
              <w:t>Krajská správa a údržba silnic Středočeského kraje, příspěvková organizace</w:t>
            </w:r>
          </w:p>
          <w:p w14:paraId="37DBBF93" w14:textId="77777777" w:rsidR="000754D4" w:rsidRPr="00337B2A" w:rsidRDefault="000754D4" w:rsidP="000754D4">
            <w:pPr>
              <w:pStyle w:val="Hlavicka1"/>
            </w:pPr>
            <w:r w:rsidRPr="00337B2A">
              <w:t>Zborovská 81/11, 150 21 Praha 5 - Smíchov</w:t>
            </w:r>
          </w:p>
        </w:tc>
      </w:tr>
      <w:tr w:rsidR="000674AA" w:rsidRPr="00337B2A" w14:paraId="0C8CC5D2" w14:textId="77777777" w:rsidTr="000674AA">
        <w:trPr>
          <w:trHeight w:val="227"/>
        </w:trPr>
        <w:tc>
          <w:tcPr>
            <w:tcW w:w="9060" w:type="dxa"/>
            <w:gridSpan w:val="2"/>
          </w:tcPr>
          <w:p w14:paraId="3C43B53D" w14:textId="77777777" w:rsidR="000674AA" w:rsidRPr="00337B2A" w:rsidRDefault="000674AA" w:rsidP="000674AA">
            <w:pPr>
              <w:pStyle w:val="Hlavicka1"/>
            </w:pPr>
          </w:p>
        </w:tc>
      </w:tr>
      <w:tr w:rsidR="00284895" w:rsidRPr="00337B2A" w14:paraId="4D6127EC" w14:textId="77777777" w:rsidTr="000674AA">
        <w:trPr>
          <w:trHeight w:val="227"/>
        </w:trPr>
        <w:tc>
          <w:tcPr>
            <w:tcW w:w="9060" w:type="dxa"/>
            <w:gridSpan w:val="2"/>
          </w:tcPr>
          <w:p w14:paraId="0F8DC8E8" w14:textId="77777777" w:rsidR="00284895" w:rsidRPr="00337B2A" w:rsidRDefault="00284895" w:rsidP="000674AA">
            <w:pPr>
              <w:pStyle w:val="Hlavicka"/>
              <w:rPr>
                <w:lang w:val="cs-CZ"/>
              </w:rPr>
            </w:pPr>
            <w:r w:rsidRPr="00337B2A">
              <w:rPr>
                <w:lang w:val="cs-CZ"/>
              </w:rPr>
              <w:t>Zastoupený:</w:t>
            </w:r>
          </w:p>
        </w:tc>
      </w:tr>
      <w:tr w:rsidR="00284895" w:rsidRPr="00337B2A" w14:paraId="3B41CC47" w14:textId="77777777" w:rsidTr="000674AA">
        <w:trPr>
          <w:trHeight w:val="227"/>
        </w:trPr>
        <w:tc>
          <w:tcPr>
            <w:tcW w:w="9060" w:type="dxa"/>
            <w:gridSpan w:val="2"/>
          </w:tcPr>
          <w:p w14:paraId="2345790E" w14:textId="77777777" w:rsidR="00284895" w:rsidRPr="00337B2A" w:rsidRDefault="000754D4" w:rsidP="000674AA">
            <w:pPr>
              <w:pStyle w:val="Hlavicka1"/>
            </w:pPr>
            <w:r w:rsidRPr="00337B2A">
              <w:t>Mgr. Zdeněk Dvořák, MPA</w:t>
            </w:r>
          </w:p>
        </w:tc>
      </w:tr>
    </w:tbl>
    <w:p w14:paraId="6646907D" w14:textId="77777777" w:rsidR="000674AA" w:rsidRPr="00337B2A" w:rsidRDefault="000674AA" w:rsidP="0055088B"/>
    <w:p w14:paraId="3C21FD4D" w14:textId="77777777" w:rsidR="0095721C" w:rsidRPr="00337B2A" w:rsidRDefault="0095721C" w:rsidP="00270F44"/>
    <w:p w14:paraId="7EFF5068" w14:textId="77777777" w:rsidR="00D945C2" w:rsidRPr="00337B2A" w:rsidRDefault="000754D4" w:rsidP="000754D4">
      <w:pPr>
        <w:pStyle w:val="Nazevprojektu"/>
      </w:pPr>
      <w:bookmarkStart w:id="0" w:name="_Hlk8293527"/>
      <w:r w:rsidRPr="00337B2A">
        <w:t>III/11434 Neveklov – křižovatka s III/11454</w:t>
      </w:r>
    </w:p>
    <w:bookmarkEnd w:id="0"/>
    <w:p w14:paraId="23BC9307" w14:textId="77777777" w:rsidR="00D945C2" w:rsidRPr="00337B2A" w:rsidRDefault="00D945C2" w:rsidP="00D945C2"/>
    <w:p w14:paraId="14614717" w14:textId="77777777" w:rsidR="00D945C2" w:rsidRPr="00BB2C04" w:rsidRDefault="00D945C2" w:rsidP="00C60FFB">
      <w:pPr>
        <w:pStyle w:val="Nazevprojektu"/>
        <w:spacing w:before="120"/>
        <w:sectPr w:rsidR="00D945C2" w:rsidRPr="00BB2C04" w:rsidSect="00E24D80">
          <w:headerReference w:type="default" r:id="rId8"/>
          <w:footerReference w:type="even" r:id="rId9"/>
          <w:footerReference w:type="default" r:id="rId10"/>
          <w:headerReference w:type="first" r:id="rId11"/>
          <w:footerReference w:type="first" r:id="rId12"/>
          <w:pgSz w:w="11906" w:h="16838" w:code="9"/>
          <w:pgMar w:top="1588" w:right="1418" w:bottom="1418" w:left="1418" w:header="567" w:footer="651" w:gutter="0"/>
          <w:cols w:space="708"/>
          <w:titlePg/>
          <w:docGrid w:linePitch="360"/>
        </w:sectPr>
      </w:pPr>
      <w:r w:rsidRPr="00337B2A">
        <w:t>SO </w:t>
      </w:r>
      <w:r w:rsidR="00787929" w:rsidRPr="00337B2A">
        <w:t>1</w:t>
      </w:r>
      <w:r w:rsidR="00BB2C04" w:rsidRPr="00337B2A">
        <w:t>9</w:t>
      </w:r>
      <w:r w:rsidR="00787929" w:rsidRPr="00337B2A">
        <w:t>0</w:t>
      </w:r>
      <w:r w:rsidRPr="00337B2A">
        <w:t xml:space="preserve"> </w:t>
      </w:r>
      <w:r w:rsidR="00C60FFB" w:rsidRPr="00337B2A">
        <w:t>–</w:t>
      </w:r>
      <w:r w:rsidRPr="00337B2A">
        <w:t xml:space="preserve"> </w:t>
      </w:r>
      <w:r w:rsidR="00BB2C04" w:rsidRPr="00337B2A">
        <w:t>Dopravní značení</w:t>
      </w:r>
    </w:p>
    <w:sdt>
      <w:sdtPr>
        <w:rPr>
          <w:rFonts w:asciiTheme="minorHAnsi" w:eastAsiaTheme="minorHAnsi" w:hAnsiTheme="minorHAnsi" w:cstheme="minorBidi"/>
          <w:b w:val="0"/>
          <w:caps w:val="0"/>
          <w:spacing w:val="0"/>
          <w:kern w:val="0"/>
          <w:sz w:val="18"/>
          <w:szCs w:val="18"/>
          <w:lang w:eastAsia="en-US"/>
        </w:rPr>
        <w:id w:val="-959724571"/>
        <w:docPartObj>
          <w:docPartGallery w:val="Table of Contents"/>
          <w:docPartUnique/>
        </w:docPartObj>
      </w:sdtPr>
      <w:sdtEndPr>
        <w:rPr>
          <w:bCs/>
          <w:highlight w:val="yellow"/>
        </w:rPr>
      </w:sdtEndPr>
      <w:sdtContent>
        <w:p w14:paraId="72F10522" w14:textId="77777777" w:rsidR="005E2D56" w:rsidRPr="005A6419" w:rsidRDefault="005E2D56">
          <w:pPr>
            <w:pStyle w:val="Nadpisobsahu"/>
          </w:pPr>
          <w:r w:rsidRPr="005A6419">
            <w:t>Obsah</w:t>
          </w:r>
        </w:p>
        <w:p w14:paraId="235EEA01" w14:textId="7BFB672B" w:rsidR="00A643D7" w:rsidRDefault="005E2D56">
          <w:pPr>
            <w:pStyle w:val="Obsah1"/>
            <w:rPr>
              <w:rFonts w:asciiTheme="minorHAnsi" w:eastAsiaTheme="minorEastAsia" w:hAnsiTheme="minorHAnsi"/>
              <w:b w:val="0"/>
              <w:caps w:val="0"/>
              <w:noProof/>
              <w:sz w:val="22"/>
              <w:szCs w:val="22"/>
              <w:lang w:eastAsia="cs-CZ"/>
            </w:rPr>
          </w:pPr>
          <w:r w:rsidRPr="00BB2C04">
            <w:rPr>
              <w:b w:val="0"/>
              <w:highlight w:val="yellow"/>
            </w:rPr>
            <w:fldChar w:fldCharType="begin"/>
          </w:r>
          <w:r w:rsidRPr="00BB2C04">
            <w:rPr>
              <w:b w:val="0"/>
              <w:highlight w:val="yellow"/>
            </w:rPr>
            <w:instrText xml:space="preserve"> TOC \o "1-3" \h \z \u </w:instrText>
          </w:r>
          <w:r w:rsidRPr="00BB2C04">
            <w:rPr>
              <w:b w:val="0"/>
              <w:highlight w:val="yellow"/>
            </w:rPr>
            <w:fldChar w:fldCharType="separate"/>
          </w:r>
          <w:hyperlink w:anchor="_Toc3903417" w:history="1">
            <w:r w:rsidR="00A643D7" w:rsidRPr="00786BA3">
              <w:rPr>
                <w:rStyle w:val="Hypertextovodkaz"/>
                <w:noProof/>
              </w:rPr>
              <w:t>1</w:t>
            </w:r>
            <w:r w:rsidR="00A643D7">
              <w:rPr>
                <w:rFonts w:asciiTheme="minorHAnsi" w:eastAsiaTheme="minorEastAsia" w:hAnsiTheme="minorHAnsi"/>
                <w:b w:val="0"/>
                <w:caps w:val="0"/>
                <w:noProof/>
                <w:sz w:val="22"/>
                <w:szCs w:val="22"/>
                <w:lang w:eastAsia="cs-CZ"/>
              </w:rPr>
              <w:tab/>
            </w:r>
            <w:r w:rsidR="00A643D7" w:rsidRPr="00786BA3">
              <w:rPr>
                <w:rStyle w:val="Hypertextovodkaz"/>
                <w:noProof/>
              </w:rPr>
              <w:t>Identifikační údaje objektu</w:t>
            </w:r>
            <w:r w:rsidR="00A643D7">
              <w:rPr>
                <w:noProof/>
                <w:webHidden/>
              </w:rPr>
              <w:tab/>
            </w:r>
            <w:r w:rsidR="00A643D7">
              <w:rPr>
                <w:noProof/>
                <w:webHidden/>
              </w:rPr>
              <w:fldChar w:fldCharType="begin"/>
            </w:r>
            <w:r w:rsidR="00A643D7">
              <w:rPr>
                <w:noProof/>
                <w:webHidden/>
              </w:rPr>
              <w:instrText xml:space="preserve"> PAGEREF _Toc3903417 \h </w:instrText>
            </w:r>
            <w:r w:rsidR="00A643D7">
              <w:rPr>
                <w:noProof/>
                <w:webHidden/>
              </w:rPr>
            </w:r>
            <w:r w:rsidR="00A643D7">
              <w:rPr>
                <w:noProof/>
                <w:webHidden/>
              </w:rPr>
              <w:fldChar w:fldCharType="separate"/>
            </w:r>
            <w:r w:rsidR="00752A2A">
              <w:rPr>
                <w:noProof/>
                <w:webHidden/>
              </w:rPr>
              <w:t>3</w:t>
            </w:r>
            <w:r w:rsidR="00A643D7">
              <w:rPr>
                <w:noProof/>
                <w:webHidden/>
              </w:rPr>
              <w:fldChar w:fldCharType="end"/>
            </w:r>
          </w:hyperlink>
        </w:p>
        <w:p w14:paraId="0B43FD8F" w14:textId="3BF165C2" w:rsidR="00A643D7" w:rsidRDefault="00123805">
          <w:pPr>
            <w:pStyle w:val="Obsah2"/>
            <w:rPr>
              <w:rFonts w:asciiTheme="minorHAnsi" w:eastAsiaTheme="minorEastAsia" w:hAnsiTheme="minorHAnsi"/>
              <w:caps w:val="0"/>
              <w:noProof/>
              <w:sz w:val="22"/>
              <w:szCs w:val="22"/>
              <w:lang w:eastAsia="cs-CZ"/>
            </w:rPr>
          </w:pPr>
          <w:hyperlink w:anchor="_Toc3903418" w:history="1">
            <w:r w:rsidR="00A643D7" w:rsidRPr="00786BA3">
              <w:rPr>
                <w:rStyle w:val="Hypertextovodkaz"/>
                <w:noProof/>
                <w:lang w:eastAsia="sv-SE"/>
              </w:rPr>
              <w:t>1.1</w:t>
            </w:r>
            <w:r w:rsidR="00A643D7">
              <w:rPr>
                <w:rFonts w:asciiTheme="minorHAnsi" w:eastAsiaTheme="minorEastAsia" w:hAnsiTheme="minorHAnsi"/>
                <w:caps w:val="0"/>
                <w:noProof/>
                <w:sz w:val="22"/>
                <w:szCs w:val="22"/>
                <w:lang w:eastAsia="cs-CZ"/>
              </w:rPr>
              <w:tab/>
            </w:r>
            <w:r w:rsidR="00A643D7" w:rsidRPr="00786BA3">
              <w:rPr>
                <w:rStyle w:val="Hypertextovodkaz"/>
                <w:noProof/>
                <w:lang w:eastAsia="sv-SE"/>
              </w:rPr>
              <w:t>Údaje o stavbě</w:t>
            </w:r>
            <w:r w:rsidR="00A643D7">
              <w:rPr>
                <w:noProof/>
                <w:webHidden/>
              </w:rPr>
              <w:tab/>
            </w:r>
            <w:r w:rsidR="00A643D7">
              <w:rPr>
                <w:noProof/>
                <w:webHidden/>
              </w:rPr>
              <w:fldChar w:fldCharType="begin"/>
            </w:r>
            <w:r w:rsidR="00A643D7">
              <w:rPr>
                <w:noProof/>
                <w:webHidden/>
              </w:rPr>
              <w:instrText xml:space="preserve"> PAGEREF _Toc3903418 \h </w:instrText>
            </w:r>
            <w:r w:rsidR="00A643D7">
              <w:rPr>
                <w:noProof/>
                <w:webHidden/>
              </w:rPr>
            </w:r>
            <w:r w:rsidR="00A643D7">
              <w:rPr>
                <w:noProof/>
                <w:webHidden/>
              </w:rPr>
              <w:fldChar w:fldCharType="separate"/>
            </w:r>
            <w:r w:rsidR="00752A2A">
              <w:rPr>
                <w:noProof/>
                <w:webHidden/>
              </w:rPr>
              <w:t>3</w:t>
            </w:r>
            <w:r w:rsidR="00A643D7">
              <w:rPr>
                <w:noProof/>
                <w:webHidden/>
              </w:rPr>
              <w:fldChar w:fldCharType="end"/>
            </w:r>
          </w:hyperlink>
        </w:p>
        <w:p w14:paraId="4A631E95" w14:textId="576367DA" w:rsidR="00A643D7" w:rsidRDefault="00123805">
          <w:pPr>
            <w:pStyle w:val="Obsah2"/>
            <w:rPr>
              <w:rFonts w:asciiTheme="minorHAnsi" w:eastAsiaTheme="minorEastAsia" w:hAnsiTheme="minorHAnsi"/>
              <w:caps w:val="0"/>
              <w:noProof/>
              <w:sz w:val="22"/>
              <w:szCs w:val="22"/>
              <w:lang w:eastAsia="cs-CZ"/>
            </w:rPr>
          </w:pPr>
          <w:hyperlink w:anchor="_Toc3903419" w:history="1">
            <w:r w:rsidR="00A643D7" w:rsidRPr="00786BA3">
              <w:rPr>
                <w:rStyle w:val="Hypertextovodkaz"/>
                <w:noProof/>
                <w:lang w:eastAsia="sv-SE"/>
              </w:rPr>
              <w:t>1.2</w:t>
            </w:r>
            <w:r w:rsidR="00A643D7">
              <w:rPr>
                <w:rFonts w:asciiTheme="minorHAnsi" w:eastAsiaTheme="minorEastAsia" w:hAnsiTheme="minorHAnsi"/>
                <w:caps w:val="0"/>
                <w:noProof/>
                <w:sz w:val="22"/>
                <w:szCs w:val="22"/>
                <w:lang w:eastAsia="cs-CZ"/>
              </w:rPr>
              <w:tab/>
            </w:r>
            <w:r w:rsidR="00A643D7" w:rsidRPr="00786BA3">
              <w:rPr>
                <w:rStyle w:val="Hypertextovodkaz"/>
                <w:noProof/>
                <w:lang w:eastAsia="sv-SE"/>
              </w:rPr>
              <w:t>Údaje o stavebníkovi</w:t>
            </w:r>
            <w:r w:rsidR="00A643D7">
              <w:rPr>
                <w:noProof/>
                <w:webHidden/>
              </w:rPr>
              <w:tab/>
            </w:r>
            <w:r w:rsidR="00A643D7">
              <w:rPr>
                <w:noProof/>
                <w:webHidden/>
              </w:rPr>
              <w:fldChar w:fldCharType="begin"/>
            </w:r>
            <w:r w:rsidR="00A643D7">
              <w:rPr>
                <w:noProof/>
                <w:webHidden/>
              </w:rPr>
              <w:instrText xml:space="preserve"> PAGEREF _Toc3903419 \h </w:instrText>
            </w:r>
            <w:r w:rsidR="00A643D7">
              <w:rPr>
                <w:noProof/>
                <w:webHidden/>
              </w:rPr>
            </w:r>
            <w:r w:rsidR="00A643D7">
              <w:rPr>
                <w:noProof/>
                <w:webHidden/>
              </w:rPr>
              <w:fldChar w:fldCharType="separate"/>
            </w:r>
            <w:r w:rsidR="00752A2A">
              <w:rPr>
                <w:noProof/>
                <w:webHidden/>
              </w:rPr>
              <w:t>3</w:t>
            </w:r>
            <w:r w:rsidR="00A643D7">
              <w:rPr>
                <w:noProof/>
                <w:webHidden/>
              </w:rPr>
              <w:fldChar w:fldCharType="end"/>
            </w:r>
          </w:hyperlink>
        </w:p>
        <w:p w14:paraId="5799067B" w14:textId="185D7910" w:rsidR="00A643D7" w:rsidRDefault="00123805">
          <w:pPr>
            <w:pStyle w:val="Obsah2"/>
            <w:rPr>
              <w:rFonts w:asciiTheme="minorHAnsi" w:eastAsiaTheme="minorEastAsia" w:hAnsiTheme="minorHAnsi"/>
              <w:caps w:val="0"/>
              <w:noProof/>
              <w:sz w:val="22"/>
              <w:szCs w:val="22"/>
              <w:lang w:eastAsia="cs-CZ"/>
            </w:rPr>
          </w:pPr>
          <w:hyperlink w:anchor="_Toc3903420" w:history="1">
            <w:r w:rsidR="00A643D7" w:rsidRPr="00786BA3">
              <w:rPr>
                <w:rStyle w:val="Hypertextovodkaz"/>
                <w:noProof/>
                <w:lang w:eastAsia="sv-SE"/>
              </w:rPr>
              <w:t>1.3</w:t>
            </w:r>
            <w:r w:rsidR="00A643D7">
              <w:rPr>
                <w:rFonts w:asciiTheme="minorHAnsi" w:eastAsiaTheme="minorEastAsia" w:hAnsiTheme="minorHAnsi"/>
                <w:caps w:val="0"/>
                <w:noProof/>
                <w:sz w:val="22"/>
                <w:szCs w:val="22"/>
                <w:lang w:eastAsia="cs-CZ"/>
              </w:rPr>
              <w:tab/>
            </w:r>
            <w:r w:rsidR="00A643D7" w:rsidRPr="00786BA3">
              <w:rPr>
                <w:rStyle w:val="Hypertextovodkaz"/>
                <w:noProof/>
                <w:lang w:eastAsia="sv-SE"/>
              </w:rPr>
              <w:t>Údaje o zpracovateli dokumentace</w:t>
            </w:r>
            <w:r w:rsidR="00A643D7">
              <w:rPr>
                <w:noProof/>
                <w:webHidden/>
              </w:rPr>
              <w:tab/>
            </w:r>
            <w:r w:rsidR="00A643D7">
              <w:rPr>
                <w:noProof/>
                <w:webHidden/>
              </w:rPr>
              <w:fldChar w:fldCharType="begin"/>
            </w:r>
            <w:r w:rsidR="00A643D7">
              <w:rPr>
                <w:noProof/>
                <w:webHidden/>
              </w:rPr>
              <w:instrText xml:space="preserve"> PAGEREF _Toc3903420 \h </w:instrText>
            </w:r>
            <w:r w:rsidR="00A643D7">
              <w:rPr>
                <w:noProof/>
                <w:webHidden/>
              </w:rPr>
            </w:r>
            <w:r w:rsidR="00A643D7">
              <w:rPr>
                <w:noProof/>
                <w:webHidden/>
              </w:rPr>
              <w:fldChar w:fldCharType="separate"/>
            </w:r>
            <w:r w:rsidR="00752A2A">
              <w:rPr>
                <w:noProof/>
                <w:webHidden/>
              </w:rPr>
              <w:t>3</w:t>
            </w:r>
            <w:r w:rsidR="00A643D7">
              <w:rPr>
                <w:noProof/>
                <w:webHidden/>
              </w:rPr>
              <w:fldChar w:fldCharType="end"/>
            </w:r>
          </w:hyperlink>
        </w:p>
        <w:p w14:paraId="249A7A0C" w14:textId="171D08E7" w:rsidR="00A643D7" w:rsidRDefault="00123805">
          <w:pPr>
            <w:pStyle w:val="Obsah1"/>
            <w:rPr>
              <w:rFonts w:asciiTheme="minorHAnsi" w:eastAsiaTheme="minorEastAsia" w:hAnsiTheme="minorHAnsi"/>
              <w:b w:val="0"/>
              <w:caps w:val="0"/>
              <w:noProof/>
              <w:sz w:val="22"/>
              <w:szCs w:val="22"/>
              <w:lang w:eastAsia="cs-CZ"/>
            </w:rPr>
          </w:pPr>
          <w:hyperlink w:anchor="_Toc3903421" w:history="1">
            <w:r w:rsidR="00A643D7" w:rsidRPr="00786BA3">
              <w:rPr>
                <w:rStyle w:val="Hypertextovodkaz"/>
                <w:noProof/>
              </w:rPr>
              <w:t>2</w:t>
            </w:r>
            <w:r w:rsidR="00A643D7">
              <w:rPr>
                <w:rFonts w:asciiTheme="minorHAnsi" w:eastAsiaTheme="minorEastAsia" w:hAnsiTheme="minorHAnsi"/>
                <w:b w:val="0"/>
                <w:caps w:val="0"/>
                <w:noProof/>
                <w:sz w:val="22"/>
                <w:szCs w:val="22"/>
                <w:lang w:eastAsia="cs-CZ"/>
              </w:rPr>
              <w:tab/>
            </w:r>
            <w:r w:rsidR="00A643D7" w:rsidRPr="00786BA3">
              <w:rPr>
                <w:rStyle w:val="Hypertextovodkaz"/>
                <w:noProof/>
              </w:rPr>
              <w:t>Stručný technický popis se zdůvodněním navrženého řešení</w:t>
            </w:r>
            <w:r w:rsidR="00A643D7">
              <w:rPr>
                <w:noProof/>
                <w:webHidden/>
              </w:rPr>
              <w:tab/>
            </w:r>
            <w:r w:rsidR="00A643D7">
              <w:rPr>
                <w:noProof/>
                <w:webHidden/>
              </w:rPr>
              <w:fldChar w:fldCharType="begin"/>
            </w:r>
            <w:r w:rsidR="00A643D7">
              <w:rPr>
                <w:noProof/>
                <w:webHidden/>
              </w:rPr>
              <w:instrText xml:space="preserve"> PAGEREF _Toc3903421 \h </w:instrText>
            </w:r>
            <w:r w:rsidR="00A643D7">
              <w:rPr>
                <w:noProof/>
                <w:webHidden/>
              </w:rPr>
            </w:r>
            <w:r w:rsidR="00A643D7">
              <w:rPr>
                <w:noProof/>
                <w:webHidden/>
              </w:rPr>
              <w:fldChar w:fldCharType="separate"/>
            </w:r>
            <w:r w:rsidR="00752A2A">
              <w:rPr>
                <w:noProof/>
                <w:webHidden/>
              </w:rPr>
              <w:t>3</w:t>
            </w:r>
            <w:r w:rsidR="00A643D7">
              <w:rPr>
                <w:noProof/>
                <w:webHidden/>
              </w:rPr>
              <w:fldChar w:fldCharType="end"/>
            </w:r>
          </w:hyperlink>
        </w:p>
        <w:p w14:paraId="5548DE46" w14:textId="115E42D4" w:rsidR="00A643D7" w:rsidRDefault="00123805">
          <w:pPr>
            <w:pStyle w:val="Obsah1"/>
            <w:rPr>
              <w:rFonts w:asciiTheme="minorHAnsi" w:eastAsiaTheme="minorEastAsia" w:hAnsiTheme="minorHAnsi"/>
              <w:b w:val="0"/>
              <w:caps w:val="0"/>
              <w:noProof/>
              <w:sz w:val="22"/>
              <w:szCs w:val="22"/>
              <w:lang w:eastAsia="cs-CZ"/>
            </w:rPr>
          </w:pPr>
          <w:hyperlink w:anchor="_Toc3903422" w:history="1">
            <w:r w:rsidR="00A643D7" w:rsidRPr="00786BA3">
              <w:rPr>
                <w:rStyle w:val="Hypertextovodkaz"/>
                <w:noProof/>
              </w:rPr>
              <w:t>3</w:t>
            </w:r>
            <w:r w:rsidR="00A643D7">
              <w:rPr>
                <w:rFonts w:asciiTheme="minorHAnsi" w:eastAsiaTheme="minorEastAsia" w:hAnsiTheme="minorHAnsi"/>
                <w:b w:val="0"/>
                <w:caps w:val="0"/>
                <w:noProof/>
                <w:sz w:val="22"/>
                <w:szCs w:val="22"/>
                <w:lang w:eastAsia="cs-CZ"/>
              </w:rPr>
              <w:tab/>
            </w:r>
            <w:r w:rsidR="00A643D7" w:rsidRPr="00786BA3">
              <w:rPr>
                <w:rStyle w:val="Hypertextovodkaz"/>
                <w:noProof/>
              </w:rPr>
              <w:t>Vyhodnocení průzkumů a podkladů, vč. jejich užití v dokumentaci</w:t>
            </w:r>
            <w:r w:rsidR="00A643D7">
              <w:rPr>
                <w:noProof/>
                <w:webHidden/>
              </w:rPr>
              <w:tab/>
            </w:r>
            <w:r w:rsidR="00A643D7">
              <w:rPr>
                <w:noProof/>
                <w:webHidden/>
              </w:rPr>
              <w:fldChar w:fldCharType="begin"/>
            </w:r>
            <w:r w:rsidR="00A643D7">
              <w:rPr>
                <w:noProof/>
                <w:webHidden/>
              </w:rPr>
              <w:instrText xml:space="preserve"> PAGEREF _Toc3903422 \h </w:instrText>
            </w:r>
            <w:r w:rsidR="00A643D7">
              <w:rPr>
                <w:noProof/>
                <w:webHidden/>
              </w:rPr>
            </w:r>
            <w:r w:rsidR="00A643D7">
              <w:rPr>
                <w:noProof/>
                <w:webHidden/>
              </w:rPr>
              <w:fldChar w:fldCharType="separate"/>
            </w:r>
            <w:r w:rsidR="00752A2A">
              <w:rPr>
                <w:noProof/>
                <w:webHidden/>
              </w:rPr>
              <w:t>4</w:t>
            </w:r>
            <w:r w:rsidR="00A643D7">
              <w:rPr>
                <w:noProof/>
                <w:webHidden/>
              </w:rPr>
              <w:fldChar w:fldCharType="end"/>
            </w:r>
          </w:hyperlink>
        </w:p>
        <w:p w14:paraId="6783FAF2" w14:textId="0BB09F00" w:rsidR="00A643D7" w:rsidRDefault="00123805">
          <w:pPr>
            <w:pStyle w:val="Obsah1"/>
            <w:rPr>
              <w:rFonts w:asciiTheme="minorHAnsi" w:eastAsiaTheme="minorEastAsia" w:hAnsiTheme="minorHAnsi"/>
              <w:b w:val="0"/>
              <w:caps w:val="0"/>
              <w:noProof/>
              <w:sz w:val="22"/>
              <w:szCs w:val="22"/>
              <w:lang w:eastAsia="cs-CZ"/>
            </w:rPr>
          </w:pPr>
          <w:hyperlink w:anchor="_Toc3903423" w:history="1">
            <w:r w:rsidR="00A643D7" w:rsidRPr="00786BA3">
              <w:rPr>
                <w:rStyle w:val="Hypertextovodkaz"/>
                <w:noProof/>
              </w:rPr>
              <w:t>4</w:t>
            </w:r>
            <w:r w:rsidR="00A643D7">
              <w:rPr>
                <w:rFonts w:asciiTheme="minorHAnsi" w:eastAsiaTheme="minorEastAsia" w:hAnsiTheme="minorHAnsi"/>
                <w:b w:val="0"/>
                <w:caps w:val="0"/>
                <w:noProof/>
                <w:sz w:val="22"/>
                <w:szCs w:val="22"/>
                <w:lang w:eastAsia="cs-CZ"/>
              </w:rPr>
              <w:tab/>
            </w:r>
            <w:r w:rsidR="00A643D7" w:rsidRPr="00786BA3">
              <w:rPr>
                <w:rStyle w:val="Hypertextovodkaz"/>
                <w:noProof/>
              </w:rPr>
              <w:t>Vztahy k ostatním objektům stavby</w:t>
            </w:r>
            <w:r w:rsidR="00A643D7">
              <w:rPr>
                <w:noProof/>
                <w:webHidden/>
              </w:rPr>
              <w:tab/>
            </w:r>
            <w:r w:rsidR="00A643D7">
              <w:rPr>
                <w:noProof/>
                <w:webHidden/>
              </w:rPr>
              <w:fldChar w:fldCharType="begin"/>
            </w:r>
            <w:r w:rsidR="00A643D7">
              <w:rPr>
                <w:noProof/>
                <w:webHidden/>
              </w:rPr>
              <w:instrText xml:space="preserve"> PAGEREF _Toc3903423 \h </w:instrText>
            </w:r>
            <w:r w:rsidR="00A643D7">
              <w:rPr>
                <w:noProof/>
                <w:webHidden/>
              </w:rPr>
            </w:r>
            <w:r w:rsidR="00A643D7">
              <w:rPr>
                <w:noProof/>
                <w:webHidden/>
              </w:rPr>
              <w:fldChar w:fldCharType="separate"/>
            </w:r>
            <w:r w:rsidR="00752A2A">
              <w:rPr>
                <w:noProof/>
                <w:webHidden/>
              </w:rPr>
              <w:t>4</w:t>
            </w:r>
            <w:r w:rsidR="00A643D7">
              <w:rPr>
                <w:noProof/>
                <w:webHidden/>
              </w:rPr>
              <w:fldChar w:fldCharType="end"/>
            </w:r>
          </w:hyperlink>
        </w:p>
        <w:p w14:paraId="4D3EF5BF" w14:textId="06F625A2" w:rsidR="00A643D7" w:rsidRDefault="00123805" w:rsidP="00A643D7">
          <w:pPr>
            <w:pStyle w:val="Obsah1"/>
            <w:ind w:left="675" w:hanging="675"/>
            <w:rPr>
              <w:rFonts w:asciiTheme="minorHAnsi" w:eastAsiaTheme="minorEastAsia" w:hAnsiTheme="minorHAnsi"/>
              <w:b w:val="0"/>
              <w:caps w:val="0"/>
              <w:noProof/>
              <w:sz w:val="22"/>
              <w:szCs w:val="22"/>
              <w:lang w:eastAsia="cs-CZ"/>
            </w:rPr>
          </w:pPr>
          <w:hyperlink w:anchor="_Toc3903424" w:history="1">
            <w:r w:rsidR="00A643D7" w:rsidRPr="00786BA3">
              <w:rPr>
                <w:rStyle w:val="Hypertextovodkaz"/>
                <w:noProof/>
              </w:rPr>
              <w:t>5</w:t>
            </w:r>
            <w:r w:rsidR="00A643D7">
              <w:rPr>
                <w:rFonts w:asciiTheme="minorHAnsi" w:eastAsiaTheme="minorEastAsia" w:hAnsiTheme="minorHAnsi"/>
                <w:b w:val="0"/>
                <w:caps w:val="0"/>
                <w:noProof/>
                <w:sz w:val="22"/>
                <w:szCs w:val="22"/>
                <w:lang w:eastAsia="cs-CZ"/>
              </w:rPr>
              <w:tab/>
            </w:r>
            <w:r w:rsidR="00A643D7" w:rsidRPr="00786BA3">
              <w:rPr>
                <w:rStyle w:val="Hypertextovodkaz"/>
                <w:noProof/>
              </w:rPr>
              <w:t>Návrh dopravních značek, dopravního zařízení, světelných signálů, zařízení pro provozní informace a dopravní telematiku</w:t>
            </w:r>
            <w:r w:rsidR="00A643D7">
              <w:rPr>
                <w:noProof/>
                <w:webHidden/>
              </w:rPr>
              <w:tab/>
            </w:r>
            <w:r w:rsidR="00A643D7">
              <w:rPr>
                <w:noProof/>
                <w:webHidden/>
              </w:rPr>
              <w:fldChar w:fldCharType="begin"/>
            </w:r>
            <w:r w:rsidR="00A643D7">
              <w:rPr>
                <w:noProof/>
                <w:webHidden/>
              </w:rPr>
              <w:instrText xml:space="preserve"> PAGEREF _Toc3903424 \h </w:instrText>
            </w:r>
            <w:r w:rsidR="00A643D7">
              <w:rPr>
                <w:noProof/>
                <w:webHidden/>
              </w:rPr>
            </w:r>
            <w:r w:rsidR="00A643D7">
              <w:rPr>
                <w:noProof/>
                <w:webHidden/>
              </w:rPr>
              <w:fldChar w:fldCharType="separate"/>
            </w:r>
            <w:r w:rsidR="00752A2A">
              <w:rPr>
                <w:noProof/>
                <w:webHidden/>
              </w:rPr>
              <w:t>4</w:t>
            </w:r>
            <w:r w:rsidR="00A643D7">
              <w:rPr>
                <w:noProof/>
                <w:webHidden/>
              </w:rPr>
              <w:fldChar w:fldCharType="end"/>
            </w:r>
          </w:hyperlink>
        </w:p>
        <w:p w14:paraId="03668671" w14:textId="3EB158C7" w:rsidR="00A643D7" w:rsidRDefault="00123805">
          <w:pPr>
            <w:pStyle w:val="Obsah2"/>
            <w:rPr>
              <w:rFonts w:asciiTheme="minorHAnsi" w:eastAsiaTheme="minorEastAsia" w:hAnsiTheme="minorHAnsi"/>
              <w:caps w:val="0"/>
              <w:noProof/>
              <w:sz w:val="22"/>
              <w:szCs w:val="22"/>
              <w:lang w:eastAsia="cs-CZ"/>
            </w:rPr>
          </w:pPr>
          <w:hyperlink w:anchor="_Toc3903425" w:history="1">
            <w:r w:rsidR="00A643D7" w:rsidRPr="00786BA3">
              <w:rPr>
                <w:rStyle w:val="Hypertextovodkaz"/>
                <w:noProof/>
                <w:lang w:eastAsia="sv-SE"/>
              </w:rPr>
              <w:t>5.1</w:t>
            </w:r>
            <w:r w:rsidR="00A643D7">
              <w:rPr>
                <w:rFonts w:asciiTheme="minorHAnsi" w:eastAsiaTheme="minorEastAsia" w:hAnsiTheme="minorHAnsi"/>
                <w:caps w:val="0"/>
                <w:noProof/>
                <w:sz w:val="22"/>
                <w:szCs w:val="22"/>
                <w:lang w:eastAsia="cs-CZ"/>
              </w:rPr>
              <w:tab/>
            </w:r>
            <w:r w:rsidR="00A643D7" w:rsidRPr="00786BA3">
              <w:rPr>
                <w:rStyle w:val="Hypertextovodkaz"/>
                <w:noProof/>
                <w:lang w:eastAsia="sv-SE"/>
              </w:rPr>
              <w:t>Obecné zásady</w:t>
            </w:r>
            <w:r w:rsidR="00A643D7">
              <w:rPr>
                <w:noProof/>
                <w:webHidden/>
              </w:rPr>
              <w:tab/>
            </w:r>
            <w:r w:rsidR="00A643D7">
              <w:rPr>
                <w:noProof/>
                <w:webHidden/>
              </w:rPr>
              <w:fldChar w:fldCharType="begin"/>
            </w:r>
            <w:r w:rsidR="00A643D7">
              <w:rPr>
                <w:noProof/>
                <w:webHidden/>
              </w:rPr>
              <w:instrText xml:space="preserve"> PAGEREF _Toc3903425 \h </w:instrText>
            </w:r>
            <w:r w:rsidR="00A643D7">
              <w:rPr>
                <w:noProof/>
                <w:webHidden/>
              </w:rPr>
            </w:r>
            <w:r w:rsidR="00A643D7">
              <w:rPr>
                <w:noProof/>
                <w:webHidden/>
              </w:rPr>
              <w:fldChar w:fldCharType="separate"/>
            </w:r>
            <w:r w:rsidR="00752A2A">
              <w:rPr>
                <w:noProof/>
                <w:webHidden/>
              </w:rPr>
              <w:t>4</w:t>
            </w:r>
            <w:r w:rsidR="00A643D7">
              <w:rPr>
                <w:noProof/>
                <w:webHidden/>
              </w:rPr>
              <w:fldChar w:fldCharType="end"/>
            </w:r>
          </w:hyperlink>
        </w:p>
        <w:p w14:paraId="0F405FAA" w14:textId="1C0058AB" w:rsidR="00A643D7" w:rsidRDefault="00123805">
          <w:pPr>
            <w:pStyle w:val="Obsah2"/>
            <w:rPr>
              <w:rFonts w:asciiTheme="minorHAnsi" w:eastAsiaTheme="minorEastAsia" w:hAnsiTheme="minorHAnsi"/>
              <w:caps w:val="0"/>
              <w:noProof/>
              <w:sz w:val="22"/>
              <w:szCs w:val="22"/>
              <w:lang w:eastAsia="cs-CZ"/>
            </w:rPr>
          </w:pPr>
          <w:hyperlink w:anchor="_Toc3903426" w:history="1">
            <w:r w:rsidR="00A643D7" w:rsidRPr="00786BA3">
              <w:rPr>
                <w:rStyle w:val="Hypertextovodkaz"/>
                <w:noProof/>
                <w:lang w:eastAsia="sv-SE"/>
              </w:rPr>
              <w:t>5.2</w:t>
            </w:r>
            <w:r w:rsidR="00A643D7">
              <w:rPr>
                <w:rFonts w:asciiTheme="minorHAnsi" w:eastAsiaTheme="minorEastAsia" w:hAnsiTheme="minorHAnsi"/>
                <w:caps w:val="0"/>
                <w:noProof/>
                <w:sz w:val="22"/>
                <w:szCs w:val="22"/>
                <w:lang w:eastAsia="cs-CZ"/>
              </w:rPr>
              <w:tab/>
            </w:r>
            <w:r w:rsidR="00A643D7" w:rsidRPr="00786BA3">
              <w:rPr>
                <w:rStyle w:val="Hypertextovodkaz"/>
                <w:noProof/>
                <w:lang w:eastAsia="sv-SE"/>
              </w:rPr>
              <w:t>Svislé dopravní značení</w:t>
            </w:r>
            <w:r w:rsidR="00A643D7">
              <w:rPr>
                <w:noProof/>
                <w:webHidden/>
              </w:rPr>
              <w:tab/>
            </w:r>
            <w:r w:rsidR="00A643D7">
              <w:rPr>
                <w:noProof/>
                <w:webHidden/>
              </w:rPr>
              <w:fldChar w:fldCharType="begin"/>
            </w:r>
            <w:r w:rsidR="00A643D7">
              <w:rPr>
                <w:noProof/>
                <w:webHidden/>
              </w:rPr>
              <w:instrText xml:space="preserve"> PAGEREF _Toc3903426 \h </w:instrText>
            </w:r>
            <w:r w:rsidR="00A643D7">
              <w:rPr>
                <w:noProof/>
                <w:webHidden/>
              </w:rPr>
            </w:r>
            <w:r w:rsidR="00A643D7">
              <w:rPr>
                <w:noProof/>
                <w:webHidden/>
              </w:rPr>
              <w:fldChar w:fldCharType="separate"/>
            </w:r>
            <w:r w:rsidR="00752A2A">
              <w:rPr>
                <w:noProof/>
                <w:webHidden/>
              </w:rPr>
              <w:t>5</w:t>
            </w:r>
            <w:r w:rsidR="00A643D7">
              <w:rPr>
                <w:noProof/>
                <w:webHidden/>
              </w:rPr>
              <w:fldChar w:fldCharType="end"/>
            </w:r>
          </w:hyperlink>
        </w:p>
        <w:p w14:paraId="33A2C298" w14:textId="0E4B767F" w:rsidR="00A643D7" w:rsidRDefault="00123805">
          <w:pPr>
            <w:pStyle w:val="Obsah2"/>
            <w:rPr>
              <w:rFonts w:asciiTheme="minorHAnsi" w:eastAsiaTheme="minorEastAsia" w:hAnsiTheme="minorHAnsi"/>
              <w:caps w:val="0"/>
              <w:noProof/>
              <w:sz w:val="22"/>
              <w:szCs w:val="22"/>
              <w:lang w:eastAsia="cs-CZ"/>
            </w:rPr>
          </w:pPr>
          <w:hyperlink w:anchor="_Toc3903427" w:history="1">
            <w:r w:rsidR="00A643D7" w:rsidRPr="00786BA3">
              <w:rPr>
                <w:rStyle w:val="Hypertextovodkaz"/>
                <w:noProof/>
                <w:lang w:eastAsia="sv-SE"/>
              </w:rPr>
              <w:t>5.3</w:t>
            </w:r>
            <w:r w:rsidR="00A643D7">
              <w:rPr>
                <w:rFonts w:asciiTheme="minorHAnsi" w:eastAsiaTheme="minorEastAsia" w:hAnsiTheme="minorHAnsi"/>
                <w:caps w:val="0"/>
                <w:noProof/>
                <w:sz w:val="22"/>
                <w:szCs w:val="22"/>
                <w:lang w:eastAsia="cs-CZ"/>
              </w:rPr>
              <w:tab/>
            </w:r>
            <w:r w:rsidR="00A643D7" w:rsidRPr="00786BA3">
              <w:rPr>
                <w:rStyle w:val="Hypertextovodkaz"/>
                <w:noProof/>
                <w:lang w:eastAsia="sv-SE"/>
              </w:rPr>
              <w:t>Vodorovné dopravní značení</w:t>
            </w:r>
            <w:r w:rsidR="00A643D7">
              <w:rPr>
                <w:noProof/>
                <w:webHidden/>
              </w:rPr>
              <w:tab/>
            </w:r>
            <w:r w:rsidR="00A643D7">
              <w:rPr>
                <w:noProof/>
                <w:webHidden/>
              </w:rPr>
              <w:fldChar w:fldCharType="begin"/>
            </w:r>
            <w:r w:rsidR="00A643D7">
              <w:rPr>
                <w:noProof/>
                <w:webHidden/>
              </w:rPr>
              <w:instrText xml:space="preserve"> PAGEREF _Toc3903427 \h </w:instrText>
            </w:r>
            <w:r w:rsidR="00A643D7">
              <w:rPr>
                <w:noProof/>
                <w:webHidden/>
              </w:rPr>
            </w:r>
            <w:r w:rsidR="00A643D7">
              <w:rPr>
                <w:noProof/>
                <w:webHidden/>
              </w:rPr>
              <w:fldChar w:fldCharType="separate"/>
            </w:r>
            <w:r w:rsidR="00752A2A">
              <w:rPr>
                <w:noProof/>
                <w:webHidden/>
              </w:rPr>
              <w:t>8</w:t>
            </w:r>
            <w:r w:rsidR="00A643D7">
              <w:rPr>
                <w:noProof/>
                <w:webHidden/>
              </w:rPr>
              <w:fldChar w:fldCharType="end"/>
            </w:r>
          </w:hyperlink>
        </w:p>
        <w:p w14:paraId="060FFFCA" w14:textId="27EA09C2" w:rsidR="00A643D7" w:rsidRDefault="00123805">
          <w:pPr>
            <w:pStyle w:val="Obsah2"/>
            <w:rPr>
              <w:rFonts w:asciiTheme="minorHAnsi" w:eastAsiaTheme="minorEastAsia" w:hAnsiTheme="minorHAnsi"/>
              <w:caps w:val="0"/>
              <w:noProof/>
              <w:sz w:val="22"/>
              <w:szCs w:val="22"/>
              <w:lang w:eastAsia="cs-CZ"/>
            </w:rPr>
          </w:pPr>
          <w:hyperlink w:anchor="_Toc3903428" w:history="1">
            <w:r w:rsidR="00A643D7" w:rsidRPr="00786BA3">
              <w:rPr>
                <w:rStyle w:val="Hypertextovodkaz"/>
                <w:noProof/>
                <w:lang w:eastAsia="sv-SE"/>
              </w:rPr>
              <w:t>5.4</w:t>
            </w:r>
            <w:r w:rsidR="00A643D7">
              <w:rPr>
                <w:rFonts w:asciiTheme="minorHAnsi" w:eastAsiaTheme="minorEastAsia" w:hAnsiTheme="minorHAnsi"/>
                <w:caps w:val="0"/>
                <w:noProof/>
                <w:sz w:val="22"/>
                <w:szCs w:val="22"/>
                <w:lang w:eastAsia="cs-CZ"/>
              </w:rPr>
              <w:tab/>
            </w:r>
            <w:r w:rsidR="00A643D7" w:rsidRPr="00786BA3">
              <w:rPr>
                <w:rStyle w:val="Hypertextovodkaz"/>
                <w:noProof/>
                <w:lang w:eastAsia="sv-SE"/>
              </w:rPr>
              <w:t>Dopravní zařízení</w:t>
            </w:r>
            <w:r w:rsidR="00A643D7">
              <w:rPr>
                <w:noProof/>
                <w:webHidden/>
              </w:rPr>
              <w:tab/>
            </w:r>
            <w:r w:rsidR="00A643D7">
              <w:rPr>
                <w:noProof/>
                <w:webHidden/>
              </w:rPr>
              <w:fldChar w:fldCharType="begin"/>
            </w:r>
            <w:r w:rsidR="00A643D7">
              <w:rPr>
                <w:noProof/>
                <w:webHidden/>
              </w:rPr>
              <w:instrText xml:space="preserve"> PAGEREF _Toc3903428 \h </w:instrText>
            </w:r>
            <w:r w:rsidR="00A643D7">
              <w:rPr>
                <w:noProof/>
                <w:webHidden/>
              </w:rPr>
            </w:r>
            <w:r w:rsidR="00A643D7">
              <w:rPr>
                <w:noProof/>
                <w:webHidden/>
              </w:rPr>
              <w:fldChar w:fldCharType="separate"/>
            </w:r>
            <w:r w:rsidR="00752A2A">
              <w:rPr>
                <w:noProof/>
                <w:webHidden/>
              </w:rPr>
              <w:t>10</w:t>
            </w:r>
            <w:r w:rsidR="00A643D7">
              <w:rPr>
                <w:noProof/>
                <w:webHidden/>
              </w:rPr>
              <w:fldChar w:fldCharType="end"/>
            </w:r>
          </w:hyperlink>
        </w:p>
        <w:p w14:paraId="2ED48F32" w14:textId="03BA09AD" w:rsidR="00A643D7" w:rsidRDefault="00123805">
          <w:pPr>
            <w:pStyle w:val="Obsah1"/>
            <w:rPr>
              <w:rFonts w:asciiTheme="minorHAnsi" w:eastAsiaTheme="minorEastAsia" w:hAnsiTheme="minorHAnsi"/>
              <w:b w:val="0"/>
              <w:caps w:val="0"/>
              <w:noProof/>
              <w:sz w:val="22"/>
              <w:szCs w:val="22"/>
              <w:lang w:eastAsia="cs-CZ"/>
            </w:rPr>
          </w:pPr>
          <w:hyperlink w:anchor="_Toc3903429" w:history="1">
            <w:r w:rsidR="00A643D7" w:rsidRPr="00786BA3">
              <w:rPr>
                <w:rStyle w:val="Hypertextovodkaz"/>
                <w:noProof/>
              </w:rPr>
              <w:t>6</w:t>
            </w:r>
            <w:r w:rsidR="00A643D7">
              <w:rPr>
                <w:rFonts w:asciiTheme="minorHAnsi" w:eastAsiaTheme="minorEastAsia" w:hAnsiTheme="minorHAnsi"/>
                <w:b w:val="0"/>
                <w:caps w:val="0"/>
                <w:noProof/>
                <w:sz w:val="22"/>
                <w:szCs w:val="22"/>
                <w:lang w:eastAsia="cs-CZ"/>
              </w:rPr>
              <w:tab/>
            </w:r>
            <w:r w:rsidR="00A643D7" w:rsidRPr="00786BA3">
              <w:rPr>
                <w:rStyle w:val="Hypertextovodkaz"/>
                <w:noProof/>
              </w:rPr>
              <w:t>Zvláštní podmínky a požadavky na postup výstavby, případně údržbu</w:t>
            </w:r>
            <w:r w:rsidR="00A643D7">
              <w:rPr>
                <w:noProof/>
                <w:webHidden/>
              </w:rPr>
              <w:tab/>
            </w:r>
            <w:r w:rsidR="00A643D7">
              <w:rPr>
                <w:noProof/>
                <w:webHidden/>
              </w:rPr>
              <w:tab/>
            </w:r>
            <w:r w:rsidR="00A643D7">
              <w:rPr>
                <w:noProof/>
                <w:webHidden/>
              </w:rPr>
              <w:tab/>
            </w:r>
            <w:r w:rsidR="00A643D7">
              <w:rPr>
                <w:noProof/>
                <w:webHidden/>
              </w:rPr>
              <w:tab/>
            </w:r>
            <w:r w:rsidR="00A643D7">
              <w:rPr>
                <w:noProof/>
                <w:webHidden/>
              </w:rPr>
              <w:fldChar w:fldCharType="begin"/>
            </w:r>
            <w:r w:rsidR="00A643D7">
              <w:rPr>
                <w:noProof/>
                <w:webHidden/>
              </w:rPr>
              <w:instrText xml:space="preserve"> PAGEREF _Toc3903429 \h </w:instrText>
            </w:r>
            <w:r w:rsidR="00A643D7">
              <w:rPr>
                <w:noProof/>
                <w:webHidden/>
              </w:rPr>
            </w:r>
            <w:r w:rsidR="00A643D7">
              <w:rPr>
                <w:noProof/>
                <w:webHidden/>
              </w:rPr>
              <w:fldChar w:fldCharType="separate"/>
            </w:r>
            <w:r w:rsidR="00752A2A">
              <w:rPr>
                <w:noProof/>
                <w:webHidden/>
              </w:rPr>
              <w:t>12</w:t>
            </w:r>
            <w:r w:rsidR="00A643D7">
              <w:rPr>
                <w:noProof/>
                <w:webHidden/>
              </w:rPr>
              <w:fldChar w:fldCharType="end"/>
            </w:r>
          </w:hyperlink>
        </w:p>
        <w:p w14:paraId="2B864E74" w14:textId="77777777" w:rsidR="005E2D56" w:rsidRPr="00BB2C04" w:rsidRDefault="005E2D56">
          <w:pPr>
            <w:rPr>
              <w:highlight w:val="yellow"/>
            </w:rPr>
          </w:pPr>
          <w:r w:rsidRPr="00BB2C04">
            <w:rPr>
              <w:bCs/>
              <w:highlight w:val="yellow"/>
            </w:rPr>
            <w:fldChar w:fldCharType="end"/>
          </w:r>
        </w:p>
      </w:sdtContent>
    </w:sdt>
    <w:p w14:paraId="5A7C7116" w14:textId="77777777" w:rsidR="00E24D80" w:rsidRPr="00BB2C04" w:rsidRDefault="00E24D80">
      <w:pPr>
        <w:jc w:val="left"/>
        <w:rPr>
          <w:rFonts w:asciiTheme="majorHAnsi" w:eastAsiaTheme="majorEastAsia" w:hAnsiTheme="majorHAnsi" w:cstheme="majorBidi"/>
          <w:b/>
          <w:caps/>
          <w:spacing w:val="-10"/>
          <w:kern w:val="28"/>
          <w:sz w:val="24"/>
          <w:szCs w:val="56"/>
          <w:highlight w:val="yellow"/>
          <w:lang w:eastAsia="sv-SE"/>
        </w:rPr>
      </w:pPr>
      <w:r w:rsidRPr="00BB2C04">
        <w:rPr>
          <w:highlight w:val="yellow"/>
        </w:rPr>
        <w:br w:type="page"/>
      </w:r>
    </w:p>
    <w:p w14:paraId="730B34A0" w14:textId="77777777" w:rsidR="009661BD" w:rsidRPr="00337B2A" w:rsidRDefault="00C60FFB" w:rsidP="00DD6148">
      <w:pPr>
        <w:pStyle w:val="Nadpis1"/>
      </w:pPr>
      <w:bookmarkStart w:id="3" w:name="_Toc3903417"/>
      <w:r w:rsidRPr="00337B2A">
        <w:lastRenderedPageBreak/>
        <w:t>Identifikační údaje objektu</w:t>
      </w:r>
      <w:bookmarkEnd w:id="3"/>
    </w:p>
    <w:p w14:paraId="0FEEE3F3" w14:textId="77777777" w:rsidR="003A7513" w:rsidRPr="00337B2A" w:rsidRDefault="003A7513" w:rsidP="003A7513">
      <w:pPr>
        <w:pStyle w:val="Nadpis2"/>
        <w:spacing w:before="120"/>
        <w:rPr>
          <w:lang w:eastAsia="sv-SE"/>
        </w:rPr>
      </w:pPr>
      <w:bookmarkStart w:id="4" w:name="_Toc3901253"/>
      <w:bookmarkStart w:id="5" w:name="_Toc3901853"/>
      <w:bookmarkStart w:id="6" w:name="_Toc3903418"/>
      <w:r w:rsidRPr="00337B2A">
        <w:rPr>
          <w:lang w:eastAsia="sv-SE"/>
        </w:rPr>
        <w:t>Údaje o stavbě</w:t>
      </w:r>
      <w:bookmarkEnd w:id="4"/>
      <w:bookmarkEnd w:id="5"/>
      <w:bookmarkEnd w:id="6"/>
    </w:p>
    <w:p w14:paraId="5AABA4A3" w14:textId="77777777" w:rsidR="003A7513" w:rsidRPr="00337B2A" w:rsidRDefault="003A7513" w:rsidP="003A7513">
      <w:pPr>
        <w:tabs>
          <w:tab w:val="left" w:pos="3261"/>
        </w:tabs>
        <w:rPr>
          <w:b/>
        </w:rPr>
      </w:pPr>
      <w:bookmarkStart w:id="7" w:name="_Toc507443548"/>
      <w:r w:rsidRPr="00337B2A">
        <w:rPr>
          <w:b/>
        </w:rPr>
        <w:t>Název stavby:</w:t>
      </w:r>
      <w:r w:rsidRPr="00337B2A">
        <w:rPr>
          <w:b/>
        </w:rPr>
        <w:tab/>
      </w:r>
      <w:r w:rsidRPr="00337B2A">
        <w:rPr>
          <w:b/>
        </w:rPr>
        <w:tab/>
      </w:r>
      <w:bookmarkStart w:id="8" w:name="_Hlk8107318"/>
      <w:r w:rsidR="000754D4" w:rsidRPr="00337B2A">
        <w:t>III/11434 Neveklov – křižovatka s III/11454</w:t>
      </w:r>
      <w:bookmarkEnd w:id="8"/>
    </w:p>
    <w:p w14:paraId="05D7E65F" w14:textId="77777777" w:rsidR="003A7513" w:rsidRPr="00337B2A" w:rsidRDefault="003A7513" w:rsidP="003A7513">
      <w:pPr>
        <w:tabs>
          <w:tab w:val="left" w:pos="3261"/>
        </w:tabs>
        <w:rPr>
          <w:b/>
        </w:rPr>
      </w:pPr>
      <w:r w:rsidRPr="00337B2A">
        <w:rPr>
          <w:b/>
        </w:rPr>
        <w:t>Stavební objekt:</w:t>
      </w:r>
      <w:r w:rsidRPr="00337B2A">
        <w:rPr>
          <w:b/>
        </w:rPr>
        <w:tab/>
      </w:r>
      <w:r w:rsidRPr="00337B2A">
        <w:rPr>
          <w:b/>
        </w:rPr>
        <w:tab/>
      </w:r>
      <w:r w:rsidRPr="00337B2A">
        <w:rPr>
          <w:lang w:eastAsia="sv-SE"/>
        </w:rPr>
        <w:t>SO 190 – Dopravní značení</w:t>
      </w:r>
    </w:p>
    <w:p w14:paraId="46AD863B" w14:textId="77777777" w:rsidR="003A7513" w:rsidRPr="00337B2A" w:rsidRDefault="003A7513" w:rsidP="003A7513">
      <w:pPr>
        <w:tabs>
          <w:tab w:val="left" w:pos="3261"/>
        </w:tabs>
        <w:rPr>
          <w:b/>
        </w:rPr>
      </w:pPr>
      <w:r w:rsidRPr="00337B2A">
        <w:rPr>
          <w:b/>
        </w:rPr>
        <w:t>Místo stavby:</w:t>
      </w:r>
    </w:p>
    <w:p w14:paraId="0A03565C" w14:textId="77777777" w:rsidR="003A7513" w:rsidRPr="00337B2A" w:rsidRDefault="003A7513" w:rsidP="003A7513">
      <w:pPr>
        <w:tabs>
          <w:tab w:val="left" w:pos="142"/>
          <w:tab w:val="left" w:pos="3261"/>
        </w:tabs>
      </w:pPr>
      <w:r w:rsidRPr="00337B2A">
        <w:tab/>
        <w:t>Kraj:</w:t>
      </w:r>
      <w:r w:rsidRPr="00337B2A">
        <w:tab/>
      </w:r>
      <w:r w:rsidRPr="00337B2A">
        <w:tab/>
      </w:r>
      <w:r w:rsidR="000754D4" w:rsidRPr="00337B2A">
        <w:t>Středočeský</w:t>
      </w:r>
    </w:p>
    <w:p w14:paraId="3D14C17E" w14:textId="77777777" w:rsidR="003A7513" w:rsidRPr="00337B2A" w:rsidRDefault="003A7513" w:rsidP="003A7513">
      <w:pPr>
        <w:tabs>
          <w:tab w:val="left" w:pos="142"/>
          <w:tab w:val="left" w:pos="3261"/>
        </w:tabs>
      </w:pPr>
      <w:r w:rsidRPr="00337B2A">
        <w:tab/>
        <w:t>Katastrální území:</w:t>
      </w:r>
      <w:r w:rsidRPr="00337B2A">
        <w:tab/>
      </w:r>
      <w:r w:rsidRPr="00337B2A">
        <w:tab/>
      </w:r>
      <w:bookmarkStart w:id="9" w:name="_Hlk8107351"/>
      <w:r w:rsidR="000754D4" w:rsidRPr="00337B2A">
        <w:t>Neveklov [704288]; Neštětice [703885]</w:t>
      </w:r>
      <w:bookmarkEnd w:id="9"/>
    </w:p>
    <w:p w14:paraId="604FCFD8" w14:textId="77777777" w:rsidR="003A7513" w:rsidRPr="00337B2A" w:rsidRDefault="003A7513" w:rsidP="003A7513">
      <w:pPr>
        <w:tabs>
          <w:tab w:val="left" w:pos="142"/>
          <w:tab w:val="left" w:pos="3261"/>
        </w:tabs>
      </w:pPr>
      <w:r w:rsidRPr="00337B2A">
        <w:tab/>
        <w:t>Označení pozemní komunikace:</w:t>
      </w:r>
      <w:r w:rsidRPr="00337B2A">
        <w:tab/>
      </w:r>
      <w:r w:rsidRPr="00337B2A">
        <w:tab/>
      </w:r>
      <w:bookmarkStart w:id="10" w:name="_Hlk8107369"/>
      <w:r w:rsidR="000754D4" w:rsidRPr="00337B2A">
        <w:t>Silnice III/11434</w:t>
      </w:r>
      <w:bookmarkEnd w:id="10"/>
    </w:p>
    <w:p w14:paraId="70E57FD6" w14:textId="58FD5CA2" w:rsidR="003A7513" w:rsidRPr="00337B2A" w:rsidRDefault="003A7513" w:rsidP="003A7513">
      <w:pPr>
        <w:tabs>
          <w:tab w:val="left" w:pos="3261"/>
        </w:tabs>
        <w:ind w:left="3600" w:hanging="3600"/>
      </w:pPr>
      <w:r w:rsidRPr="00337B2A">
        <w:rPr>
          <w:b/>
        </w:rPr>
        <w:t>Předmět stavebního objektu</w:t>
      </w:r>
      <w:r w:rsidRPr="00337B2A">
        <w:t>:</w:t>
      </w:r>
      <w:r w:rsidRPr="00337B2A">
        <w:tab/>
      </w:r>
      <w:r w:rsidRPr="00337B2A">
        <w:tab/>
      </w:r>
      <w:r w:rsidR="00466D4D">
        <w:rPr>
          <w:lang w:eastAsia="sv-SE"/>
        </w:rPr>
        <w:t>Trvalé dopravní značení</w:t>
      </w:r>
    </w:p>
    <w:p w14:paraId="2F6623F0" w14:textId="77777777" w:rsidR="003A7513" w:rsidRPr="00337B2A" w:rsidRDefault="003A7513" w:rsidP="003A7513">
      <w:pPr>
        <w:pStyle w:val="Nadpis2"/>
        <w:spacing w:before="120"/>
        <w:rPr>
          <w:lang w:eastAsia="sv-SE"/>
        </w:rPr>
      </w:pPr>
      <w:bookmarkStart w:id="11" w:name="_Toc3901254"/>
      <w:bookmarkStart w:id="12" w:name="_Toc3901854"/>
      <w:bookmarkStart w:id="13" w:name="_Toc3903419"/>
      <w:bookmarkEnd w:id="7"/>
      <w:r w:rsidRPr="00337B2A">
        <w:rPr>
          <w:lang w:eastAsia="sv-SE"/>
        </w:rPr>
        <w:t>Údaje o stavebníkovi</w:t>
      </w:r>
      <w:bookmarkEnd w:id="11"/>
      <w:bookmarkEnd w:id="12"/>
      <w:bookmarkEnd w:id="13"/>
    </w:p>
    <w:p w14:paraId="7C7D76F1" w14:textId="77777777" w:rsidR="003A7513" w:rsidRPr="00337B2A" w:rsidRDefault="003A7513" w:rsidP="003A7513">
      <w:pPr>
        <w:rPr>
          <w:lang w:eastAsia="sv-SE"/>
        </w:rPr>
      </w:pPr>
      <w:r w:rsidRPr="00337B2A">
        <w:rPr>
          <w:b/>
          <w:lang w:eastAsia="sv-SE"/>
        </w:rPr>
        <w:t>Název:</w:t>
      </w:r>
      <w:r w:rsidRPr="00337B2A">
        <w:rPr>
          <w:lang w:eastAsia="sv-SE"/>
        </w:rPr>
        <w:tab/>
      </w:r>
      <w:r w:rsidRPr="00337B2A">
        <w:rPr>
          <w:lang w:eastAsia="sv-SE"/>
        </w:rPr>
        <w:tab/>
      </w:r>
      <w:r w:rsidRPr="00337B2A">
        <w:rPr>
          <w:lang w:eastAsia="sv-SE"/>
        </w:rPr>
        <w:tab/>
      </w:r>
      <w:r w:rsidRPr="00337B2A">
        <w:rPr>
          <w:lang w:eastAsia="sv-SE"/>
        </w:rPr>
        <w:tab/>
      </w:r>
      <w:r w:rsidRPr="00337B2A">
        <w:rPr>
          <w:lang w:eastAsia="sv-SE"/>
        </w:rPr>
        <w:tab/>
      </w:r>
      <w:r w:rsidR="00337B2A" w:rsidRPr="00337B2A">
        <w:t>Krajská správa a údržba silnic Středočeského kraje, p. o.</w:t>
      </w:r>
    </w:p>
    <w:p w14:paraId="7448E3B3" w14:textId="77777777" w:rsidR="003A7513" w:rsidRPr="00337B2A" w:rsidRDefault="003A7513" w:rsidP="003A7513">
      <w:pPr>
        <w:rPr>
          <w:lang w:eastAsia="sv-SE"/>
        </w:rPr>
      </w:pPr>
      <w:r w:rsidRPr="00337B2A">
        <w:rPr>
          <w:b/>
          <w:lang w:eastAsia="sv-SE"/>
        </w:rPr>
        <w:t>Sídlo:</w:t>
      </w:r>
      <w:r w:rsidRPr="00337B2A">
        <w:rPr>
          <w:lang w:eastAsia="sv-SE"/>
        </w:rPr>
        <w:tab/>
      </w:r>
      <w:r w:rsidRPr="00337B2A">
        <w:rPr>
          <w:lang w:eastAsia="sv-SE"/>
        </w:rPr>
        <w:tab/>
      </w:r>
      <w:r w:rsidRPr="00337B2A">
        <w:rPr>
          <w:lang w:eastAsia="sv-SE"/>
        </w:rPr>
        <w:tab/>
      </w:r>
      <w:r w:rsidRPr="00337B2A">
        <w:rPr>
          <w:lang w:eastAsia="sv-SE"/>
        </w:rPr>
        <w:tab/>
      </w:r>
      <w:r w:rsidRPr="00337B2A">
        <w:rPr>
          <w:lang w:eastAsia="sv-SE"/>
        </w:rPr>
        <w:tab/>
      </w:r>
      <w:r w:rsidR="00337B2A" w:rsidRPr="00337B2A">
        <w:t>Zborovská 81/11, 150 21 Praha 5 – Smíchov</w:t>
      </w:r>
    </w:p>
    <w:p w14:paraId="2B543673" w14:textId="77777777" w:rsidR="003A7513" w:rsidRPr="00337B2A" w:rsidRDefault="003A7513" w:rsidP="003A7513">
      <w:pPr>
        <w:rPr>
          <w:lang w:eastAsia="sv-SE"/>
        </w:rPr>
      </w:pPr>
      <w:r w:rsidRPr="00337B2A">
        <w:rPr>
          <w:b/>
          <w:lang w:eastAsia="sv-SE"/>
        </w:rPr>
        <w:t>IČ/DIČ:</w:t>
      </w:r>
      <w:r w:rsidRPr="00337B2A">
        <w:rPr>
          <w:lang w:eastAsia="sv-SE"/>
        </w:rPr>
        <w:tab/>
      </w:r>
      <w:r w:rsidRPr="00337B2A">
        <w:rPr>
          <w:lang w:eastAsia="sv-SE"/>
        </w:rPr>
        <w:tab/>
      </w:r>
      <w:r w:rsidRPr="00337B2A">
        <w:rPr>
          <w:lang w:eastAsia="sv-SE"/>
        </w:rPr>
        <w:tab/>
      </w:r>
      <w:r w:rsidRPr="00337B2A">
        <w:rPr>
          <w:lang w:eastAsia="sv-SE"/>
        </w:rPr>
        <w:tab/>
      </w:r>
      <w:r w:rsidR="00337B2A" w:rsidRPr="00337B2A">
        <w:t>00066001/CZ00066001</w:t>
      </w:r>
    </w:p>
    <w:p w14:paraId="58B9AD52" w14:textId="77777777" w:rsidR="003A7513" w:rsidRPr="00337B2A" w:rsidRDefault="003A7513" w:rsidP="00337B2A">
      <w:r w:rsidRPr="00337B2A">
        <w:rPr>
          <w:b/>
        </w:rPr>
        <w:t>Zastoupení:</w:t>
      </w:r>
      <w:r w:rsidRPr="00337B2A">
        <w:tab/>
      </w:r>
      <w:r w:rsidRPr="00337B2A">
        <w:tab/>
      </w:r>
      <w:r w:rsidRPr="00337B2A">
        <w:tab/>
      </w:r>
      <w:r w:rsidRPr="00337B2A">
        <w:tab/>
      </w:r>
      <w:r w:rsidR="00337B2A" w:rsidRPr="00337B2A">
        <w:t>Mgr. Zdeněk Dvořák, MPA, ředitel</w:t>
      </w:r>
    </w:p>
    <w:p w14:paraId="663B10EF" w14:textId="77777777" w:rsidR="003A7513" w:rsidRPr="00337B2A" w:rsidRDefault="003A7513" w:rsidP="003A7513">
      <w:pPr>
        <w:pStyle w:val="Nadpis2"/>
        <w:spacing w:before="120"/>
        <w:rPr>
          <w:lang w:eastAsia="sv-SE"/>
        </w:rPr>
      </w:pPr>
      <w:bookmarkStart w:id="14" w:name="_Toc3901255"/>
      <w:bookmarkStart w:id="15" w:name="_Toc3901855"/>
      <w:bookmarkStart w:id="16" w:name="_Toc3903420"/>
      <w:r w:rsidRPr="00337B2A">
        <w:rPr>
          <w:lang w:eastAsia="sv-SE"/>
        </w:rPr>
        <w:t>Údaje o zpracovateli dokumentace</w:t>
      </w:r>
      <w:bookmarkEnd w:id="14"/>
      <w:bookmarkEnd w:id="15"/>
      <w:bookmarkEnd w:id="16"/>
      <w:r w:rsidRPr="00337B2A">
        <w:rPr>
          <w:lang w:eastAsia="sv-SE"/>
        </w:rPr>
        <w:tab/>
      </w:r>
    </w:p>
    <w:p w14:paraId="03057B1E" w14:textId="77777777" w:rsidR="003A7513" w:rsidRPr="00337B2A" w:rsidRDefault="003A7513" w:rsidP="003A7513">
      <w:r w:rsidRPr="00337B2A">
        <w:rPr>
          <w:b/>
        </w:rPr>
        <w:t>Název:</w:t>
      </w:r>
      <w:r w:rsidRPr="00337B2A">
        <w:tab/>
      </w:r>
      <w:r w:rsidRPr="00337B2A">
        <w:tab/>
      </w:r>
      <w:r w:rsidRPr="00337B2A">
        <w:tab/>
      </w:r>
      <w:r w:rsidRPr="00337B2A">
        <w:tab/>
      </w:r>
      <w:r w:rsidRPr="00337B2A">
        <w:tab/>
        <w:t>AF-CITYPLAN s.r.o.</w:t>
      </w:r>
    </w:p>
    <w:p w14:paraId="0450DCA8" w14:textId="77777777" w:rsidR="003A7513" w:rsidRPr="00337B2A" w:rsidRDefault="003A7513" w:rsidP="003A7513">
      <w:r w:rsidRPr="00337B2A">
        <w:rPr>
          <w:b/>
        </w:rPr>
        <w:t>Sídlo:</w:t>
      </w:r>
      <w:r w:rsidRPr="00337B2A">
        <w:tab/>
      </w:r>
      <w:r w:rsidRPr="00337B2A">
        <w:tab/>
      </w:r>
      <w:r w:rsidRPr="00337B2A">
        <w:tab/>
      </w:r>
      <w:r w:rsidRPr="00337B2A">
        <w:tab/>
      </w:r>
      <w:r w:rsidRPr="00337B2A">
        <w:tab/>
        <w:t>Magistrů 1275/13, 140 00 Praha 4</w:t>
      </w:r>
    </w:p>
    <w:p w14:paraId="2D2DD9B3" w14:textId="77777777" w:rsidR="003A7513" w:rsidRPr="00337B2A" w:rsidRDefault="003A7513" w:rsidP="003A7513">
      <w:r w:rsidRPr="00337B2A">
        <w:rPr>
          <w:b/>
        </w:rPr>
        <w:t>IČO/DIČ:</w:t>
      </w:r>
      <w:r w:rsidRPr="00337B2A">
        <w:tab/>
      </w:r>
      <w:r w:rsidRPr="00337B2A">
        <w:tab/>
      </w:r>
      <w:r w:rsidRPr="00337B2A">
        <w:tab/>
      </w:r>
      <w:r w:rsidRPr="00337B2A">
        <w:tab/>
        <w:t>47307218/CZ47307218</w:t>
      </w:r>
    </w:p>
    <w:p w14:paraId="53056921" w14:textId="77777777" w:rsidR="003A7513" w:rsidRPr="00337B2A" w:rsidRDefault="003A7513" w:rsidP="003A7513">
      <w:r w:rsidRPr="00337B2A">
        <w:rPr>
          <w:b/>
        </w:rPr>
        <w:t>Zastoupení:</w:t>
      </w:r>
      <w:r w:rsidRPr="00337B2A">
        <w:tab/>
      </w:r>
      <w:r w:rsidRPr="00337B2A">
        <w:tab/>
      </w:r>
      <w:r w:rsidRPr="00337B2A">
        <w:tab/>
      </w:r>
      <w:r w:rsidRPr="00337B2A">
        <w:tab/>
        <w:t>Ing. Petr Košan, jednatel</w:t>
      </w:r>
    </w:p>
    <w:p w14:paraId="119F0207" w14:textId="77777777" w:rsidR="003A7513" w:rsidRPr="00337B2A" w:rsidRDefault="003A7513" w:rsidP="003A7513">
      <w:pPr>
        <w:ind w:left="3600" w:hanging="3600"/>
      </w:pPr>
      <w:r w:rsidRPr="00337B2A">
        <w:rPr>
          <w:b/>
        </w:rPr>
        <w:t>Autorský kolektiv:</w:t>
      </w:r>
      <w:r w:rsidRPr="00337B2A">
        <w:tab/>
      </w:r>
      <w:bookmarkStart w:id="17" w:name="_Hlk8107410"/>
      <w:r w:rsidR="00337B2A" w:rsidRPr="00337B2A">
        <w:t>Ing. David Friedel – hlavní inženýr projektu, autorizovaný inženýr v oboru dopravní stavby, číslo ČKAIT 0013950</w:t>
      </w:r>
      <w:bookmarkEnd w:id="17"/>
    </w:p>
    <w:p w14:paraId="1C1D790C" w14:textId="77777777" w:rsidR="00337B2A" w:rsidRPr="00337B2A" w:rsidRDefault="003A7513" w:rsidP="00337B2A">
      <w:pPr>
        <w:ind w:left="3600" w:hanging="3600"/>
      </w:pPr>
      <w:r w:rsidRPr="00337B2A">
        <w:rPr>
          <w:b/>
        </w:rPr>
        <w:tab/>
      </w:r>
      <w:bookmarkStart w:id="18" w:name="_Hlk8107422"/>
      <w:r w:rsidR="00337B2A" w:rsidRPr="00337B2A">
        <w:t>Ing. Rostislav Jozek – projektant</w:t>
      </w:r>
    </w:p>
    <w:p w14:paraId="0D537311" w14:textId="0417E737" w:rsidR="009C611F" w:rsidRPr="00C44B61" w:rsidRDefault="00C60FFB" w:rsidP="009C611F">
      <w:pPr>
        <w:pStyle w:val="Nadpis1"/>
      </w:pPr>
      <w:bookmarkStart w:id="19" w:name="_Toc3903421"/>
      <w:bookmarkEnd w:id="18"/>
      <w:r w:rsidRPr="001F1938">
        <w:t xml:space="preserve">Stručný technický popis se zdůvodněním </w:t>
      </w:r>
      <w:r w:rsidRPr="00C44B61">
        <w:t>navrženého řešení</w:t>
      </w:r>
      <w:bookmarkEnd w:id="19"/>
    </w:p>
    <w:p w14:paraId="368491C6" w14:textId="572F5895" w:rsidR="00CA488B" w:rsidRPr="00C44B61" w:rsidRDefault="00CA488B" w:rsidP="00CA488B">
      <w:pPr>
        <w:rPr>
          <w:lang w:eastAsia="sv-SE"/>
        </w:rPr>
      </w:pPr>
      <w:r w:rsidRPr="00C44B61">
        <w:rPr>
          <w:lang w:eastAsia="sv-SE"/>
        </w:rPr>
        <w:t xml:space="preserve">Řešený úsek silnice III/11434 začíná na hranici obce Neveklov a končí </w:t>
      </w:r>
      <w:r w:rsidR="00466D4D" w:rsidRPr="00C44B61">
        <w:rPr>
          <w:lang w:eastAsia="sv-SE"/>
        </w:rPr>
        <w:t>za</w:t>
      </w:r>
      <w:r w:rsidRPr="00C44B61">
        <w:rPr>
          <w:lang w:eastAsia="sv-SE"/>
        </w:rPr>
        <w:t xml:space="preserve"> </w:t>
      </w:r>
      <w:r w:rsidR="00466D4D" w:rsidRPr="00C44B61">
        <w:rPr>
          <w:lang w:eastAsia="sv-SE"/>
        </w:rPr>
        <w:t>křižovatkou</w:t>
      </w:r>
      <w:r w:rsidRPr="00C44B61">
        <w:rPr>
          <w:lang w:eastAsia="sv-SE"/>
        </w:rPr>
        <w:t xml:space="preserve"> se silnicí III/11454. Jedná se úsek</w:t>
      </w:r>
      <w:r w:rsidR="00466D4D" w:rsidRPr="00C44B61">
        <w:rPr>
          <w:lang w:eastAsia="sv-SE"/>
        </w:rPr>
        <w:t xml:space="preserve"> dlouhý téměř 3 km</w:t>
      </w:r>
      <w:r w:rsidRPr="00C44B61">
        <w:rPr>
          <w:lang w:eastAsia="sv-SE"/>
        </w:rPr>
        <w:t>. VDZ i SDZ se realizuje nové v celém řešeném úseku, s výjimkou úprav popsaných níže.</w:t>
      </w:r>
    </w:p>
    <w:p w14:paraId="5571FFFB" w14:textId="1D8CBCAF" w:rsidR="00855ADE" w:rsidRPr="00C44B61" w:rsidRDefault="00700045" w:rsidP="00E4002D">
      <w:pPr>
        <w:rPr>
          <w:lang w:eastAsia="sv-SE"/>
        </w:rPr>
      </w:pPr>
      <w:r w:rsidRPr="00C44B61">
        <w:rPr>
          <w:lang w:eastAsia="sv-SE"/>
        </w:rPr>
        <w:t>Součástí stavebního objektu SO </w:t>
      </w:r>
      <w:r w:rsidR="000B3BA0" w:rsidRPr="00C44B61">
        <w:rPr>
          <w:lang w:eastAsia="sv-SE"/>
        </w:rPr>
        <w:t>1</w:t>
      </w:r>
      <w:r w:rsidR="00C13DAF" w:rsidRPr="00C44B61">
        <w:rPr>
          <w:lang w:eastAsia="sv-SE"/>
        </w:rPr>
        <w:t>9</w:t>
      </w:r>
      <w:r w:rsidR="000B3BA0" w:rsidRPr="00C44B61">
        <w:rPr>
          <w:lang w:eastAsia="sv-SE"/>
        </w:rPr>
        <w:t>0</w:t>
      </w:r>
      <w:r w:rsidRPr="00C44B61">
        <w:rPr>
          <w:lang w:eastAsia="sv-SE"/>
        </w:rPr>
        <w:t xml:space="preserve"> </w:t>
      </w:r>
      <w:r w:rsidR="000B3BA0" w:rsidRPr="00C44B61">
        <w:rPr>
          <w:lang w:eastAsia="sv-SE"/>
        </w:rPr>
        <w:t>j</w:t>
      </w:r>
      <w:r w:rsidR="00C13DAF" w:rsidRPr="00C44B61">
        <w:rPr>
          <w:lang w:eastAsia="sv-SE"/>
        </w:rPr>
        <w:t>e</w:t>
      </w:r>
      <w:r w:rsidR="000B3BA0" w:rsidRPr="00C44B61">
        <w:rPr>
          <w:lang w:eastAsia="sv-SE"/>
        </w:rPr>
        <w:t xml:space="preserve"> </w:t>
      </w:r>
      <w:r w:rsidR="00C13DAF" w:rsidRPr="00C44B61">
        <w:rPr>
          <w:lang w:eastAsia="sv-SE"/>
        </w:rPr>
        <w:t>trvalé dopravní značení</w:t>
      </w:r>
      <w:r w:rsidR="000B3BA0" w:rsidRPr="00C44B61">
        <w:rPr>
          <w:lang w:eastAsia="sv-SE"/>
        </w:rPr>
        <w:t>,</w:t>
      </w:r>
      <w:r w:rsidR="00C13DAF" w:rsidRPr="00C44B61">
        <w:rPr>
          <w:lang w:eastAsia="sv-SE"/>
        </w:rPr>
        <w:t xml:space="preserve"> mezi které spadá svislé dopravní značení (SDZ), vodorovné dopravní značení (VDZ) a dopravní zařízení</w:t>
      </w:r>
      <w:r w:rsidR="000B3BA0" w:rsidRPr="00C44B61">
        <w:rPr>
          <w:lang w:eastAsia="sv-SE"/>
        </w:rPr>
        <w:t>.</w:t>
      </w:r>
      <w:r w:rsidR="00993FDE" w:rsidRPr="00C44B61">
        <w:rPr>
          <w:lang w:eastAsia="sv-SE"/>
        </w:rPr>
        <w:t xml:space="preserve"> </w:t>
      </w:r>
      <w:r w:rsidR="00DC5E2D" w:rsidRPr="00C44B61">
        <w:rPr>
          <w:lang w:eastAsia="sv-SE"/>
        </w:rPr>
        <w:t>Pro užití dopravních značek a dopravního zařízení je rozhodující jejich význam, který je stanoven v zákonu č. 361/2000 Sb., o provozu na pozemních komunikacích a o změnách některých zákonů, ve znění pozdějších předpisů</w:t>
      </w:r>
      <w:r w:rsidR="00C44B61" w:rsidRPr="00C44B61">
        <w:rPr>
          <w:lang w:eastAsia="sv-SE"/>
        </w:rPr>
        <w:t>,</w:t>
      </w:r>
      <w:r w:rsidR="00DC5E2D" w:rsidRPr="00C44B61">
        <w:rPr>
          <w:lang w:eastAsia="sv-SE"/>
        </w:rPr>
        <w:t xml:space="preserve"> a ve vyhlášce č. 294/2015 Sb., kterou se provádějí pravidla provozu na pozemních komunikacích, ve znění pozdějších předpisů. Dopra</w:t>
      </w:r>
      <w:r w:rsidR="00F91303" w:rsidRPr="00C44B61">
        <w:rPr>
          <w:lang w:eastAsia="sv-SE"/>
        </w:rPr>
        <w:t>v</w:t>
      </w:r>
      <w:r w:rsidR="00DC5E2D" w:rsidRPr="00C44B61">
        <w:rPr>
          <w:lang w:eastAsia="sv-SE"/>
        </w:rPr>
        <w:t>ní značení</w:t>
      </w:r>
      <w:r w:rsidR="00993FDE" w:rsidRPr="00C44B61">
        <w:rPr>
          <w:lang w:eastAsia="sv-SE"/>
        </w:rPr>
        <w:t xml:space="preserve"> je navrženo </w:t>
      </w:r>
      <w:r w:rsidR="00DC5E2D" w:rsidRPr="00C44B61">
        <w:rPr>
          <w:lang w:eastAsia="sv-SE"/>
        </w:rPr>
        <w:t>v souladu s uvedenými předpisy, cílem dopravního značení je zajistit bezpečnost provozu na pozemní komunikaci.</w:t>
      </w:r>
      <w:r w:rsidR="00F91303" w:rsidRPr="00C44B61">
        <w:rPr>
          <w:lang w:eastAsia="sv-SE"/>
        </w:rPr>
        <w:t xml:space="preserve"> </w:t>
      </w:r>
    </w:p>
    <w:p w14:paraId="2580611C" w14:textId="491A4471" w:rsidR="00CA488B" w:rsidRPr="00C44B61" w:rsidRDefault="00F91303" w:rsidP="00CA488B">
      <w:pPr>
        <w:rPr>
          <w:lang w:eastAsia="sv-SE"/>
        </w:rPr>
      </w:pPr>
      <w:r w:rsidRPr="00C44B61">
        <w:rPr>
          <w:lang w:eastAsia="sv-SE"/>
        </w:rPr>
        <w:t>Při realizaci bude nové trvalé dopravní značení oproti stávajícímu stavu dáno do souladu s legislativními požadavky</w:t>
      </w:r>
      <w:r w:rsidR="00855ADE" w:rsidRPr="00C44B61">
        <w:rPr>
          <w:lang w:eastAsia="sv-SE"/>
        </w:rPr>
        <w:t xml:space="preserve"> a</w:t>
      </w:r>
      <w:r w:rsidRPr="00C44B61">
        <w:rPr>
          <w:lang w:eastAsia="sv-SE"/>
        </w:rPr>
        <w:t xml:space="preserve"> </w:t>
      </w:r>
      <w:r w:rsidR="00855ADE" w:rsidRPr="00C44B61">
        <w:rPr>
          <w:lang w:eastAsia="sv-SE"/>
        </w:rPr>
        <w:t>d</w:t>
      </w:r>
      <w:r w:rsidRPr="00C44B61">
        <w:rPr>
          <w:lang w:eastAsia="sv-SE"/>
        </w:rPr>
        <w:t>oplněno tak, aby</w:t>
      </w:r>
      <w:r w:rsidR="001210DA" w:rsidRPr="00C44B61">
        <w:rPr>
          <w:lang w:eastAsia="sv-SE"/>
        </w:rPr>
        <w:t xml:space="preserve"> byl podpořen bezpečný provoz na pozemní komunikaci.</w:t>
      </w:r>
      <w:r w:rsidR="0033731C" w:rsidRPr="00C44B61">
        <w:rPr>
          <w:lang w:eastAsia="sv-SE"/>
        </w:rPr>
        <w:t xml:space="preserve"> Obdobně je</w:t>
      </w:r>
      <w:r w:rsidR="008E5BC8" w:rsidRPr="00C44B61">
        <w:rPr>
          <w:lang w:eastAsia="sv-SE"/>
        </w:rPr>
        <w:t> </w:t>
      </w:r>
      <w:r w:rsidR="0033731C" w:rsidRPr="00C44B61">
        <w:rPr>
          <w:lang w:eastAsia="sv-SE"/>
        </w:rPr>
        <w:t>přistoupeno k návrhu VDZ</w:t>
      </w:r>
      <w:r w:rsidR="00E96B36" w:rsidRPr="00C44B61">
        <w:rPr>
          <w:lang w:eastAsia="sv-SE"/>
        </w:rPr>
        <w:t xml:space="preserve">, </w:t>
      </w:r>
      <w:r w:rsidR="00700265" w:rsidRPr="00C44B61">
        <w:rPr>
          <w:lang w:eastAsia="sv-SE"/>
        </w:rPr>
        <w:t>které na řešeném úseku chybělo úplně.</w:t>
      </w:r>
      <w:r w:rsidR="00CA488B" w:rsidRPr="00C44B61">
        <w:rPr>
          <w:lang w:eastAsia="sv-SE"/>
        </w:rPr>
        <w:t xml:space="preserve"> Grafické </w:t>
      </w:r>
      <w:r w:rsidR="00CA488B" w:rsidRPr="00C44B61">
        <w:rPr>
          <w:lang w:eastAsia="sv-SE"/>
        </w:rPr>
        <w:lastRenderedPageBreak/>
        <w:t>vyobrazení použitého dopravního značení se nazí v situačních výkresech, které jsou součástí tohoto stavebního objektu.</w:t>
      </w:r>
    </w:p>
    <w:p w14:paraId="7E6340B9" w14:textId="24F294AC" w:rsidR="00F337D6" w:rsidRPr="00C44B61" w:rsidRDefault="0085407A" w:rsidP="00221BC2">
      <w:pPr>
        <w:rPr>
          <w:lang w:eastAsia="sv-SE"/>
        </w:rPr>
      </w:pPr>
      <w:r w:rsidRPr="00C44B61">
        <w:rPr>
          <w:lang w:eastAsia="sv-SE"/>
        </w:rPr>
        <w:t>St</w:t>
      </w:r>
      <w:r w:rsidR="003539D7" w:rsidRPr="00C44B61">
        <w:rPr>
          <w:lang w:eastAsia="sv-SE"/>
        </w:rPr>
        <w:t xml:space="preserve">avební objekt bude </w:t>
      </w:r>
      <w:r w:rsidR="0029411E" w:rsidRPr="00C44B61">
        <w:rPr>
          <w:lang w:eastAsia="sv-SE"/>
        </w:rPr>
        <w:t>prováděn</w:t>
      </w:r>
      <w:r w:rsidRPr="00C44B61">
        <w:rPr>
          <w:lang w:eastAsia="sv-SE"/>
        </w:rPr>
        <w:t xml:space="preserve"> </w:t>
      </w:r>
      <w:r w:rsidR="003539D7" w:rsidRPr="00C44B61">
        <w:rPr>
          <w:lang w:eastAsia="sv-SE"/>
        </w:rPr>
        <w:t xml:space="preserve">částečně </w:t>
      </w:r>
      <w:r w:rsidRPr="00C44B61">
        <w:rPr>
          <w:lang w:eastAsia="sv-SE"/>
        </w:rPr>
        <w:t>za provozu</w:t>
      </w:r>
      <w:r w:rsidR="003539D7" w:rsidRPr="00C44B61">
        <w:rPr>
          <w:lang w:eastAsia="sv-SE"/>
        </w:rPr>
        <w:t xml:space="preserve"> a částečně </w:t>
      </w:r>
      <w:r w:rsidR="0029411E" w:rsidRPr="00C44B61">
        <w:rPr>
          <w:lang w:eastAsia="sv-SE"/>
        </w:rPr>
        <w:t xml:space="preserve">během </w:t>
      </w:r>
      <w:r w:rsidR="003539D7" w:rsidRPr="00C44B61">
        <w:rPr>
          <w:lang w:eastAsia="sv-SE"/>
        </w:rPr>
        <w:t>uzaví</w:t>
      </w:r>
      <w:r w:rsidR="0029411E" w:rsidRPr="00C44B61">
        <w:rPr>
          <w:lang w:eastAsia="sv-SE"/>
        </w:rPr>
        <w:t>rek jednotlivých etap řešené komunikace</w:t>
      </w:r>
      <w:r w:rsidR="003539D7" w:rsidRPr="00C44B61">
        <w:t xml:space="preserve">. </w:t>
      </w:r>
      <w:r w:rsidR="003539D7" w:rsidRPr="00C44B61">
        <w:rPr>
          <w:lang w:eastAsia="sv-SE"/>
        </w:rPr>
        <w:t>Předpokládá se realizace SDZ a předznačení VDZ barvou ihned po dokončení jednotlivých etap komunikace</w:t>
      </w:r>
      <w:r w:rsidR="0029411E" w:rsidRPr="00C44B61">
        <w:rPr>
          <w:lang w:eastAsia="sv-SE"/>
        </w:rPr>
        <w:t>, tedy ještě v době jejich uzavírky.</w:t>
      </w:r>
      <w:r w:rsidR="00E4002D" w:rsidRPr="00C44B61">
        <w:rPr>
          <w:lang w:eastAsia="sv-SE"/>
        </w:rPr>
        <w:t xml:space="preserve"> </w:t>
      </w:r>
      <w:r w:rsidR="0029411E" w:rsidRPr="00C44B61">
        <w:rPr>
          <w:lang w:eastAsia="sv-SE"/>
        </w:rPr>
        <w:t>Následn</w:t>
      </w:r>
      <w:r w:rsidR="00221BC2" w:rsidRPr="00C44B61">
        <w:rPr>
          <w:lang w:eastAsia="sv-SE"/>
        </w:rPr>
        <w:t>ě,</w:t>
      </w:r>
      <w:r w:rsidR="0029411E" w:rsidRPr="00C44B61">
        <w:rPr>
          <w:lang w:eastAsia="sv-SE"/>
        </w:rPr>
        <w:t xml:space="preserve"> po realizaci všech etap</w:t>
      </w:r>
      <w:r w:rsidR="00221BC2" w:rsidRPr="00C44B61">
        <w:rPr>
          <w:lang w:eastAsia="sv-SE"/>
        </w:rPr>
        <w:t>, se</w:t>
      </w:r>
      <w:r w:rsidR="0029411E" w:rsidRPr="00C44B61">
        <w:rPr>
          <w:lang w:eastAsia="sv-SE"/>
        </w:rPr>
        <w:t xml:space="preserve"> </w:t>
      </w:r>
      <w:r w:rsidR="00221BC2" w:rsidRPr="00C44B61">
        <w:rPr>
          <w:lang w:eastAsia="sv-SE"/>
        </w:rPr>
        <w:t>provede VDZ bílým plastem,</w:t>
      </w:r>
      <w:r w:rsidR="0029411E" w:rsidRPr="00C44B61">
        <w:rPr>
          <w:lang w:eastAsia="sv-SE"/>
        </w:rPr>
        <w:t xml:space="preserve"> pouze s omezením provozu</w:t>
      </w:r>
      <w:r w:rsidR="00221BC2" w:rsidRPr="00C44B61">
        <w:rPr>
          <w:lang w:eastAsia="sv-SE"/>
        </w:rPr>
        <w:t xml:space="preserve"> na komunikaci. Při realizaci</w:t>
      </w:r>
      <w:r w:rsidR="00F91303" w:rsidRPr="00C44B61">
        <w:rPr>
          <w:lang w:eastAsia="sv-SE"/>
        </w:rPr>
        <w:t xml:space="preserve"> dopravního značení budou aplikována bezpečnostní dopravní opatření, která jsou specifikována v TP 66 – jde o</w:t>
      </w:r>
      <w:r w:rsidR="00C44B61" w:rsidRPr="00C44B61">
        <w:rPr>
          <w:lang w:eastAsia="sv-SE"/>
        </w:rPr>
        <w:t> </w:t>
      </w:r>
      <w:r w:rsidR="00F91303" w:rsidRPr="00C44B61">
        <w:rPr>
          <w:lang w:eastAsia="sv-SE"/>
        </w:rPr>
        <w:t>součást SO 180.</w:t>
      </w:r>
    </w:p>
    <w:p w14:paraId="75C65ECE" w14:textId="77777777" w:rsidR="009C611F" w:rsidRPr="001F1938" w:rsidRDefault="00C60FFB" w:rsidP="005F3625">
      <w:pPr>
        <w:pStyle w:val="Nadpis1"/>
      </w:pPr>
      <w:bookmarkStart w:id="20" w:name="_Toc3903422"/>
      <w:r w:rsidRPr="001F1938">
        <w:t>Vyhodnocení průzkumů a podkladů, vč</w:t>
      </w:r>
      <w:r w:rsidR="004D7120" w:rsidRPr="001F1938">
        <w:t>.</w:t>
      </w:r>
      <w:r w:rsidRPr="001F1938">
        <w:t xml:space="preserve"> jejich užití v</w:t>
      </w:r>
      <w:r w:rsidR="00404130" w:rsidRPr="001F1938">
        <w:t> </w:t>
      </w:r>
      <w:r w:rsidRPr="001F1938">
        <w:t>dokumentaci</w:t>
      </w:r>
      <w:bookmarkEnd w:id="20"/>
    </w:p>
    <w:p w14:paraId="562FFAB2" w14:textId="77777777" w:rsidR="00404130" w:rsidRPr="00C44B61" w:rsidRDefault="00546B0C" w:rsidP="005F3625">
      <w:pPr>
        <w:keepNext/>
        <w:rPr>
          <w:lang w:eastAsia="sv-SE"/>
        </w:rPr>
      </w:pPr>
      <w:r w:rsidRPr="00C44B61">
        <w:rPr>
          <w:lang w:eastAsia="sv-SE"/>
        </w:rPr>
        <w:t>Při návrhu SO </w:t>
      </w:r>
      <w:r w:rsidR="000B3BA0" w:rsidRPr="00C44B61">
        <w:rPr>
          <w:lang w:eastAsia="sv-SE"/>
        </w:rPr>
        <w:t>1</w:t>
      </w:r>
      <w:r w:rsidR="00141C9B" w:rsidRPr="00C44B61">
        <w:rPr>
          <w:lang w:eastAsia="sv-SE"/>
        </w:rPr>
        <w:t>9</w:t>
      </w:r>
      <w:r w:rsidR="000B3BA0" w:rsidRPr="00C44B61">
        <w:rPr>
          <w:lang w:eastAsia="sv-SE"/>
        </w:rPr>
        <w:t>0</w:t>
      </w:r>
      <w:r w:rsidRPr="00C44B61">
        <w:rPr>
          <w:lang w:eastAsia="sv-SE"/>
        </w:rPr>
        <w:t xml:space="preserve"> byly využity </w:t>
      </w:r>
      <w:r w:rsidR="00D2527E" w:rsidRPr="00C44B61">
        <w:rPr>
          <w:lang w:eastAsia="sv-SE"/>
        </w:rPr>
        <w:t xml:space="preserve">zejména </w:t>
      </w:r>
      <w:r w:rsidRPr="00C44B61">
        <w:rPr>
          <w:lang w:eastAsia="sv-SE"/>
        </w:rPr>
        <w:t>následující průzkumy a podklady:</w:t>
      </w:r>
    </w:p>
    <w:p w14:paraId="09B1743B" w14:textId="77777777" w:rsidR="00E36087" w:rsidRPr="00C44B61" w:rsidRDefault="00546B0C" w:rsidP="000B3BA0">
      <w:pPr>
        <w:pStyle w:val="Odstavecseseznamem"/>
        <w:numPr>
          <w:ilvl w:val="0"/>
          <w:numId w:val="35"/>
        </w:numPr>
        <w:rPr>
          <w:lang w:eastAsia="sv-SE"/>
        </w:rPr>
      </w:pPr>
      <w:r w:rsidRPr="00C44B61">
        <w:rPr>
          <w:lang w:eastAsia="sv-SE"/>
        </w:rPr>
        <w:t>Mapové podklady –</w:t>
      </w:r>
      <w:r w:rsidR="00141C9B" w:rsidRPr="00C44B61">
        <w:rPr>
          <w:lang w:eastAsia="sv-SE"/>
        </w:rPr>
        <w:t xml:space="preserve"> katastrální mapa a geodetické zaměření zájmové oblasti</w:t>
      </w:r>
    </w:p>
    <w:p w14:paraId="77C4AEAE" w14:textId="75180582" w:rsidR="00AF238D" w:rsidRDefault="000B3BA0" w:rsidP="00AF238D">
      <w:pPr>
        <w:pStyle w:val="Odstavecseseznamem"/>
        <w:numPr>
          <w:ilvl w:val="0"/>
          <w:numId w:val="35"/>
        </w:numPr>
        <w:rPr>
          <w:lang w:eastAsia="sv-SE"/>
        </w:rPr>
      </w:pPr>
      <w:r w:rsidRPr="00C44B61">
        <w:rPr>
          <w:lang w:eastAsia="sv-SE"/>
        </w:rPr>
        <w:t>Technické podmínky – zejména TP </w:t>
      </w:r>
      <w:r w:rsidR="005D7AA0">
        <w:rPr>
          <w:lang w:eastAsia="sv-SE"/>
        </w:rPr>
        <w:t>58, TP </w:t>
      </w:r>
      <w:r w:rsidR="00141C9B" w:rsidRPr="00C44B61">
        <w:rPr>
          <w:lang w:eastAsia="sv-SE"/>
        </w:rPr>
        <w:t>65 a TP 133</w:t>
      </w:r>
    </w:p>
    <w:p w14:paraId="35982FA8" w14:textId="2DADA827" w:rsidR="009A3182" w:rsidRPr="00C44B61" w:rsidRDefault="009A3182" w:rsidP="00AF238D">
      <w:pPr>
        <w:pStyle w:val="Odstavecseseznamem"/>
        <w:numPr>
          <w:ilvl w:val="0"/>
          <w:numId w:val="35"/>
        </w:numPr>
        <w:rPr>
          <w:lang w:eastAsia="sv-SE"/>
        </w:rPr>
      </w:pPr>
      <w:bookmarkStart w:id="21" w:name="_Hlk17036606"/>
      <w:r>
        <w:rPr>
          <w:lang w:eastAsia="sv-SE"/>
        </w:rPr>
        <w:t>Vzorové listy VL 6.1, VL 6.2, VL 6.3</w:t>
      </w:r>
    </w:p>
    <w:bookmarkEnd w:id="21"/>
    <w:p w14:paraId="4F6E52B4" w14:textId="77777777" w:rsidR="0020794A" w:rsidRPr="00C44B61" w:rsidRDefault="0020794A" w:rsidP="00AF238D">
      <w:pPr>
        <w:pStyle w:val="Odstavecseseznamem"/>
        <w:numPr>
          <w:ilvl w:val="0"/>
          <w:numId w:val="35"/>
        </w:numPr>
        <w:rPr>
          <w:lang w:eastAsia="sv-SE"/>
        </w:rPr>
      </w:pPr>
      <w:r w:rsidRPr="00C44B61">
        <w:rPr>
          <w:lang w:eastAsia="sv-SE"/>
        </w:rPr>
        <w:t>Statistika nehodovosti na řešeném úseku komunikace</w:t>
      </w:r>
    </w:p>
    <w:p w14:paraId="5667A938" w14:textId="77777777" w:rsidR="00B058B4" w:rsidRPr="003D5A9F" w:rsidRDefault="00E66870" w:rsidP="00B058B4">
      <w:pPr>
        <w:pStyle w:val="Nadpis1"/>
      </w:pPr>
      <w:bookmarkStart w:id="22" w:name="_Toc3903423"/>
      <w:r w:rsidRPr="003D5A9F">
        <w:t>Vztahy k ostatním objektům stavby</w:t>
      </w:r>
      <w:bookmarkEnd w:id="22"/>
    </w:p>
    <w:p w14:paraId="61D39D69" w14:textId="6019925E" w:rsidR="00CD16B3" w:rsidRPr="00C44B61" w:rsidRDefault="00343F19" w:rsidP="003B6084">
      <w:pPr>
        <w:rPr>
          <w:lang w:eastAsia="sv-SE"/>
        </w:rPr>
      </w:pPr>
      <w:r w:rsidRPr="00C44B61">
        <w:rPr>
          <w:lang w:eastAsia="sv-SE"/>
        </w:rPr>
        <w:t>Opatření, která jsou součástí SO </w:t>
      </w:r>
      <w:r w:rsidR="000B3BA0" w:rsidRPr="00C44B61">
        <w:rPr>
          <w:lang w:eastAsia="sv-SE"/>
        </w:rPr>
        <w:t>1</w:t>
      </w:r>
      <w:r w:rsidR="008147CC" w:rsidRPr="00C44B61">
        <w:rPr>
          <w:lang w:eastAsia="sv-SE"/>
        </w:rPr>
        <w:t>9</w:t>
      </w:r>
      <w:r w:rsidR="000B3BA0" w:rsidRPr="00C44B61">
        <w:rPr>
          <w:lang w:eastAsia="sv-SE"/>
        </w:rPr>
        <w:t>0</w:t>
      </w:r>
      <w:r w:rsidRPr="00C44B61">
        <w:rPr>
          <w:lang w:eastAsia="sv-SE"/>
        </w:rPr>
        <w:t xml:space="preserve">, budou provedena </w:t>
      </w:r>
      <w:r w:rsidR="00141C9B" w:rsidRPr="00C44B61">
        <w:rPr>
          <w:lang w:eastAsia="sv-SE"/>
        </w:rPr>
        <w:t xml:space="preserve">po dokončení </w:t>
      </w:r>
      <w:r w:rsidR="0020794A" w:rsidRPr="00C44B61">
        <w:rPr>
          <w:lang w:eastAsia="sv-SE"/>
        </w:rPr>
        <w:t>objektu SO 101</w:t>
      </w:r>
      <w:r w:rsidR="000437B6" w:rsidRPr="00C44B61">
        <w:rPr>
          <w:lang w:eastAsia="sv-SE"/>
        </w:rPr>
        <w:t xml:space="preserve"> nebo jeho části</w:t>
      </w:r>
      <w:r w:rsidR="00141C9B" w:rsidRPr="00C44B61">
        <w:rPr>
          <w:lang w:eastAsia="sv-SE"/>
        </w:rPr>
        <w:t>.</w:t>
      </w:r>
      <w:r w:rsidRPr="00C44B61">
        <w:rPr>
          <w:lang w:eastAsia="sv-SE"/>
        </w:rPr>
        <w:t xml:space="preserve"> </w:t>
      </w:r>
      <w:r w:rsidR="00141C9B" w:rsidRPr="00C44B61">
        <w:rPr>
          <w:lang w:eastAsia="sv-SE"/>
        </w:rPr>
        <w:t xml:space="preserve">Jde o stavební objekt, jehož </w:t>
      </w:r>
      <w:r w:rsidR="007B1BD7" w:rsidRPr="00C44B61">
        <w:rPr>
          <w:lang w:eastAsia="sv-SE"/>
        </w:rPr>
        <w:t>dokončení</w:t>
      </w:r>
      <w:r w:rsidR="00141C9B" w:rsidRPr="00C44B61">
        <w:rPr>
          <w:lang w:eastAsia="sv-SE"/>
        </w:rPr>
        <w:t xml:space="preserve"> </w:t>
      </w:r>
      <w:r w:rsidR="00A94CE5" w:rsidRPr="00C44B61">
        <w:rPr>
          <w:lang w:eastAsia="sv-SE"/>
        </w:rPr>
        <w:t>bude</w:t>
      </w:r>
      <w:r w:rsidR="00141C9B" w:rsidRPr="00C44B61">
        <w:rPr>
          <w:lang w:eastAsia="sv-SE"/>
        </w:rPr>
        <w:t xml:space="preserve"> v rámci harmonogramu prací uvažován</w:t>
      </w:r>
      <w:r w:rsidR="007B1BD7" w:rsidRPr="00C44B61">
        <w:rPr>
          <w:lang w:eastAsia="sv-SE"/>
        </w:rPr>
        <w:t>o</w:t>
      </w:r>
      <w:r w:rsidR="00141C9B" w:rsidRPr="00C44B61">
        <w:rPr>
          <w:lang w:eastAsia="sv-SE"/>
        </w:rPr>
        <w:t xml:space="preserve"> až</w:t>
      </w:r>
      <w:r w:rsidR="00C44B61" w:rsidRPr="00C44B61">
        <w:rPr>
          <w:lang w:eastAsia="sv-SE"/>
        </w:rPr>
        <w:t> </w:t>
      </w:r>
      <w:r w:rsidR="00141C9B" w:rsidRPr="00C44B61">
        <w:rPr>
          <w:lang w:eastAsia="sv-SE"/>
        </w:rPr>
        <w:t>v samotném závěru</w:t>
      </w:r>
      <w:r w:rsidR="00C44B61" w:rsidRPr="00C44B61">
        <w:rPr>
          <w:lang w:eastAsia="sv-SE"/>
        </w:rPr>
        <w:t xml:space="preserve"> dílčích etap</w:t>
      </w:r>
      <w:r w:rsidR="00404130" w:rsidRPr="00C44B61">
        <w:rPr>
          <w:lang w:eastAsia="sv-SE"/>
        </w:rPr>
        <w:t xml:space="preserve">. </w:t>
      </w:r>
      <w:r w:rsidR="00141C9B" w:rsidRPr="00C44B61">
        <w:rPr>
          <w:lang w:eastAsia="sv-SE"/>
        </w:rPr>
        <w:t>Dopravní značení</w:t>
      </w:r>
      <w:r w:rsidR="00404130" w:rsidRPr="00C44B61">
        <w:rPr>
          <w:lang w:eastAsia="sv-SE"/>
        </w:rPr>
        <w:t xml:space="preserve"> bud</w:t>
      </w:r>
      <w:r w:rsidR="00141C9B" w:rsidRPr="00C44B61">
        <w:rPr>
          <w:lang w:eastAsia="sv-SE"/>
        </w:rPr>
        <w:t>e</w:t>
      </w:r>
      <w:r w:rsidR="00404130" w:rsidRPr="00C44B61">
        <w:rPr>
          <w:lang w:eastAsia="sv-SE"/>
        </w:rPr>
        <w:t xml:space="preserve"> </w:t>
      </w:r>
      <w:r w:rsidR="00141C9B" w:rsidRPr="00C44B61">
        <w:rPr>
          <w:lang w:eastAsia="sv-SE"/>
        </w:rPr>
        <w:t xml:space="preserve">trvalého </w:t>
      </w:r>
      <w:r w:rsidR="00404130" w:rsidRPr="00C44B61">
        <w:rPr>
          <w:lang w:eastAsia="sv-SE"/>
        </w:rPr>
        <w:t>charakteru.</w:t>
      </w:r>
      <w:r w:rsidR="00546B0C" w:rsidRPr="00C44B61">
        <w:rPr>
          <w:lang w:eastAsia="sv-SE"/>
        </w:rPr>
        <w:t xml:space="preserve"> </w:t>
      </w:r>
      <w:r w:rsidR="00130B01" w:rsidRPr="00C44B61">
        <w:rPr>
          <w:lang w:eastAsia="sv-SE"/>
        </w:rPr>
        <w:t>Při práci na objektu SO 190 budou aplikována bezpečnostní opatření</w:t>
      </w:r>
      <w:r w:rsidR="00C44B61">
        <w:rPr>
          <w:lang w:eastAsia="sv-SE"/>
        </w:rPr>
        <w:t>, která jsou</w:t>
      </w:r>
      <w:r w:rsidR="00130B01" w:rsidRPr="00C44B61">
        <w:rPr>
          <w:lang w:eastAsia="sv-SE"/>
        </w:rPr>
        <w:t xml:space="preserve"> </w:t>
      </w:r>
      <w:r w:rsidR="004355B8" w:rsidRPr="00C44B61">
        <w:rPr>
          <w:lang w:eastAsia="sv-SE"/>
        </w:rPr>
        <w:t>řešená v SO 180.</w:t>
      </w:r>
    </w:p>
    <w:p w14:paraId="645C8631" w14:textId="77777777" w:rsidR="00B058B4" w:rsidRPr="003D5A9F" w:rsidRDefault="00B47302" w:rsidP="00B058B4">
      <w:pPr>
        <w:pStyle w:val="Nadpis1"/>
      </w:pPr>
      <w:bookmarkStart w:id="23" w:name="_Toc3903424"/>
      <w:r w:rsidRPr="003D5A9F">
        <w:t>Návrh dopravních značek, dopravního zařízení, světelných signálů, zařízení pro provozní informace a dopravní telematiku</w:t>
      </w:r>
      <w:bookmarkEnd w:id="23"/>
    </w:p>
    <w:p w14:paraId="4C9503E8" w14:textId="77777777" w:rsidR="000B3BA0" w:rsidRPr="00E305A9" w:rsidRDefault="000B3BA0" w:rsidP="00E305A9">
      <w:pPr>
        <w:pStyle w:val="Nadpis2"/>
        <w:rPr>
          <w:lang w:eastAsia="sv-SE"/>
        </w:rPr>
      </w:pPr>
      <w:bookmarkStart w:id="24" w:name="_Toc3903425"/>
      <w:r w:rsidRPr="00E305A9">
        <w:rPr>
          <w:lang w:eastAsia="sv-SE"/>
        </w:rPr>
        <w:t>Obecné zásady</w:t>
      </w:r>
      <w:bookmarkEnd w:id="24"/>
    </w:p>
    <w:p w14:paraId="0BC3A9A9" w14:textId="77777777" w:rsidR="000B3BA0" w:rsidRPr="00DB41D3" w:rsidRDefault="000B3BA0" w:rsidP="000B3BA0">
      <w:pPr>
        <w:rPr>
          <w:lang w:eastAsia="sv-SE"/>
        </w:rPr>
      </w:pPr>
      <w:r w:rsidRPr="00DB41D3">
        <w:rPr>
          <w:lang w:eastAsia="sv-SE"/>
        </w:rPr>
        <w:t>Veškeré použité dopravní značení a zařízení bude splňovat</w:t>
      </w:r>
      <w:r w:rsidR="006B2405" w:rsidRPr="00DB41D3">
        <w:rPr>
          <w:lang w:eastAsia="sv-SE"/>
        </w:rPr>
        <w:t xml:space="preserve"> odpovídají</w:t>
      </w:r>
      <w:r w:rsidR="00CC5653" w:rsidRPr="00DB41D3">
        <w:rPr>
          <w:lang w:eastAsia="sv-SE"/>
        </w:rPr>
        <w:t>cí</w:t>
      </w:r>
      <w:r w:rsidR="006B2405" w:rsidRPr="00DB41D3">
        <w:rPr>
          <w:lang w:eastAsia="sv-SE"/>
        </w:rPr>
        <w:t xml:space="preserve"> požadavky uvedené v</w:t>
      </w:r>
      <w:r w:rsidRPr="00DB41D3">
        <w:rPr>
          <w:lang w:eastAsia="sv-SE"/>
        </w:rPr>
        <w:t>:</w:t>
      </w:r>
    </w:p>
    <w:p w14:paraId="6C506BB8" w14:textId="77777777" w:rsidR="001210DA" w:rsidRPr="00DB41D3" w:rsidRDefault="001210DA" w:rsidP="001210DA">
      <w:pPr>
        <w:pStyle w:val="Odstavecseseznamem"/>
        <w:numPr>
          <w:ilvl w:val="0"/>
          <w:numId w:val="38"/>
        </w:numPr>
        <w:rPr>
          <w:lang w:eastAsia="sv-SE"/>
        </w:rPr>
      </w:pPr>
      <w:bookmarkStart w:id="25" w:name="_Hlk508280108"/>
      <w:r w:rsidRPr="00DB41D3">
        <w:rPr>
          <w:lang w:eastAsia="sv-SE"/>
        </w:rPr>
        <w:t>Zákon č. 13/1997 Sb., o pozemních komunikacích</w:t>
      </w:r>
    </w:p>
    <w:p w14:paraId="64415BF1" w14:textId="77777777" w:rsidR="001210DA" w:rsidRPr="00DB41D3" w:rsidRDefault="001210DA" w:rsidP="001210DA">
      <w:pPr>
        <w:pStyle w:val="Odstavecseseznamem"/>
        <w:numPr>
          <w:ilvl w:val="0"/>
          <w:numId w:val="38"/>
        </w:numPr>
        <w:rPr>
          <w:lang w:eastAsia="sv-SE"/>
        </w:rPr>
      </w:pPr>
      <w:r w:rsidRPr="00DB41D3">
        <w:rPr>
          <w:lang w:eastAsia="sv-SE"/>
        </w:rPr>
        <w:t>Zákon č. 361/2000 Sb., o provozu na pozemních komunikacích</w:t>
      </w:r>
    </w:p>
    <w:p w14:paraId="3A710E2F" w14:textId="77777777" w:rsidR="001210DA" w:rsidRPr="00DB41D3" w:rsidRDefault="001210DA" w:rsidP="001210DA">
      <w:pPr>
        <w:pStyle w:val="Odstavecseseznamem"/>
        <w:numPr>
          <w:ilvl w:val="0"/>
          <w:numId w:val="38"/>
        </w:numPr>
        <w:rPr>
          <w:lang w:eastAsia="sv-SE"/>
        </w:rPr>
      </w:pPr>
      <w:r w:rsidRPr="00DB41D3">
        <w:rPr>
          <w:lang w:eastAsia="sv-SE"/>
        </w:rPr>
        <w:t>Vyhláška č. 104/1997 Sb., kterou se provádí zákon o pozemních komunikacích</w:t>
      </w:r>
    </w:p>
    <w:bookmarkEnd w:id="25"/>
    <w:p w14:paraId="1E39EE8D" w14:textId="77777777" w:rsidR="000B3BA0" w:rsidRPr="00DB41D3" w:rsidRDefault="000B3BA0" w:rsidP="000B3BA0">
      <w:pPr>
        <w:pStyle w:val="Odstavecseseznamem"/>
        <w:numPr>
          <w:ilvl w:val="0"/>
          <w:numId w:val="36"/>
        </w:numPr>
        <w:rPr>
          <w:lang w:eastAsia="sv-SE"/>
        </w:rPr>
      </w:pPr>
      <w:r w:rsidRPr="00DB41D3">
        <w:rPr>
          <w:lang w:eastAsia="sv-SE"/>
        </w:rPr>
        <w:t>Vyhláška č. 294/2015 Sb., kterou se provádějí pravidla provozu na pozemních komunikacích</w:t>
      </w:r>
      <w:r w:rsidR="001210DA" w:rsidRPr="00DB41D3">
        <w:rPr>
          <w:lang w:eastAsia="sv-SE"/>
        </w:rPr>
        <w:t xml:space="preserve"> s aktuálními změnami, např. </w:t>
      </w:r>
      <w:proofErr w:type="spellStart"/>
      <w:r w:rsidR="001210DA" w:rsidRPr="00DB41D3">
        <w:rPr>
          <w:lang w:eastAsia="sv-SE"/>
        </w:rPr>
        <w:t>vyhl</w:t>
      </w:r>
      <w:proofErr w:type="spellEnd"/>
      <w:r w:rsidR="001210DA" w:rsidRPr="00DB41D3">
        <w:rPr>
          <w:lang w:eastAsia="sv-SE"/>
        </w:rPr>
        <w:t>. č. 84/2016 Sb.</w:t>
      </w:r>
    </w:p>
    <w:p w14:paraId="2F816A05" w14:textId="77777777" w:rsidR="00E305A9" w:rsidRPr="00DB41D3" w:rsidRDefault="00E305A9" w:rsidP="00E305A9">
      <w:pPr>
        <w:pStyle w:val="Odstavecseseznamem"/>
        <w:numPr>
          <w:ilvl w:val="0"/>
          <w:numId w:val="36"/>
        </w:numPr>
        <w:rPr>
          <w:lang w:eastAsia="sv-SE"/>
        </w:rPr>
      </w:pPr>
      <w:r w:rsidRPr="00DB41D3">
        <w:rPr>
          <w:lang w:eastAsia="sv-SE"/>
        </w:rPr>
        <w:t>ČSN EN 12767 Pasivní bezpečnost podpěrných konstrukcí zařízení na pozemní komunikaci – požadavky a zkušební metody</w:t>
      </w:r>
    </w:p>
    <w:p w14:paraId="12CD10A5" w14:textId="77777777" w:rsidR="009E099C" w:rsidRPr="00DB41D3" w:rsidRDefault="009E099C" w:rsidP="009E099C">
      <w:pPr>
        <w:pStyle w:val="Odstavecseseznamem"/>
        <w:numPr>
          <w:ilvl w:val="0"/>
          <w:numId w:val="36"/>
        </w:numPr>
        <w:rPr>
          <w:lang w:eastAsia="sv-SE"/>
        </w:rPr>
      </w:pPr>
      <w:r w:rsidRPr="00DB41D3">
        <w:rPr>
          <w:lang w:eastAsia="sv-SE"/>
        </w:rPr>
        <w:t>ČSN</w:t>
      </w:r>
      <w:r w:rsidR="00E76526" w:rsidRPr="00DB41D3">
        <w:rPr>
          <w:lang w:eastAsia="sv-SE"/>
        </w:rPr>
        <w:t> </w:t>
      </w:r>
      <w:r w:rsidRPr="00DB41D3">
        <w:rPr>
          <w:lang w:eastAsia="sv-SE"/>
        </w:rPr>
        <w:t>EN</w:t>
      </w:r>
      <w:r w:rsidR="00E76526" w:rsidRPr="00DB41D3">
        <w:rPr>
          <w:lang w:eastAsia="sv-SE"/>
        </w:rPr>
        <w:t> </w:t>
      </w:r>
      <w:r w:rsidRPr="00DB41D3">
        <w:rPr>
          <w:lang w:eastAsia="sv-SE"/>
        </w:rPr>
        <w:t>12899-1 Stále svislé dopravní značení</w:t>
      </w:r>
      <w:r w:rsidR="004355B8" w:rsidRPr="00DB41D3">
        <w:rPr>
          <w:lang w:eastAsia="sv-SE"/>
        </w:rPr>
        <w:t xml:space="preserve"> – Část 1: Stálé dopravní značky</w:t>
      </w:r>
    </w:p>
    <w:p w14:paraId="600440B6" w14:textId="77777777" w:rsidR="004355B8" w:rsidRPr="00DB41D3" w:rsidRDefault="004355B8" w:rsidP="004355B8">
      <w:pPr>
        <w:pStyle w:val="Odstavecseseznamem"/>
        <w:numPr>
          <w:ilvl w:val="0"/>
          <w:numId w:val="36"/>
        </w:numPr>
        <w:rPr>
          <w:lang w:eastAsia="sv-SE"/>
        </w:rPr>
      </w:pPr>
      <w:r w:rsidRPr="00DB41D3">
        <w:rPr>
          <w:lang w:eastAsia="sv-SE"/>
        </w:rPr>
        <w:t>ČSN EN 12899-3 Stále svislé dopravní značení – Část 3: Směrové sloupky a odrazky</w:t>
      </w:r>
    </w:p>
    <w:p w14:paraId="1E337DDB" w14:textId="77777777" w:rsidR="004355B8" w:rsidRPr="00DB41D3" w:rsidRDefault="004355B8" w:rsidP="004355B8">
      <w:pPr>
        <w:pStyle w:val="Odstavecseseznamem"/>
        <w:numPr>
          <w:ilvl w:val="0"/>
          <w:numId w:val="36"/>
        </w:numPr>
        <w:rPr>
          <w:lang w:eastAsia="sv-SE"/>
        </w:rPr>
      </w:pPr>
      <w:r w:rsidRPr="00DB41D3">
        <w:rPr>
          <w:lang w:eastAsia="sv-SE"/>
        </w:rPr>
        <w:t>ČSN EN 12899-4 Stále svislé dopravní značení – Část 4: Systém řízení výroby</w:t>
      </w:r>
    </w:p>
    <w:p w14:paraId="386FF813" w14:textId="77777777" w:rsidR="004355B8" w:rsidRPr="00DB41D3" w:rsidRDefault="004355B8" w:rsidP="00D26A50">
      <w:pPr>
        <w:pStyle w:val="Odstavecseseznamem"/>
        <w:numPr>
          <w:ilvl w:val="0"/>
          <w:numId w:val="36"/>
        </w:numPr>
        <w:rPr>
          <w:lang w:eastAsia="sv-SE"/>
        </w:rPr>
      </w:pPr>
      <w:r w:rsidRPr="00DB41D3">
        <w:rPr>
          <w:lang w:eastAsia="sv-SE"/>
        </w:rPr>
        <w:t>ČSN EN 12899-5 Stále svislé dopravní značení – Část 5: Počáteční zkoušky typu</w:t>
      </w:r>
    </w:p>
    <w:p w14:paraId="3A8CCF9D" w14:textId="77777777" w:rsidR="009E099C" w:rsidRPr="00DB41D3" w:rsidRDefault="009E099C" w:rsidP="00E305A9">
      <w:pPr>
        <w:pStyle w:val="Odstavecseseznamem"/>
        <w:numPr>
          <w:ilvl w:val="0"/>
          <w:numId w:val="36"/>
        </w:numPr>
        <w:rPr>
          <w:lang w:eastAsia="sv-SE"/>
        </w:rPr>
      </w:pPr>
      <w:r w:rsidRPr="00DB41D3">
        <w:rPr>
          <w:lang w:eastAsia="sv-SE"/>
        </w:rPr>
        <w:t>ČSN EN 1436 Vodorovné dopravní značení – Požadavky na dopravní značení</w:t>
      </w:r>
    </w:p>
    <w:p w14:paraId="4705844A" w14:textId="77777777" w:rsidR="000B3BA0" w:rsidRPr="00DB41D3" w:rsidRDefault="000B3BA0" w:rsidP="000B3BA0">
      <w:pPr>
        <w:pStyle w:val="Odstavecseseznamem"/>
        <w:numPr>
          <w:ilvl w:val="0"/>
          <w:numId w:val="36"/>
        </w:numPr>
        <w:rPr>
          <w:lang w:eastAsia="sv-SE"/>
        </w:rPr>
      </w:pPr>
      <w:r w:rsidRPr="00DB41D3">
        <w:rPr>
          <w:lang w:eastAsia="sv-SE"/>
        </w:rPr>
        <w:t>TKP 14 Dopravní značky a dopravní zařízení</w:t>
      </w:r>
    </w:p>
    <w:p w14:paraId="39B0E4F3" w14:textId="77777777" w:rsidR="00CC5653" w:rsidRPr="00DB41D3" w:rsidRDefault="00CC5653" w:rsidP="000B3BA0">
      <w:pPr>
        <w:pStyle w:val="Odstavecseseznamem"/>
        <w:numPr>
          <w:ilvl w:val="0"/>
          <w:numId w:val="36"/>
        </w:numPr>
        <w:rPr>
          <w:lang w:eastAsia="sv-SE"/>
        </w:rPr>
      </w:pPr>
      <w:r w:rsidRPr="00DB41D3">
        <w:rPr>
          <w:lang w:eastAsia="sv-SE"/>
        </w:rPr>
        <w:t>ZTKP kap. 14 Dopravní značky a dopravní zařízení</w:t>
      </w:r>
    </w:p>
    <w:p w14:paraId="524BFE7D" w14:textId="77777777" w:rsidR="0048338E" w:rsidRPr="00DB41D3" w:rsidRDefault="0048338E" w:rsidP="0048338E">
      <w:pPr>
        <w:pStyle w:val="Odstavecseseznamem"/>
        <w:numPr>
          <w:ilvl w:val="0"/>
          <w:numId w:val="36"/>
        </w:numPr>
        <w:rPr>
          <w:lang w:eastAsia="sv-SE"/>
        </w:rPr>
      </w:pPr>
      <w:r w:rsidRPr="00DB41D3">
        <w:rPr>
          <w:lang w:eastAsia="sv-SE"/>
        </w:rPr>
        <w:t>TP 58 Směrové sloupky a odrazky zásady pro používání</w:t>
      </w:r>
    </w:p>
    <w:p w14:paraId="486EF4CD" w14:textId="77777777" w:rsidR="000B3BA0" w:rsidRPr="00DB41D3" w:rsidRDefault="000B3BA0" w:rsidP="000B3BA0">
      <w:pPr>
        <w:pStyle w:val="Odstavecseseznamem"/>
        <w:numPr>
          <w:ilvl w:val="0"/>
          <w:numId w:val="36"/>
        </w:numPr>
        <w:rPr>
          <w:lang w:eastAsia="sv-SE"/>
        </w:rPr>
      </w:pPr>
      <w:r w:rsidRPr="00DB41D3">
        <w:rPr>
          <w:lang w:eastAsia="sv-SE"/>
        </w:rPr>
        <w:t>TP 65 Zásady pro dopravní značení na pozemních komunikacích</w:t>
      </w:r>
    </w:p>
    <w:p w14:paraId="63B22BD2" w14:textId="77777777" w:rsidR="000B3BA0" w:rsidRPr="00DB41D3" w:rsidRDefault="000B3BA0" w:rsidP="000B3BA0">
      <w:pPr>
        <w:pStyle w:val="Odstavecseseznamem"/>
        <w:numPr>
          <w:ilvl w:val="0"/>
          <w:numId w:val="36"/>
        </w:numPr>
        <w:rPr>
          <w:lang w:eastAsia="sv-SE"/>
        </w:rPr>
      </w:pPr>
      <w:r w:rsidRPr="00DB41D3">
        <w:rPr>
          <w:lang w:eastAsia="sv-SE"/>
        </w:rPr>
        <w:lastRenderedPageBreak/>
        <w:t>TP 70 Zásady pro provádění a zkoušení vodorovného dopravního značení na PK</w:t>
      </w:r>
    </w:p>
    <w:p w14:paraId="4547FED7" w14:textId="7AFE9C1D" w:rsidR="0048338E" w:rsidRPr="00DB41D3" w:rsidRDefault="0048338E" w:rsidP="0048338E">
      <w:pPr>
        <w:pStyle w:val="Odstavecseseznamem"/>
        <w:numPr>
          <w:ilvl w:val="0"/>
          <w:numId w:val="36"/>
        </w:numPr>
        <w:rPr>
          <w:lang w:eastAsia="sv-SE"/>
        </w:rPr>
      </w:pPr>
      <w:r w:rsidRPr="00DB41D3">
        <w:rPr>
          <w:lang w:eastAsia="sv-SE"/>
        </w:rPr>
        <w:t>TP 100 Zásady pro orientační dopravní značení na PK</w:t>
      </w:r>
    </w:p>
    <w:p w14:paraId="14B7F18F" w14:textId="7A22FFAC" w:rsidR="00FE01B3" w:rsidRPr="00DB41D3" w:rsidRDefault="00FE01B3" w:rsidP="00FE01B3">
      <w:pPr>
        <w:pStyle w:val="Odstavecseseznamem"/>
        <w:numPr>
          <w:ilvl w:val="0"/>
          <w:numId w:val="36"/>
        </w:numPr>
        <w:rPr>
          <w:lang w:eastAsia="sv-SE"/>
        </w:rPr>
      </w:pPr>
      <w:r w:rsidRPr="00DB41D3">
        <w:rPr>
          <w:lang w:eastAsia="sv-SE"/>
        </w:rPr>
        <w:t>TP 130 Zařízení odrazující zvěř od vstupu na pozemní komunikaci</w:t>
      </w:r>
    </w:p>
    <w:p w14:paraId="760858FE" w14:textId="77777777" w:rsidR="000B3BA0" w:rsidRPr="00DB41D3" w:rsidRDefault="000B3BA0" w:rsidP="000B3BA0">
      <w:pPr>
        <w:pStyle w:val="Odstavecseseznamem"/>
        <w:numPr>
          <w:ilvl w:val="0"/>
          <w:numId w:val="36"/>
        </w:numPr>
        <w:rPr>
          <w:lang w:eastAsia="sv-SE"/>
        </w:rPr>
      </w:pPr>
      <w:r w:rsidRPr="00DB41D3">
        <w:rPr>
          <w:lang w:eastAsia="sv-SE"/>
        </w:rPr>
        <w:t>TP 133 Zásady pro vodorovné dopravní značení na pozemních komunikacích</w:t>
      </w:r>
    </w:p>
    <w:p w14:paraId="394AEEC7" w14:textId="77777777" w:rsidR="0048338E" w:rsidRPr="00DB41D3" w:rsidRDefault="0048338E" w:rsidP="0048338E">
      <w:pPr>
        <w:pStyle w:val="Odstavecseseznamem"/>
        <w:numPr>
          <w:ilvl w:val="0"/>
          <w:numId w:val="36"/>
        </w:numPr>
        <w:rPr>
          <w:lang w:eastAsia="sv-SE"/>
        </w:rPr>
      </w:pPr>
      <w:r w:rsidRPr="00DB41D3">
        <w:rPr>
          <w:lang w:eastAsia="sv-SE"/>
        </w:rPr>
        <w:t>TP 169 Zásady pro označování dopravních situací na pozemních komunikacích</w:t>
      </w:r>
    </w:p>
    <w:p w14:paraId="0AB70E5B" w14:textId="01EE6BAF" w:rsidR="0067292D" w:rsidRPr="00DB41D3" w:rsidRDefault="000B3BA0" w:rsidP="0067292D">
      <w:pPr>
        <w:pStyle w:val="Odstavecseseznamem"/>
        <w:numPr>
          <w:ilvl w:val="0"/>
          <w:numId w:val="36"/>
        </w:numPr>
        <w:rPr>
          <w:lang w:eastAsia="sv-SE"/>
        </w:rPr>
      </w:pPr>
      <w:r w:rsidRPr="00DB41D3">
        <w:rPr>
          <w:lang w:eastAsia="sv-SE"/>
        </w:rPr>
        <w:t>Vzorové listy VL 6.1 Svislé dopravní značky, VL 6.2 Vodorovné dopravní značky, VL</w:t>
      </w:r>
      <w:r w:rsidR="00C73924" w:rsidRPr="00DB41D3">
        <w:rPr>
          <w:lang w:eastAsia="sv-SE"/>
        </w:rPr>
        <w:t> </w:t>
      </w:r>
      <w:r w:rsidRPr="00DB41D3">
        <w:rPr>
          <w:lang w:eastAsia="sv-SE"/>
        </w:rPr>
        <w:t>6.3</w:t>
      </w:r>
      <w:r w:rsidR="00C73924" w:rsidRPr="00DB41D3">
        <w:rPr>
          <w:lang w:eastAsia="sv-SE"/>
        </w:rPr>
        <w:t> </w:t>
      </w:r>
      <w:r w:rsidRPr="00DB41D3">
        <w:rPr>
          <w:lang w:eastAsia="sv-SE"/>
        </w:rPr>
        <w:t>D</w:t>
      </w:r>
      <w:r w:rsidR="00C44B61" w:rsidRPr="00DB41D3">
        <w:rPr>
          <w:lang w:eastAsia="sv-SE"/>
        </w:rPr>
        <w:t>opravní zařízení</w:t>
      </w:r>
    </w:p>
    <w:p w14:paraId="2BAE662B" w14:textId="77777777" w:rsidR="0048338E" w:rsidRDefault="00CC5653" w:rsidP="0048338E">
      <w:pPr>
        <w:rPr>
          <w:lang w:eastAsia="sv-SE"/>
        </w:rPr>
      </w:pPr>
      <w:r w:rsidRPr="00DB41D3">
        <w:rPr>
          <w:lang w:eastAsia="sv-SE"/>
        </w:rPr>
        <w:t xml:space="preserve">Zhotovitel stavby je povinen zajistit soulad realizace s uvedenými předpisy. </w:t>
      </w:r>
      <w:r w:rsidR="0048338E" w:rsidRPr="00DB41D3">
        <w:rPr>
          <w:lang w:eastAsia="sv-SE"/>
        </w:rPr>
        <w:t>Realizace bude prováděna dle předpisů platných v době realizace.</w:t>
      </w:r>
    </w:p>
    <w:p w14:paraId="5C92406F" w14:textId="77777777" w:rsidR="00E305A9" w:rsidRDefault="00E305A9" w:rsidP="00585D2F">
      <w:pPr>
        <w:pStyle w:val="Nadpis2"/>
        <w:rPr>
          <w:lang w:eastAsia="sv-SE"/>
        </w:rPr>
      </w:pPr>
      <w:bookmarkStart w:id="26" w:name="_Toc3903426"/>
      <w:r>
        <w:rPr>
          <w:lang w:eastAsia="sv-SE"/>
        </w:rPr>
        <w:t>Svislé dopravní značení</w:t>
      </w:r>
      <w:bookmarkEnd w:id="26"/>
    </w:p>
    <w:p w14:paraId="71BEC0BB" w14:textId="692C9F99" w:rsidR="00E305A9" w:rsidRPr="00DB41D3" w:rsidRDefault="006C5EC4" w:rsidP="0048338E">
      <w:pPr>
        <w:rPr>
          <w:lang w:eastAsia="sv-SE"/>
        </w:rPr>
      </w:pPr>
      <w:r w:rsidRPr="00DB41D3">
        <w:rPr>
          <w:lang w:eastAsia="sv-SE"/>
        </w:rPr>
        <w:t>SDZ</w:t>
      </w:r>
      <w:r w:rsidR="00585D2F" w:rsidRPr="00DB41D3">
        <w:rPr>
          <w:lang w:eastAsia="sv-SE"/>
        </w:rPr>
        <w:t xml:space="preserve"> a jeho součást</w:t>
      </w:r>
      <w:r w:rsidRPr="00DB41D3">
        <w:rPr>
          <w:lang w:eastAsia="sv-SE"/>
        </w:rPr>
        <w:t>i</w:t>
      </w:r>
      <w:r w:rsidR="00585D2F" w:rsidRPr="00DB41D3">
        <w:rPr>
          <w:lang w:eastAsia="sv-SE"/>
        </w:rPr>
        <w:t xml:space="preserve"> bud</w:t>
      </w:r>
      <w:r w:rsidRPr="00DB41D3">
        <w:rPr>
          <w:lang w:eastAsia="sv-SE"/>
        </w:rPr>
        <w:t>ou</w:t>
      </w:r>
      <w:r w:rsidR="00585D2F" w:rsidRPr="00DB41D3">
        <w:rPr>
          <w:lang w:eastAsia="sv-SE"/>
        </w:rPr>
        <w:t xml:space="preserve"> proveden</w:t>
      </w:r>
      <w:r w:rsidR="008A47D6" w:rsidRPr="00DB41D3">
        <w:rPr>
          <w:lang w:eastAsia="sv-SE"/>
        </w:rPr>
        <w:t>y</w:t>
      </w:r>
      <w:r w:rsidR="00585D2F" w:rsidRPr="00DB41D3">
        <w:rPr>
          <w:lang w:eastAsia="sv-SE"/>
        </w:rPr>
        <w:t xml:space="preserve"> dle </w:t>
      </w:r>
      <w:r w:rsidR="00057B6A" w:rsidRPr="00DB41D3">
        <w:rPr>
          <w:lang w:eastAsia="sv-SE"/>
        </w:rPr>
        <w:t>zákon</w:t>
      </w:r>
      <w:r w:rsidR="00DB41D3" w:rsidRPr="00DB41D3">
        <w:rPr>
          <w:lang w:eastAsia="sv-SE"/>
        </w:rPr>
        <w:t>ů</w:t>
      </w:r>
      <w:r w:rsidR="00057B6A" w:rsidRPr="00DB41D3">
        <w:rPr>
          <w:lang w:eastAsia="sv-SE"/>
        </w:rPr>
        <w:t>, norem a technických předpis</w:t>
      </w:r>
      <w:r w:rsidR="00DB41D3" w:rsidRPr="00DB41D3">
        <w:rPr>
          <w:lang w:eastAsia="sv-SE"/>
        </w:rPr>
        <w:t>ů</w:t>
      </w:r>
      <w:r w:rsidR="00057B6A" w:rsidRPr="00DB41D3">
        <w:rPr>
          <w:lang w:eastAsia="sv-SE"/>
        </w:rPr>
        <w:t xml:space="preserve"> popsaných výše</w:t>
      </w:r>
      <w:r w:rsidR="00585D2F" w:rsidRPr="00DB41D3">
        <w:rPr>
          <w:lang w:eastAsia="sv-SE"/>
        </w:rPr>
        <w:t>.</w:t>
      </w:r>
    </w:p>
    <w:p w14:paraId="3DF4C10B" w14:textId="77777777" w:rsidR="006C5EC4" w:rsidRPr="00DB41D3" w:rsidRDefault="00585D2F" w:rsidP="006C5EC4">
      <w:pPr>
        <w:rPr>
          <w:lang w:eastAsia="sv-SE"/>
        </w:rPr>
      </w:pPr>
      <w:r w:rsidRPr="00DB41D3">
        <w:rPr>
          <w:lang w:eastAsia="sv-SE"/>
        </w:rPr>
        <w:t xml:space="preserve">Sloupek </w:t>
      </w:r>
      <w:r w:rsidR="005E4ED5" w:rsidRPr="00DB41D3">
        <w:rPr>
          <w:lang w:eastAsia="sv-SE"/>
        </w:rPr>
        <w:t xml:space="preserve">standardních </w:t>
      </w:r>
      <w:r w:rsidRPr="00DB41D3">
        <w:rPr>
          <w:lang w:eastAsia="sv-SE"/>
        </w:rPr>
        <w:t xml:space="preserve">SDZ bude </w:t>
      </w:r>
      <w:r w:rsidR="005E4ED5" w:rsidRPr="00DB41D3">
        <w:rPr>
          <w:lang w:eastAsia="sv-SE"/>
        </w:rPr>
        <w:t xml:space="preserve">osazen do </w:t>
      </w:r>
      <w:r w:rsidR="001A64ED" w:rsidRPr="00DB41D3">
        <w:rPr>
          <w:lang w:eastAsia="sv-SE"/>
        </w:rPr>
        <w:t>kovových</w:t>
      </w:r>
      <w:r w:rsidR="004176EA" w:rsidRPr="00DB41D3">
        <w:rPr>
          <w:lang w:eastAsia="sv-SE"/>
        </w:rPr>
        <w:t xml:space="preserve"> </w:t>
      </w:r>
      <w:r w:rsidR="005E4ED5" w:rsidRPr="00DB41D3">
        <w:rPr>
          <w:lang w:eastAsia="sv-SE"/>
        </w:rPr>
        <w:t>patek.</w:t>
      </w:r>
      <w:r w:rsidRPr="00DB41D3">
        <w:rPr>
          <w:lang w:eastAsia="sv-SE"/>
        </w:rPr>
        <w:t xml:space="preserve"> </w:t>
      </w:r>
      <w:r w:rsidR="005E4ED5" w:rsidRPr="00DB41D3">
        <w:rPr>
          <w:lang w:eastAsia="sv-SE"/>
        </w:rPr>
        <w:t xml:space="preserve">Požadují se patky s otvory pro šrouby upevňující sloupek umístěnými v úhlu 90 nebo 120 stupňů. </w:t>
      </w:r>
      <w:r w:rsidR="004176EA" w:rsidRPr="00DB41D3">
        <w:rPr>
          <w:lang w:eastAsia="sv-SE"/>
        </w:rPr>
        <w:t>Dolní</w:t>
      </w:r>
      <w:r w:rsidR="005E4ED5" w:rsidRPr="00DB41D3">
        <w:rPr>
          <w:lang w:eastAsia="sv-SE"/>
        </w:rPr>
        <w:t xml:space="preserve"> hrana patky se osadí do úrovně okolního terénu. Na šrouby na patkách a na horní konc</w:t>
      </w:r>
      <w:r w:rsidR="004176EA" w:rsidRPr="00DB41D3">
        <w:rPr>
          <w:lang w:eastAsia="sv-SE"/>
        </w:rPr>
        <w:t>e</w:t>
      </w:r>
      <w:r w:rsidR="005E4ED5" w:rsidRPr="00DB41D3">
        <w:rPr>
          <w:lang w:eastAsia="sv-SE"/>
        </w:rPr>
        <w:t xml:space="preserve"> sloupků se osadí kryty nebo víčka.</w:t>
      </w:r>
      <w:r w:rsidR="00410659" w:rsidRPr="00DB41D3">
        <w:rPr>
          <w:lang w:eastAsia="sv-SE"/>
        </w:rPr>
        <w:t xml:space="preserve"> </w:t>
      </w:r>
      <w:r w:rsidR="001A64ED" w:rsidRPr="00DB41D3">
        <w:rPr>
          <w:lang w:eastAsia="sv-SE"/>
        </w:rPr>
        <w:t xml:space="preserve">Patky budou s vhodnou protikorozní úpravou. </w:t>
      </w:r>
      <w:r w:rsidR="006C5EC4" w:rsidRPr="00DB41D3">
        <w:rPr>
          <w:lang w:eastAsia="sv-SE"/>
        </w:rPr>
        <w:t>Výkop</w:t>
      </w:r>
      <w:r w:rsidR="00467FD4" w:rsidRPr="00DB41D3">
        <w:rPr>
          <w:lang w:eastAsia="sv-SE"/>
        </w:rPr>
        <w:t xml:space="preserve"> </w:t>
      </w:r>
      <w:r w:rsidR="006C5EC4" w:rsidRPr="00DB41D3">
        <w:rPr>
          <w:lang w:eastAsia="sv-SE"/>
        </w:rPr>
        <w:t xml:space="preserve">pro </w:t>
      </w:r>
      <w:r w:rsidR="005E4ED5" w:rsidRPr="00DB41D3">
        <w:rPr>
          <w:lang w:eastAsia="sv-SE"/>
        </w:rPr>
        <w:t xml:space="preserve">základ </w:t>
      </w:r>
      <w:r w:rsidR="006C5EC4" w:rsidRPr="00DB41D3">
        <w:rPr>
          <w:lang w:eastAsia="sv-SE"/>
        </w:rPr>
        <w:t>sloupk</w:t>
      </w:r>
      <w:r w:rsidR="005E4ED5" w:rsidRPr="00DB41D3">
        <w:rPr>
          <w:lang w:eastAsia="sv-SE"/>
        </w:rPr>
        <w:t>u</w:t>
      </w:r>
      <w:r w:rsidR="006C5EC4" w:rsidRPr="00DB41D3">
        <w:rPr>
          <w:lang w:eastAsia="sv-SE"/>
        </w:rPr>
        <w:t xml:space="preserve"> SDZ bude prováděn ručně, před</w:t>
      </w:r>
      <w:r w:rsidR="000D6E42" w:rsidRPr="00DB41D3">
        <w:rPr>
          <w:lang w:eastAsia="sv-SE"/>
        </w:rPr>
        <w:t> </w:t>
      </w:r>
      <w:r w:rsidR="006C5EC4" w:rsidRPr="00DB41D3">
        <w:rPr>
          <w:lang w:eastAsia="sv-SE"/>
        </w:rPr>
        <w:t xml:space="preserve">započetím prací bude prověřena existence inženýrských sítí v místě výkopu. </w:t>
      </w:r>
      <w:r w:rsidRPr="00DB41D3">
        <w:rPr>
          <w:lang w:eastAsia="sv-SE"/>
        </w:rPr>
        <w:t>Rozměry a</w:t>
      </w:r>
      <w:r w:rsidR="006C5EC4" w:rsidRPr="00DB41D3">
        <w:rPr>
          <w:lang w:eastAsia="sv-SE"/>
        </w:rPr>
        <w:t> </w:t>
      </w:r>
      <w:r w:rsidRPr="00DB41D3">
        <w:rPr>
          <w:lang w:eastAsia="sv-SE"/>
        </w:rPr>
        <w:t xml:space="preserve">konstrukce základů se provedou </w:t>
      </w:r>
      <w:r w:rsidR="00E62D58" w:rsidRPr="00DB41D3">
        <w:rPr>
          <w:lang w:eastAsia="sv-SE"/>
        </w:rPr>
        <w:t>v souladu s</w:t>
      </w:r>
      <w:r w:rsidRPr="00DB41D3">
        <w:rPr>
          <w:lang w:eastAsia="sv-SE"/>
        </w:rPr>
        <w:t xml:space="preserve"> TKP kap. 14. </w:t>
      </w:r>
      <w:r w:rsidR="00035942" w:rsidRPr="00DB41D3">
        <w:rPr>
          <w:lang w:eastAsia="sv-SE"/>
        </w:rPr>
        <w:t>R</w:t>
      </w:r>
      <w:r w:rsidR="009B37F2" w:rsidRPr="00DB41D3">
        <w:rPr>
          <w:lang w:eastAsia="sv-SE"/>
        </w:rPr>
        <w:t xml:space="preserve">ozměr </w:t>
      </w:r>
      <w:r w:rsidR="00CB27B8" w:rsidRPr="00DB41D3">
        <w:rPr>
          <w:lang w:eastAsia="sv-SE"/>
        </w:rPr>
        <w:t xml:space="preserve">betonového </w:t>
      </w:r>
      <w:r w:rsidR="009B37F2" w:rsidRPr="00DB41D3">
        <w:rPr>
          <w:lang w:eastAsia="sv-SE"/>
        </w:rPr>
        <w:t>základu standa</w:t>
      </w:r>
      <w:r w:rsidR="00AF1126" w:rsidRPr="00DB41D3">
        <w:rPr>
          <w:lang w:eastAsia="sv-SE"/>
        </w:rPr>
        <w:t>r</w:t>
      </w:r>
      <w:r w:rsidR="009B37F2" w:rsidRPr="00DB41D3">
        <w:rPr>
          <w:lang w:eastAsia="sv-SE"/>
        </w:rPr>
        <w:t xml:space="preserve">dních značek </w:t>
      </w:r>
      <w:r w:rsidR="00536699" w:rsidRPr="00DB41D3">
        <w:rPr>
          <w:lang w:eastAsia="sv-SE"/>
        </w:rPr>
        <w:t>s</w:t>
      </w:r>
      <w:r w:rsidR="009B37F2" w:rsidRPr="00DB41D3">
        <w:rPr>
          <w:lang w:eastAsia="sv-SE"/>
        </w:rPr>
        <w:t>e</w:t>
      </w:r>
      <w:r w:rsidR="00536699" w:rsidRPr="00DB41D3">
        <w:rPr>
          <w:lang w:eastAsia="sv-SE"/>
        </w:rPr>
        <w:t xml:space="preserve"> předpokládá </w:t>
      </w:r>
      <w:r w:rsidR="00CB27B8" w:rsidRPr="00DB41D3">
        <w:rPr>
          <w:lang w:eastAsia="sv-SE"/>
        </w:rPr>
        <w:t>min. </w:t>
      </w:r>
      <w:r w:rsidR="00AF1126" w:rsidRPr="00DB41D3">
        <w:rPr>
          <w:lang w:eastAsia="sv-SE"/>
        </w:rPr>
        <w:t>0,</w:t>
      </w:r>
      <w:r w:rsidR="00CB27B8" w:rsidRPr="00DB41D3">
        <w:rPr>
          <w:lang w:eastAsia="sv-SE"/>
        </w:rPr>
        <w:t>4</w:t>
      </w:r>
      <w:r w:rsidR="00AF1126" w:rsidRPr="00DB41D3">
        <w:rPr>
          <w:lang w:eastAsia="sv-SE"/>
        </w:rPr>
        <w:t>×0,</w:t>
      </w:r>
      <w:r w:rsidR="00CB27B8" w:rsidRPr="00DB41D3">
        <w:rPr>
          <w:lang w:eastAsia="sv-SE"/>
        </w:rPr>
        <w:t>4</w:t>
      </w:r>
      <w:r w:rsidR="00AF1126" w:rsidRPr="00DB41D3">
        <w:rPr>
          <w:lang w:eastAsia="sv-SE"/>
        </w:rPr>
        <w:t xml:space="preserve">×0,7 m (0,7 m je výška základu). </w:t>
      </w:r>
      <w:r w:rsidR="00467FD4" w:rsidRPr="00DB41D3">
        <w:rPr>
          <w:lang w:eastAsia="sv-SE"/>
        </w:rPr>
        <w:t xml:space="preserve">Základové </w:t>
      </w:r>
      <w:r w:rsidR="005E4ED5" w:rsidRPr="00DB41D3">
        <w:rPr>
          <w:lang w:eastAsia="sv-SE"/>
        </w:rPr>
        <w:t xml:space="preserve">bloky </w:t>
      </w:r>
      <w:r w:rsidR="00467FD4" w:rsidRPr="00DB41D3">
        <w:rPr>
          <w:lang w:eastAsia="sv-SE"/>
        </w:rPr>
        <w:t>standardních značek budou provedeny z</w:t>
      </w:r>
      <w:r w:rsidR="000D6E42" w:rsidRPr="00DB41D3">
        <w:rPr>
          <w:lang w:eastAsia="sv-SE"/>
        </w:rPr>
        <w:t> </w:t>
      </w:r>
      <w:r w:rsidR="00467FD4" w:rsidRPr="00DB41D3">
        <w:rPr>
          <w:lang w:eastAsia="sv-SE"/>
        </w:rPr>
        <w:t xml:space="preserve">betonu min. C25/30-XF2. </w:t>
      </w:r>
      <w:r w:rsidRPr="00DB41D3">
        <w:rPr>
          <w:lang w:eastAsia="sv-SE"/>
        </w:rPr>
        <w:t>Pro kvalitu a</w:t>
      </w:r>
      <w:r w:rsidR="005E4ED5" w:rsidRPr="00DB41D3">
        <w:rPr>
          <w:lang w:eastAsia="sv-SE"/>
        </w:rPr>
        <w:t> </w:t>
      </w:r>
      <w:r w:rsidRPr="00DB41D3">
        <w:rPr>
          <w:lang w:eastAsia="sv-SE"/>
        </w:rPr>
        <w:t>provedení základů platí TKP kap.</w:t>
      </w:r>
      <w:r w:rsidR="006C5EC4" w:rsidRPr="00DB41D3">
        <w:rPr>
          <w:lang w:eastAsia="sv-SE"/>
        </w:rPr>
        <w:t> </w:t>
      </w:r>
      <w:r w:rsidRPr="00DB41D3">
        <w:rPr>
          <w:lang w:eastAsia="sv-SE"/>
        </w:rPr>
        <w:t xml:space="preserve">18. </w:t>
      </w:r>
      <w:r w:rsidR="00BE771D" w:rsidRPr="00DB41D3">
        <w:rPr>
          <w:lang w:eastAsia="sv-SE"/>
        </w:rPr>
        <w:t>Horní hrana beton</w:t>
      </w:r>
      <w:r w:rsidR="0098212C" w:rsidRPr="00DB41D3">
        <w:rPr>
          <w:lang w:eastAsia="sv-SE"/>
        </w:rPr>
        <w:t>ového</w:t>
      </w:r>
      <w:r w:rsidR="00BE771D" w:rsidRPr="00DB41D3">
        <w:rPr>
          <w:lang w:eastAsia="sv-SE"/>
        </w:rPr>
        <w:t xml:space="preserve"> základu </w:t>
      </w:r>
      <w:r w:rsidR="0098212C" w:rsidRPr="00DB41D3">
        <w:rPr>
          <w:lang w:eastAsia="sv-SE"/>
        </w:rPr>
        <w:t>bude</w:t>
      </w:r>
      <w:r w:rsidR="00BE771D" w:rsidRPr="00DB41D3">
        <w:rPr>
          <w:lang w:eastAsia="sv-SE"/>
        </w:rPr>
        <w:t xml:space="preserve"> </w:t>
      </w:r>
      <w:r w:rsidR="0098212C" w:rsidRPr="00DB41D3">
        <w:rPr>
          <w:lang w:eastAsia="sv-SE"/>
        </w:rPr>
        <w:t>v</w:t>
      </w:r>
      <w:r w:rsidR="00BE771D" w:rsidRPr="00DB41D3">
        <w:rPr>
          <w:lang w:eastAsia="sv-SE"/>
        </w:rPr>
        <w:t xml:space="preserve"> úrovní terénu</w:t>
      </w:r>
      <w:r w:rsidR="0098212C" w:rsidRPr="00DB41D3">
        <w:rPr>
          <w:lang w:eastAsia="sv-SE"/>
        </w:rPr>
        <w:t>, v žádném případě nebude vyčnívat nad terénem o více než 50 mm</w:t>
      </w:r>
      <w:r w:rsidR="00BE771D" w:rsidRPr="00DB41D3">
        <w:rPr>
          <w:lang w:eastAsia="sv-SE"/>
        </w:rPr>
        <w:t xml:space="preserve">. </w:t>
      </w:r>
      <w:r w:rsidRPr="00DB41D3">
        <w:rPr>
          <w:lang w:eastAsia="sv-SE"/>
        </w:rPr>
        <w:t>Sloupky standardních značek se provedou z</w:t>
      </w:r>
      <w:r w:rsidR="00BE771D" w:rsidRPr="00DB41D3">
        <w:rPr>
          <w:lang w:eastAsia="sv-SE"/>
        </w:rPr>
        <w:t> </w:t>
      </w:r>
      <w:r w:rsidRPr="00DB41D3">
        <w:rPr>
          <w:lang w:eastAsia="sv-SE"/>
        </w:rPr>
        <w:t>ocelových žárově zinkovaných trubek.</w:t>
      </w:r>
      <w:r w:rsidR="00F61791" w:rsidRPr="00DB41D3">
        <w:rPr>
          <w:lang w:eastAsia="sv-SE"/>
        </w:rPr>
        <w:t xml:space="preserve"> Použijí se trubky průměru 60 mm s tloušťkou stěny nejvíce 3 mm. </w:t>
      </w:r>
      <w:r w:rsidRPr="00DB41D3">
        <w:rPr>
          <w:lang w:eastAsia="sv-SE"/>
        </w:rPr>
        <w:t xml:space="preserve"> </w:t>
      </w:r>
      <w:proofErr w:type="spellStart"/>
      <w:r w:rsidR="00467FD4" w:rsidRPr="00DB41D3">
        <w:rPr>
          <w:lang w:eastAsia="sv-SE"/>
        </w:rPr>
        <w:t>Protikorózní</w:t>
      </w:r>
      <w:proofErr w:type="spellEnd"/>
      <w:r w:rsidR="00467FD4" w:rsidRPr="00DB41D3">
        <w:rPr>
          <w:lang w:eastAsia="sv-SE"/>
        </w:rPr>
        <w:t xml:space="preserve"> ochrana viz TKP 14. </w:t>
      </w:r>
      <w:r w:rsidRPr="00DB41D3">
        <w:rPr>
          <w:lang w:eastAsia="sv-SE"/>
        </w:rPr>
        <w:t>Výška sloupku bude vyhovovat požadavkům na výškové umístění SDZ</w:t>
      </w:r>
      <w:r w:rsidR="00946EF7" w:rsidRPr="00DB41D3">
        <w:rPr>
          <w:lang w:eastAsia="sv-SE"/>
        </w:rPr>
        <w:t xml:space="preserve"> a</w:t>
      </w:r>
      <w:r w:rsidRPr="00DB41D3">
        <w:rPr>
          <w:lang w:eastAsia="sv-SE"/>
        </w:rPr>
        <w:t xml:space="preserve"> bude zohledňovat počet značek umístěných na</w:t>
      </w:r>
      <w:r w:rsidR="00F61791" w:rsidRPr="00DB41D3">
        <w:rPr>
          <w:lang w:eastAsia="sv-SE"/>
        </w:rPr>
        <w:t> </w:t>
      </w:r>
      <w:r w:rsidRPr="00DB41D3">
        <w:rPr>
          <w:lang w:eastAsia="sv-SE"/>
        </w:rPr>
        <w:t xml:space="preserve">jednom sloupku. </w:t>
      </w:r>
      <w:r w:rsidR="00AF1126" w:rsidRPr="00DB41D3">
        <w:rPr>
          <w:lang w:eastAsia="sv-SE"/>
        </w:rPr>
        <w:t xml:space="preserve">Výška osazení značky bude odsouhlasena zástupcem investora. </w:t>
      </w:r>
      <w:r w:rsidRPr="00DB41D3">
        <w:rPr>
          <w:lang w:eastAsia="sv-SE"/>
        </w:rPr>
        <w:t xml:space="preserve">Musí být </w:t>
      </w:r>
      <w:r w:rsidR="00946EF7" w:rsidRPr="00DB41D3">
        <w:rPr>
          <w:lang w:eastAsia="sv-SE"/>
        </w:rPr>
        <w:t>dodrženy limity pro</w:t>
      </w:r>
      <w:r w:rsidR="000D6E42" w:rsidRPr="00DB41D3">
        <w:rPr>
          <w:lang w:eastAsia="sv-SE"/>
        </w:rPr>
        <w:t> </w:t>
      </w:r>
      <w:r w:rsidRPr="00DB41D3">
        <w:rPr>
          <w:lang w:eastAsia="sv-SE"/>
        </w:rPr>
        <w:t>boční odstup značek od vozovky.</w:t>
      </w:r>
    </w:p>
    <w:p w14:paraId="719E8741" w14:textId="77777777" w:rsidR="00585D2F" w:rsidRPr="00DB41D3" w:rsidRDefault="00585D2F" w:rsidP="00585D2F">
      <w:pPr>
        <w:rPr>
          <w:lang w:eastAsia="sv-SE"/>
        </w:rPr>
      </w:pPr>
      <w:r w:rsidRPr="00DB41D3">
        <w:rPr>
          <w:lang w:eastAsia="sv-SE"/>
        </w:rPr>
        <w:t xml:space="preserve">Značky na sloupky budou instalovány pomocí objímek. </w:t>
      </w:r>
      <w:r w:rsidR="00DF35D0" w:rsidRPr="00DB41D3">
        <w:rPr>
          <w:lang w:eastAsia="sv-SE"/>
        </w:rPr>
        <w:t xml:space="preserve">Spojovací materiál bude nekorodující. </w:t>
      </w:r>
      <w:r w:rsidRPr="00DB41D3">
        <w:rPr>
          <w:lang w:eastAsia="sv-SE"/>
        </w:rPr>
        <w:t xml:space="preserve">Všechny značky se provedou ocelové lisované s dvojitým ohybem z pozinkovaného plechu s plnými rohy. Poloměr zaoblení rohů štítů značek umístěných vedle vozovky musí být min. 20 mm. Veškeré materiály a prvky svislých značek a pevně osazených dopravních zařízení včetně </w:t>
      </w:r>
      <w:proofErr w:type="spellStart"/>
      <w:r w:rsidRPr="00DB41D3">
        <w:rPr>
          <w:lang w:eastAsia="sv-SE"/>
        </w:rPr>
        <w:t>retroreflexní</w:t>
      </w:r>
      <w:proofErr w:type="spellEnd"/>
      <w:r w:rsidRPr="00DB41D3">
        <w:rPr>
          <w:lang w:eastAsia="sv-SE"/>
        </w:rPr>
        <w:t xml:space="preserve"> fólie musí být před zahájením prací schváleny investorem.</w:t>
      </w:r>
    </w:p>
    <w:p w14:paraId="69B7B4A8" w14:textId="50A239C8" w:rsidR="00585D2F" w:rsidRPr="00DB41D3" w:rsidRDefault="00585D2F" w:rsidP="00585D2F">
      <w:pPr>
        <w:rPr>
          <w:lang w:eastAsia="sv-SE"/>
        </w:rPr>
      </w:pPr>
      <w:r w:rsidRPr="00DB41D3">
        <w:rPr>
          <w:lang w:eastAsia="sv-SE"/>
        </w:rPr>
        <w:t>SDZ bude provedeno dle VL 6.1</w:t>
      </w:r>
      <w:r w:rsidR="00DF35D0" w:rsidRPr="00DB41D3">
        <w:rPr>
          <w:lang w:eastAsia="sv-SE"/>
        </w:rPr>
        <w:t>.</w:t>
      </w:r>
      <w:r w:rsidRPr="00DB41D3">
        <w:rPr>
          <w:lang w:eastAsia="sv-SE"/>
        </w:rPr>
        <w:t xml:space="preserve"> </w:t>
      </w:r>
      <w:r w:rsidR="002E438F" w:rsidRPr="00DB41D3">
        <w:rPr>
          <w:lang w:eastAsia="sv-SE"/>
        </w:rPr>
        <w:t>Velikost SDZ je uvedena v tabulce níže</w:t>
      </w:r>
      <w:r w:rsidRPr="00DB41D3">
        <w:rPr>
          <w:lang w:eastAsia="sv-SE"/>
        </w:rPr>
        <w:t>.</w:t>
      </w:r>
      <w:r w:rsidR="003D791F">
        <w:rPr>
          <w:lang w:eastAsia="sv-SE"/>
        </w:rPr>
        <w:t xml:space="preserve"> V případě odsouhlasení odboru dopravy a DI PČR je možné osadit čtvercové a obdélníkové značky ve zmenšené velikosti – dle VL 6.1 je od 1. 8. 2019 zavedena možnost užít zmenšené velikosti rozměrů pro čtvercové a obdélníkové značky.</w:t>
      </w:r>
      <w:r w:rsidR="00DF35D0" w:rsidRPr="00DB41D3">
        <w:rPr>
          <w:lang w:eastAsia="sv-SE"/>
        </w:rPr>
        <w:t xml:space="preserve"> </w:t>
      </w:r>
      <w:proofErr w:type="spellStart"/>
      <w:r w:rsidR="00DF35D0" w:rsidRPr="00DB41D3">
        <w:rPr>
          <w:rFonts w:cs="Arial"/>
        </w:rPr>
        <w:t>Kolorita</w:t>
      </w:r>
      <w:proofErr w:type="spellEnd"/>
      <w:r w:rsidR="00DF35D0" w:rsidRPr="00DB41D3">
        <w:rPr>
          <w:rFonts w:cs="Arial"/>
        </w:rPr>
        <w:t xml:space="preserve"> značek CR2. Optická účinnost značek dle tab. č. 3 v TP 65, tzn., že</w:t>
      </w:r>
      <w:r w:rsidR="003D791F">
        <w:rPr>
          <w:rFonts w:cs="Arial"/>
        </w:rPr>
        <w:t> </w:t>
      </w:r>
      <w:r w:rsidR="00DF35D0" w:rsidRPr="00DB41D3">
        <w:rPr>
          <w:rFonts w:cs="Arial"/>
        </w:rPr>
        <w:t>použité značky na silnici I</w:t>
      </w:r>
      <w:r w:rsidR="00B82179" w:rsidRPr="00DB41D3">
        <w:rPr>
          <w:rFonts w:cs="Arial"/>
        </w:rPr>
        <w:t>II</w:t>
      </w:r>
      <w:r w:rsidR="00DF35D0" w:rsidRPr="00DB41D3">
        <w:rPr>
          <w:rFonts w:cs="Arial"/>
        </w:rPr>
        <w:t>. třídy budou mít optickou účinnost činné plochy značky</w:t>
      </w:r>
      <w:r w:rsidR="0004135F">
        <w:rPr>
          <w:rFonts w:cs="Arial"/>
        </w:rPr>
        <w:t xml:space="preserve"> minimálně</w:t>
      </w:r>
      <w:r w:rsidR="00DF35D0" w:rsidRPr="00DB41D3">
        <w:rPr>
          <w:rFonts w:cs="Arial"/>
        </w:rPr>
        <w:t xml:space="preserve"> RA</w:t>
      </w:r>
      <w:r w:rsidR="00DB5FCE" w:rsidRPr="00DB41D3">
        <w:rPr>
          <w:rFonts w:cs="Arial"/>
        </w:rPr>
        <w:t>1</w:t>
      </w:r>
      <w:r w:rsidR="00DF35D0" w:rsidRPr="00DB41D3">
        <w:rPr>
          <w:rFonts w:cs="Arial"/>
        </w:rPr>
        <w:t>.</w:t>
      </w:r>
    </w:p>
    <w:p w14:paraId="17DDE18E" w14:textId="1D09F242" w:rsidR="00380599" w:rsidRPr="00380599" w:rsidRDefault="008F1865" w:rsidP="00380599">
      <w:pPr>
        <w:rPr>
          <w:lang w:eastAsia="sv-SE"/>
        </w:rPr>
      </w:pPr>
      <w:r w:rsidRPr="00DB41D3">
        <w:rPr>
          <w:lang w:eastAsia="sv-SE"/>
        </w:rPr>
        <w:t>Značky musí být svislé a umístěny kolmo k vozovce. SDZ se osazuj</w:t>
      </w:r>
      <w:r w:rsidR="00DF4DB4" w:rsidRPr="00DB41D3">
        <w:rPr>
          <w:lang w:eastAsia="sv-SE"/>
        </w:rPr>
        <w:t>e</w:t>
      </w:r>
      <w:r w:rsidRPr="00DB41D3">
        <w:rPr>
          <w:lang w:eastAsia="sv-SE"/>
        </w:rPr>
        <w:t xml:space="preserve"> tak, aby byl</w:t>
      </w:r>
      <w:r w:rsidR="00DF4DB4" w:rsidRPr="00DB41D3">
        <w:rPr>
          <w:lang w:eastAsia="sv-SE"/>
        </w:rPr>
        <w:t>o</w:t>
      </w:r>
      <w:r w:rsidRPr="00DB41D3">
        <w:rPr>
          <w:lang w:eastAsia="sv-SE"/>
        </w:rPr>
        <w:t xml:space="preserve"> viditelné </w:t>
      </w:r>
      <w:r w:rsidRPr="00380599">
        <w:rPr>
          <w:lang w:eastAsia="sv-SE"/>
        </w:rPr>
        <w:t>z</w:t>
      </w:r>
      <w:r w:rsidR="00451450" w:rsidRPr="00380599">
        <w:rPr>
          <w:lang w:eastAsia="sv-SE"/>
        </w:rPr>
        <w:t> </w:t>
      </w:r>
      <w:r w:rsidRPr="00380599">
        <w:rPr>
          <w:lang w:eastAsia="sv-SE"/>
        </w:rPr>
        <w:t xml:space="preserve">dostatečné vzdálenosti. </w:t>
      </w:r>
      <w:r w:rsidR="00467FD4" w:rsidRPr="00380599">
        <w:rPr>
          <w:lang w:eastAsia="sv-SE"/>
        </w:rPr>
        <w:t xml:space="preserve">Boční </w:t>
      </w:r>
      <w:r w:rsidR="00191599" w:rsidRPr="00380599">
        <w:rPr>
          <w:lang w:eastAsia="sv-SE"/>
        </w:rPr>
        <w:t xml:space="preserve">a výškové </w:t>
      </w:r>
      <w:r w:rsidR="00467FD4" w:rsidRPr="00380599">
        <w:rPr>
          <w:lang w:eastAsia="sv-SE"/>
        </w:rPr>
        <w:t>umístění</w:t>
      </w:r>
      <w:r w:rsidR="00191599" w:rsidRPr="00380599">
        <w:rPr>
          <w:lang w:eastAsia="sv-SE"/>
        </w:rPr>
        <w:t xml:space="preserve"> i</w:t>
      </w:r>
      <w:r w:rsidR="00467FD4" w:rsidRPr="00380599">
        <w:rPr>
          <w:lang w:eastAsia="sv-SE"/>
        </w:rPr>
        <w:t xml:space="preserve"> vzájemná vzdálenost značek </w:t>
      </w:r>
      <w:r w:rsidR="00191599" w:rsidRPr="00380599">
        <w:rPr>
          <w:lang w:eastAsia="sv-SE"/>
        </w:rPr>
        <w:t xml:space="preserve">budou v souladu s </w:t>
      </w:r>
      <w:r w:rsidR="00380599" w:rsidRPr="00380599">
        <w:rPr>
          <w:lang w:eastAsia="sv-SE"/>
        </w:rPr>
        <w:t>TP 65.</w:t>
      </w:r>
      <w:r w:rsidR="00380599">
        <w:rPr>
          <w:lang w:eastAsia="sv-SE"/>
        </w:rPr>
        <w:t xml:space="preserve"> </w:t>
      </w:r>
      <w:r w:rsidR="00380599" w:rsidRPr="00380599">
        <w:rPr>
          <w:lang w:eastAsia="sv-SE"/>
        </w:rPr>
        <w:t>Dle ČSN 73 6425-1, čl. 5.6.1.8, je vzdálenost levého okraje označníku od nástupní hrany na všech zastávkách nejméně 0,60 m, nejvíce 2,00 m.</w:t>
      </w:r>
    </w:p>
    <w:p w14:paraId="0F5B0121" w14:textId="2F1CDDCA" w:rsidR="00F61791" w:rsidRPr="00DB41D3" w:rsidRDefault="00E4772E" w:rsidP="00585D2F">
      <w:pPr>
        <w:rPr>
          <w:lang w:eastAsia="sv-SE"/>
        </w:rPr>
      </w:pPr>
      <w:r>
        <w:rPr>
          <w:lang w:eastAsia="sv-SE"/>
        </w:rPr>
        <w:t>Sloupky a z</w:t>
      </w:r>
      <w:r w:rsidR="00F61791" w:rsidRPr="00DB41D3">
        <w:rPr>
          <w:lang w:eastAsia="sv-SE"/>
        </w:rPr>
        <w:t>adní stěna všech značek budou m</w:t>
      </w:r>
      <w:r w:rsidR="00D25324" w:rsidRPr="00DB41D3">
        <w:rPr>
          <w:lang w:eastAsia="sv-SE"/>
        </w:rPr>
        <w:t>atné,</w:t>
      </w:r>
      <w:r w:rsidR="00F61791" w:rsidRPr="00DB41D3">
        <w:rPr>
          <w:lang w:eastAsia="sv-SE"/>
        </w:rPr>
        <w:t xml:space="preserve"> </w:t>
      </w:r>
      <w:r w:rsidR="00D25324" w:rsidRPr="00DB41D3">
        <w:rPr>
          <w:lang w:eastAsia="sv-SE"/>
        </w:rPr>
        <w:t>šedé nebo hliníkové barvy</w:t>
      </w:r>
      <w:r w:rsidR="00F61791" w:rsidRPr="00DB41D3">
        <w:rPr>
          <w:lang w:eastAsia="sv-SE"/>
        </w:rPr>
        <w:t>. Matnost musí být taková, aby zařízení nevyvolávalo omezující nebo oslepující oslnění účastníků provozu.</w:t>
      </w:r>
    </w:p>
    <w:p w14:paraId="28A69571" w14:textId="7EC5F5DA" w:rsidR="00701523" w:rsidRDefault="007D406A" w:rsidP="00701523">
      <w:pPr>
        <w:rPr>
          <w:highlight w:val="lightGray"/>
          <w:lang w:eastAsia="sv-SE"/>
        </w:rPr>
      </w:pPr>
      <w:r w:rsidRPr="00DB41D3">
        <w:rPr>
          <w:lang w:eastAsia="sv-SE"/>
        </w:rPr>
        <w:t>Předpokládá se výměna všech</w:t>
      </w:r>
      <w:r w:rsidR="008B3F4A" w:rsidRPr="00DB41D3">
        <w:rPr>
          <w:lang w:eastAsia="sv-SE"/>
        </w:rPr>
        <w:t xml:space="preserve"> s</w:t>
      </w:r>
      <w:r w:rsidR="00191599" w:rsidRPr="00DB41D3">
        <w:rPr>
          <w:lang w:eastAsia="sv-SE"/>
        </w:rPr>
        <w:t>távající</w:t>
      </w:r>
      <w:r w:rsidRPr="00DB41D3">
        <w:rPr>
          <w:lang w:eastAsia="sv-SE"/>
        </w:rPr>
        <w:t>ch</w:t>
      </w:r>
      <w:r w:rsidR="00191599" w:rsidRPr="00DB41D3">
        <w:rPr>
          <w:lang w:eastAsia="sv-SE"/>
        </w:rPr>
        <w:t xml:space="preserve"> svisl</w:t>
      </w:r>
      <w:r w:rsidRPr="00DB41D3">
        <w:rPr>
          <w:lang w:eastAsia="sv-SE"/>
        </w:rPr>
        <w:t>ých</w:t>
      </w:r>
      <w:r w:rsidR="00191599" w:rsidRPr="00DB41D3">
        <w:rPr>
          <w:lang w:eastAsia="sv-SE"/>
        </w:rPr>
        <w:t xml:space="preserve"> dopravní</w:t>
      </w:r>
      <w:r w:rsidRPr="00DB41D3">
        <w:rPr>
          <w:lang w:eastAsia="sv-SE"/>
        </w:rPr>
        <w:t>ch</w:t>
      </w:r>
      <w:r w:rsidR="00191599" w:rsidRPr="00DB41D3">
        <w:rPr>
          <w:lang w:eastAsia="sv-SE"/>
        </w:rPr>
        <w:t xml:space="preserve"> znač</w:t>
      </w:r>
      <w:r w:rsidRPr="00DB41D3">
        <w:rPr>
          <w:lang w:eastAsia="sv-SE"/>
        </w:rPr>
        <w:t>ek</w:t>
      </w:r>
      <w:r w:rsidR="008B3F4A" w:rsidRPr="00DB41D3">
        <w:rPr>
          <w:lang w:eastAsia="sv-SE"/>
        </w:rPr>
        <w:t xml:space="preserve"> v řešeném úseku</w:t>
      </w:r>
      <w:r w:rsidRPr="00DB41D3">
        <w:rPr>
          <w:lang w:eastAsia="sv-SE"/>
        </w:rPr>
        <w:t xml:space="preserve"> </w:t>
      </w:r>
      <w:r w:rsidR="00DB41D3">
        <w:rPr>
          <w:lang w:eastAsia="sv-SE"/>
        </w:rPr>
        <w:t xml:space="preserve">silnice </w:t>
      </w:r>
      <w:r w:rsidRPr="00DB41D3">
        <w:rPr>
          <w:lang w:eastAsia="sv-SE"/>
        </w:rPr>
        <w:t>za</w:t>
      </w:r>
      <w:r w:rsidR="00DB41D3">
        <w:rPr>
          <w:lang w:eastAsia="sv-SE"/>
        </w:rPr>
        <w:t> </w:t>
      </w:r>
      <w:r w:rsidRPr="00DB41D3">
        <w:rPr>
          <w:lang w:eastAsia="sv-SE"/>
        </w:rPr>
        <w:t>nové</w:t>
      </w:r>
      <w:r w:rsidR="009754E8" w:rsidRPr="00DB41D3">
        <w:rPr>
          <w:lang w:eastAsia="sv-SE"/>
        </w:rPr>
        <w:t xml:space="preserve">, </w:t>
      </w:r>
      <w:r w:rsidR="009754E8" w:rsidRPr="004C3680">
        <w:rPr>
          <w:lang w:eastAsia="sv-SE"/>
        </w:rPr>
        <w:t xml:space="preserve">včetně </w:t>
      </w:r>
      <w:r w:rsidR="00F96F63">
        <w:rPr>
          <w:lang w:eastAsia="sv-SE"/>
        </w:rPr>
        <w:t xml:space="preserve">např. </w:t>
      </w:r>
      <w:r w:rsidR="009754E8" w:rsidRPr="004C3680">
        <w:rPr>
          <w:lang w:eastAsia="sv-SE"/>
        </w:rPr>
        <w:t>IJ4a „</w:t>
      </w:r>
      <w:r w:rsidR="00DB41D3" w:rsidRPr="004C3680">
        <w:rPr>
          <w:lang w:eastAsia="sv-SE"/>
        </w:rPr>
        <w:t xml:space="preserve">Označník </w:t>
      </w:r>
      <w:r w:rsidR="009754E8" w:rsidRPr="004C3680">
        <w:rPr>
          <w:lang w:eastAsia="sv-SE"/>
        </w:rPr>
        <w:t>zastávk</w:t>
      </w:r>
      <w:r w:rsidR="00DB41D3" w:rsidRPr="004C3680">
        <w:rPr>
          <w:lang w:eastAsia="sv-SE"/>
        </w:rPr>
        <w:t>y</w:t>
      </w:r>
      <w:r w:rsidR="009754E8" w:rsidRPr="004C3680">
        <w:rPr>
          <w:lang w:eastAsia="sv-SE"/>
        </w:rPr>
        <w:t>“</w:t>
      </w:r>
      <w:r w:rsidR="004C3680" w:rsidRPr="004C3680">
        <w:rPr>
          <w:lang w:eastAsia="sv-SE"/>
        </w:rPr>
        <w:t>, přehledně viz situace dopravního značení</w:t>
      </w:r>
      <w:r w:rsidRPr="004C3680">
        <w:rPr>
          <w:lang w:eastAsia="sv-SE"/>
        </w:rPr>
        <w:t xml:space="preserve">. </w:t>
      </w:r>
      <w:r w:rsidR="009754E8" w:rsidRPr="004C3680">
        <w:rPr>
          <w:lang w:eastAsia="sv-SE"/>
        </w:rPr>
        <w:t>Před</w:t>
      </w:r>
      <w:r w:rsidR="00380599">
        <w:rPr>
          <w:lang w:eastAsia="sv-SE"/>
        </w:rPr>
        <w:t> </w:t>
      </w:r>
      <w:r w:rsidR="009754E8" w:rsidRPr="004C3680">
        <w:rPr>
          <w:lang w:eastAsia="sv-SE"/>
        </w:rPr>
        <w:t xml:space="preserve">realizací stavby </w:t>
      </w:r>
      <w:r w:rsidR="00E4772E" w:rsidRPr="004C3680">
        <w:rPr>
          <w:lang w:eastAsia="sv-SE"/>
        </w:rPr>
        <w:t>provede</w:t>
      </w:r>
      <w:r w:rsidR="009754E8" w:rsidRPr="004C3680">
        <w:rPr>
          <w:lang w:eastAsia="sv-SE"/>
        </w:rPr>
        <w:t xml:space="preserve"> zhotovitel</w:t>
      </w:r>
      <w:r w:rsidR="00E4772E" w:rsidRPr="004C3680">
        <w:rPr>
          <w:lang w:eastAsia="sv-SE"/>
        </w:rPr>
        <w:t xml:space="preserve"> stavby pasport stávajících značek a na základě aktuálního stavu těchto značek v době realizace stavby bude v součinnosti s technickým dozorem investora rozhodnuto,</w:t>
      </w:r>
      <w:r w:rsidR="00D25324" w:rsidRPr="004C3680">
        <w:rPr>
          <w:lang w:eastAsia="sv-SE"/>
        </w:rPr>
        <w:t xml:space="preserve"> </w:t>
      </w:r>
      <w:r w:rsidR="00E4772E" w:rsidRPr="004C3680">
        <w:rPr>
          <w:lang w:eastAsia="sv-SE"/>
        </w:rPr>
        <w:t>které značky je případně možno zachovat</w:t>
      </w:r>
      <w:r w:rsidR="004C3680" w:rsidRPr="004C3680">
        <w:rPr>
          <w:lang w:eastAsia="sv-SE"/>
        </w:rPr>
        <w:t xml:space="preserve"> vzhledem k jejich dobrému stavu</w:t>
      </w:r>
      <w:r w:rsidR="00E4772E" w:rsidRPr="004C3680">
        <w:rPr>
          <w:lang w:eastAsia="sv-SE"/>
        </w:rPr>
        <w:t>.</w:t>
      </w:r>
    </w:p>
    <w:p w14:paraId="7556B21B" w14:textId="5A43C5C1" w:rsidR="004C3680" w:rsidRDefault="004C3680" w:rsidP="00D25324">
      <w:pPr>
        <w:rPr>
          <w:highlight w:val="lightGray"/>
          <w:lang w:eastAsia="sv-SE"/>
        </w:rPr>
      </w:pPr>
      <w:r w:rsidRPr="004C3680">
        <w:rPr>
          <w:lang w:eastAsia="sv-SE"/>
        </w:rPr>
        <w:lastRenderedPageBreak/>
        <w:t>Stávající odstraňované svislé dopravní značení bude demontováno a odvezeno na místo určené investorem. Odstraňované dopravní značení bude předáno investorovi, pokud smluvní vztah mezi investorem a zhotovitelem stavby nestanoví jinak (např. povinný odkup druhotnýc</w:t>
      </w:r>
      <w:r>
        <w:rPr>
          <w:lang w:eastAsia="sv-SE"/>
        </w:rPr>
        <w:t>h materiálů zhotovitelem stavby</w:t>
      </w:r>
      <w:r w:rsidRPr="004C3680">
        <w:rPr>
          <w:lang w:eastAsia="sv-SE"/>
        </w:rPr>
        <w:t>). Dopravní značky a zařízení se obecně považují za ostatní od</w:t>
      </w:r>
      <w:r>
        <w:rPr>
          <w:lang w:eastAsia="sv-SE"/>
        </w:rPr>
        <w:t>pad dle zákona č. 185/2001 Sb.</w:t>
      </w:r>
    </w:p>
    <w:p w14:paraId="7EB500AA" w14:textId="5266F106" w:rsidR="00D25324" w:rsidRPr="00E17677" w:rsidRDefault="007D406A" w:rsidP="00D25324">
      <w:pPr>
        <w:rPr>
          <w:lang w:eastAsia="sv-SE"/>
        </w:rPr>
      </w:pPr>
      <w:r w:rsidRPr="00E17677">
        <w:rPr>
          <w:lang w:eastAsia="sv-SE"/>
        </w:rPr>
        <w:t xml:space="preserve">Osadí se nové SDZ dle </w:t>
      </w:r>
      <w:r w:rsidR="004C3680" w:rsidRPr="00E17677">
        <w:rPr>
          <w:lang w:eastAsia="sv-SE"/>
        </w:rPr>
        <w:t>schválených situací dopravního značení</w:t>
      </w:r>
      <w:r w:rsidRPr="00E17677">
        <w:rPr>
          <w:lang w:eastAsia="sv-SE"/>
        </w:rPr>
        <w:t xml:space="preserve">. Většina </w:t>
      </w:r>
      <w:r w:rsidR="0030291A" w:rsidRPr="00E17677">
        <w:rPr>
          <w:lang w:eastAsia="sv-SE"/>
        </w:rPr>
        <w:t>SDZ</w:t>
      </w:r>
      <w:r w:rsidRPr="00E17677">
        <w:rPr>
          <w:lang w:eastAsia="sv-SE"/>
        </w:rPr>
        <w:t xml:space="preserve"> se umísťuje na </w:t>
      </w:r>
      <w:r w:rsidR="0030291A" w:rsidRPr="00E17677">
        <w:rPr>
          <w:lang w:eastAsia="sv-SE"/>
        </w:rPr>
        <w:t xml:space="preserve">původní </w:t>
      </w:r>
      <w:r w:rsidRPr="00E17677">
        <w:rPr>
          <w:lang w:eastAsia="sv-SE"/>
        </w:rPr>
        <w:t>místo</w:t>
      </w:r>
      <w:r w:rsidR="0030291A" w:rsidRPr="00E17677">
        <w:rPr>
          <w:lang w:eastAsia="sv-SE"/>
        </w:rPr>
        <w:t>. Značky, kt</w:t>
      </w:r>
      <w:r w:rsidR="00CD16B3" w:rsidRPr="00E17677">
        <w:rPr>
          <w:lang w:eastAsia="sv-SE"/>
        </w:rPr>
        <w:t>eré j</w:t>
      </w:r>
      <w:r w:rsidR="0030291A" w:rsidRPr="00E17677">
        <w:rPr>
          <w:lang w:eastAsia="sv-SE"/>
        </w:rPr>
        <w:t>sou</w:t>
      </w:r>
      <w:r w:rsidR="0037684C" w:rsidRPr="00E17677">
        <w:rPr>
          <w:lang w:eastAsia="sv-SE"/>
        </w:rPr>
        <w:t xml:space="preserve"> </w:t>
      </w:r>
      <w:r w:rsidR="008B3F4A" w:rsidRPr="00E17677">
        <w:rPr>
          <w:lang w:eastAsia="sv-SE"/>
        </w:rPr>
        <w:t>v rozporu s</w:t>
      </w:r>
      <w:r w:rsidR="004C3680" w:rsidRPr="00E17677">
        <w:rPr>
          <w:lang w:eastAsia="sv-SE"/>
        </w:rPr>
        <w:t> </w:t>
      </w:r>
      <w:r w:rsidR="008B3F4A" w:rsidRPr="00E17677">
        <w:rPr>
          <w:lang w:eastAsia="sv-SE"/>
        </w:rPr>
        <w:t>TP</w:t>
      </w:r>
      <w:r w:rsidR="004C3680" w:rsidRPr="00E17677">
        <w:rPr>
          <w:lang w:eastAsia="sv-SE"/>
        </w:rPr>
        <w:t> </w:t>
      </w:r>
      <w:r w:rsidR="008B3F4A" w:rsidRPr="00E17677">
        <w:rPr>
          <w:lang w:eastAsia="sv-SE"/>
        </w:rPr>
        <w:t>65</w:t>
      </w:r>
      <w:r w:rsidR="00D25324" w:rsidRPr="00E17677">
        <w:rPr>
          <w:lang w:eastAsia="sv-SE"/>
        </w:rPr>
        <w:t>,</w:t>
      </w:r>
      <w:r w:rsidR="00E91739" w:rsidRPr="00E17677">
        <w:rPr>
          <w:lang w:eastAsia="sv-SE"/>
        </w:rPr>
        <w:t xml:space="preserve"> </w:t>
      </w:r>
      <w:r w:rsidR="0037684C" w:rsidRPr="00E17677">
        <w:rPr>
          <w:lang w:eastAsia="sv-SE"/>
        </w:rPr>
        <w:t>bud</w:t>
      </w:r>
      <w:r w:rsidR="0030291A" w:rsidRPr="00E17677">
        <w:rPr>
          <w:lang w:eastAsia="sv-SE"/>
        </w:rPr>
        <w:t>ou</w:t>
      </w:r>
      <w:r w:rsidR="0037684C" w:rsidRPr="00E17677">
        <w:rPr>
          <w:lang w:eastAsia="sv-SE"/>
        </w:rPr>
        <w:t xml:space="preserve"> </w:t>
      </w:r>
      <w:r w:rsidR="004C3680" w:rsidRPr="00E17677">
        <w:rPr>
          <w:lang w:eastAsia="sv-SE"/>
        </w:rPr>
        <w:t>odstraněny, popř. bude upravena jejich poloha.</w:t>
      </w:r>
      <w:r w:rsidRPr="00E17677">
        <w:rPr>
          <w:lang w:eastAsia="sv-SE"/>
        </w:rPr>
        <w:t xml:space="preserve"> </w:t>
      </w:r>
      <w:r w:rsidR="004C3680" w:rsidRPr="00E17677">
        <w:rPr>
          <w:lang w:eastAsia="sv-SE"/>
        </w:rPr>
        <w:t>B</w:t>
      </w:r>
      <w:r w:rsidR="0037684C" w:rsidRPr="00E17677">
        <w:rPr>
          <w:lang w:eastAsia="sv-SE"/>
        </w:rPr>
        <w:t>ud</w:t>
      </w:r>
      <w:r w:rsidR="00D25324" w:rsidRPr="00E17677">
        <w:rPr>
          <w:lang w:eastAsia="sv-SE"/>
        </w:rPr>
        <w:t>e</w:t>
      </w:r>
      <w:r w:rsidR="0037684C" w:rsidRPr="00E17677">
        <w:rPr>
          <w:lang w:eastAsia="sv-SE"/>
        </w:rPr>
        <w:t xml:space="preserve"> doplněn</w:t>
      </w:r>
      <w:r w:rsidR="00D25324" w:rsidRPr="00E17677">
        <w:rPr>
          <w:lang w:eastAsia="sv-SE"/>
        </w:rPr>
        <w:t>o</w:t>
      </w:r>
      <w:r w:rsidR="0037684C" w:rsidRPr="00E17677">
        <w:rPr>
          <w:lang w:eastAsia="sv-SE"/>
        </w:rPr>
        <w:t xml:space="preserve"> SDZ, které s ohledem na TP</w:t>
      </w:r>
      <w:r w:rsidR="004C3680" w:rsidRPr="00E17677">
        <w:rPr>
          <w:lang w:eastAsia="sv-SE"/>
        </w:rPr>
        <w:t> </w:t>
      </w:r>
      <w:r w:rsidR="0037684C" w:rsidRPr="00E17677">
        <w:rPr>
          <w:lang w:eastAsia="sv-SE"/>
        </w:rPr>
        <w:t>65 na stávající komunikaci chybí</w:t>
      </w:r>
      <w:r w:rsidR="009F5C77" w:rsidRPr="00E17677">
        <w:rPr>
          <w:lang w:eastAsia="sv-SE"/>
        </w:rPr>
        <w:t xml:space="preserve">. </w:t>
      </w:r>
    </w:p>
    <w:p w14:paraId="36420161" w14:textId="400F4626" w:rsidR="00041867" w:rsidRDefault="00041867" w:rsidP="00D25324">
      <w:pPr>
        <w:rPr>
          <w:lang w:eastAsia="sv-SE"/>
        </w:rPr>
      </w:pPr>
      <w:r w:rsidRPr="00E17677">
        <w:rPr>
          <w:lang w:eastAsia="sv-SE"/>
        </w:rPr>
        <w:t>V</w:t>
      </w:r>
      <w:r w:rsidR="00E17677" w:rsidRPr="00E17677">
        <w:rPr>
          <w:lang w:eastAsia="sv-SE"/>
        </w:rPr>
        <w:t xml:space="preserve"> době diagnostiky vozovky se u </w:t>
      </w:r>
      <w:r w:rsidRPr="00E17677">
        <w:rPr>
          <w:lang w:eastAsia="sv-SE"/>
        </w:rPr>
        <w:t>Nového rybníku</w:t>
      </w:r>
      <w:r w:rsidR="00E17677" w:rsidRPr="00E17677">
        <w:rPr>
          <w:lang w:eastAsia="sv-SE"/>
        </w:rPr>
        <w:t xml:space="preserve"> nacházely dočasné značky</w:t>
      </w:r>
      <w:r w:rsidRPr="00E17677">
        <w:rPr>
          <w:lang w:eastAsia="sv-SE"/>
        </w:rPr>
        <w:t xml:space="preserve"> A7a. U t</w:t>
      </w:r>
      <w:r w:rsidR="00E17677" w:rsidRPr="00E17677">
        <w:rPr>
          <w:lang w:eastAsia="sv-SE"/>
        </w:rPr>
        <w:t>ěchto</w:t>
      </w:r>
      <w:r w:rsidRPr="00E17677">
        <w:rPr>
          <w:lang w:eastAsia="sv-SE"/>
        </w:rPr>
        <w:t xml:space="preserve"> znač</w:t>
      </w:r>
      <w:r w:rsidR="00E17677" w:rsidRPr="00E17677">
        <w:rPr>
          <w:lang w:eastAsia="sv-SE"/>
        </w:rPr>
        <w:t>e</w:t>
      </w:r>
      <w:r w:rsidRPr="00E17677">
        <w:rPr>
          <w:lang w:eastAsia="sv-SE"/>
        </w:rPr>
        <w:t>k se předpoklád</w:t>
      </w:r>
      <w:r w:rsidR="00E17677" w:rsidRPr="00E17677">
        <w:rPr>
          <w:lang w:eastAsia="sv-SE"/>
        </w:rPr>
        <w:t>á, že během realizace zde již tyto značky nebudou</w:t>
      </w:r>
      <w:r w:rsidRPr="00E17677">
        <w:rPr>
          <w:lang w:eastAsia="sv-SE"/>
        </w:rPr>
        <w:t xml:space="preserve">, proto není </w:t>
      </w:r>
      <w:r w:rsidR="00E17677" w:rsidRPr="00E17677">
        <w:rPr>
          <w:lang w:eastAsia="sv-SE"/>
        </w:rPr>
        <w:t xml:space="preserve">toto značení </w:t>
      </w:r>
      <w:r w:rsidRPr="00E17677">
        <w:rPr>
          <w:lang w:eastAsia="sv-SE"/>
        </w:rPr>
        <w:t>nikde v</w:t>
      </w:r>
      <w:r w:rsidR="00E17677" w:rsidRPr="00E17677">
        <w:rPr>
          <w:lang w:eastAsia="sv-SE"/>
        </w:rPr>
        <w:t> projektové dokumentaci řešeno</w:t>
      </w:r>
      <w:r w:rsidRPr="00E17677">
        <w:rPr>
          <w:lang w:eastAsia="sv-SE"/>
        </w:rPr>
        <w:t>.</w:t>
      </w:r>
      <w:r w:rsidR="00E17677" w:rsidRPr="00E17677">
        <w:rPr>
          <w:lang w:eastAsia="sv-SE"/>
        </w:rPr>
        <w:t xml:space="preserve"> V případě, že se toto značení bude na komunikaci vyskytovat i v době realizace, bude toto značení odvezeno na místo určené investorem.</w:t>
      </w:r>
    </w:p>
    <w:p w14:paraId="2502F620" w14:textId="6D5A4E32" w:rsidR="003A4882" w:rsidRPr="00E17677" w:rsidRDefault="003A4882" w:rsidP="00D25324">
      <w:pPr>
        <w:rPr>
          <w:lang w:eastAsia="sv-SE"/>
        </w:rPr>
      </w:pPr>
      <w:r>
        <w:rPr>
          <w:lang w:eastAsia="sv-SE"/>
        </w:rPr>
        <w:t>Součástí odstranění a likvidace stávajících nevyhovujících sloupků bude i odstranění betonových základů a zasypání vzniklé díry vhodným materiálem se zhutněním. Jde o součást souvisejících položek.</w:t>
      </w:r>
    </w:p>
    <w:p w14:paraId="3CD5BB66" w14:textId="65D0DACD" w:rsidR="00CD16B3" w:rsidRPr="00E17677" w:rsidRDefault="00CD16B3" w:rsidP="00E74A1C">
      <w:pPr>
        <w:pStyle w:val="Nadpis3"/>
        <w:rPr>
          <w:lang w:eastAsia="sv-SE"/>
        </w:rPr>
      </w:pPr>
      <w:r w:rsidRPr="00E17677">
        <w:rPr>
          <w:lang w:eastAsia="sv-SE"/>
        </w:rPr>
        <w:t>Změny SDZ o</w:t>
      </w:r>
      <w:r w:rsidR="009754E8" w:rsidRPr="00E17677">
        <w:rPr>
          <w:lang w:eastAsia="sv-SE"/>
        </w:rPr>
        <w:t>proti</w:t>
      </w:r>
      <w:r w:rsidR="00E74A1C" w:rsidRPr="00E17677">
        <w:rPr>
          <w:lang w:eastAsia="sv-SE"/>
        </w:rPr>
        <w:t xml:space="preserve"> stávajícího stavu</w:t>
      </w:r>
    </w:p>
    <w:p w14:paraId="6860F06E" w14:textId="77777777" w:rsidR="00416C60" w:rsidRPr="001304C5" w:rsidRDefault="00416C60" w:rsidP="00120745">
      <w:pPr>
        <w:rPr>
          <w:b/>
          <w:lang w:eastAsia="sv-SE"/>
        </w:rPr>
      </w:pPr>
      <w:r w:rsidRPr="001304C5">
        <w:rPr>
          <w:b/>
          <w:lang w:eastAsia="sv-SE"/>
        </w:rPr>
        <w:t>Doplnění značek A14:</w:t>
      </w:r>
    </w:p>
    <w:p w14:paraId="01449C5F" w14:textId="0F4A7E0E" w:rsidR="00120745" w:rsidRDefault="00120745" w:rsidP="00120745">
      <w:pPr>
        <w:rPr>
          <w:lang w:eastAsia="sv-SE"/>
        </w:rPr>
      </w:pPr>
      <w:r w:rsidRPr="009E77E7">
        <w:rPr>
          <w:lang w:eastAsia="sv-SE"/>
        </w:rPr>
        <w:t>Dle statistiky nehodovosti z portálu „Jednotná dopravní vektorová mapa“ (www.jdvm.cz) vyplývá, že</w:t>
      </w:r>
      <w:r w:rsidR="00A62077" w:rsidRPr="009E77E7">
        <w:rPr>
          <w:lang w:eastAsia="sv-SE"/>
        </w:rPr>
        <w:t> </w:t>
      </w:r>
      <w:r w:rsidR="005B7877">
        <w:rPr>
          <w:lang w:eastAsia="sv-SE"/>
        </w:rPr>
        <w:t xml:space="preserve">se </w:t>
      </w:r>
      <w:r w:rsidR="00A62077" w:rsidRPr="009E77E7">
        <w:rPr>
          <w:lang w:eastAsia="sv-SE"/>
        </w:rPr>
        <w:t>od 1. 1. 20</w:t>
      </w:r>
      <w:r w:rsidR="005B7877">
        <w:rPr>
          <w:lang w:eastAsia="sv-SE"/>
        </w:rPr>
        <w:t>0</w:t>
      </w:r>
      <w:r w:rsidR="00A62077" w:rsidRPr="009E77E7">
        <w:rPr>
          <w:lang w:eastAsia="sv-SE"/>
        </w:rPr>
        <w:t xml:space="preserve">7 </w:t>
      </w:r>
      <w:r w:rsidR="005B7877">
        <w:rPr>
          <w:lang w:eastAsia="sv-SE"/>
        </w:rPr>
        <w:t xml:space="preserve">do 31. 3. 2019 </w:t>
      </w:r>
      <w:r w:rsidRPr="009E77E7">
        <w:rPr>
          <w:lang w:eastAsia="sv-SE"/>
        </w:rPr>
        <w:t xml:space="preserve">v řešeném úseku </w:t>
      </w:r>
      <w:r w:rsidR="00A62077" w:rsidRPr="009E77E7">
        <w:rPr>
          <w:lang w:eastAsia="sv-SE"/>
        </w:rPr>
        <w:t xml:space="preserve">stalo 11 </w:t>
      </w:r>
      <w:r w:rsidR="00124472">
        <w:rPr>
          <w:lang w:eastAsia="sv-SE"/>
        </w:rPr>
        <w:t xml:space="preserve">evidovaných </w:t>
      </w:r>
      <w:r w:rsidR="00A62077" w:rsidRPr="009E77E7">
        <w:rPr>
          <w:lang w:eastAsia="sv-SE"/>
        </w:rPr>
        <w:t xml:space="preserve">dopravních nehod </w:t>
      </w:r>
      <w:r w:rsidRPr="009E77E7">
        <w:rPr>
          <w:lang w:eastAsia="sv-SE"/>
        </w:rPr>
        <w:t>způsoben</w:t>
      </w:r>
      <w:r w:rsidR="00A62077" w:rsidRPr="009E77E7">
        <w:rPr>
          <w:lang w:eastAsia="sv-SE"/>
        </w:rPr>
        <w:t>ých</w:t>
      </w:r>
      <w:r w:rsidRPr="009E77E7">
        <w:rPr>
          <w:lang w:eastAsia="sv-SE"/>
        </w:rPr>
        <w:t xml:space="preserve"> srážkou s lesní zvěří</w:t>
      </w:r>
      <w:r w:rsidR="009E77E7" w:rsidRPr="009E77E7">
        <w:rPr>
          <w:lang w:eastAsia="sv-SE"/>
        </w:rPr>
        <w:t xml:space="preserve"> (místa nehod viz následující obrázek)</w:t>
      </w:r>
      <w:r w:rsidRPr="009E77E7">
        <w:rPr>
          <w:lang w:eastAsia="sv-SE"/>
        </w:rPr>
        <w:t xml:space="preserve">, z toho k 7 nehodám došlo za poslední 3 roky. Z tohoto důvodu </w:t>
      </w:r>
      <w:r w:rsidR="00B30045" w:rsidRPr="009E77E7">
        <w:rPr>
          <w:lang w:eastAsia="sv-SE"/>
        </w:rPr>
        <w:t>jsou navrženy k</w:t>
      </w:r>
      <w:r w:rsidRPr="009E77E7">
        <w:rPr>
          <w:lang w:eastAsia="sv-SE"/>
        </w:rPr>
        <w:t xml:space="preserve"> doplněn</w:t>
      </w:r>
      <w:r w:rsidR="00B30045" w:rsidRPr="009E77E7">
        <w:rPr>
          <w:lang w:eastAsia="sv-SE"/>
        </w:rPr>
        <w:t>í</w:t>
      </w:r>
      <w:r w:rsidRPr="009E77E7">
        <w:rPr>
          <w:lang w:eastAsia="sv-SE"/>
        </w:rPr>
        <w:t xml:space="preserve"> SDZ A14 „Zvěř“ s dodatkovou tabulkou E4 „</w:t>
      </w:r>
      <w:r w:rsidR="00B30045" w:rsidRPr="009E77E7">
        <w:rPr>
          <w:lang w:eastAsia="sv-SE"/>
        </w:rPr>
        <w:t>D</w:t>
      </w:r>
      <w:r w:rsidRPr="009E77E7">
        <w:rPr>
          <w:lang w:eastAsia="sv-SE"/>
        </w:rPr>
        <w:t>élka úseku“. Délka úseku je navržena s ohledem na místa nehod na 2,6</w:t>
      </w:r>
      <w:r w:rsidR="00B30045" w:rsidRPr="009E77E7">
        <w:rPr>
          <w:lang w:eastAsia="sv-SE"/>
        </w:rPr>
        <w:t> </w:t>
      </w:r>
      <w:r w:rsidRPr="009E77E7">
        <w:rPr>
          <w:lang w:eastAsia="sv-SE"/>
        </w:rPr>
        <w:t>km. Tyto značky budou umístěny u</w:t>
      </w:r>
      <w:r w:rsidR="005B7877">
        <w:rPr>
          <w:lang w:eastAsia="sv-SE"/>
        </w:rPr>
        <w:t> </w:t>
      </w:r>
      <w:r w:rsidRPr="009E77E7">
        <w:rPr>
          <w:lang w:eastAsia="sv-SE"/>
        </w:rPr>
        <w:t>„Nového rybník</w:t>
      </w:r>
      <w:r w:rsidR="00B30045" w:rsidRPr="009E77E7">
        <w:rPr>
          <w:lang w:eastAsia="sv-SE"/>
        </w:rPr>
        <w:t>a</w:t>
      </w:r>
      <w:r w:rsidRPr="009E77E7">
        <w:rPr>
          <w:lang w:eastAsia="sv-SE"/>
        </w:rPr>
        <w:t>“ a</w:t>
      </w:r>
      <w:r w:rsidR="009E77E7">
        <w:rPr>
          <w:lang w:eastAsia="sv-SE"/>
        </w:rPr>
        <w:t> </w:t>
      </w:r>
      <w:r w:rsidRPr="009E77E7">
        <w:rPr>
          <w:lang w:eastAsia="sv-SE"/>
        </w:rPr>
        <w:t>u</w:t>
      </w:r>
      <w:r w:rsidR="009E77E7">
        <w:rPr>
          <w:lang w:eastAsia="sv-SE"/>
        </w:rPr>
        <w:t> </w:t>
      </w:r>
      <w:r w:rsidRPr="009E77E7">
        <w:rPr>
          <w:lang w:eastAsia="sv-SE"/>
        </w:rPr>
        <w:t>křižovatky se silnici III/11454, vždy po 1</w:t>
      </w:r>
      <w:r w:rsidR="00B30045" w:rsidRPr="009E77E7">
        <w:rPr>
          <w:lang w:eastAsia="sv-SE"/>
        </w:rPr>
        <w:t> </w:t>
      </w:r>
      <w:r w:rsidRPr="009E77E7">
        <w:rPr>
          <w:lang w:eastAsia="sv-SE"/>
        </w:rPr>
        <w:t>ks značky ve směru jízdy. U</w:t>
      </w:r>
      <w:r w:rsidR="005B7877">
        <w:rPr>
          <w:lang w:eastAsia="sv-SE"/>
        </w:rPr>
        <w:t> </w:t>
      </w:r>
      <w:r w:rsidRPr="009E77E7">
        <w:rPr>
          <w:lang w:eastAsia="sv-SE"/>
        </w:rPr>
        <w:t xml:space="preserve">křižovatky řešené silnice se silnicí III/11435 se umístění značky A14 „Zvěř“ nepředpokládá, jelikož </w:t>
      </w:r>
      <w:r w:rsidR="00B30045" w:rsidRPr="009E77E7">
        <w:rPr>
          <w:lang w:eastAsia="sv-SE"/>
        </w:rPr>
        <w:t xml:space="preserve">obec </w:t>
      </w:r>
      <w:proofErr w:type="spellStart"/>
      <w:r w:rsidR="00B30045" w:rsidRPr="009E77E7">
        <w:rPr>
          <w:lang w:eastAsia="sv-SE"/>
        </w:rPr>
        <w:t>Chvojínek</w:t>
      </w:r>
      <w:proofErr w:type="spellEnd"/>
      <w:r w:rsidR="00B30045" w:rsidRPr="009E77E7">
        <w:rPr>
          <w:lang w:eastAsia="sv-SE"/>
        </w:rPr>
        <w:t xml:space="preserve"> je přístupná automobilové dopravě pouze ze silnice III/11434, tudíž budou řidiči upozorněni na výskyt zvěře </w:t>
      </w:r>
      <w:r w:rsidR="009E77E7" w:rsidRPr="009E77E7">
        <w:rPr>
          <w:lang w:eastAsia="sv-SE"/>
        </w:rPr>
        <w:t xml:space="preserve">okolo III/11434 </w:t>
      </w:r>
      <w:r w:rsidR="00B30045" w:rsidRPr="009E77E7">
        <w:rPr>
          <w:lang w:eastAsia="sv-SE"/>
        </w:rPr>
        <w:t>již při příjezdu</w:t>
      </w:r>
      <w:r w:rsidR="009E77E7" w:rsidRPr="009E77E7">
        <w:rPr>
          <w:lang w:eastAsia="sv-SE"/>
        </w:rPr>
        <w:t xml:space="preserve"> po této silnici do obce </w:t>
      </w:r>
      <w:proofErr w:type="spellStart"/>
      <w:r w:rsidR="009E77E7" w:rsidRPr="009E77E7">
        <w:rPr>
          <w:lang w:eastAsia="sv-SE"/>
        </w:rPr>
        <w:t>Chvojínek</w:t>
      </w:r>
      <w:proofErr w:type="spellEnd"/>
      <w:r w:rsidR="00B30045" w:rsidRPr="009E77E7">
        <w:rPr>
          <w:lang w:eastAsia="sv-SE"/>
        </w:rPr>
        <w:t>.</w:t>
      </w:r>
    </w:p>
    <w:p w14:paraId="352CF18C" w14:textId="7ABAC4B4" w:rsidR="00CD16B3" w:rsidRDefault="00CD16B3" w:rsidP="00096CA5">
      <w:pPr>
        <w:rPr>
          <w:highlight w:val="lightGray"/>
          <w:lang w:eastAsia="sv-SE"/>
        </w:rPr>
      </w:pPr>
      <w:r>
        <w:rPr>
          <w:noProof/>
        </w:rPr>
        <w:drawing>
          <wp:inline distT="0" distB="0" distL="0" distR="0" wp14:anchorId="3E92425E" wp14:editId="434EE5E0">
            <wp:extent cx="5751046" cy="2773235"/>
            <wp:effectExtent l="0" t="0" r="2540" b="825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_staistika_nehod_Neveklov.jpg"/>
                    <pic:cNvPicPr/>
                  </pic:nvPicPr>
                  <pic:blipFill rotWithShape="1">
                    <a:blip r:embed="rId13">
                      <a:extLst>
                        <a:ext uri="{BEBA8EAE-BF5A-486C-A8C5-ECC9F3942E4B}">
                          <a14:imgProps xmlns:a14="http://schemas.microsoft.com/office/drawing/2010/main">
                            <a14:imgLayer r:embed="rId14">
                              <a14:imgEffect>
                                <a14:brightnessContrast bright="5000"/>
                              </a14:imgEffect>
                            </a14:imgLayer>
                          </a14:imgProps>
                        </a:ext>
                        <a:ext uri="{28A0092B-C50C-407E-A947-70E740481C1C}">
                          <a14:useLocalDpi xmlns:a14="http://schemas.microsoft.com/office/drawing/2010/main" val="0"/>
                        </a:ext>
                      </a:extLst>
                    </a:blip>
                    <a:srcRect r="62114" b="76624"/>
                    <a:stretch/>
                  </pic:blipFill>
                  <pic:spPr bwMode="auto">
                    <a:xfrm>
                      <a:off x="0" y="0"/>
                      <a:ext cx="5879640" cy="2835245"/>
                    </a:xfrm>
                    <a:prstGeom prst="rect">
                      <a:avLst/>
                    </a:prstGeom>
                    <a:ln>
                      <a:noFill/>
                    </a:ln>
                    <a:effectLst>
                      <a:softEdge rad="63500"/>
                    </a:effectLst>
                    <a:extLst>
                      <a:ext uri="{53640926-AAD7-44D8-BBD7-CCE9431645EC}">
                        <a14:shadowObscured xmlns:a14="http://schemas.microsoft.com/office/drawing/2010/main"/>
                      </a:ext>
                    </a:extLst>
                  </pic:spPr>
                </pic:pic>
              </a:graphicData>
            </a:graphic>
          </wp:inline>
        </w:drawing>
      </w:r>
    </w:p>
    <w:p w14:paraId="6A192CC4" w14:textId="0BD3617D" w:rsidR="005B7877" w:rsidRPr="005B7877" w:rsidRDefault="005B7877" w:rsidP="00096CA5">
      <w:pPr>
        <w:rPr>
          <w:i/>
          <w:lang w:eastAsia="sv-SE"/>
        </w:rPr>
      </w:pPr>
      <w:r w:rsidRPr="005B7877">
        <w:rPr>
          <w:i/>
          <w:lang w:eastAsia="sv-SE"/>
        </w:rPr>
        <w:t xml:space="preserve">Obr.: </w:t>
      </w:r>
      <w:r w:rsidR="007675AD">
        <w:rPr>
          <w:i/>
          <w:lang w:eastAsia="sv-SE"/>
        </w:rPr>
        <w:t>P</w:t>
      </w:r>
      <w:r w:rsidRPr="005B7877">
        <w:rPr>
          <w:i/>
          <w:lang w:eastAsia="sv-SE"/>
        </w:rPr>
        <w:t>untíky představují místa dopravních nehod, kde došlo ke srážce s lesní zvěří.</w:t>
      </w:r>
    </w:p>
    <w:p w14:paraId="6D77104C" w14:textId="681FF69A" w:rsidR="004659BC" w:rsidRDefault="004659BC" w:rsidP="00D03909">
      <w:pPr>
        <w:rPr>
          <w:b/>
          <w:lang w:eastAsia="sv-SE"/>
        </w:rPr>
      </w:pPr>
      <w:r>
        <w:rPr>
          <w:b/>
          <w:lang w:eastAsia="sv-SE"/>
        </w:rPr>
        <w:t>Doplnění značek B20a a B20b:</w:t>
      </w:r>
    </w:p>
    <w:p w14:paraId="2D445F0B" w14:textId="24DF7793" w:rsidR="004659BC" w:rsidRDefault="008A06DD" w:rsidP="00D03909">
      <w:pPr>
        <w:rPr>
          <w:lang w:eastAsia="sv-SE"/>
        </w:rPr>
      </w:pPr>
      <w:r w:rsidRPr="008A06DD">
        <w:rPr>
          <w:lang w:eastAsia="sv-SE"/>
        </w:rPr>
        <w:t>U km 1,970</w:t>
      </w:r>
      <w:r>
        <w:rPr>
          <w:lang w:eastAsia="sv-SE"/>
        </w:rPr>
        <w:t xml:space="preserve"> se na trase vyskytuje vypuklý výškový oblouk o poloměru 900 m. Dle ČSN 73 6101, tab.</w:t>
      </w:r>
      <w:r w:rsidR="00B15D1E">
        <w:rPr>
          <w:lang w:eastAsia="sv-SE"/>
        </w:rPr>
        <w:t> </w:t>
      </w:r>
      <w:r>
        <w:rPr>
          <w:lang w:eastAsia="sv-SE"/>
        </w:rPr>
        <w:t xml:space="preserve">14, tento oblouk vyhovuje pro návrhovou rychlost 50 km/h. Při vyšší návrhové rychlosti bylo v podélném profilu prověřeno, že není splněn rozhled pro zastavení. Z tohoto důvodu je navrženo </w:t>
      </w:r>
      <w:r>
        <w:rPr>
          <w:lang w:eastAsia="sv-SE"/>
        </w:rPr>
        <w:lastRenderedPageBreak/>
        <w:t>u</w:t>
      </w:r>
      <w:r w:rsidR="00B15D1E">
        <w:rPr>
          <w:lang w:eastAsia="sv-SE"/>
        </w:rPr>
        <w:t> </w:t>
      </w:r>
      <w:r>
        <w:rPr>
          <w:lang w:eastAsia="sv-SE"/>
        </w:rPr>
        <w:t>výškového oblouku snížit maximální dovolenou rychlost na 50 km/h. Pro plynulé snížení maximální dovolené rychlosti bude tomuto omezení předcházet SDZ B20a s hodnotou 70 km/h. Naopak za výškovým obloukem bude omezení rychlosti zrušeno značkou B20b. Místo okolo km 1,9</w:t>
      </w:r>
      <w:r w:rsidR="00B15D1E">
        <w:rPr>
          <w:lang w:eastAsia="sv-SE"/>
        </w:rPr>
        <w:t>7</w:t>
      </w:r>
      <w:r>
        <w:rPr>
          <w:lang w:eastAsia="sv-SE"/>
        </w:rPr>
        <w:t>0</w:t>
      </w:r>
      <w:r w:rsidR="00B15D1E">
        <w:rPr>
          <w:lang w:eastAsia="sv-SE"/>
        </w:rPr>
        <w:t xml:space="preserve"> kombinuje směrový a výškový oblouk malých poloměrů, dle statistiky nehod jde o místo, kde byly v minulosti evidovány dopravní nehody, proto je v rámci této projektové dokumentace navrženo omezení dovolené rychlosti pro zajištění zvýšení bezpečnosti.</w:t>
      </w:r>
    </w:p>
    <w:p w14:paraId="2BFB05EA" w14:textId="4353158A" w:rsidR="00BB7DC7" w:rsidRPr="008A06DD" w:rsidRDefault="00BB7DC7" w:rsidP="00D03909">
      <w:pPr>
        <w:rPr>
          <w:lang w:eastAsia="sv-SE"/>
        </w:rPr>
      </w:pPr>
      <w:r w:rsidRPr="008A06DD">
        <w:rPr>
          <w:lang w:eastAsia="sv-SE"/>
        </w:rPr>
        <w:t xml:space="preserve">U km </w:t>
      </w:r>
      <w:r>
        <w:rPr>
          <w:lang w:eastAsia="sv-SE"/>
        </w:rPr>
        <w:t>2,850 se na trase vyskytuje vypuklý výškový oblouk o poloměru 2 </w:t>
      </w:r>
      <w:r w:rsidR="008E0D77">
        <w:rPr>
          <w:lang w:eastAsia="sv-SE"/>
        </w:rPr>
        <w:t>4</w:t>
      </w:r>
      <w:r>
        <w:rPr>
          <w:lang w:eastAsia="sv-SE"/>
        </w:rPr>
        <w:t xml:space="preserve">00 m. Dle ČSN 73 6101, tab. 14, tento oblouk vyhovuje pro návrhovou rychlost 70 km/h. Při vyšší návrhové rychlosti bylo v podélném profilu prověřeno, že není splněn rozhled pro zastavení. Z tohoto důvodu je navrženo u výškového oblouku snížit maximální dovolenou rychlost na 70 km/h. Ve směru staničení bude </w:t>
      </w:r>
      <w:r w:rsidR="00ED4103">
        <w:rPr>
          <w:lang w:eastAsia="sv-SE"/>
        </w:rPr>
        <w:t xml:space="preserve">toto omezení zrušeno značkou B20b u km 2,930. V opačném směru bude omezení rychlosti rušit přilehlá křižovatka směr </w:t>
      </w:r>
      <w:proofErr w:type="spellStart"/>
      <w:r w:rsidR="00ED4103">
        <w:rPr>
          <w:lang w:eastAsia="sv-SE"/>
        </w:rPr>
        <w:t>Chvojínek</w:t>
      </w:r>
      <w:proofErr w:type="spellEnd"/>
      <w:r w:rsidR="00ED4103">
        <w:rPr>
          <w:lang w:eastAsia="sv-SE"/>
        </w:rPr>
        <w:t xml:space="preserve">. </w:t>
      </w:r>
      <w:r>
        <w:rPr>
          <w:lang w:eastAsia="sv-SE"/>
        </w:rPr>
        <w:t xml:space="preserve">Místo okolo km </w:t>
      </w:r>
      <w:r w:rsidR="00ED4103">
        <w:rPr>
          <w:lang w:eastAsia="sv-SE"/>
        </w:rPr>
        <w:t>2,850</w:t>
      </w:r>
      <w:r>
        <w:rPr>
          <w:lang w:eastAsia="sv-SE"/>
        </w:rPr>
        <w:t xml:space="preserve"> kombinuje směrový a výškový oblouk malých poloměrů, </w:t>
      </w:r>
      <w:r w:rsidR="00ED4103">
        <w:rPr>
          <w:lang w:eastAsia="sv-SE"/>
        </w:rPr>
        <w:t>který vyhovuje pro návrhovou rychlost 70 km/h.</w:t>
      </w:r>
      <w:r w:rsidR="008477B5">
        <w:rPr>
          <w:lang w:eastAsia="sv-SE"/>
        </w:rPr>
        <w:t xml:space="preserve"> Snížení dovolené rychlosti zároveň zajistí lepší rozhledové poměry při vyjíždění ze sjezdů, které jsou okolo km 2,850.</w:t>
      </w:r>
    </w:p>
    <w:p w14:paraId="0220EB28" w14:textId="76B3DECB" w:rsidR="00D03909" w:rsidRPr="001304C5" w:rsidRDefault="00D03909" w:rsidP="00B15D1E">
      <w:pPr>
        <w:keepNext/>
        <w:rPr>
          <w:b/>
          <w:lang w:eastAsia="sv-SE"/>
        </w:rPr>
      </w:pPr>
      <w:r w:rsidRPr="001304C5">
        <w:rPr>
          <w:b/>
          <w:lang w:eastAsia="sv-SE"/>
        </w:rPr>
        <w:t>Zrušení značky A2a</w:t>
      </w:r>
      <w:r w:rsidR="002C06FC" w:rsidRPr="001304C5">
        <w:rPr>
          <w:b/>
          <w:lang w:eastAsia="sv-SE"/>
        </w:rPr>
        <w:t>+E4</w:t>
      </w:r>
      <w:r w:rsidRPr="001304C5">
        <w:rPr>
          <w:b/>
          <w:lang w:eastAsia="sv-SE"/>
        </w:rPr>
        <w:t xml:space="preserve"> a doplnění značek A2a, A2b:</w:t>
      </w:r>
    </w:p>
    <w:p w14:paraId="43EA1953" w14:textId="77F99BA4" w:rsidR="00D03909" w:rsidRDefault="00D03909" w:rsidP="00D03909">
      <w:pPr>
        <w:rPr>
          <w:lang w:eastAsia="sv-SE"/>
        </w:rPr>
      </w:pPr>
      <w:r w:rsidRPr="003E4698">
        <w:rPr>
          <w:lang w:eastAsia="sv-SE"/>
        </w:rPr>
        <w:t xml:space="preserve">Na řešené silnici III/11434 se u křižovatky se silnicí III/11454 nachází značka označující </w:t>
      </w:r>
      <w:proofErr w:type="gramStart"/>
      <w:r w:rsidRPr="003E4698">
        <w:rPr>
          <w:lang w:eastAsia="sv-SE"/>
        </w:rPr>
        <w:t>4km</w:t>
      </w:r>
      <w:proofErr w:type="gramEnd"/>
      <w:r w:rsidRPr="003E4698">
        <w:rPr>
          <w:lang w:eastAsia="sv-SE"/>
        </w:rPr>
        <w:t xml:space="preserve"> úsek dvojitých zatáček. </w:t>
      </w:r>
      <w:bookmarkStart w:id="27" w:name="_Hlk10132484"/>
      <w:r w:rsidR="00C70EBC" w:rsidRPr="003E4698">
        <w:rPr>
          <w:lang w:eastAsia="sv-SE"/>
        </w:rPr>
        <w:t xml:space="preserve">Na základě dostupných pokladů lze konstatovat, že se na trase vyskytují směrové oblouky, na které je nutné upozornit dopravním značením. </w:t>
      </w:r>
      <w:bookmarkEnd w:id="27"/>
      <w:r w:rsidR="00526A13" w:rsidRPr="003E4698">
        <w:rPr>
          <w:lang w:eastAsia="sv-SE"/>
        </w:rPr>
        <w:t>M</w:t>
      </w:r>
      <w:r w:rsidRPr="003E4698">
        <w:rPr>
          <w:lang w:eastAsia="sv-SE"/>
        </w:rPr>
        <w:t xml:space="preserve">ezi </w:t>
      </w:r>
      <w:r w:rsidR="003E4698" w:rsidRPr="003E4698">
        <w:rPr>
          <w:lang w:eastAsia="sv-SE"/>
        </w:rPr>
        <w:t xml:space="preserve">takovými směrovými oblouky </w:t>
      </w:r>
      <w:r w:rsidRPr="003E4698">
        <w:rPr>
          <w:lang w:eastAsia="sv-SE"/>
        </w:rPr>
        <w:t xml:space="preserve">se </w:t>
      </w:r>
      <w:r w:rsidR="00526A13" w:rsidRPr="003E4698">
        <w:rPr>
          <w:lang w:eastAsia="sv-SE"/>
        </w:rPr>
        <w:t xml:space="preserve">ovšem </w:t>
      </w:r>
      <w:r w:rsidRPr="003E4698">
        <w:rPr>
          <w:lang w:eastAsia="sv-SE"/>
        </w:rPr>
        <w:t>nacházejí přímé přehledné úseky</w:t>
      </w:r>
      <w:r w:rsidR="00526A13" w:rsidRPr="003E4698">
        <w:rPr>
          <w:lang w:eastAsia="sv-SE"/>
        </w:rPr>
        <w:t xml:space="preserve"> delší než 250</w:t>
      </w:r>
      <w:r w:rsidR="003E4698" w:rsidRPr="003E4698">
        <w:rPr>
          <w:lang w:eastAsia="sv-SE"/>
        </w:rPr>
        <w:t> </w:t>
      </w:r>
      <w:r w:rsidR="00526A13" w:rsidRPr="003E4698">
        <w:rPr>
          <w:lang w:eastAsia="sv-SE"/>
        </w:rPr>
        <w:t xml:space="preserve">m, což je v rozporu s TP 65 pro použití značky A2a s dodatkovou tabulkou E4. Z tohoto důvodu </w:t>
      </w:r>
      <w:r w:rsidR="003E4698" w:rsidRPr="003E4698">
        <w:rPr>
          <w:lang w:eastAsia="sv-SE"/>
        </w:rPr>
        <w:t>jsou značky</w:t>
      </w:r>
      <w:r w:rsidR="00526A13" w:rsidRPr="003E4698">
        <w:rPr>
          <w:lang w:eastAsia="sv-SE"/>
        </w:rPr>
        <w:t xml:space="preserve"> A2a+E4 </w:t>
      </w:r>
      <w:r w:rsidR="003E4698" w:rsidRPr="003E4698">
        <w:rPr>
          <w:lang w:eastAsia="sv-SE"/>
        </w:rPr>
        <w:t xml:space="preserve">navrženy ke </w:t>
      </w:r>
      <w:r w:rsidR="00526A13" w:rsidRPr="003E4698">
        <w:rPr>
          <w:lang w:eastAsia="sv-SE"/>
        </w:rPr>
        <w:t>zrušen</w:t>
      </w:r>
      <w:r w:rsidR="003E4698" w:rsidRPr="003E4698">
        <w:rPr>
          <w:lang w:eastAsia="sv-SE"/>
        </w:rPr>
        <w:t>í, místo</w:t>
      </w:r>
      <w:r w:rsidR="00526A13" w:rsidRPr="003E4698">
        <w:rPr>
          <w:lang w:eastAsia="sv-SE"/>
        </w:rPr>
        <w:t xml:space="preserve"> </w:t>
      </w:r>
      <w:r w:rsidR="003E4698" w:rsidRPr="003E4698">
        <w:rPr>
          <w:lang w:eastAsia="sv-SE"/>
        </w:rPr>
        <w:t xml:space="preserve">nich bude silnice vyznačena </w:t>
      </w:r>
      <w:r w:rsidR="00526A13" w:rsidRPr="003E4698">
        <w:rPr>
          <w:lang w:eastAsia="sv-SE"/>
        </w:rPr>
        <w:t>z</w:t>
      </w:r>
      <w:r w:rsidRPr="003E4698">
        <w:rPr>
          <w:lang w:eastAsia="sv-SE"/>
        </w:rPr>
        <w:t xml:space="preserve">načkami A2a a A2b umístěnými před konkrétními </w:t>
      </w:r>
      <w:r w:rsidR="003E4698" w:rsidRPr="003E4698">
        <w:rPr>
          <w:lang w:eastAsia="sv-SE"/>
        </w:rPr>
        <w:t>rizikovými</w:t>
      </w:r>
      <w:r w:rsidRPr="003E4698">
        <w:rPr>
          <w:lang w:eastAsia="sv-SE"/>
        </w:rPr>
        <w:t xml:space="preserve"> úseky.</w:t>
      </w:r>
      <w:r w:rsidR="00F649EF" w:rsidRPr="003E4698">
        <w:rPr>
          <w:lang w:eastAsia="sv-SE"/>
        </w:rPr>
        <w:t xml:space="preserve"> </w:t>
      </w:r>
      <w:r w:rsidR="003E4698" w:rsidRPr="003E4698">
        <w:rPr>
          <w:lang w:eastAsia="sv-SE"/>
        </w:rPr>
        <w:t>Bude odstraněna</w:t>
      </w:r>
      <w:r w:rsidR="00F649EF" w:rsidRPr="003E4698">
        <w:rPr>
          <w:lang w:eastAsia="sv-SE"/>
        </w:rPr>
        <w:t xml:space="preserve"> </w:t>
      </w:r>
      <w:r w:rsidR="003E4698" w:rsidRPr="003E4698">
        <w:rPr>
          <w:lang w:eastAsia="sv-SE"/>
        </w:rPr>
        <w:t xml:space="preserve">kombinace </w:t>
      </w:r>
      <w:r w:rsidR="00F649EF" w:rsidRPr="003E4698">
        <w:rPr>
          <w:lang w:eastAsia="sv-SE"/>
        </w:rPr>
        <w:t>znač</w:t>
      </w:r>
      <w:r w:rsidR="003E4698" w:rsidRPr="003E4698">
        <w:rPr>
          <w:lang w:eastAsia="sv-SE"/>
        </w:rPr>
        <w:t>e</w:t>
      </w:r>
      <w:r w:rsidR="00F649EF" w:rsidRPr="003E4698">
        <w:rPr>
          <w:lang w:eastAsia="sv-SE"/>
        </w:rPr>
        <w:t>k A</w:t>
      </w:r>
      <w:r w:rsidR="00A3050E" w:rsidRPr="003E4698">
        <w:rPr>
          <w:lang w:eastAsia="sv-SE"/>
        </w:rPr>
        <w:t>2a</w:t>
      </w:r>
      <w:r w:rsidR="00526A13" w:rsidRPr="003E4698">
        <w:rPr>
          <w:lang w:eastAsia="sv-SE"/>
        </w:rPr>
        <w:t>+E4</w:t>
      </w:r>
      <w:r w:rsidR="003E4698" w:rsidRPr="003E4698">
        <w:rPr>
          <w:lang w:eastAsia="sv-SE"/>
        </w:rPr>
        <w:t xml:space="preserve">, které se nachází </w:t>
      </w:r>
      <w:r w:rsidR="00A3050E" w:rsidRPr="003E4698">
        <w:rPr>
          <w:lang w:eastAsia="sv-SE"/>
        </w:rPr>
        <w:t>na ul. Husova u křižovatky s ulicemi Rákosníkova a Tloskovská</w:t>
      </w:r>
      <w:r w:rsidR="003E4698" w:rsidRPr="003E4698">
        <w:rPr>
          <w:lang w:eastAsia="sv-SE"/>
        </w:rPr>
        <w:t xml:space="preserve"> v Neveklově</w:t>
      </w:r>
      <w:r w:rsidR="00A3050E" w:rsidRPr="003E4698">
        <w:rPr>
          <w:lang w:eastAsia="sv-SE"/>
        </w:rPr>
        <w:t>.</w:t>
      </w:r>
      <w:r w:rsidR="003E4698">
        <w:rPr>
          <w:lang w:eastAsia="sv-SE"/>
        </w:rPr>
        <w:t xml:space="preserve"> Vzhledem k tomu, že se na řešeném úseku vyskytují dopravní nehody, při kterých řidiči vjeli do protisměru, kdy nepřizpůsobili rychlost dop</w:t>
      </w:r>
      <w:r w:rsidR="00DD2AE8">
        <w:rPr>
          <w:lang w:eastAsia="sv-SE"/>
        </w:rPr>
        <w:t>ravně technickému stavu vozovek (např. směrový oblouk), je považováno za opodstatněné upozornit řidiče na tato riziková místa.</w:t>
      </w:r>
    </w:p>
    <w:p w14:paraId="5881AEEF" w14:textId="29685208" w:rsidR="00D03909" w:rsidRPr="001304C5" w:rsidRDefault="00A3050E" w:rsidP="008B3F4A">
      <w:pPr>
        <w:rPr>
          <w:b/>
          <w:lang w:eastAsia="sv-SE"/>
        </w:rPr>
      </w:pPr>
      <w:r w:rsidRPr="001304C5">
        <w:rPr>
          <w:b/>
          <w:lang w:eastAsia="sv-SE"/>
        </w:rPr>
        <w:t>Náhrad</w:t>
      </w:r>
      <w:r w:rsidR="00F93E6D" w:rsidRPr="001304C5">
        <w:rPr>
          <w:b/>
          <w:lang w:eastAsia="sv-SE"/>
        </w:rPr>
        <w:t>a značek upravující</w:t>
      </w:r>
      <w:r w:rsidR="00772D45" w:rsidRPr="001304C5">
        <w:rPr>
          <w:b/>
          <w:lang w:eastAsia="sv-SE"/>
        </w:rPr>
        <w:t>ch</w:t>
      </w:r>
      <w:r w:rsidR="00F93E6D" w:rsidRPr="001304C5">
        <w:rPr>
          <w:b/>
          <w:lang w:eastAsia="sv-SE"/>
        </w:rPr>
        <w:t xml:space="preserve"> přednost P1</w:t>
      </w:r>
      <w:r w:rsidRPr="001304C5">
        <w:rPr>
          <w:b/>
          <w:lang w:eastAsia="sv-SE"/>
        </w:rPr>
        <w:t>+E2b</w:t>
      </w:r>
      <w:r w:rsidR="00F93E6D" w:rsidRPr="001304C5">
        <w:rPr>
          <w:b/>
          <w:lang w:eastAsia="sv-SE"/>
        </w:rPr>
        <w:t>:</w:t>
      </w:r>
    </w:p>
    <w:p w14:paraId="7B7C2E21" w14:textId="59ECC9CF" w:rsidR="00A3050E" w:rsidRDefault="00A3050E" w:rsidP="00ED413D">
      <w:pPr>
        <w:rPr>
          <w:lang w:eastAsia="sv-SE"/>
        </w:rPr>
      </w:pPr>
      <w:r w:rsidRPr="00772D45">
        <w:rPr>
          <w:lang w:eastAsia="sv-SE"/>
        </w:rPr>
        <w:t xml:space="preserve">Z důvodu sjednocení SDZ upravujícího přednost, </w:t>
      </w:r>
      <w:r w:rsidR="00F93E6D" w:rsidRPr="00772D45">
        <w:rPr>
          <w:lang w:eastAsia="sv-SE"/>
        </w:rPr>
        <w:t>budou</w:t>
      </w:r>
      <w:r w:rsidRPr="00772D45">
        <w:rPr>
          <w:lang w:eastAsia="sv-SE"/>
        </w:rPr>
        <w:t xml:space="preserve"> všechny značky P1+E2b nahrazeny značkami P1L</w:t>
      </w:r>
      <w:r w:rsidR="00AB1D43" w:rsidRPr="00772D45">
        <w:rPr>
          <w:lang w:eastAsia="sv-SE"/>
        </w:rPr>
        <w:t xml:space="preserve"> </w:t>
      </w:r>
      <w:r w:rsidRPr="00772D45">
        <w:rPr>
          <w:lang w:eastAsia="sv-SE"/>
        </w:rPr>
        <w:t xml:space="preserve">(P1 s levým připojením) nebo P1P (P1 s pravým připojením). </w:t>
      </w:r>
      <w:r w:rsidR="00772D45" w:rsidRPr="00772D45">
        <w:rPr>
          <w:lang w:eastAsia="sv-SE"/>
        </w:rPr>
        <w:t>N</w:t>
      </w:r>
      <w:r w:rsidRPr="00772D45">
        <w:rPr>
          <w:lang w:eastAsia="sv-SE"/>
        </w:rPr>
        <w:t>ěkter</w:t>
      </w:r>
      <w:r w:rsidR="00F93E6D" w:rsidRPr="00772D45">
        <w:rPr>
          <w:lang w:eastAsia="sv-SE"/>
        </w:rPr>
        <w:t>é</w:t>
      </w:r>
      <w:r w:rsidRPr="00772D45">
        <w:rPr>
          <w:lang w:eastAsia="sv-SE"/>
        </w:rPr>
        <w:t xml:space="preserve"> tyto značky </w:t>
      </w:r>
      <w:r w:rsidR="00772D45" w:rsidRPr="00772D45">
        <w:rPr>
          <w:lang w:eastAsia="sv-SE"/>
        </w:rPr>
        <w:t xml:space="preserve">budou </w:t>
      </w:r>
      <w:r w:rsidRPr="00772D45">
        <w:rPr>
          <w:lang w:eastAsia="sv-SE"/>
        </w:rPr>
        <w:t xml:space="preserve">přesunuty </w:t>
      </w:r>
      <w:r w:rsidR="00ED413D" w:rsidRPr="00772D45">
        <w:rPr>
          <w:lang w:eastAsia="sv-SE"/>
        </w:rPr>
        <w:t>na vhodnější místa</w:t>
      </w:r>
      <w:r w:rsidRPr="00772D45">
        <w:rPr>
          <w:lang w:eastAsia="sv-SE"/>
        </w:rPr>
        <w:t>, aby byl</w:t>
      </w:r>
      <w:r w:rsidR="00ED413D" w:rsidRPr="00772D45">
        <w:rPr>
          <w:lang w:eastAsia="sv-SE"/>
        </w:rPr>
        <w:t>a</w:t>
      </w:r>
      <w:r w:rsidRPr="00772D45">
        <w:rPr>
          <w:lang w:eastAsia="sv-SE"/>
        </w:rPr>
        <w:t xml:space="preserve"> dodržena minimální vzdálenost od </w:t>
      </w:r>
      <w:r w:rsidR="00ED413D" w:rsidRPr="00772D45">
        <w:rPr>
          <w:lang w:eastAsia="sv-SE"/>
        </w:rPr>
        <w:t>h</w:t>
      </w:r>
      <w:r w:rsidRPr="00772D45">
        <w:rPr>
          <w:lang w:eastAsia="sv-SE"/>
        </w:rPr>
        <w:t xml:space="preserve">ranice </w:t>
      </w:r>
      <w:r w:rsidR="00ED413D" w:rsidRPr="00772D45">
        <w:rPr>
          <w:lang w:eastAsia="sv-SE"/>
        </w:rPr>
        <w:t>křižovatky</w:t>
      </w:r>
      <w:r w:rsidRPr="00772D45">
        <w:rPr>
          <w:lang w:eastAsia="sv-SE"/>
        </w:rPr>
        <w:t xml:space="preserve"> (100</w:t>
      </w:r>
      <w:r w:rsidR="00772D45" w:rsidRPr="00772D45">
        <w:rPr>
          <w:lang w:eastAsia="sv-SE"/>
        </w:rPr>
        <w:t> </w:t>
      </w:r>
      <w:r w:rsidRPr="00772D45">
        <w:rPr>
          <w:lang w:eastAsia="sv-SE"/>
        </w:rPr>
        <w:t>m mimo obec</w:t>
      </w:r>
      <w:r w:rsidR="00ED413D" w:rsidRPr="00772D45">
        <w:rPr>
          <w:lang w:eastAsia="sv-SE"/>
        </w:rPr>
        <w:t xml:space="preserve"> dle TP 65</w:t>
      </w:r>
      <w:r w:rsidRPr="00772D45">
        <w:rPr>
          <w:lang w:eastAsia="sv-SE"/>
        </w:rPr>
        <w:t>)</w:t>
      </w:r>
      <w:r w:rsidR="00ED413D" w:rsidRPr="00772D45">
        <w:rPr>
          <w:lang w:eastAsia="sv-SE"/>
        </w:rPr>
        <w:t xml:space="preserve">. </w:t>
      </w:r>
      <w:r w:rsidR="00AB1D43" w:rsidRPr="00772D45">
        <w:rPr>
          <w:lang w:eastAsia="sv-SE"/>
        </w:rPr>
        <w:t xml:space="preserve">Jedna </w:t>
      </w:r>
      <w:r w:rsidR="00772D45" w:rsidRPr="00772D45">
        <w:rPr>
          <w:lang w:eastAsia="sv-SE"/>
        </w:rPr>
        <w:t xml:space="preserve">tato </w:t>
      </w:r>
      <w:r w:rsidR="00AB1D43" w:rsidRPr="00772D45">
        <w:rPr>
          <w:lang w:eastAsia="sv-SE"/>
        </w:rPr>
        <w:t xml:space="preserve">značka </w:t>
      </w:r>
      <w:r w:rsidR="00F93E6D" w:rsidRPr="00772D45">
        <w:rPr>
          <w:lang w:eastAsia="sv-SE"/>
        </w:rPr>
        <w:t>bude</w:t>
      </w:r>
      <w:r w:rsidR="00AB1D43" w:rsidRPr="00772D45">
        <w:rPr>
          <w:lang w:eastAsia="sv-SE"/>
        </w:rPr>
        <w:t xml:space="preserve"> </w:t>
      </w:r>
      <w:r w:rsidR="00772D45" w:rsidRPr="00772D45">
        <w:rPr>
          <w:lang w:eastAsia="sv-SE"/>
        </w:rPr>
        <w:t xml:space="preserve">nově </w:t>
      </w:r>
      <w:r w:rsidR="00AB1D43" w:rsidRPr="00772D45">
        <w:rPr>
          <w:lang w:eastAsia="sv-SE"/>
        </w:rPr>
        <w:t>doplněna v místě u Nového rybníku (ve</w:t>
      </w:r>
      <w:r w:rsidR="00772D45" w:rsidRPr="00772D45">
        <w:rPr>
          <w:lang w:eastAsia="sv-SE"/>
        </w:rPr>
        <w:t> </w:t>
      </w:r>
      <w:r w:rsidR="00AB1D43" w:rsidRPr="00772D45">
        <w:rPr>
          <w:lang w:eastAsia="sv-SE"/>
        </w:rPr>
        <w:t xml:space="preserve">směru </w:t>
      </w:r>
      <w:r w:rsidR="00F93E6D" w:rsidRPr="00772D45">
        <w:rPr>
          <w:lang w:eastAsia="sv-SE"/>
        </w:rPr>
        <w:t>k</w:t>
      </w:r>
      <w:r w:rsidR="00AB1D43" w:rsidRPr="00772D45">
        <w:rPr>
          <w:lang w:eastAsia="sv-SE"/>
        </w:rPr>
        <w:t xml:space="preserve"> Neveklov</w:t>
      </w:r>
      <w:r w:rsidR="00F93E6D" w:rsidRPr="00772D45">
        <w:rPr>
          <w:lang w:eastAsia="sv-SE"/>
        </w:rPr>
        <w:t>u</w:t>
      </w:r>
      <w:r w:rsidR="00AB1D43" w:rsidRPr="00772D45">
        <w:rPr>
          <w:lang w:eastAsia="sv-SE"/>
        </w:rPr>
        <w:t>), jelikož v současné době zde tato SDZ chybí.</w:t>
      </w:r>
    </w:p>
    <w:p w14:paraId="611651E7" w14:textId="63EB9E3A" w:rsidR="004A474B" w:rsidRPr="001304C5" w:rsidRDefault="004A474B" w:rsidP="004A474B">
      <w:pPr>
        <w:rPr>
          <w:b/>
          <w:lang w:eastAsia="sv-SE"/>
        </w:rPr>
      </w:pPr>
      <w:r w:rsidRPr="001304C5">
        <w:rPr>
          <w:b/>
          <w:lang w:eastAsia="sv-SE"/>
        </w:rPr>
        <w:t>Doplnění značek A</w:t>
      </w:r>
      <w:r>
        <w:rPr>
          <w:b/>
          <w:lang w:eastAsia="sv-SE"/>
        </w:rPr>
        <w:t>6a</w:t>
      </w:r>
      <w:r w:rsidRPr="001304C5">
        <w:rPr>
          <w:b/>
          <w:lang w:eastAsia="sv-SE"/>
        </w:rPr>
        <w:t>:</w:t>
      </w:r>
    </w:p>
    <w:p w14:paraId="6C06EF46" w14:textId="1F27B781" w:rsidR="004A474B" w:rsidRDefault="004A474B" w:rsidP="004A474B">
      <w:pPr>
        <w:rPr>
          <w:lang w:eastAsia="sv-SE"/>
        </w:rPr>
      </w:pPr>
      <w:r w:rsidRPr="009E77E7">
        <w:rPr>
          <w:lang w:eastAsia="sv-SE"/>
        </w:rPr>
        <w:t>Dle statistiky nehodovosti z portálu „Jednotná dopravní vektorová mapa“ (www.jdvm.cz) vyplývá, že </w:t>
      </w:r>
      <w:r>
        <w:rPr>
          <w:lang w:eastAsia="sv-SE"/>
        </w:rPr>
        <w:t xml:space="preserve">se </w:t>
      </w:r>
      <w:r w:rsidRPr="009E77E7">
        <w:rPr>
          <w:lang w:eastAsia="sv-SE"/>
        </w:rPr>
        <w:t>od 1. 1. 20</w:t>
      </w:r>
      <w:r>
        <w:rPr>
          <w:lang w:eastAsia="sv-SE"/>
        </w:rPr>
        <w:t>0</w:t>
      </w:r>
      <w:r w:rsidRPr="009E77E7">
        <w:rPr>
          <w:lang w:eastAsia="sv-SE"/>
        </w:rPr>
        <w:t xml:space="preserve">7 </w:t>
      </w:r>
      <w:r>
        <w:rPr>
          <w:lang w:eastAsia="sv-SE"/>
        </w:rPr>
        <w:t xml:space="preserve">do 31. 3. 2019 </w:t>
      </w:r>
      <w:r w:rsidRPr="009E77E7">
        <w:rPr>
          <w:lang w:eastAsia="sv-SE"/>
        </w:rPr>
        <w:t xml:space="preserve">v řešeném </w:t>
      </w:r>
      <w:r>
        <w:rPr>
          <w:lang w:eastAsia="sv-SE"/>
        </w:rPr>
        <w:t xml:space="preserve">zúženém </w:t>
      </w:r>
      <w:r w:rsidRPr="009E77E7">
        <w:rPr>
          <w:lang w:eastAsia="sv-SE"/>
        </w:rPr>
        <w:t>úseku</w:t>
      </w:r>
      <w:r>
        <w:rPr>
          <w:lang w:eastAsia="sv-SE"/>
        </w:rPr>
        <w:t xml:space="preserve"> </w:t>
      </w:r>
      <w:r w:rsidR="00124472">
        <w:rPr>
          <w:lang w:eastAsia="sv-SE"/>
        </w:rPr>
        <w:t xml:space="preserve">v okolí Nového rybníka </w:t>
      </w:r>
      <w:r w:rsidRPr="009E77E7">
        <w:rPr>
          <w:lang w:eastAsia="sv-SE"/>
        </w:rPr>
        <w:t xml:space="preserve">stalo </w:t>
      </w:r>
      <w:r w:rsidR="00124472">
        <w:rPr>
          <w:lang w:eastAsia="sv-SE"/>
        </w:rPr>
        <w:t>7</w:t>
      </w:r>
      <w:r w:rsidRPr="009E77E7">
        <w:rPr>
          <w:lang w:eastAsia="sv-SE"/>
        </w:rPr>
        <w:t xml:space="preserve"> </w:t>
      </w:r>
      <w:r w:rsidR="00124472">
        <w:rPr>
          <w:lang w:eastAsia="sv-SE"/>
        </w:rPr>
        <w:t xml:space="preserve">evidovaných dopravních nehod. </w:t>
      </w:r>
      <w:r w:rsidR="00547AAF">
        <w:rPr>
          <w:lang w:eastAsia="sv-SE"/>
        </w:rPr>
        <w:t xml:space="preserve">Jedna z těchto nehod byla dokonce tragická. </w:t>
      </w:r>
      <w:r w:rsidR="00124472">
        <w:rPr>
          <w:lang w:eastAsia="sv-SE"/>
        </w:rPr>
        <w:t>3 z</w:t>
      </w:r>
      <w:r w:rsidR="00547AAF">
        <w:rPr>
          <w:lang w:eastAsia="sv-SE"/>
        </w:rPr>
        <w:t> těchto 7</w:t>
      </w:r>
      <w:r w:rsidR="00124472">
        <w:rPr>
          <w:lang w:eastAsia="sv-SE"/>
        </w:rPr>
        <w:t xml:space="preserve"> </w:t>
      </w:r>
      <w:r w:rsidR="00547AAF">
        <w:rPr>
          <w:lang w:eastAsia="sv-SE"/>
        </w:rPr>
        <w:t xml:space="preserve">dopravních </w:t>
      </w:r>
      <w:r w:rsidR="00124472">
        <w:rPr>
          <w:lang w:eastAsia="sv-SE"/>
        </w:rPr>
        <w:t xml:space="preserve">jsou evidované jako srážka s jedoucím nekolejovým vozidlem a 4 z nich jako srážka s pevnou překážkou. Lze předpokládat, že se jednalo o srážku se svodidlem při vyhýbání se rychleji jedoucích protijedoucích vozidel. Vzhledem k tomu, že se jedná o úsek na hrázi rybníka, není možné vozovku rozšířit, proto je navrženo na zúžené místo upozornit z obou stran silnice pomocí SDZ A6a. </w:t>
      </w:r>
      <w:r>
        <w:rPr>
          <w:lang w:eastAsia="sv-SE"/>
        </w:rPr>
        <w:t>A6a bude dle TP 65 (čl. 8.3.1) umístěno min. 100 m z obou stran před zúženým úsekem.</w:t>
      </w:r>
      <w:r w:rsidR="00547AAF">
        <w:rPr>
          <w:lang w:eastAsia="sv-SE"/>
        </w:rPr>
        <w:t xml:space="preserve"> S ohledem na prostorové možnosti silnice okolo km 0,850 a s ohledem na lokální význam přilehlé vedlejší komunikace u km 0,840 není osazeno další SDZ A6a, které by upozorňovalo na zúžený úsek právě řidiče přijíždějící z vedlejší komunikace.</w:t>
      </w:r>
    </w:p>
    <w:p w14:paraId="5965F807" w14:textId="24B5BDDC" w:rsidR="000D0758" w:rsidRPr="001304C5" w:rsidRDefault="000D0758" w:rsidP="00ED413D">
      <w:pPr>
        <w:rPr>
          <w:b/>
          <w:lang w:eastAsia="sv-SE"/>
        </w:rPr>
      </w:pPr>
      <w:r w:rsidRPr="001304C5">
        <w:rPr>
          <w:b/>
          <w:lang w:eastAsia="sv-SE"/>
        </w:rPr>
        <w:t>Zrušení uvítací tabule města Neveklov</w:t>
      </w:r>
      <w:r w:rsidR="001304C5" w:rsidRPr="001304C5">
        <w:rPr>
          <w:b/>
          <w:lang w:eastAsia="sv-SE"/>
        </w:rPr>
        <w:t>:</w:t>
      </w:r>
    </w:p>
    <w:p w14:paraId="03C1ECDB" w14:textId="30735EB0" w:rsidR="002C06FC" w:rsidRPr="001304C5" w:rsidRDefault="001304C5" w:rsidP="00BC5B42">
      <w:pPr>
        <w:rPr>
          <w:lang w:eastAsia="sv-SE"/>
        </w:rPr>
      </w:pPr>
      <w:r w:rsidRPr="001304C5">
        <w:rPr>
          <w:lang w:eastAsia="sv-SE"/>
        </w:rPr>
        <w:t xml:space="preserve">S ohledem na </w:t>
      </w:r>
      <w:r w:rsidR="002C06FC" w:rsidRPr="001304C5">
        <w:rPr>
          <w:lang w:eastAsia="sv-SE"/>
        </w:rPr>
        <w:t>zvýšení přehlednosti na křižovatce bude uvítací tabule města Nevek</w:t>
      </w:r>
      <w:r w:rsidRPr="001304C5">
        <w:rPr>
          <w:lang w:eastAsia="sv-SE"/>
        </w:rPr>
        <w:t>l</w:t>
      </w:r>
      <w:r w:rsidR="002C06FC" w:rsidRPr="001304C5">
        <w:rPr>
          <w:lang w:eastAsia="sv-SE"/>
        </w:rPr>
        <w:t xml:space="preserve">ov zrušena, </w:t>
      </w:r>
      <w:r w:rsidRPr="001304C5">
        <w:rPr>
          <w:lang w:eastAsia="sv-SE"/>
        </w:rPr>
        <w:t>popř.</w:t>
      </w:r>
      <w:r w:rsidR="003D791F">
        <w:rPr>
          <w:lang w:eastAsia="sv-SE"/>
        </w:rPr>
        <w:t> </w:t>
      </w:r>
      <w:r w:rsidR="002C06FC" w:rsidRPr="001304C5">
        <w:rPr>
          <w:lang w:eastAsia="sv-SE"/>
        </w:rPr>
        <w:t xml:space="preserve">přemístěna na jiné </w:t>
      </w:r>
      <w:r w:rsidRPr="001304C5">
        <w:rPr>
          <w:lang w:eastAsia="sv-SE"/>
        </w:rPr>
        <w:t xml:space="preserve">vhodné </w:t>
      </w:r>
      <w:r w:rsidR="002C06FC" w:rsidRPr="001304C5">
        <w:rPr>
          <w:lang w:eastAsia="sv-SE"/>
        </w:rPr>
        <w:t xml:space="preserve">místo </w:t>
      </w:r>
      <w:r w:rsidR="00BC5B42" w:rsidRPr="001304C5">
        <w:rPr>
          <w:lang w:eastAsia="sv-SE"/>
        </w:rPr>
        <w:t>dle dohody s</w:t>
      </w:r>
      <w:r w:rsidRPr="001304C5">
        <w:rPr>
          <w:lang w:eastAsia="sv-SE"/>
        </w:rPr>
        <w:t>e zástupcem</w:t>
      </w:r>
      <w:r w:rsidR="00BC5B42" w:rsidRPr="001304C5">
        <w:rPr>
          <w:lang w:eastAsia="sv-SE"/>
        </w:rPr>
        <w:t> investor</w:t>
      </w:r>
      <w:r w:rsidRPr="001304C5">
        <w:rPr>
          <w:lang w:eastAsia="sv-SE"/>
        </w:rPr>
        <w:t>a</w:t>
      </w:r>
      <w:r w:rsidR="00BC5B42" w:rsidRPr="001304C5">
        <w:rPr>
          <w:lang w:eastAsia="sv-SE"/>
        </w:rPr>
        <w:t xml:space="preserve">, správce silnice a zástupce </w:t>
      </w:r>
      <w:r w:rsidR="00BC5B42" w:rsidRPr="001304C5">
        <w:rPr>
          <w:lang w:eastAsia="sv-SE"/>
        </w:rPr>
        <w:lastRenderedPageBreak/>
        <w:t>DI</w:t>
      </w:r>
      <w:r w:rsidRPr="001304C5">
        <w:rPr>
          <w:lang w:eastAsia="sv-SE"/>
        </w:rPr>
        <w:t> </w:t>
      </w:r>
      <w:r w:rsidR="00BC5B42" w:rsidRPr="001304C5">
        <w:rPr>
          <w:lang w:eastAsia="sv-SE"/>
        </w:rPr>
        <w:t>PČR</w:t>
      </w:r>
      <w:r w:rsidR="002C06FC" w:rsidRPr="001304C5">
        <w:rPr>
          <w:lang w:eastAsia="sv-SE"/>
        </w:rPr>
        <w:t>.</w:t>
      </w:r>
      <w:r w:rsidR="00610989" w:rsidRPr="001304C5">
        <w:rPr>
          <w:lang w:eastAsia="sv-SE"/>
        </w:rPr>
        <w:t xml:space="preserve"> </w:t>
      </w:r>
      <w:r w:rsidR="00610989" w:rsidRPr="001304C5">
        <w:t>S ohledem na minimalizaci rizika střetu</w:t>
      </w:r>
      <w:r w:rsidR="00BC5B42" w:rsidRPr="001304C5">
        <w:t xml:space="preserve"> vozidel</w:t>
      </w:r>
      <w:r w:rsidR="00610989" w:rsidRPr="001304C5">
        <w:t xml:space="preserve"> s</w:t>
      </w:r>
      <w:r w:rsidR="00BC5B42" w:rsidRPr="001304C5">
        <w:t> </w:t>
      </w:r>
      <w:r w:rsidR="00610989" w:rsidRPr="001304C5">
        <w:t>tabulí</w:t>
      </w:r>
      <w:r w:rsidR="00BC5B42" w:rsidRPr="001304C5">
        <w:t>,</w:t>
      </w:r>
      <w:r w:rsidR="00610989" w:rsidRPr="001304C5">
        <w:t xml:space="preserve"> je doporu</w:t>
      </w:r>
      <w:r w:rsidR="00BC5B42" w:rsidRPr="001304C5">
        <w:t>čeno značku zrušit bez</w:t>
      </w:r>
      <w:r w:rsidR="003D791F">
        <w:t> </w:t>
      </w:r>
      <w:r w:rsidR="00BC5B42" w:rsidRPr="001304C5">
        <w:t>náhrady.</w:t>
      </w:r>
      <w:r w:rsidRPr="001304C5">
        <w:t xml:space="preserve"> Stávající poloha tabule zhoršuje rozhledové poměry u přilehlé křižovatky.</w:t>
      </w:r>
    </w:p>
    <w:p w14:paraId="660718C6" w14:textId="7394F510" w:rsidR="006E531A" w:rsidRDefault="00CC67D7" w:rsidP="006E531A">
      <w:pPr>
        <w:rPr>
          <w:highlight w:val="lightGray"/>
          <w:lang w:eastAsia="sv-SE"/>
        </w:rPr>
      </w:pPr>
      <w:r w:rsidRPr="001304C5">
        <w:rPr>
          <w:lang w:eastAsia="sv-SE"/>
        </w:rPr>
        <w:t>V následujících tabulkách jsou vypsány svislé dopravní značky</w:t>
      </w:r>
      <w:r w:rsidR="001304C5" w:rsidRPr="001304C5">
        <w:rPr>
          <w:lang w:eastAsia="sv-SE"/>
        </w:rPr>
        <w:t xml:space="preserve"> a dopravní zařízení</w:t>
      </w:r>
      <w:r w:rsidRPr="001304C5">
        <w:rPr>
          <w:lang w:eastAsia="sv-SE"/>
        </w:rPr>
        <w:t xml:space="preserve"> na silnici I</w:t>
      </w:r>
      <w:r w:rsidR="0059718B" w:rsidRPr="001304C5">
        <w:rPr>
          <w:lang w:eastAsia="sv-SE"/>
        </w:rPr>
        <w:t>II</w:t>
      </w:r>
      <w:r w:rsidRPr="001304C5">
        <w:rPr>
          <w:lang w:eastAsia="sv-SE"/>
        </w:rPr>
        <w:t>/</w:t>
      </w:r>
      <w:r w:rsidR="0059718B" w:rsidRPr="001304C5">
        <w:rPr>
          <w:lang w:eastAsia="sv-SE"/>
        </w:rPr>
        <w:t>11343</w:t>
      </w:r>
      <w:r w:rsidRPr="001304C5">
        <w:rPr>
          <w:lang w:eastAsia="sv-SE"/>
        </w:rPr>
        <w:t xml:space="preserve">, které budou při realizaci na řešeném úseku </w:t>
      </w:r>
      <w:r w:rsidR="0059718B" w:rsidRPr="001304C5">
        <w:rPr>
          <w:lang w:eastAsia="sv-SE"/>
        </w:rPr>
        <w:t>obnoveny, doplněny</w:t>
      </w:r>
      <w:r w:rsidR="00EB4C5A" w:rsidRPr="001304C5">
        <w:rPr>
          <w:lang w:eastAsia="sv-SE"/>
        </w:rPr>
        <w:t xml:space="preserve"> či zrušeny:</w:t>
      </w:r>
    </w:p>
    <w:tbl>
      <w:tblPr>
        <w:tblW w:w="8620" w:type="dxa"/>
        <w:tblCellMar>
          <w:left w:w="70" w:type="dxa"/>
          <w:right w:w="70" w:type="dxa"/>
        </w:tblCellMar>
        <w:tblLook w:val="04A0" w:firstRow="1" w:lastRow="0" w:firstColumn="1" w:lastColumn="0" w:noHBand="0" w:noVBand="1"/>
      </w:tblPr>
      <w:tblGrid>
        <w:gridCol w:w="2782"/>
        <w:gridCol w:w="935"/>
        <w:gridCol w:w="1402"/>
        <w:gridCol w:w="935"/>
        <w:gridCol w:w="1402"/>
        <w:gridCol w:w="1164"/>
      </w:tblGrid>
      <w:tr w:rsidR="00EB45C9" w:rsidRPr="00EB45C9" w14:paraId="54071938" w14:textId="77777777" w:rsidTr="00EB45C9">
        <w:trPr>
          <w:trHeight w:val="300"/>
        </w:trPr>
        <w:tc>
          <w:tcPr>
            <w:tcW w:w="8620" w:type="dxa"/>
            <w:gridSpan w:val="6"/>
            <w:tcBorders>
              <w:top w:val="nil"/>
              <w:left w:val="nil"/>
              <w:bottom w:val="nil"/>
              <w:right w:val="nil"/>
            </w:tcBorders>
            <w:shd w:val="clear" w:color="auto" w:fill="auto"/>
            <w:noWrap/>
            <w:vAlign w:val="bottom"/>
            <w:hideMark/>
          </w:tcPr>
          <w:p w14:paraId="26A64739" w14:textId="47476A32" w:rsidR="00EB45C9" w:rsidRPr="00EB45C9" w:rsidRDefault="00EB45C9" w:rsidP="00EB45C9">
            <w:pPr>
              <w:spacing w:before="0" w:after="0" w:line="240" w:lineRule="auto"/>
              <w:jc w:val="left"/>
              <w:rPr>
                <w:rFonts w:ascii="Calibri" w:eastAsia="Times New Roman" w:hAnsi="Calibri" w:cs="Calibri"/>
                <w:b/>
                <w:bCs/>
                <w:color w:val="000000"/>
                <w:sz w:val="22"/>
                <w:szCs w:val="22"/>
                <w:lang w:eastAsia="cs-CZ"/>
              </w:rPr>
            </w:pPr>
            <w:r w:rsidRPr="00EB45C9">
              <w:rPr>
                <w:rFonts w:ascii="Calibri" w:eastAsia="Times New Roman" w:hAnsi="Calibri" w:cs="Calibri"/>
                <w:b/>
                <w:bCs/>
                <w:color w:val="000000"/>
                <w:sz w:val="22"/>
                <w:szCs w:val="22"/>
                <w:lang w:eastAsia="cs-CZ"/>
              </w:rPr>
              <w:t>Svislé dopravní značení</w:t>
            </w:r>
            <w:r w:rsidR="006218C6">
              <w:rPr>
                <w:rFonts w:ascii="Calibri" w:eastAsia="Times New Roman" w:hAnsi="Calibri" w:cs="Calibri"/>
                <w:b/>
                <w:bCs/>
                <w:color w:val="000000"/>
                <w:sz w:val="22"/>
                <w:szCs w:val="22"/>
                <w:lang w:eastAsia="cs-CZ"/>
              </w:rPr>
              <w:t xml:space="preserve"> a dopravní zařízení</w:t>
            </w:r>
          </w:p>
        </w:tc>
      </w:tr>
      <w:tr w:rsidR="00EB45C9" w:rsidRPr="00EB45C9" w14:paraId="3CD9C268" w14:textId="77777777" w:rsidTr="00EB45C9">
        <w:trPr>
          <w:trHeight w:val="300"/>
        </w:trPr>
        <w:tc>
          <w:tcPr>
            <w:tcW w:w="2782" w:type="dxa"/>
            <w:vMerge w:val="restart"/>
            <w:tcBorders>
              <w:top w:val="single" w:sz="4" w:space="0" w:color="auto"/>
              <w:left w:val="single" w:sz="4" w:space="0" w:color="auto"/>
              <w:bottom w:val="single" w:sz="4" w:space="0" w:color="000000"/>
              <w:right w:val="single" w:sz="4" w:space="0" w:color="auto"/>
            </w:tcBorders>
            <w:shd w:val="clear" w:color="auto" w:fill="auto"/>
            <w:noWrap/>
            <w:vAlign w:val="bottom"/>
            <w:hideMark/>
          </w:tcPr>
          <w:p w14:paraId="2F5F5193" w14:textId="6F444F57" w:rsidR="00EB45C9" w:rsidRPr="00EB45C9" w:rsidRDefault="00EB45C9" w:rsidP="00EB45C9">
            <w:pPr>
              <w:spacing w:before="0" w:after="0" w:line="240" w:lineRule="auto"/>
              <w:jc w:val="left"/>
              <w:rPr>
                <w:rFonts w:ascii="Calibri" w:eastAsia="Times New Roman" w:hAnsi="Calibri" w:cs="Calibri"/>
                <w:b/>
                <w:bCs/>
                <w:color w:val="000000"/>
                <w:sz w:val="22"/>
                <w:szCs w:val="22"/>
                <w:lang w:eastAsia="cs-CZ"/>
              </w:rPr>
            </w:pPr>
            <w:r w:rsidRPr="00EB45C9">
              <w:rPr>
                <w:rFonts w:ascii="Calibri" w:eastAsia="Times New Roman" w:hAnsi="Calibri" w:cs="Calibri"/>
                <w:b/>
                <w:bCs/>
                <w:color w:val="000000"/>
                <w:sz w:val="22"/>
                <w:szCs w:val="22"/>
                <w:lang w:eastAsia="cs-CZ"/>
              </w:rPr>
              <w:t>Typ SDZ</w:t>
            </w:r>
            <w:r w:rsidR="00D46B3B">
              <w:rPr>
                <w:rFonts w:ascii="Calibri" w:eastAsia="Times New Roman" w:hAnsi="Calibri" w:cs="Calibri"/>
                <w:b/>
                <w:bCs/>
                <w:color w:val="000000"/>
                <w:sz w:val="22"/>
                <w:szCs w:val="22"/>
                <w:lang w:eastAsia="cs-CZ"/>
              </w:rPr>
              <w:t xml:space="preserve"> a DZ</w:t>
            </w:r>
          </w:p>
        </w:tc>
        <w:tc>
          <w:tcPr>
            <w:tcW w:w="2337" w:type="dxa"/>
            <w:gridSpan w:val="2"/>
            <w:tcBorders>
              <w:top w:val="single" w:sz="4" w:space="0" w:color="auto"/>
              <w:left w:val="nil"/>
              <w:bottom w:val="single" w:sz="4" w:space="0" w:color="auto"/>
              <w:right w:val="single" w:sz="4" w:space="0" w:color="auto"/>
            </w:tcBorders>
            <w:shd w:val="clear" w:color="auto" w:fill="auto"/>
            <w:noWrap/>
            <w:vAlign w:val="bottom"/>
            <w:hideMark/>
          </w:tcPr>
          <w:p w14:paraId="76C9367C" w14:textId="5569347B" w:rsidR="00EB45C9" w:rsidRPr="00EB45C9" w:rsidRDefault="00EB45C9" w:rsidP="00EB45C9">
            <w:pPr>
              <w:spacing w:before="0" w:after="0" w:line="240" w:lineRule="auto"/>
              <w:jc w:val="center"/>
              <w:rPr>
                <w:rFonts w:ascii="Calibri" w:eastAsia="Times New Roman" w:hAnsi="Calibri" w:cs="Calibri"/>
                <w:b/>
                <w:bCs/>
                <w:color w:val="000000"/>
                <w:sz w:val="22"/>
                <w:szCs w:val="22"/>
                <w:lang w:eastAsia="cs-CZ"/>
              </w:rPr>
            </w:pPr>
            <w:r w:rsidRPr="00EB45C9">
              <w:rPr>
                <w:rFonts w:ascii="Calibri" w:eastAsia="Times New Roman" w:hAnsi="Calibri" w:cs="Calibri"/>
                <w:b/>
                <w:bCs/>
                <w:color w:val="000000"/>
                <w:sz w:val="22"/>
                <w:szCs w:val="22"/>
                <w:lang w:eastAsia="cs-CZ"/>
              </w:rPr>
              <w:t>Demontáž</w:t>
            </w:r>
            <w:r w:rsidR="003A4882">
              <w:rPr>
                <w:rFonts w:ascii="Calibri" w:eastAsia="Times New Roman" w:hAnsi="Calibri" w:cs="Calibri"/>
                <w:b/>
                <w:bCs/>
                <w:color w:val="000000"/>
                <w:sz w:val="22"/>
                <w:szCs w:val="22"/>
                <w:lang w:eastAsia="cs-CZ"/>
              </w:rPr>
              <w:t xml:space="preserve"> a odvoz</w:t>
            </w:r>
          </w:p>
        </w:tc>
        <w:tc>
          <w:tcPr>
            <w:tcW w:w="2337" w:type="dxa"/>
            <w:gridSpan w:val="2"/>
            <w:tcBorders>
              <w:top w:val="single" w:sz="4" w:space="0" w:color="auto"/>
              <w:left w:val="nil"/>
              <w:bottom w:val="single" w:sz="4" w:space="0" w:color="auto"/>
              <w:right w:val="single" w:sz="4" w:space="0" w:color="auto"/>
            </w:tcBorders>
            <w:shd w:val="clear" w:color="auto" w:fill="auto"/>
            <w:noWrap/>
            <w:vAlign w:val="bottom"/>
            <w:hideMark/>
          </w:tcPr>
          <w:p w14:paraId="203C3B32" w14:textId="0C03215D" w:rsidR="00EB45C9" w:rsidRPr="00EB45C9" w:rsidRDefault="003A4882" w:rsidP="00EB45C9">
            <w:pPr>
              <w:spacing w:before="0" w:after="0" w:line="240" w:lineRule="auto"/>
              <w:jc w:val="center"/>
              <w:rPr>
                <w:rFonts w:ascii="Calibri" w:eastAsia="Times New Roman" w:hAnsi="Calibri" w:cs="Calibri"/>
                <w:b/>
                <w:bCs/>
                <w:color w:val="000000"/>
                <w:sz w:val="22"/>
                <w:szCs w:val="22"/>
                <w:lang w:eastAsia="cs-CZ"/>
              </w:rPr>
            </w:pPr>
            <w:r>
              <w:rPr>
                <w:rFonts w:ascii="Calibri" w:eastAsia="Times New Roman" w:hAnsi="Calibri" w:cs="Calibri"/>
                <w:b/>
                <w:bCs/>
                <w:color w:val="000000"/>
                <w:sz w:val="22"/>
                <w:szCs w:val="22"/>
                <w:lang w:eastAsia="cs-CZ"/>
              </w:rPr>
              <w:t>Dodávka a m</w:t>
            </w:r>
            <w:r w:rsidR="00EB45C9" w:rsidRPr="00EB45C9">
              <w:rPr>
                <w:rFonts w:ascii="Calibri" w:eastAsia="Times New Roman" w:hAnsi="Calibri" w:cs="Calibri"/>
                <w:b/>
                <w:bCs/>
                <w:color w:val="000000"/>
                <w:sz w:val="22"/>
                <w:szCs w:val="22"/>
                <w:lang w:eastAsia="cs-CZ"/>
              </w:rPr>
              <w:t>ontáž</w:t>
            </w:r>
          </w:p>
        </w:tc>
        <w:tc>
          <w:tcPr>
            <w:tcW w:w="1164"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B7A24A" w14:textId="77777777" w:rsidR="00EB45C9" w:rsidRPr="00EB45C9" w:rsidRDefault="00EB45C9" w:rsidP="00EB45C9">
            <w:pPr>
              <w:spacing w:before="0" w:after="0" w:line="240" w:lineRule="auto"/>
              <w:jc w:val="center"/>
              <w:rPr>
                <w:rFonts w:ascii="Calibri" w:eastAsia="Times New Roman" w:hAnsi="Calibri" w:cs="Calibri"/>
                <w:b/>
                <w:bCs/>
                <w:color w:val="000000"/>
                <w:sz w:val="22"/>
                <w:szCs w:val="22"/>
                <w:lang w:eastAsia="cs-CZ"/>
              </w:rPr>
            </w:pPr>
            <w:r w:rsidRPr="00EB45C9">
              <w:rPr>
                <w:rFonts w:ascii="Calibri" w:eastAsia="Times New Roman" w:hAnsi="Calibri" w:cs="Calibri"/>
                <w:b/>
                <w:bCs/>
                <w:color w:val="000000"/>
                <w:sz w:val="22"/>
                <w:szCs w:val="22"/>
                <w:lang w:eastAsia="cs-CZ"/>
              </w:rPr>
              <w:t>Velikost</w:t>
            </w:r>
          </w:p>
        </w:tc>
      </w:tr>
      <w:tr w:rsidR="00EB45C9" w:rsidRPr="00EB45C9" w14:paraId="0416777A" w14:textId="77777777" w:rsidTr="00EB45C9">
        <w:trPr>
          <w:trHeight w:val="450"/>
        </w:trPr>
        <w:tc>
          <w:tcPr>
            <w:tcW w:w="2782" w:type="dxa"/>
            <w:vMerge/>
            <w:tcBorders>
              <w:top w:val="single" w:sz="4" w:space="0" w:color="auto"/>
              <w:left w:val="single" w:sz="4" w:space="0" w:color="auto"/>
              <w:bottom w:val="single" w:sz="4" w:space="0" w:color="000000"/>
              <w:right w:val="single" w:sz="4" w:space="0" w:color="auto"/>
            </w:tcBorders>
            <w:vAlign w:val="center"/>
            <w:hideMark/>
          </w:tcPr>
          <w:p w14:paraId="0903DB3D" w14:textId="77777777" w:rsidR="00EB45C9" w:rsidRPr="00EB45C9" w:rsidRDefault="00EB45C9" w:rsidP="00EB45C9">
            <w:pPr>
              <w:spacing w:before="0" w:after="0" w:line="240" w:lineRule="auto"/>
              <w:jc w:val="left"/>
              <w:rPr>
                <w:rFonts w:ascii="Calibri" w:eastAsia="Times New Roman" w:hAnsi="Calibri" w:cs="Calibri"/>
                <w:b/>
                <w:bCs/>
                <w:color w:val="000000"/>
                <w:sz w:val="22"/>
                <w:szCs w:val="22"/>
                <w:lang w:eastAsia="cs-CZ"/>
              </w:rPr>
            </w:pPr>
          </w:p>
        </w:tc>
        <w:tc>
          <w:tcPr>
            <w:tcW w:w="935" w:type="dxa"/>
            <w:tcBorders>
              <w:top w:val="nil"/>
              <w:left w:val="nil"/>
              <w:bottom w:val="single" w:sz="4" w:space="0" w:color="auto"/>
              <w:right w:val="single" w:sz="4" w:space="0" w:color="auto"/>
            </w:tcBorders>
            <w:shd w:val="clear" w:color="auto" w:fill="auto"/>
            <w:noWrap/>
            <w:vAlign w:val="bottom"/>
            <w:hideMark/>
          </w:tcPr>
          <w:p w14:paraId="73FE6343" w14:textId="77777777" w:rsidR="00EB45C9" w:rsidRPr="00EB45C9" w:rsidRDefault="00EB45C9" w:rsidP="00EB45C9">
            <w:pPr>
              <w:spacing w:before="0" w:after="0" w:line="240" w:lineRule="auto"/>
              <w:jc w:val="center"/>
              <w:rPr>
                <w:rFonts w:ascii="Calibri" w:eastAsia="Times New Roman" w:hAnsi="Calibri" w:cs="Calibri"/>
                <w:b/>
                <w:bCs/>
                <w:color w:val="000000"/>
                <w:sz w:val="22"/>
                <w:szCs w:val="22"/>
                <w:lang w:eastAsia="cs-CZ"/>
              </w:rPr>
            </w:pPr>
            <w:r w:rsidRPr="00EB45C9">
              <w:rPr>
                <w:rFonts w:ascii="Calibri" w:eastAsia="Times New Roman" w:hAnsi="Calibri" w:cs="Calibri"/>
                <w:b/>
                <w:bCs/>
                <w:color w:val="000000"/>
                <w:sz w:val="22"/>
                <w:szCs w:val="22"/>
                <w:lang w:eastAsia="cs-CZ"/>
              </w:rPr>
              <w:t>SDZ [ks]</w:t>
            </w:r>
          </w:p>
        </w:tc>
        <w:tc>
          <w:tcPr>
            <w:tcW w:w="1402" w:type="dxa"/>
            <w:tcBorders>
              <w:top w:val="nil"/>
              <w:left w:val="nil"/>
              <w:bottom w:val="single" w:sz="4" w:space="0" w:color="auto"/>
              <w:right w:val="single" w:sz="4" w:space="0" w:color="auto"/>
            </w:tcBorders>
            <w:shd w:val="clear" w:color="auto" w:fill="auto"/>
            <w:noWrap/>
            <w:vAlign w:val="bottom"/>
            <w:hideMark/>
          </w:tcPr>
          <w:p w14:paraId="0132F2B6" w14:textId="77777777" w:rsidR="00EB45C9" w:rsidRPr="00EB45C9" w:rsidRDefault="00EB45C9" w:rsidP="00EB45C9">
            <w:pPr>
              <w:spacing w:before="0" w:after="0" w:line="240" w:lineRule="auto"/>
              <w:jc w:val="center"/>
              <w:rPr>
                <w:rFonts w:ascii="Calibri" w:eastAsia="Times New Roman" w:hAnsi="Calibri" w:cs="Calibri"/>
                <w:b/>
                <w:bCs/>
                <w:color w:val="000000"/>
                <w:sz w:val="22"/>
                <w:szCs w:val="22"/>
                <w:lang w:eastAsia="cs-CZ"/>
              </w:rPr>
            </w:pPr>
            <w:r w:rsidRPr="00EB45C9">
              <w:rPr>
                <w:rFonts w:ascii="Calibri" w:eastAsia="Times New Roman" w:hAnsi="Calibri" w:cs="Calibri"/>
                <w:b/>
                <w:bCs/>
                <w:color w:val="000000"/>
                <w:sz w:val="22"/>
                <w:szCs w:val="22"/>
                <w:lang w:eastAsia="cs-CZ"/>
              </w:rPr>
              <w:t>Sloupek [ks]</w:t>
            </w:r>
          </w:p>
        </w:tc>
        <w:tc>
          <w:tcPr>
            <w:tcW w:w="935" w:type="dxa"/>
            <w:tcBorders>
              <w:top w:val="nil"/>
              <w:left w:val="nil"/>
              <w:bottom w:val="single" w:sz="4" w:space="0" w:color="auto"/>
              <w:right w:val="single" w:sz="4" w:space="0" w:color="auto"/>
            </w:tcBorders>
            <w:shd w:val="clear" w:color="auto" w:fill="auto"/>
            <w:noWrap/>
            <w:vAlign w:val="bottom"/>
            <w:hideMark/>
          </w:tcPr>
          <w:p w14:paraId="1A95DCDA" w14:textId="77777777" w:rsidR="00EB45C9" w:rsidRPr="00EB45C9" w:rsidRDefault="00EB45C9" w:rsidP="00EB45C9">
            <w:pPr>
              <w:spacing w:before="0" w:after="0" w:line="240" w:lineRule="auto"/>
              <w:jc w:val="center"/>
              <w:rPr>
                <w:rFonts w:ascii="Calibri" w:eastAsia="Times New Roman" w:hAnsi="Calibri" w:cs="Calibri"/>
                <w:b/>
                <w:bCs/>
                <w:color w:val="000000"/>
                <w:sz w:val="22"/>
                <w:szCs w:val="22"/>
                <w:lang w:eastAsia="cs-CZ"/>
              </w:rPr>
            </w:pPr>
            <w:r w:rsidRPr="00EB45C9">
              <w:rPr>
                <w:rFonts w:ascii="Calibri" w:eastAsia="Times New Roman" w:hAnsi="Calibri" w:cs="Calibri"/>
                <w:b/>
                <w:bCs/>
                <w:color w:val="000000"/>
                <w:sz w:val="22"/>
                <w:szCs w:val="22"/>
                <w:lang w:eastAsia="cs-CZ"/>
              </w:rPr>
              <w:t>SDZ [ks]</w:t>
            </w:r>
          </w:p>
        </w:tc>
        <w:tc>
          <w:tcPr>
            <w:tcW w:w="1402" w:type="dxa"/>
            <w:tcBorders>
              <w:top w:val="nil"/>
              <w:left w:val="nil"/>
              <w:bottom w:val="single" w:sz="4" w:space="0" w:color="auto"/>
              <w:right w:val="single" w:sz="4" w:space="0" w:color="auto"/>
            </w:tcBorders>
            <w:shd w:val="clear" w:color="auto" w:fill="auto"/>
            <w:noWrap/>
            <w:vAlign w:val="bottom"/>
            <w:hideMark/>
          </w:tcPr>
          <w:p w14:paraId="02465B89" w14:textId="77777777" w:rsidR="00EB45C9" w:rsidRPr="00EB45C9" w:rsidRDefault="00EB45C9" w:rsidP="00EB45C9">
            <w:pPr>
              <w:spacing w:before="0" w:after="0" w:line="240" w:lineRule="auto"/>
              <w:jc w:val="center"/>
              <w:rPr>
                <w:rFonts w:ascii="Calibri" w:eastAsia="Times New Roman" w:hAnsi="Calibri" w:cs="Calibri"/>
                <w:b/>
                <w:bCs/>
                <w:color w:val="000000"/>
                <w:sz w:val="22"/>
                <w:szCs w:val="22"/>
                <w:lang w:eastAsia="cs-CZ"/>
              </w:rPr>
            </w:pPr>
            <w:r w:rsidRPr="00EB45C9">
              <w:rPr>
                <w:rFonts w:ascii="Calibri" w:eastAsia="Times New Roman" w:hAnsi="Calibri" w:cs="Calibri"/>
                <w:b/>
                <w:bCs/>
                <w:color w:val="000000"/>
                <w:sz w:val="22"/>
                <w:szCs w:val="22"/>
                <w:lang w:eastAsia="cs-CZ"/>
              </w:rPr>
              <w:t>Sloupek [ks]</w:t>
            </w:r>
          </w:p>
        </w:tc>
        <w:tc>
          <w:tcPr>
            <w:tcW w:w="1164" w:type="dxa"/>
            <w:vMerge/>
            <w:tcBorders>
              <w:top w:val="single" w:sz="4" w:space="0" w:color="auto"/>
              <w:left w:val="single" w:sz="4" w:space="0" w:color="auto"/>
              <w:bottom w:val="single" w:sz="4" w:space="0" w:color="auto"/>
              <w:right w:val="single" w:sz="4" w:space="0" w:color="auto"/>
            </w:tcBorders>
            <w:vAlign w:val="center"/>
            <w:hideMark/>
          </w:tcPr>
          <w:p w14:paraId="6032488F" w14:textId="77777777" w:rsidR="00EB45C9" w:rsidRPr="00EB45C9" w:rsidRDefault="00EB45C9" w:rsidP="00EB45C9">
            <w:pPr>
              <w:spacing w:before="0" w:after="0" w:line="240" w:lineRule="auto"/>
              <w:jc w:val="left"/>
              <w:rPr>
                <w:rFonts w:ascii="Calibri" w:eastAsia="Times New Roman" w:hAnsi="Calibri" w:cs="Calibri"/>
                <w:b/>
                <w:bCs/>
                <w:color w:val="000000"/>
                <w:sz w:val="22"/>
                <w:szCs w:val="22"/>
                <w:lang w:eastAsia="cs-CZ"/>
              </w:rPr>
            </w:pPr>
          </w:p>
        </w:tc>
      </w:tr>
      <w:tr w:rsidR="00EB45C9" w:rsidRPr="00EB45C9" w14:paraId="05657AF0" w14:textId="77777777" w:rsidTr="00EB45C9">
        <w:trPr>
          <w:trHeight w:val="300"/>
        </w:trPr>
        <w:tc>
          <w:tcPr>
            <w:tcW w:w="2782" w:type="dxa"/>
            <w:tcBorders>
              <w:top w:val="nil"/>
              <w:left w:val="single" w:sz="4" w:space="0" w:color="auto"/>
              <w:bottom w:val="single" w:sz="4" w:space="0" w:color="auto"/>
              <w:right w:val="single" w:sz="4" w:space="0" w:color="auto"/>
            </w:tcBorders>
            <w:shd w:val="clear" w:color="auto" w:fill="auto"/>
            <w:noWrap/>
            <w:vAlign w:val="bottom"/>
            <w:hideMark/>
          </w:tcPr>
          <w:p w14:paraId="6CF223C3"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IZ4a</w:t>
            </w:r>
          </w:p>
        </w:tc>
        <w:tc>
          <w:tcPr>
            <w:tcW w:w="935" w:type="dxa"/>
            <w:tcBorders>
              <w:top w:val="nil"/>
              <w:left w:val="nil"/>
              <w:bottom w:val="single" w:sz="4" w:space="0" w:color="auto"/>
              <w:right w:val="single" w:sz="4" w:space="0" w:color="auto"/>
            </w:tcBorders>
            <w:shd w:val="clear" w:color="auto" w:fill="auto"/>
            <w:noWrap/>
            <w:vAlign w:val="bottom"/>
            <w:hideMark/>
          </w:tcPr>
          <w:p w14:paraId="2052E2A2"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1</w:t>
            </w:r>
          </w:p>
        </w:tc>
        <w:tc>
          <w:tcPr>
            <w:tcW w:w="1402" w:type="dxa"/>
            <w:tcBorders>
              <w:top w:val="nil"/>
              <w:left w:val="nil"/>
              <w:bottom w:val="single" w:sz="4" w:space="0" w:color="auto"/>
              <w:right w:val="single" w:sz="4" w:space="0" w:color="auto"/>
            </w:tcBorders>
            <w:shd w:val="clear" w:color="auto" w:fill="auto"/>
            <w:noWrap/>
            <w:vAlign w:val="bottom"/>
            <w:hideMark/>
          </w:tcPr>
          <w:p w14:paraId="26CD1ED2"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1</w:t>
            </w:r>
          </w:p>
        </w:tc>
        <w:tc>
          <w:tcPr>
            <w:tcW w:w="935" w:type="dxa"/>
            <w:tcBorders>
              <w:top w:val="nil"/>
              <w:left w:val="nil"/>
              <w:bottom w:val="single" w:sz="4" w:space="0" w:color="auto"/>
              <w:right w:val="single" w:sz="4" w:space="0" w:color="auto"/>
            </w:tcBorders>
            <w:shd w:val="clear" w:color="auto" w:fill="auto"/>
            <w:noWrap/>
            <w:vAlign w:val="bottom"/>
            <w:hideMark/>
          </w:tcPr>
          <w:p w14:paraId="26241A15"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1</w:t>
            </w:r>
          </w:p>
        </w:tc>
        <w:tc>
          <w:tcPr>
            <w:tcW w:w="1402" w:type="dxa"/>
            <w:tcBorders>
              <w:top w:val="nil"/>
              <w:left w:val="nil"/>
              <w:bottom w:val="single" w:sz="4" w:space="0" w:color="auto"/>
              <w:right w:val="single" w:sz="4" w:space="0" w:color="auto"/>
            </w:tcBorders>
            <w:shd w:val="clear" w:color="auto" w:fill="auto"/>
            <w:noWrap/>
            <w:vAlign w:val="bottom"/>
            <w:hideMark/>
          </w:tcPr>
          <w:p w14:paraId="52096F85"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1</w:t>
            </w:r>
          </w:p>
        </w:tc>
        <w:tc>
          <w:tcPr>
            <w:tcW w:w="1164" w:type="dxa"/>
            <w:tcBorders>
              <w:top w:val="nil"/>
              <w:left w:val="nil"/>
              <w:bottom w:val="single" w:sz="4" w:space="0" w:color="auto"/>
              <w:right w:val="single" w:sz="4" w:space="0" w:color="auto"/>
            </w:tcBorders>
            <w:shd w:val="clear" w:color="auto" w:fill="auto"/>
            <w:noWrap/>
            <w:vAlign w:val="bottom"/>
            <w:hideMark/>
          </w:tcPr>
          <w:p w14:paraId="4F081DA1"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Základní</w:t>
            </w:r>
          </w:p>
        </w:tc>
      </w:tr>
      <w:tr w:rsidR="00EB45C9" w:rsidRPr="00EB45C9" w14:paraId="543881AB" w14:textId="77777777" w:rsidTr="00EB45C9">
        <w:trPr>
          <w:trHeight w:val="300"/>
        </w:trPr>
        <w:tc>
          <w:tcPr>
            <w:tcW w:w="2782" w:type="dxa"/>
            <w:tcBorders>
              <w:top w:val="nil"/>
              <w:left w:val="single" w:sz="4" w:space="0" w:color="auto"/>
              <w:bottom w:val="single" w:sz="4" w:space="0" w:color="auto"/>
              <w:right w:val="single" w:sz="4" w:space="0" w:color="auto"/>
            </w:tcBorders>
            <w:shd w:val="clear" w:color="auto" w:fill="auto"/>
            <w:noWrap/>
            <w:vAlign w:val="bottom"/>
            <w:hideMark/>
          </w:tcPr>
          <w:p w14:paraId="212A0DAD"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IZ4b</w:t>
            </w:r>
          </w:p>
        </w:tc>
        <w:tc>
          <w:tcPr>
            <w:tcW w:w="935" w:type="dxa"/>
            <w:tcBorders>
              <w:top w:val="nil"/>
              <w:left w:val="nil"/>
              <w:bottom w:val="single" w:sz="4" w:space="0" w:color="auto"/>
              <w:right w:val="single" w:sz="4" w:space="0" w:color="auto"/>
            </w:tcBorders>
            <w:shd w:val="clear" w:color="auto" w:fill="auto"/>
            <w:noWrap/>
            <w:vAlign w:val="bottom"/>
            <w:hideMark/>
          </w:tcPr>
          <w:p w14:paraId="655B5A12"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1</w:t>
            </w:r>
          </w:p>
        </w:tc>
        <w:tc>
          <w:tcPr>
            <w:tcW w:w="1402" w:type="dxa"/>
            <w:tcBorders>
              <w:top w:val="nil"/>
              <w:left w:val="nil"/>
              <w:bottom w:val="single" w:sz="4" w:space="0" w:color="auto"/>
              <w:right w:val="single" w:sz="4" w:space="0" w:color="auto"/>
            </w:tcBorders>
            <w:shd w:val="clear" w:color="auto" w:fill="auto"/>
            <w:noWrap/>
            <w:vAlign w:val="bottom"/>
            <w:hideMark/>
          </w:tcPr>
          <w:p w14:paraId="7C9B5587"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1</w:t>
            </w:r>
          </w:p>
        </w:tc>
        <w:tc>
          <w:tcPr>
            <w:tcW w:w="935" w:type="dxa"/>
            <w:tcBorders>
              <w:top w:val="nil"/>
              <w:left w:val="nil"/>
              <w:bottom w:val="single" w:sz="4" w:space="0" w:color="auto"/>
              <w:right w:val="single" w:sz="4" w:space="0" w:color="auto"/>
            </w:tcBorders>
            <w:shd w:val="clear" w:color="auto" w:fill="auto"/>
            <w:noWrap/>
            <w:vAlign w:val="bottom"/>
            <w:hideMark/>
          </w:tcPr>
          <w:p w14:paraId="6E2D18F2"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1</w:t>
            </w:r>
          </w:p>
        </w:tc>
        <w:tc>
          <w:tcPr>
            <w:tcW w:w="1402" w:type="dxa"/>
            <w:tcBorders>
              <w:top w:val="nil"/>
              <w:left w:val="nil"/>
              <w:bottom w:val="single" w:sz="4" w:space="0" w:color="auto"/>
              <w:right w:val="single" w:sz="4" w:space="0" w:color="auto"/>
            </w:tcBorders>
            <w:shd w:val="clear" w:color="auto" w:fill="auto"/>
            <w:noWrap/>
            <w:vAlign w:val="bottom"/>
            <w:hideMark/>
          </w:tcPr>
          <w:p w14:paraId="5322F453"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1</w:t>
            </w:r>
          </w:p>
        </w:tc>
        <w:tc>
          <w:tcPr>
            <w:tcW w:w="1164" w:type="dxa"/>
            <w:tcBorders>
              <w:top w:val="nil"/>
              <w:left w:val="nil"/>
              <w:bottom w:val="single" w:sz="4" w:space="0" w:color="auto"/>
              <w:right w:val="single" w:sz="4" w:space="0" w:color="auto"/>
            </w:tcBorders>
            <w:shd w:val="clear" w:color="auto" w:fill="auto"/>
            <w:noWrap/>
            <w:vAlign w:val="bottom"/>
            <w:hideMark/>
          </w:tcPr>
          <w:p w14:paraId="7F03EA17"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Základní</w:t>
            </w:r>
          </w:p>
        </w:tc>
      </w:tr>
      <w:tr w:rsidR="00EB45C9" w:rsidRPr="00EB45C9" w14:paraId="22EA93FE" w14:textId="77777777" w:rsidTr="00EB45C9">
        <w:trPr>
          <w:trHeight w:val="300"/>
        </w:trPr>
        <w:tc>
          <w:tcPr>
            <w:tcW w:w="2782" w:type="dxa"/>
            <w:tcBorders>
              <w:top w:val="nil"/>
              <w:left w:val="single" w:sz="4" w:space="0" w:color="auto"/>
              <w:bottom w:val="single" w:sz="4" w:space="0" w:color="auto"/>
              <w:right w:val="single" w:sz="4" w:space="0" w:color="auto"/>
            </w:tcBorders>
            <w:shd w:val="clear" w:color="auto" w:fill="auto"/>
            <w:noWrap/>
            <w:vAlign w:val="bottom"/>
            <w:hideMark/>
          </w:tcPr>
          <w:p w14:paraId="16D36D24"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Uvítací tabule NEVEKLOV</w:t>
            </w:r>
          </w:p>
        </w:tc>
        <w:tc>
          <w:tcPr>
            <w:tcW w:w="935" w:type="dxa"/>
            <w:tcBorders>
              <w:top w:val="nil"/>
              <w:left w:val="nil"/>
              <w:bottom w:val="single" w:sz="4" w:space="0" w:color="auto"/>
              <w:right w:val="single" w:sz="4" w:space="0" w:color="auto"/>
            </w:tcBorders>
            <w:shd w:val="clear" w:color="auto" w:fill="auto"/>
            <w:noWrap/>
            <w:vAlign w:val="bottom"/>
            <w:hideMark/>
          </w:tcPr>
          <w:p w14:paraId="480EC6C2"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1</w:t>
            </w:r>
          </w:p>
        </w:tc>
        <w:tc>
          <w:tcPr>
            <w:tcW w:w="1402" w:type="dxa"/>
            <w:tcBorders>
              <w:top w:val="nil"/>
              <w:left w:val="nil"/>
              <w:bottom w:val="single" w:sz="4" w:space="0" w:color="auto"/>
              <w:right w:val="single" w:sz="4" w:space="0" w:color="auto"/>
            </w:tcBorders>
            <w:shd w:val="clear" w:color="auto" w:fill="auto"/>
            <w:noWrap/>
            <w:vAlign w:val="bottom"/>
            <w:hideMark/>
          </w:tcPr>
          <w:p w14:paraId="79EBE1A8"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935" w:type="dxa"/>
            <w:tcBorders>
              <w:top w:val="nil"/>
              <w:left w:val="nil"/>
              <w:bottom w:val="single" w:sz="4" w:space="0" w:color="auto"/>
              <w:right w:val="single" w:sz="4" w:space="0" w:color="auto"/>
            </w:tcBorders>
            <w:shd w:val="clear" w:color="auto" w:fill="auto"/>
            <w:noWrap/>
            <w:vAlign w:val="bottom"/>
            <w:hideMark/>
          </w:tcPr>
          <w:p w14:paraId="693CDA6C"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1402" w:type="dxa"/>
            <w:tcBorders>
              <w:top w:val="nil"/>
              <w:left w:val="nil"/>
              <w:bottom w:val="single" w:sz="4" w:space="0" w:color="auto"/>
              <w:right w:val="single" w:sz="4" w:space="0" w:color="auto"/>
            </w:tcBorders>
            <w:shd w:val="clear" w:color="auto" w:fill="auto"/>
            <w:noWrap/>
            <w:vAlign w:val="bottom"/>
            <w:hideMark/>
          </w:tcPr>
          <w:p w14:paraId="5E944CC1"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1164" w:type="dxa"/>
            <w:tcBorders>
              <w:top w:val="nil"/>
              <w:left w:val="nil"/>
              <w:bottom w:val="single" w:sz="4" w:space="0" w:color="auto"/>
              <w:right w:val="single" w:sz="4" w:space="0" w:color="auto"/>
            </w:tcBorders>
            <w:shd w:val="clear" w:color="auto" w:fill="auto"/>
            <w:noWrap/>
            <w:vAlign w:val="bottom"/>
            <w:hideMark/>
          </w:tcPr>
          <w:p w14:paraId="7A517B0D"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w:t>
            </w:r>
          </w:p>
        </w:tc>
      </w:tr>
      <w:tr w:rsidR="00EB45C9" w:rsidRPr="00EB45C9" w14:paraId="58E58916" w14:textId="77777777" w:rsidTr="00EB45C9">
        <w:trPr>
          <w:trHeight w:val="300"/>
        </w:trPr>
        <w:tc>
          <w:tcPr>
            <w:tcW w:w="2782" w:type="dxa"/>
            <w:tcBorders>
              <w:top w:val="nil"/>
              <w:left w:val="single" w:sz="4" w:space="0" w:color="auto"/>
              <w:bottom w:val="single" w:sz="4" w:space="0" w:color="auto"/>
              <w:right w:val="single" w:sz="4" w:space="0" w:color="auto"/>
            </w:tcBorders>
            <w:shd w:val="clear" w:color="auto" w:fill="auto"/>
            <w:noWrap/>
            <w:vAlign w:val="bottom"/>
            <w:hideMark/>
          </w:tcPr>
          <w:p w14:paraId="1C3C2AE7"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P4</w:t>
            </w:r>
          </w:p>
        </w:tc>
        <w:tc>
          <w:tcPr>
            <w:tcW w:w="935" w:type="dxa"/>
            <w:tcBorders>
              <w:top w:val="nil"/>
              <w:left w:val="nil"/>
              <w:bottom w:val="single" w:sz="4" w:space="0" w:color="auto"/>
              <w:right w:val="single" w:sz="4" w:space="0" w:color="auto"/>
            </w:tcBorders>
            <w:shd w:val="clear" w:color="auto" w:fill="auto"/>
            <w:noWrap/>
            <w:vAlign w:val="bottom"/>
            <w:hideMark/>
          </w:tcPr>
          <w:p w14:paraId="4B46992A"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4</w:t>
            </w:r>
          </w:p>
        </w:tc>
        <w:tc>
          <w:tcPr>
            <w:tcW w:w="1402" w:type="dxa"/>
            <w:tcBorders>
              <w:top w:val="nil"/>
              <w:left w:val="nil"/>
              <w:bottom w:val="single" w:sz="4" w:space="0" w:color="auto"/>
              <w:right w:val="single" w:sz="4" w:space="0" w:color="auto"/>
            </w:tcBorders>
            <w:shd w:val="clear" w:color="auto" w:fill="auto"/>
            <w:noWrap/>
            <w:vAlign w:val="bottom"/>
            <w:hideMark/>
          </w:tcPr>
          <w:p w14:paraId="6E6EB167"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4</w:t>
            </w:r>
          </w:p>
        </w:tc>
        <w:tc>
          <w:tcPr>
            <w:tcW w:w="935" w:type="dxa"/>
            <w:tcBorders>
              <w:top w:val="nil"/>
              <w:left w:val="nil"/>
              <w:bottom w:val="single" w:sz="4" w:space="0" w:color="auto"/>
              <w:right w:val="single" w:sz="4" w:space="0" w:color="auto"/>
            </w:tcBorders>
            <w:shd w:val="clear" w:color="auto" w:fill="auto"/>
            <w:noWrap/>
            <w:vAlign w:val="bottom"/>
            <w:hideMark/>
          </w:tcPr>
          <w:p w14:paraId="2798B1C2"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4</w:t>
            </w:r>
          </w:p>
        </w:tc>
        <w:tc>
          <w:tcPr>
            <w:tcW w:w="1402" w:type="dxa"/>
            <w:tcBorders>
              <w:top w:val="nil"/>
              <w:left w:val="nil"/>
              <w:bottom w:val="single" w:sz="4" w:space="0" w:color="auto"/>
              <w:right w:val="single" w:sz="4" w:space="0" w:color="auto"/>
            </w:tcBorders>
            <w:shd w:val="clear" w:color="auto" w:fill="auto"/>
            <w:noWrap/>
            <w:vAlign w:val="bottom"/>
            <w:hideMark/>
          </w:tcPr>
          <w:p w14:paraId="27E82456"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4</w:t>
            </w:r>
          </w:p>
        </w:tc>
        <w:tc>
          <w:tcPr>
            <w:tcW w:w="1164" w:type="dxa"/>
            <w:tcBorders>
              <w:top w:val="nil"/>
              <w:left w:val="nil"/>
              <w:bottom w:val="single" w:sz="4" w:space="0" w:color="auto"/>
              <w:right w:val="single" w:sz="4" w:space="0" w:color="auto"/>
            </w:tcBorders>
            <w:shd w:val="clear" w:color="auto" w:fill="auto"/>
            <w:noWrap/>
            <w:vAlign w:val="bottom"/>
            <w:hideMark/>
          </w:tcPr>
          <w:p w14:paraId="0FC6CE50"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Základní</w:t>
            </w:r>
          </w:p>
        </w:tc>
      </w:tr>
      <w:tr w:rsidR="00EB45C9" w:rsidRPr="00EB45C9" w14:paraId="57017B5A" w14:textId="77777777" w:rsidTr="00EB45C9">
        <w:trPr>
          <w:trHeight w:val="300"/>
        </w:trPr>
        <w:tc>
          <w:tcPr>
            <w:tcW w:w="2782" w:type="dxa"/>
            <w:tcBorders>
              <w:top w:val="nil"/>
              <w:left w:val="single" w:sz="4" w:space="0" w:color="auto"/>
              <w:bottom w:val="single" w:sz="4" w:space="0" w:color="auto"/>
              <w:right w:val="single" w:sz="4" w:space="0" w:color="auto"/>
            </w:tcBorders>
            <w:shd w:val="clear" w:color="auto" w:fill="auto"/>
            <w:noWrap/>
            <w:vAlign w:val="bottom"/>
            <w:hideMark/>
          </w:tcPr>
          <w:p w14:paraId="78C8E968"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P1P</w:t>
            </w:r>
          </w:p>
        </w:tc>
        <w:tc>
          <w:tcPr>
            <w:tcW w:w="935" w:type="dxa"/>
            <w:tcBorders>
              <w:top w:val="nil"/>
              <w:left w:val="nil"/>
              <w:bottom w:val="single" w:sz="4" w:space="0" w:color="auto"/>
              <w:right w:val="single" w:sz="4" w:space="0" w:color="auto"/>
            </w:tcBorders>
            <w:shd w:val="clear" w:color="auto" w:fill="auto"/>
            <w:noWrap/>
            <w:vAlign w:val="bottom"/>
            <w:hideMark/>
          </w:tcPr>
          <w:p w14:paraId="4EAF2182"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1402" w:type="dxa"/>
            <w:tcBorders>
              <w:top w:val="nil"/>
              <w:left w:val="nil"/>
              <w:bottom w:val="single" w:sz="4" w:space="0" w:color="auto"/>
              <w:right w:val="single" w:sz="4" w:space="0" w:color="auto"/>
            </w:tcBorders>
            <w:shd w:val="clear" w:color="auto" w:fill="auto"/>
            <w:noWrap/>
            <w:vAlign w:val="bottom"/>
            <w:hideMark/>
          </w:tcPr>
          <w:p w14:paraId="2FA55344"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935" w:type="dxa"/>
            <w:tcBorders>
              <w:top w:val="nil"/>
              <w:left w:val="nil"/>
              <w:bottom w:val="single" w:sz="4" w:space="0" w:color="auto"/>
              <w:right w:val="single" w:sz="4" w:space="0" w:color="auto"/>
            </w:tcBorders>
            <w:shd w:val="clear" w:color="auto" w:fill="auto"/>
            <w:noWrap/>
            <w:vAlign w:val="bottom"/>
            <w:hideMark/>
          </w:tcPr>
          <w:p w14:paraId="747825C7"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4</w:t>
            </w:r>
          </w:p>
        </w:tc>
        <w:tc>
          <w:tcPr>
            <w:tcW w:w="1402" w:type="dxa"/>
            <w:tcBorders>
              <w:top w:val="nil"/>
              <w:left w:val="nil"/>
              <w:bottom w:val="single" w:sz="4" w:space="0" w:color="auto"/>
              <w:right w:val="single" w:sz="4" w:space="0" w:color="auto"/>
            </w:tcBorders>
            <w:shd w:val="clear" w:color="auto" w:fill="auto"/>
            <w:noWrap/>
            <w:vAlign w:val="bottom"/>
            <w:hideMark/>
          </w:tcPr>
          <w:p w14:paraId="404E2779"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4</w:t>
            </w:r>
          </w:p>
        </w:tc>
        <w:tc>
          <w:tcPr>
            <w:tcW w:w="1164" w:type="dxa"/>
            <w:tcBorders>
              <w:top w:val="nil"/>
              <w:left w:val="nil"/>
              <w:bottom w:val="single" w:sz="4" w:space="0" w:color="auto"/>
              <w:right w:val="single" w:sz="4" w:space="0" w:color="auto"/>
            </w:tcBorders>
            <w:shd w:val="clear" w:color="auto" w:fill="auto"/>
            <w:noWrap/>
            <w:vAlign w:val="bottom"/>
            <w:hideMark/>
          </w:tcPr>
          <w:p w14:paraId="114D2141"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Základní</w:t>
            </w:r>
          </w:p>
        </w:tc>
      </w:tr>
      <w:tr w:rsidR="00EB45C9" w:rsidRPr="00EB45C9" w14:paraId="1B9F8C6C" w14:textId="77777777" w:rsidTr="00D46B3B">
        <w:trPr>
          <w:trHeight w:val="300"/>
        </w:trPr>
        <w:tc>
          <w:tcPr>
            <w:tcW w:w="2782" w:type="dxa"/>
            <w:tcBorders>
              <w:top w:val="nil"/>
              <w:left w:val="single" w:sz="4" w:space="0" w:color="auto"/>
              <w:bottom w:val="single" w:sz="4" w:space="0" w:color="auto"/>
              <w:right w:val="single" w:sz="4" w:space="0" w:color="auto"/>
            </w:tcBorders>
            <w:shd w:val="clear" w:color="auto" w:fill="F2F2F2" w:themeFill="background1" w:themeFillShade="F2"/>
            <w:noWrap/>
            <w:vAlign w:val="bottom"/>
            <w:hideMark/>
          </w:tcPr>
          <w:p w14:paraId="6EE60322"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A2a</w:t>
            </w:r>
          </w:p>
        </w:tc>
        <w:tc>
          <w:tcPr>
            <w:tcW w:w="935" w:type="dxa"/>
            <w:tcBorders>
              <w:top w:val="nil"/>
              <w:left w:val="nil"/>
              <w:bottom w:val="single" w:sz="4" w:space="0" w:color="auto"/>
              <w:right w:val="single" w:sz="4" w:space="0" w:color="auto"/>
            </w:tcBorders>
            <w:shd w:val="clear" w:color="auto" w:fill="auto"/>
            <w:noWrap/>
            <w:vAlign w:val="bottom"/>
            <w:hideMark/>
          </w:tcPr>
          <w:p w14:paraId="09132E95"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1402" w:type="dxa"/>
            <w:tcBorders>
              <w:top w:val="nil"/>
              <w:left w:val="nil"/>
              <w:bottom w:val="single" w:sz="4" w:space="0" w:color="auto"/>
              <w:right w:val="single" w:sz="4" w:space="0" w:color="auto"/>
            </w:tcBorders>
            <w:shd w:val="clear" w:color="auto" w:fill="auto"/>
            <w:noWrap/>
            <w:vAlign w:val="bottom"/>
            <w:hideMark/>
          </w:tcPr>
          <w:p w14:paraId="3FEECE17"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935" w:type="dxa"/>
            <w:tcBorders>
              <w:top w:val="nil"/>
              <w:left w:val="nil"/>
              <w:bottom w:val="single" w:sz="4" w:space="0" w:color="auto"/>
              <w:right w:val="single" w:sz="4" w:space="0" w:color="auto"/>
            </w:tcBorders>
            <w:shd w:val="clear" w:color="auto" w:fill="F2F2F2" w:themeFill="background1" w:themeFillShade="F2"/>
            <w:noWrap/>
            <w:vAlign w:val="bottom"/>
            <w:hideMark/>
          </w:tcPr>
          <w:p w14:paraId="47651887"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1402" w:type="dxa"/>
            <w:tcBorders>
              <w:top w:val="nil"/>
              <w:left w:val="nil"/>
              <w:bottom w:val="single" w:sz="4" w:space="0" w:color="auto"/>
              <w:right w:val="single" w:sz="4" w:space="0" w:color="auto"/>
            </w:tcBorders>
            <w:shd w:val="clear" w:color="auto" w:fill="F2F2F2" w:themeFill="background1" w:themeFillShade="F2"/>
            <w:noWrap/>
            <w:vAlign w:val="bottom"/>
            <w:hideMark/>
          </w:tcPr>
          <w:p w14:paraId="0C6ADA86"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1164" w:type="dxa"/>
            <w:tcBorders>
              <w:top w:val="nil"/>
              <w:left w:val="nil"/>
              <w:bottom w:val="single" w:sz="4" w:space="0" w:color="auto"/>
              <w:right w:val="single" w:sz="4" w:space="0" w:color="auto"/>
            </w:tcBorders>
            <w:shd w:val="clear" w:color="auto" w:fill="F2F2F2" w:themeFill="background1" w:themeFillShade="F2"/>
            <w:noWrap/>
            <w:vAlign w:val="bottom"/>
            <w:hideMark/>
          </w:tcPr>
          <w:p w14:paraId="7A4DF43C"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Zmenšená</w:t>
            </w:r>
          </w:p>
        </w:tc>
      </w:tr>
      <w:tr w:rsidR="00EB45C9" w:rsidRPr="00EB45C9" w14:paraId="6A78ADB4" w14:textId="77777777" w:rsidTr="00EB45C9">
        <w:trPr>
          <w:trHeight w:val="300"/>
        </w:trPr>
        <w:tc>
          <w:tcPr>
            <w:tcW w:w="2782" w:type="dxa"/>
            <w:tcBorders>
              <w:top w:val="nil"/>
              <w:left w:val="single" w:sz="4" w:space="0" w:color="auto"/>
              <w:bottom w:val="single" w:sz="4" w:space="0" w:color="auto"/>
              <w:right w:val="single" w:sz="4" w:space="0" w:color="auto"/>
            </w:tcBorders>
            <w:shd w:val="clear" w:color="auto" w:fill="auto"/>
            <w:noWrap/>
            <w:vAlign w:val="bottom"/>
            <w:hideMark/>
          </w:tcPr>
          <w:p w14:paraId="52DAD0FE"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E4</w:t>
            </w:r>
          </w:p>
        </w:tc>
        <w:tc>
          <w:tcPr>
            <w:tcW w:w="935" w:type="dxa"/>
            <w:tcBorders>
              <w:top w:val="nil"/>
              <w:left w:val="nil"/>
              <w:bottom w:val="single" w:sz="4" w:space="0" w:color="auto"/>
              <w:right w:val="single" w:sz="4" w:space="0" w:color="auto"/>
            </w:tcBorders>
            <w:shd w:val="clear" w:color="auto" w:fill="auto"/>
            <w:noWrap/>
            <w:vAlign w:val="bottom"/>
            <w:hideMark/>
          </w:tcPr>
          <w:p w14:paraId="2F907E3C"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1402" w:type="dxa"/>
            <w:tcBorders>
              <w:top w:val="nil"/>
              <w:left w:val="nil"/>
              <w:bottom w:val="single" w:sz="4" w:space="0" w:color="auto"/>
              <w:right w:val="single" w:sz="4" w:space="0" w:color="auto"/>
            </w:tcBorders>
            <w:shd w:val="clear" w:color="auto" w:fill="auto"/>
            <w:noWrap/>
            <w:vAlign w:val="bottom"/>
            <w:hideMark/>
          </w:tcPr>
          <w:p w14:paraId="55479518"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935" w:type="dxa"/>
            <w:tcBorders>
              <w:top w:val="nil"/>
              <w:left w:val="nil"/>
              <w:bottom w:val="single" w:sz="4" w:space="0" w:color="auto"/>
              <w:right w:val="single" w:sz="4" w:space="0" w:color="auto"/>
            </w:tcBorders>
            <w:shd w:val="clear" w:color="auto" w:fill="auto"/>
            <w:noWrap/>
            <w:vAlign w:val="bottom"/>
            <w:hideMark/>
          </w:tcPr>
          <w:p w14:paraId="362F96A1"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1402" w:type="dxa"/>
            <w:tcBorders>
              <w:top w:val="nil"/>
              <w:left w:val="nil"/>
              <w:bottom w:val="single" w:sz="4" w:space="0" w:color="auto"/>
              <w:right w:val="single" w:sz="4" w:space="0" w:color="auto"/>
            </w:tcBorders>
            <w:shd w:val="clear" w:color="auto" w:fill="auto"/>
            <w:noWrap/>
            <w:vAlign w:val="bottom"/>
            <w:hideMark/>
          </w:tcPr>
          <w:p w14:paraId="5AB28151"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1164" w:type="dxa"/>
            <w:tcBorders>
              <w:top w:val="nil"/>
              <w:left w:val="nil"/>
              <w:bottom w:val="single" w:sz="4" w:space="0" w:color="auto"/>
              <w:right w:val="single" w:sz="4" w:space="0" w:color="auto"/>
            </w:tcBorders>
            <w:shd w:val="clear" w:color="auto" w:fill="auto"/>
            <w:noWrap/>
            <w:vAlign w:val="bottom"/>
            <w:hideMark/>
          </w:tcPr>
          <w:p w14:paraId="0D17F0AC"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Základní</w:t>
            </w:r>
          </w:p>
        </w:tc>
      </w:tr>
      <w:tr w:rsidR="00EB45C9" w:rsidRPr="00EB45C9" w14:paraId="4A9F38A2" w14:textId="77777777" w:rsidTr="00D46B3B">
        <w:trPr>
          <w:trHeight w:val="300"/>
        </w:trPr>
        <w:tc>
          <w:tcPr>
            <w:tcW w:w="2782" w:type="dxa"/>
            <w:tcBorders>
              <w:top w:val="nil"/>
              <w:left w:val="single" w:sz="4" w:space="0" w:color="auto"/>
              <w:bottom w:val="single" w:sz="4" w:space="0" w:color="auto"/>
              <w:right w:val="single" w:sz="4" w:space="0" w:color="auto"/>
            </w:tcBorders>
            <w:shd w:val="clear" w:color="auto" w:fill="F2F2F2" w:themeFill="background1" w:themeFillShade="F2"/>
            <w:noWrap/>
            <w:vAlign w:val="bottom"/>
            <w:hideMark/>
          </w:tcPr>
          <w:p w14:paraId="32ACCD93"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A2b</w:t>
            </w:r>
          </w:p>
        </w:tc>
        <w:tc>
          <w:tcPr>
            <w:tcW w:w="935" w:type="dxa"/>
            <w:tcBorders>
              <w:top w:val="nil"/>
              <w:left w:val="nil"/>
              <w:bottom w:val="single" w:sz="4" w:space="0" w:color="auto"/>
              <w:right w:val="single" w:sz="4" w:space="0" w:color="auto"/>
            </w:tcBorders>
            <w:shd w:val="clear" w:color="auto" w:fill="auto"/>
            <w:noWrap/>
            <w:vAlign w:val="bottom"/>
            <w:hideMark/>
          </w:tcPr>
          <w:p w14:paraId="2A574B8F"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1402" w:type="dxa"/>
            <w:tcBorders>
              <w:top w:val="nil"/>
              <w:left w:val="nil"/>
              <w:bottom w:val="single" w:sz="4" w:space="0" w:color="auto"/>
              <w:right w:val="single" w:sz="4" w:space="0" w:color="auto"/>
            </w:tcBorders>
            <w:shd w:val="clear" w:color="auto" w:fill="auto"/>
            <w:noWrap/>
            <w:vAlign w:val="bottom"/>
            <w:hideMark/>
          </w:tcPr>
          <w:p w14:paraId="71FA678A"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935" w:type="dxa"/>
            <w:tcBorders>
              <w:top w:val="nil"/>
              <w:left w:val="nil"/>
              <w:bottom w:val="single" w:sz="4" w:space="0" w:color="auto"/>
              <w:right w:val="single" w:sz="4" w:space="0" w:color="auto"/>
            </w:tcBorders>
            <w:shd w:val="clear" w:color="auto" w:fill="F2F2F2" w:themeFill="background1" w:themeFillShade="F2"/>
            <w:noWrap/>
            <w:vAlign w:val="bottom"/>
            <w:hideMark/>
          </w:tcPr>
          <w:p w14:paraId="2E631AFC"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1402" w:type="dxa"/>
            <w:tcBorders>
              <w:top w:val="nil"/>
              <w:left w:val="nil"/>
              <w:bottom w:val="single" w:sz="4" w:space="0" w:color="auto"/>
              <w:right w:val="single" w:sz="4" w:space="0" w:color="auto"/>
            </w:tcBorders>
            <w:shd w:val="clear" w:color="auto" w:fill="F2F2F2" w:themeFill="background1" w:themeFillShade="F2"/>
            <w:noWrap/>
            <w:vAlign w:val="bottom"/>
            <w:hideMark/>
          </w:tcPr>
          <w:p w14:paraId="2B0F0725"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1164" w:type="dxa"/>
            <w:tcBorders>
              <w:top w:val="nil"/>
              <w:left w:val="nil"/>
              <w:bottom w:val="single" w:sz="4" w:space="0" w:color="auto"/>
              <w:right w:val="single" w:sz="4" w:space="0" w:color="auto"/>
            </w:tcBorders>
            <w:shd w:val="clear" w:color="auto" w:fill="F2F2F2" w:themeFill="background1" w:themeFillShade="F2"/>
            <w:noWrap/>
            <w:vAlign w:val="bottom"/>
            <w:hideMark/>
          </w:tcPr>
          <w:p w14:paraId="7A91E8DC"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Zmenšená</w:t>
            </w:r>
          </w:p>
        </w:tc>
      </w:tr>
      <w:tr w:rsidR="00EB45C9" w:rsidRPr="00EB45C9" w14:paraId="76BF83DF" w14:textId="77777777" w:rsidTr="00EB45C9">
        <w:trPr>
          <w:trHeight w:val="300"/>
        </w:trPr>
        <w:tc>
          <w:tcPr>
            <w:tcW w:w="2782" w:type="dxa"/>
            <w:tcBorders>
              <w:top w:val="nil"/>
              <w:left w:val="single" w:sz="4" w:space="0" w:color="auto"/>
              <w:bottom w:val="single" w:sz="4" w:space="0" w:color="auto"/>
              <w:right w:val="single" w:sz="4" w:space="0" w:color="auto"/>
            </w:tcBorders>
            <w:shd w:val="clear" w:color="auto" w:fill="auto"/>
            <w:noWrap/>
            <w:vAlign w:val="bottom"/>
            <w:hideMark/>
          </w:tcPr>
          <w:p w14:paraId="594C6A4E"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Z3</w:t>
            </w:r>
          </w:p>
        </w:tc>
        <w:tc>
          <w:tcPr>
            <w:tcW w:w="935" w:type="dxa"/>
            <w:tcBorders>
              <w:top w:val="nil"/>
              <w:left w:val="nil"/>
              <w:bottom w:val="single" w:sz="4" w:space="0" w:color="auto"/>
              <w:right w:val="single" w:sz="4" w:space="0" w:color="auto"/>
            </w:tcBorders>
            <w:shd w:val="clear" w:color="auto" w:fill="auto"/>
            <w:noWrap/>
            <w:vAlign w:val="bottom"/>
            <w:hideMark/>
          </w:tcPr>
          <w:p w14:paraId="639708CD"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1402" w:type="dxa"/>
            <w:tcBorders>
              <w:top w:val="nil"/>
              <w:left w:val="nil"/>
              <w:bottom w:val="single" w:sz="4" w:space="0" w:color="auto"/>
              <w:right w:val="single" w:sz="4" w:space="0" w:color="auto"/>
            </w:tcBorders>
            <w:shd w:val="clear" w:color="auto" w:fill="auto"/>
            <w:noWrap/>
            <w:vAlign w:val="bottom"/>
            <w:hideMark/>
          </w:tcPr>
          <w:p w14:paraId="343991D7"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935" w:type="dxa"/>
            <w:tcBorders>
              <w:top w:val="nil"/>
              <w:left w:val="nil"/>
              <w:bottom w:val="single" w:sz="4" w:space="0" w:color="auto"/>
              <w:right w:val="single" w:sz="4" w:space="0" w:color="auto"/>
            </w:tcBorders>
            <w:shd w:val="clear" w:color="auto" w:fill="auto"/>
            <w:noWrap/>
            <w:vAlign w:val="bottom"/>
            <w:hideMark/>
          </w:tcPr>
          <w:p w14:paraId="1F9CB821"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12</w:t>
            </w:r>
          </w:p>
        </w:tc>
        <w:tc>
          <w:tcPr>
            <w:tcW w:w="1402" w:type="dxa"/>
            <w:tcBorders>
              <w:top w:val="nil"/>
              <w:left w:val="nil"/>
              <w:bottom w:val="single" w:sz="4" w:space="0" w:color="auto"/>
              <w:right w:val="single" w:sz="4" w:space="0" w:color="auto"/>
            </w:tcBorders>
            <w:shd w:val="clear" w:color="auto" w:fill="auto"/>
            <w:noWrap/>
            <w:vAlign w:val="bottom"/>
            <w:hideMark/>
          </w:tcPr>
          <w:p w14:paraId="5A50875A"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6</w:t>
            </w:r>
          </w:p>
        </w:tc>
        <w:tc>
          <w:tcPr>
            <w:tcW w:w="1164" w:type="dxa"/>
            <w:tcBorders>
              <w:top w:val="nil"/>
              <w:left w:val="nil"/>
              <w:bottom w:val="single" w:sz="4" w:space="0" w:color="auto"/>
              <w:right w:val="single" w:sz="4" w:space="0" w:color="auto"/>
            </w:tcBorders>
            <w:shd w:val="clear" w:color="auto" w:fill="auto"/>
            <w:noWrap/>
            <w:vAlign w:val="bottom"/>
            <w:hideMark/>
          </w:tcPr>
          <w:p w14:paraId="5E657ED4" w14:textId="71B01C30" w:rsidR="00EB45C9" w:rsidRPr="00EB45C9" w:rsidRDefault="003D5BB4" w:rsidP="00EB45C9">
            <w:pPr>
              <w:spacing w:before="0" w:after="0" w:line="240" w:lineRule="auto"/>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Základní</w:t>
            </w:r>
          </w:p>
        </w:tc>
      </w:tr>
      <w:tr w:rsidR="00EB45C9" w:rsidRPr="00EB45C9" w14:paraId="0B9CAE8A" w14:textId="77777777" w:rsidTr="00EB45C9">
        <w:trPr>
          <w:trHeight w:val="300"/>
        </w:trPr>
        <w:tc>
          <w:tcPr>
            <w:tcW w:w="2782" w:type="dxa"/>
            <w:tcBorders>
              <w:top w:val="nil"/>
              <w:left w:val="single" w:sz="4" w:space="0" w:color="auto"/>
              <w:bottom w:val="single" w:sz="4" w:space="0" w:color="auto"/>
              <w:right w:val="single" w:sz="4" w:space="0" w:color="auto"/>
            </w:tcBorders>
            <w:shd w:val="clear" w:color="auto" w:fill="auto"/>
            <w:noWrap/>
            <w:vAlign w:val="bottom"/>
            <w:hideMark/>
          </w:tcPr>
          <w:p w14:paraId="2C3301B1"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P1L</w:t>
            </w:r>
          </w:p>
        </w:tc>
        <w:tc>
          <w:tcPr>
            <w:tcW w:w="935" w:type="dxa"/>
            <w:tcBorders>
              <w:top w:val="nil"/>
              <w:left w:val="nil"/>
              <w:bottom w:val="single" w:sz="4" w:space="0" w:color="auto"/>
              <w:right w:val="single" w:sz="4" w:space="0" w:color="auto"/>
            </w:tcBorders>
            <w:shd w:val="clear" w:color="auto" w:fill="auto"/>
            <w:noWrap/>
            <w:vAlign w:val="bottom"/>
            <w:hideMark/>
          </w:tcPr>
          <w:p w14:paraId="3BD4AA8F"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1402" w:type="dxa"/>
            <w:tcBorders>
              <w:top w:val="nil"/>
              <w:left w:val="nil"/>
              <w:bottom w:val="single" w:sz="4" w:space="0" w:color="auto"/>
              <w:right w:val="single" w:sz="4" w:space="0" w:color="auto"/>
            </w:tcBorders>
            <w:shd w:val="clear" w:color="auto" w:fill="auto"/>
            <w:noWrap/>
            <w:vAlign w:val="bottom"/>
            <w:hideMark/>
          </w:tcPr>
          <w:p w14:paraId="689FFFD2"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935" w:type="dxa"/>
            <w:tcBorders>
              <w:top w:val="nil"/>
              <w:left w:val="nil"/>
              <w:bottom w:val="single" w:sz="4" w:space="0" w:color="auto"/>
              <w:right w:val="single" w:sz="4" w:space="0" w:color="auto"/>
            </w:tcBorders>
            <w:shd w:val="clear" w:color="auto" w:fill="auto"/>
            <w:noWrap/>
            <w:vAlign w:val="bottom"/>
            <w:hideMark/>
          </w:tcPr>
          <w:p w14:paraId="5D260D41"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1402" w:type="dxa"/>
            <w:tcBorders>
              <w:top w:val="nil"/>
              <w:left w:val="nil"/>
              <w:bottom w:val="single" w:sz="4" w:space="0" w:color="auto"/>
              <w:right w:val="single" w:sz="4" w:space="0" w:color="auto"/>
            </w:tcBorders>
            <w:shd w:val="clear" w:color="auto" w:fill="auto"/>
            <w:noWrap/>
            <w:vAlign w:val="bottom"/>
            <w:hideMark/>
          </w:tcPr>
          <w:p w14:paraId="17D75B05"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1164" w:type="dxa"/>
            <w:tcBorders>
              <w:top w:val="nil"/>
              <w:left w:val="nil"/>
              <w:bottom w:val="single" w:sz="4" w:space="0" w:color="auto"/>
              <w:right w:val="single" w:sz="4" w:space="0" w:color="auto"/>
            </w:tcBorders>
            <w:shd w:val="clear" w:color="auto" w:fill="auto"/>
            <w:noWrap/>
            <w:vAlign w:val="bottom"/>
            <w:hideMark/>
          </w:tcPr>
          <w:p w14:paraId="3BCB9194"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Základní</w:t>
            </w:r>
          </w:p>
        </w:tc>
      </w:tr>
      <w:tr w:rsidR="00EB45C9" w:rsidRPr="00EB45C9" w14:paraId="0A13FC39" w14:textId="77777777" w:rsidTr="00D46B3B">
        <w:trPr>
          <w:trHeight w:val="300"/>
        </w:trPr>
        <w:tc>
          <w:tcPr>
            <w:tcW w:w="2782" w:type="dxa"/>
            <w:tcBorders>
              <w:top w:val="nil"/>
              <w:left w:val="single" w:sz="4" w:space="0" w:color="auto"/>
              <w:bottom w:val="single" w:sz="4" w:space="0" w:color="auto"/>
              <w:right w:val="single" w:sz="4" w:space="0" w:color="auto"/>
            </w:tcBorders>
            <w:shd w:val="clear" w:color="auto" w:fill="F2F2F2" w:themeFill="background1" w:themeFillShade="F2"/>
            <w:noWrap/>
            <w:vAlign w:val="bottom"/>
            <w:hideMark/>
          </w:tcPr>
          <w:p w14:paraId="14E09A75"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B13</w:t>
            </w:r>
          </w:p>
        </w:tc>
        <w:tc>
          <w:tcPr>
            <w:tcW w:w="935" w:type="dxa"/>
            <w:tcBorders>
              <w:top w:val="nil"/>
              <w:left w:val="nil"/>
              <w:bottom w:val="single" w:sz="4" w:space="0" w:color="auto"/>
              <w:right w:val="single" w:sz="4" w:space="0" w:color="auto"/>
            </w:tcBorders>
            <w:shd w:val="clear" w:color="auto" w:fill="auto"/>
            <w:noWrap/>
            <w:vAlign w:val="bottom"/>
            <w:hideMark/>
          </w:tcPr>
          <w:p w14:paraId="0792486F"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1402" w:type="dxa"/>
            <w:tcBorders>
              <w:top w:val="nil"/>
              <w:left w:val="nil"/>
              <w:bottom w:val="single" w:sz="4" w:space="0" w:color="auto"/>
              <w:right w:val="single" w:sz="4" w:space="0" w:color="auto"/>
            </w:tcBorders>
            <w:shd w:val="clear" w:color="auto" w:fill="auto"/>
            <w:noWrap/>
            <w:vAlign w:val="bottom"/>
            <w:hideMark/>
          </w:tcPr>
          <w:p w14:paraId="11F17A35"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935" w:type="dxa"/>
            <w:tcBorders>
              <w:top w:val="nil"/>
              <w:left w:val="nil"/>
              <w:bottom w:val="single" w:sz="4" w:space="0" w:color="auto"/>
              <w:right w:val="single" w:sz="4" w:space="0" w:color="auto"/>
            </w:tcBorders>
            <w:shd w:val="clear" w:color="auto" w:fill="F2F2F2" w:themeFill="background1" w:themeFillShade="F2"/>
            <w:noWrap/>
            <w:vAlign w:val="bottom"/>
            <w:hideMark/>
          </w:tcPr>
          <w:p w14:paraId="77E9F959"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1402" w:type="dxa"/>
            <w:tcBorders>
              <w:top w:val="nil"/>
              <w:left w:val="nil"/>
              <w:bottom w:val="single" w:sz="4" w:space="0" w:color="auto"/>
              <w:right w:val="single" w:sz="4" w:space="0" w:color="auto"/>
            </w:tcBorders>
            <w:shd w:val="clear" w:color="auto" w:fill="F2F2F2" w:themeFill="background1" w:themeFillShade="F2"/>
            <w:noWrap/>
            <w:vAlign w:val="bottom"/>
            <w:hideMark/>
          </w:tcPr>
          <w:p w14:paraId="660FD114"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1164" w:type="dxa"/>
            <w:tcBorders>
              <w:top w:val="nil"/>
              <w:left w:val="nil"/>
              <w:bottom w:val="single" w:sz="4" w:space="0" w:color="auto"/>
              <w:right w:val="single" w:sz="4" w:space="0" w:color="auto"/>
            </w:tcBorders>
            <w:shd w:val="clear" w:color="auto" w:fill="F2F2F2" w:themeFill="background1" w:themeFillShade="F2"/>
            <w:noWrap/>
            <w:vAlign w:val="bottom"/>
            <w:hideMark/>
          </w:tcPr>
          <w:p w14:paraId="07D4CEF3"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Zmenšená</w:t>
            </w:r>
          </w:p>
        </w:tc>
      </w:tr>
      <w:tr w:rsidR="00EB45C9" w:rsidRPr="00EB45C9" w14:paraId="41370FB3" w14:textId="77777777" w:rsidTr="00EB45C9">
        <w:trPr>
          <w:trHeight w:val="300"/>
        </w:trPr>
        <w:tc>
          <w:tcPr>
            <w:tcW w:w="2782" w:type="dxa"/>
            <w:tcBorders>
              <w:top w:val="nil"/>
              <w:left w:val="single" w:sz="4" w:space="0" w:color="auto"/>
              <w:bottom w:val="single" w:sz="4" w:space="0" w:color="auto"/>
              <w:right w:val="single" w:sz="4" w:space="0" w:color="auto"/>
            </w:tcBorders>
            <w:shd w:val="clear" w:color="auto" w:fill="auto"/>
            <w:noWrap/>
            <w:vAlign w:val="bottom"/>
            <w:hideMark/>
          </w:tcPr>
          <w:p w14:paraId="3BBFD62C"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E13</w:t>
            </w:r>
          </w:p>
        </w:tc>
        <w:tc>
          <w:tcPr>
            <w:tcW w:w="935" w:type="dxa"/>
            <w:tcBorders>
              <w:top w:val="nil"/>
              <w:left w:val="nil"/>
              <w:bottom w:val="single" w:sz="4" w:space="0" w:color="auto"/>
              <w:right w:val="single" w:sz="4" w:space="0" w:color="auto"/>
            </w:tcBorders>
            <w:shd w:val="clear" w:color="auto" w:fill="auto"/>
            <w:noWrap/>
            <w:vAlign w:val="bottom"/>
            <w:hideMark/>
          </w:tcPr>
          <w:p w14:paraId="49882A0E"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1402" w:type="dxa"/>
            <w:tcBorders>
              <w:top w:val="nil"/>
              <w:left w:val="nil"/>
              <w:bottom w:val="single" w:sz="4" w:space="0" w:color="auto"/>
              <w:right w:val="single" w:sz="4" w:space="0" w:color="auto"/>
            </w:tcBorders>
            <w:shd w:val="clear" w:color="auto" w:fill="auto"/>
            <w:noWrap/>
            <w:vAlign w:val="bottom"/>
            <w:hideMark/>
          </w:tcPr>
          <w:p w14:paraId="07C22D49"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935" w:type="dxa"/>
            <w:tcBorders>
              <w:top w:val="nil"/>
              <w:left w:val="nil"/>
              <w:bottom w:val="single" w:sz="4" w:space="0" w:color="auto"/>
              <w:right w:val="single" w:sz="4" w:space="0" w:color="auto"/>
            </w:tcBorders>
            <w:shd w:val="clear" w:color="auto" w:fill="auto"/>
            <w:noWrap/>
            <w:vAlign w:val="bottom"/>
            <w:hideMark/>
          </w:tcPr>
          <w:p w14:paraId="3F5006F6"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1402" w:type="dxa"/>
            <w:tcBorders>
              <w:top w:val="nil"/>
              <w:left w:val="nil"/>
              <w:bottom w:val="single" w:sz="4" w:space="0" w:color="auto"/>
              <w:right w:val="single" w:sz="4" w:space="0" w:color="auto"/>
            </w:tcBorders>
            <w:shd w:val="clear" w:color="auto" w:fill="auto"/>
            <w:noWrap/>
            <w:vAlign w:val="bottom"/>
            <w:hideMark/>
          </w:tcPr>
          <w:p w14:paraId="7C27E31B"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1164" w:type="dxa"/>
            <w:tcBorders>
              <w:top w:val="nil"/>
              <w:left w:val="nil"/>
              <w:bottom w:val="single" w:sz="4" w:space="0" w:color="auto"/>
              <w:right w:val="single" w:sz="4" w:space="0" w:color="auto"/>
            </w:tcBorders>
            <w:shd w:val="clear" w:color="auto" w:fill="auto"/>
            <w:noWrap/>
            <w:vAlign w:val="bottom"/>
            <w:hideMark/>
          </w:tcPr>
          <w:p w14:paraId="2140778D"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Základní</w:t>
            </w:r>
          </w:p>
        </w:tc>
      </w:tr>
      <w:tr w:rsidR="00EB45C9" w:rsidRPr="00EB45C9" w14:paraId="3C6D8B75" w14:textId="77777777" w:rsidTr="00EB45C9">
        <w:trPr>
          <w:trHeight w:val="300"/>
        </w:trPr>
        <w:tc>
          <w:tcPr>
            <w:tcW w:w="2782" w:type="dxa"/>
            <w:tcBorders>
              <w:top w:val="nil"/>
              <w:left w:val="single" w:sz="4" w:space="0" w:color="auto"/>
              <w:bottom w:val="single" w:sz="4" w:space="0" w:color="auto"/>
              <w:right w:val="single" w:sz="4" w:space="0" w:color="auto"/>
            </w:tcBorders>
            <w:shd w:val="clear" w:color="auto" w:fill="auto"/>
            <w:noWrap/>
            <w:vAlign w:val="bottom"/>
            <w:hideMark/>
          </w:tcPr>
          <w:p w14:paraId="786217B2"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evidenční číslo mostu</w:t>
            </w:r>
          </w:p>
        </w:tc>
        <w:tc>
          <w:tcPr>
            <w:tcW w:w="935" w:type="dxa"/>
            <w:tcBorders>
              <w:top w:val="nil"/>
              <w:left w:val="nil"/>
              <w:bottom w:val="single" w:sz="4" w:space="0" w:color="auto"/>
              <w:right w:val="single" w:sz="4" w:space="0" w:color="auto"/>
            </w:tcBorders>
            <w:shd w:val="clear" w:color="auto" w:fill="auto"/>
            <w:noWrap/>
            <w:vAlign w:val="bottom"/>
            <w:hideMark/>
          </w:tcPr>
          <w:p w14:paraId="6634076A"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1402" w:type="dxa"/>
            <w:tcBorders>
              <w:top w:val="nil"/>
              <w:left w:val="nil"/>
              <w:bottom w:val="single" w:sz="4" w:space="0" w:color="auto"/>
              <w:right w:val="single" w:sz="4" w:space="0" w:color="auto"/>
            </w:tcBorders>
            <w:shd w:val="clear" w:color="auto" w:fill="auto"/>
            <w:noWrap/>
            <w:vAlign w:val="bottom"/>
            <w:hideMark/>
          </w:tcPr>
          <w:p w14:paraId="750D622B"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935" w:type="dxa"/>
            <w:tcBorders>
              <w:top w:val="nil"/>
              <w:left w:val="nil"/>
              <w:bottom w:val="single" w:sz="4" w:space="0" w:color="auto"/>
              <w:right w:val="single" w:sz="4" w:space="0" w:color="auto"/>
            </w:tcBorders>
            <w:shd w:val="clear" w:color="auto" w:fill="auto"/>
            <w:noWrap/>
            <w:vAlign w:val="bottom"/>
            <w:hideMark/>
          </w:tcPr>
          <w:p w14:paraId="1D7C04B5"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1402" w:type="dxa"/>
            <w:tcBorders>
              <w:top w:val="nil"/>
              <w:left w:val="nil"/>
              <w:bottom w:val="single" w:sz="4" w:space="0" w:color="auto"/>
              <w:right w:val="single" w:sz="4" w:space="0" w:color="auto"/>
            </w:tcBorders>
            <w:shd w:val="clear" w:color="auto" w:fill="auto"/>
            <w:noWrap/>
            <w:vAlign w:val="bottom"/>
            <w:hideMark/>
          </w:tcPr>
          <w:p w14:paraId="39CD5B9C"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1164" w:type="dxa"/>
            <w:tcBorders>
              <w:top w:val="nil"/>
              <w:left w:val="nil"/>
              <w:bottom w:val="single" w:sz="4" w:space="0" w:color="auto"/>
              <w:right w:val="single" w:sz="4" w:space="0" w:color="auto"/>
            </w:tcBorders>
            <w:shd w:val="clear" w:color="auto" w:fill="auto"/>
            <w:noWrap/>
            <w:vAlign w:val="bottom"/>
            <w:hideMark/>
          </w:tcPr>
          <w:p w14:paraId="164050EF"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Základní</w:t>
            </w:r>
          </w:p>
        </w:tc>
      </w:tr>
      <w:tr w:rsidR="00EB45C9" w:rsidRPr="00EB45C9" w14:paraId="250D3AB2" w14:textId="77777777" w:rsidTr="00D46B3B">
        <w:trPr>
          <w:trHeight w:val="345"/>
        </w:trPr>
        <w:tc>
          <w:tcPr>
            <w:tcW w:w="2782" w:type="dxa"/>
            <w:tcBorders>
              <w:top w:val="nil"/>
              <w:left w:val="single" w:sz="4" w:space="0" w:color="auto"/>
              <w:bottom w:val="single" w:sz="4" w:space="0" w:color="auto"/>
              <w:right w:val="single" w:sz="4" w:space="0" w:color="auto"/>
            </w:tcBorders>
            <w:shd w:val="clear" w:color="auto" w:fill="F2F2F2" w:themeFill="background1" w:themeFillShade="F2"/>
            <w:noWrap/>
            <w:vAlign w:val="bottom"/>
            <w:hideMark/>
          </w:tcPr>
          <w:p w14:paraId="518BEEE7"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A14</w:t>
            </w:r>
          </w:p>
        </w:tc>
        <w:tc>
          <w:tcPr>
            <w:tcW w:w="935" w:type="dxa"/>
            <w:tcBorders>
              <w:top w:val="nil"/>
              <w:left w:val="nil"/>
              <w:bottom w:val="single" w:sz="4" w:space="0" w:color="auto"/>
              <w:right w:val="single" w:sz="4" w:space="0" w:color="auto"/>
            </w:tcBorders>
            <w:shd w:val="clear" w:color="auto" w:fill="auto"/>
            <w:noWrap/>
            <w:vAlign w:val="bottom"/>
            <w:hideMark/>
          </w:tcPr>
          <w:p w14:paraId="0059073D"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1402" w:type="dxa"/>
            <w:tcBorders>
              <w:top w:val="nil"/>
              <w:left w:val="nil"/>
              <w:bottom w:val="single" w:sz="4" w:space="0" w:color="auto"/>
              <w:right w:val="single" w:sz="4" w:space="0" w:color="auto"/>
            </w:tcBorders>
            <w:shd w:val="clear" w:color="auto" w:fill="auto"/>
            <w:noWrap/>
            <w:vAlign w:val="bottom"/>
            <w:hideMark/>
          </w:tcPr>
          <w:p w14:paraId="7277512D"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935" w:type="dxa"/>
            <w:tcBorders>
              <w:top w:val="nil"/>
              <w:left w:val="nil"/>
              <w:bottom w:val="single" w:sz="4" w:space="0" w:color="auto"/>
              <w:right w:val="single" w:sz="4" w:space="0" w:color="auto"/>
            </w:tcBorders>
            <w:shd w:val="clear" w:color="auto" w:fill="F2F2F2" w:themeFill="background1" w:themeFillShade="F2"/>
            <w:noWrap/>
            <w:vAlign w:val="bottom"/>
            <w:hideMark/>
          </w:tcPr>
          <w:p w14:paraId="66721705"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1402" w:type="dxa"/>
            <w:tcBorders>
              <w:top w:val="nil"/>
              <w:left w:val="nil"/>
              <w:bottom w:val="single" w:sz="4" w:space="0" w:color="auto"/>
              <w:right w:val="single" w:sz="4" w:space="0" w:color="auto"/>
            </w:tcBorders>
            <w:shd w:val="clear" w:color="auto" w:fill="F2F2F2" w:themeFill="background1" w:themeFillShade="F2"/>
            <w:noWrap/>
            <w:vAlign w:val="bottom"/>
            <w:hideMark/>
          </w:tcPr>
          <w:p w14:paraId="41EA03CB"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1164" w:type="dxa"/>
            <w:tcBorders>
              <w:top w:val="nil"/>
              <w:left w:val="nil"/>
              <w:bottom w:val="single" w:sz="4" w:space="0" w:color="auto"/>
              <w:right w:val="single" w:sz="4" w:space="0" w:color="auto"/>
            </w:tcBorders>
            <w:shd w:val="clear" w:color="auto" w:fill="F2F2F2" w:themeFill="background1" w:themeFillShade="F2"/>
            <w:noWrap/>
            <w:vAlign w:val="bottom"/>
            <w:hideMark/>
          </w:tcPr>
          <w:p w14:paraId="49A04894"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Zmenšená</w:t>
            </w:r>
          </w:p>
        </w:tc>
      </w:tr>
      <w:tr w:rsidR="00EB45C9" w:rsidRPr="00EB45C9" w14:paraId="7B45E2D0" w14:textId="77777777" w:rsidTr="00EB45C9">
        <w:trPr>
          <w:trHeight w:val="300"/>
        </w:trPr>
        <w:tc>
          <w:tcPr>
            <w:tcW w:w="2782" w:type="dxa"/>
            <w:tcBorders>
              <w:top w:val="nil"/>
              <w:left w:val="single" w:sz="4" w:space="0" w:color="auto"/>
              <w:bottom w:val="single" w:sz="4" w:space="0" w:color="auto"/>
              <w:right w:val="single" w:sz="4" w:space="0" w:color="auto"/>
            </w:tcBorders>
            <w:shd w:val="clear" w:color="auto" w:fill="auto"/>
            <w:noWrap/>
            <w:vAlign w:val="bottom"/>
            <w:hideMark/>
          </w:tcPr>
          <w:p w14:paraId="07918BD8"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E4</w:t>
            </w:r>
          </w:p>
        </w:tc>
        <w:tc>
          <w:tcPr>
            <w:tcW w:w="935" w:type="dxa"/>
            <w:tcBorders>
              <w:top w:val="nil"/>
              <w:left w:val="nil"/>
              <w:bottom w:val="single" w:sz="4" w:space="0" w:color="auto"/>
              <w:right w:val="single" w:sz="4" w:space="0" w:color="auto"/>
            </w:tcBorders>
            <w:shd w:val="clear" w:color="auto" w:fill="auto"/>
            <w:noWrap/>
            <w:vAlign w:val="bottom"/>
            <w:hideMark/>
          </w:tcPr>
          <w:p w14:paraId="75AE9463"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1402" w:type="dxa"/>
            <w:tcBorders>
              <w:top w:val="nil"/>
              <w:left w:val="nil"/>
              <w:bottom w:val="single" w:sz="4" w:space="0" w:color="auto"/>
              <w:right w:val="single" w:sz="4" w:space="0" w:color="auto"/>
            </w:tcBorders>
            <w:shd w:val="clear" w:color="auto" w:fill="auto"/>
            <w:noWrap/>
            <w:vAlign w:val="bottom"/>
            <w:hideMark/>
          </w:tcPr>
          <w:p w14:paraId="457F9FA3"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935" w:type="dxa"/>
            <w:tcBorders>
              <w:top w:val="nil"/>
              <w:left w:val="nil"/>
              <w:bottom w:val="single" w:sz="4" w:space="0" w:color="auto"/>
              <w:right w:val="single" w:sz="4" w:space="0" w:color="auto"/>
            </w:tcBorders>
            <w:shd w:val="clear" w:color="auto" w:fill="auto"/>
            <w:noWrap/>
            <w:vAlign w:val="bottom"/>
            <w:hideMark/>
          </w:tcPr>
          <w:p w14:paraId="4C1C0BDA"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1402" w:type="dxa"/>
            <w:tcBorders>
              <w:top w:val="nil"/>
              <w:left w:val="nil"/>
              <w:bottom w:val="single" w:sz="4" w:space="0" w:color="auto"/>
              <w:right w:val="single" w:sz="4" w:space="0" w:color="auto"/>
            </w:tcBorders>
            <w:shd w:val="clear" w:color="auto" w:fill="auto"/>
            <w:noWrap/>
            <w:vAlign w:val="bottom"/>
            <w:hideMark/>
          </w:tcPr>
          <w:p w14:paraId="6AFF89A7"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1164" w:type="dxa"/>
            <w:tcBorders>
              <w:top w:val="nil"/>
              <w:left w:val="nil"/>
              <w:bottom w:val="single" w:sz="4" w:space="0" w:color="auto"/>
              <w:right w:val="single" w:sz="4" w:space="0" w:color="auto"/>
            </w:tcBorders>
            <w:shd w:val="clear" w:color="auto" w:fill="auto"/>
            <w:noWrap/>
            <w:vAlign w:val="bottom"/>
            <w:hideMark/>
          </w:tcPr>
          <w:p w14:paraId="6850B53D"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Základní</w:t>
            </w:r>
          </w:p>
        </w:tc>
      </w:tr>
      <w:tr w:rsidR="00EB45C9" w:rsidRPr="00EB45C9" w14:paraId="23DEB9A7" w14:textId="77777777" w:rsidTr="00D46B3B">
        <w:trPr>
          <w:trHeight w:val="300"/>
        </w:trPr>
        <w:tc>
          <w:tcPr>
            <w:tcW w:w="2782" w:type="dxa"/>
            <w:tcBorders>
              <w:top w:val="nil"/>
              <w:left w:val="single" w:sz="4" w:space="0" w:color="auto"/>
              <w:bottom w:val="single" w:sz="4" w:space="0" w:color="auto"/>
              <w:right w:val="single" w:sz="4" w:space="0" w:color="auto"/>
            </w:tcBorders>
            <w:shd w:val="clear" w:color="auto" w:fill="F2F2F2" w:themeFill="background1" w:themeFillShade="F2"/>
            <w:noWrap/>
            <w:vAlign w:val="bottom"/>
            <w:hideMark/>
          </w:tcPr>
          <w:p w14:paraId="431B36DB"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B20a</w:t>
            </w:r>
          </w:p>
        </w:tc>
        <w:tc>
          <w:tcPr>
            <w:tcW w:w="935" w:type="dxa"/>
            <w:tcBorders>
              <w:top w:val="nil"/>
              <w:left w:val="nil"/>
              <w:bottom w:val="single" w:sz="4" w:space="0" w:color="auto"/>
              <w:right w:val="single" w:sz="4" w:space="0" w:color="auto"/>
            </w:tcBorders>
            <w:shd w:val="clear" w:color="auto" w:fill="auto"/>
            <w:noWrap/>
            <w:vAlign w:val="bottom"/>
            <w:hideMark/>
          </w:tcPr>
          <w:p w14:paraId="06143B9D"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1402" w:type="dxa"/>
            <w:tcBorders>
              <w:top w:val="nil"/>
              <w:left w:val="nil"/>
              <w:bottom w:val="single" w:sz="4" w:space="0" w:color="auto"/>
              <w:right w:val="single" w:sz="4" w:space="0" w:color="auto"/>
            </w:tcBorders>
            <w:shd w:val="clear" w:color="auto" w:fill="auto"/>
            <w:noWrap/>
            <w:vAlign w:val="bottom"/>
            <w:hideMark/>
          </w:tcPr>
          <w:p w14:paraId="513FB786"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935" w:type="dxa"/>
            <w:tcBorders>
              <w:top w:val="nil"/>
              <w:left w:val="nil"/>
              <w:bottom w:val="single" w:sz="4" w:space="0" w:color="auto"/>
              <w:right w:val="single" w:sz="4" w:space="0" w:color="auto"/>
            </w:tcBorders>
            <w:shd w:val="clear" w:color="auto" w:fill="F2F2F2" w:themeFill="background1" w:themeFillShade="F2"/>
            <w:noWrap/>
            <w:vAlign w:val="bottom"/>
            <w:hideMark/>
          </w:tcPr>
          <w:p w14:paraId="14706015"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6</w:t>
            </w:r>
          </w:p>
        </w:tc>
        <w:tc>
          <w:tcPr>
            <w:tcW w:w="1402" w:type="dxa"/>
            <w:tcBorders>
              <w:top w:val="nil"/>
              <w:left w:val="nil"/>
              <w:bottom w:val="single" w:sz="4" w:space="0" w:color="auto"/>
              <w:right w:val="single" w:sz="4" w:space="0" w:color="auto"/>
            </w:tcBorders>
            <w:shd w:val="clear" w:color="auto" w:fill="F2F2F2" w:themeFill="background1" w:themeFillShade="F2"/>
            <w:noWrap/>
            <w:vAlign w:val="bottom"/>
            <w:hideMark/>
          </w:tcPr>
          <w:p w14:paraId="3622B549"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5</w:t>
            </w:r>
          </w:p>
        </w:tc>
        <w:tc>
          <w:tcPr>
            <w:tcW w:w="1164" w:type="dxa"/>
            <w:tcBorders>
              <w:top w:val="nil"/>
              <w:left w:val="nil"/>
              <w:bottom w:val="single" w:sz="4" w:space="0" w:color="auto"/>
              <w:right w:val="single" w:sz="4" w:space="0" w:color="auto"/>
            </w:tcBorders>
            <w:shd w:val="clear" w:color="auto" w:fill="F2F2F2" w:themeFill="background1" w:themeFillShade="F2"/>
            <w:noWrap/>
            <w:vAlign w:val="bottom"/>
            <w:hideMark/>
          </w:tcPr>
          <w:p w14:paraId="6C917913"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Zmenšená</w:t>
            </w:r>
          </w:p>
        </w:tc>
      </w:tr>
      <w:tr w:rsidR="00EB45C9" w:rsidRPr="00EB45C9" w14:paraId="57C38312" w14:textId="77777777" w:rsidTr="00D46B3B">
        <w:trPr>
          <w:trHeight w:val="300"/>
        </w:trPr>
        <w:tc>
          <w:tcPr>
            <w:tcW w:w="2782" w:type="dxa"/>
            <w:tcBorders>
              <w:top w:val="nil"/>
              <w:left w:val="single" w:sz="4" w:space="0" w:color="auto"/>
              <w:bottom w:val="single" w:sz="4" w:space="0" w:color="auto"/>
              <w:right w:val="single" w:sz="4" w:space="0" w:color="auto"/>
            </w:tcBorders>
            <w:shd w:val="clear" w:color="auto" w:fill="F2F2F2" w:themeFill="background1" w:themeFillShade="F2"/>
            <w:noWrap/>
            <w:vAlign w:val="bottom"/>
            <w:hideMark/>
          </w:tcPr>
          <w:p w14:paraId="3284F6F0"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B20b</w:t>
            </w:r>
          </w:p>
        </w:tc>
        <w:tc>
          <w:tcPr>
            <w:tcW w:w="935" w:type="dxa"/>
            <w:tcBorders>
              <w:top w:val="nil"/>
              <w:left w:val="nil"/>
              <w:bottom w:val="single" w:sz="4" w:space="0" w:color="auto"/>
              <w:right w:val="single" w:sz="4" w:space="0" w:color="auto"/>
            </w:tcBorders>
            <w:shd w:val="clear" w:color="auto" w:fill="auto"/>
            <w:noWrap/>
            <w:vAlign w:val="bottom"/>
            <w:hideMark/>
          </w:tcPr>
          <w:p w14:paraId="320222AA"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1402" w:type="dxa"/>
            <w:tcBorders>
              <w:top w:val="nil"/>
              <w:left w:val="nil"/>
              <w:bottom w:val="single" w:sz="4" w:space="0" w:color="auto"/>
              <w:right w:val="single" w:sz="4" w:space="0" w:color="auto"/>
            </w:tcBorders>
            <w:shd w:val="clear" w:color="auto" w:fill="auto"/>
            <w:noWrap/>
            <w:vAlign w:val="bottom"/>
            <w:hideMark/>
          </w:tcPr>
          <w:p w14:paraId="16F8A68E"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935" w:type="dxa"/>
            <w:tcBorders>
              <w:top w:val="nil"/>
              <w:left w:val="nil"/>
              <w:bottom w:val="single" w:sz="4" w:space="0" w:color="auto"/>
              <w:right w:val="single" w:sz="4" w:space="0" w:color="auto"/>
            </w:tcBorders>
            <w:shd w:val="clear" w:color="auto" w:fill="F2F2F2" w:themeFill="background1" w:themeFillShade="F2"/>
            <w:noWrap/>
            <w:vAlign w:val="bottom"/>
            <w:hideMark/>
          </w:tcPr>
          <w:p w14:paraId="5C1A6469"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3</w:t>
            </w:r>
          </w:p>
        </w:tc>
        <w:tc>
          <w:tcPr>
            <w:tcW w:w="1402" w:type="dxa"/>
            <w:tcBorders>
              <w:top w:val="nil"/>
              <w:left w:val="nil"/>
              <w:bottom w:val="single" w:sz="4" w:space="0" w:color="auto"/>
              <w:right w:val="single" w:sz="4" w:space="0" w:color="auto"/>
            </w:tcBorders>
            <w:shd w:val="clear" w:color="auto" w:fill="F2F2F2" w:themeFill="background1" w:themeFillShade="F2"/>
            <w:noWrap/>
            <w:vAlign w:val="bottom"/>
            <w:hideMark/>
          </w:tcPr>
          <w:p w14:paraId="7B8AED47"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3</w:t>
            </w:r>
          </w:p>
        </w:tc>
        <w:tc>
          <w:tcPr>
            <w:tcW w:w="1164" w:type="dxa"/>
            <w:tcBorders>
              <w:top w:val="nil"/>
              <w:left w:val="nil"/>
              <w:bottom w:val="single" w:sz="4" w:space="0" w:color="auto"/>
              <w:right w:val="single" w:sz="4" w:space="0" w:color="auto"/>
            </w:tcBorders>
            <w:shd w:val="clear" w:color="auto" w:fill="F2F2F2" w:themeFill="background1" w:themeFillShade="F2"/>
            <w:noWrap/>
            <w:vAlign w:val="bottom"/>
            <w:hideMark/>
          </w:tcPr>
          <w:p w14:paraId="1BBDB488"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Zmenšená</w:t>
            </w:r>
          </w:p>
        </w:tc>
      </w:tr>
      <w:tr w:rsidR="00EB45C9" w:rsidRPr="00EB45C9" w14:paraId="571EE1BC" w14:textId="77777777" w:rsidTr="00EB45C9">
        <w:trPr>
          <w:trHeight w:val="300"/>
        </w:trPr>
        <w:tc>
          <w:tcPr>
            <w:tcW w:w="2782" w:type="dxa"/>
            <w:tcBorders>
              <w:top w:val="nil"/>
              <w:left w:val="single" w:sz="4" w:space="0" w:color="auto"/>
              <w:bottom w:val="single" w:sz="4" w:space="0" w:color="auto"/>
              <w:right w:val="single" w:sz="4" w:space="0" w:color="auto"/>
            </w:tcBorders>
            <w:shd w:val="clear" w:color="auto" w:fill="auto"/>
            <w:noWrap/>
            <w:vAlign w:val="bottom"/>
            <w:hideMark/>
          </w:tcPr>
          <w:p w14:paraId="02883630"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P1</w:t>
            </w:r>
          </w:p>
        </w:tc>
        <w:tc>
          <w:tcPr>
            <w:tcW w:w="935" w:type="dxa"/>
            <w:tcBorders>
              <w:top w:val="nil"/>
              <w:left w:val="nil"/>
              <w:bottom w:val="single" w:sz="4" w:space="0" w:color="auto"/>
              <w:right w:val="single" w:sz="4" w:space="0" w:color="auto"/>
            </w:tcBorders>
            <w:shd w:val="clear" w:color="auto" w:fill="auto"/>
            <w:noWrap/>
            <w:vAlign w:val="bottom"/>
            <w:hideMark/>
          </w:tcPr>
          <w:p w14:paraId="3E939173"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3</w:t>
            </w:r>
          </w:p>
        </w:tc>
        <w:tc>
          <w:tcPr>
            <w:tcW w:w="1402" w:type="dxa"/>
            <w:tcBorders>
              <w:top w:val="nil"/>
              <w:left w:val="nil"/>
              <w:bottom w:val="single" w:sz="4" w:space="0" w:color="auto"/>
              <w:right w:val="single" w:sz="4" w:space="0" w:color="auto"/>
            </w:tcBorders>
            <w:shd w:val="clear" w:color="auto" w:fill="auto"/>
            <w:noWrap/>
            <w:vAlign w:val="bottom"/>
            <w:hideMark/>
          </w:tcPr>
          <w:p w14:paraId="3E3FC398"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3</w:t>
            </w:r>
          </w:p>
        </w:tc>
        <w:tc>
          <w:tcPr>
            <w:tcW w:w="935" w:type="dxa"/>
            <w:tcBorders>
              <w:top w:val="nil"/>
              <w:left w:val="nil"/>
              <w:bottom w:val="single" w:sz="4" w:space="0" w:color="auto"/>
              <w:right w:val="single" w:sz="4" w:space="0" w:color="auto"/>
            </w:tcBorders>
            <w:shd w:val="clear" w:color="auto" w:fill="auto"/>
            <w:noWrap/>
            <w:vAlign w:val="bottom"/>
            <w:hideMark/>
          </w:tcPr>
          <w:p w14:paraId="2F3F6E65"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1402" w:type="dxa"/>
            <w:tcBorders>
              <w:top w:val="nil"/>
              <w:left w:val="nil"/>
              <w:bottom w:val="single" w:sz="4" w:space="0" w:color="auto"/>
              <w:right w:val="single" w:sz="4" w:space="0" w:color="auto"/>
            </w:tcBorders>
            <w:shd w:val="clear" w:color="auto" w:fill="auto"/>
            <w:noWrap/>
            <w:vAlign w:val="bottom"/>
            <w:hideMark/>
          </w:tcPr>
          <w:p w14:paraId="2F7AD9CE"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1164" w:type="dxa"/>
            <w:tcBorders>
              <w:top w:val="nil"/>
              <w:left w:val="nil"/>
              <w:bottom w:val="single" w:sz="4" w:space="0" w:color="auto"/>
              <w:right w:val="single" w:sz="4" w:space="0" w:color="auto"/>
            </w:tcBorders>
            <w:shd w:val="clear" w:color="auto" w:fill="auto"/>
            <w:noWrap/>
            <w:vAlign w:val="bottom"/>
            <w:hideMark/>
          </w:tcPr>
          <w:p w14:paraId="170287C2"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Základní</w:t>
            </w:r>
          </w:p>
        </w:tc>
      </w:tr>
      <w:tr w:rsidR="00EB45C9" w:rsidRPr="00EB45C9" w14:paraId="3DAFAC03" w14:textId="77777777" w:rsidTr="00EB45C9">
        <w:trPr>
          <w:trHeight w:val="300"/>
        </w:trPr>
        <w:tc>
          <w:tcPr>
            <w:tcW w:w="2782" w:type="dxa"/>
            <w:tcBorders>
              <w:top w:val="nil"/>
              <w:left w:val="single" w:sz="4" w:space="0" w:color="auto"/>
              <w:bottom w:val="single" w:sz="4" w:space="0" w:color="auto"/>
              <w:right w:val="single" w:sz="4" w:space="0" w:color="auto"/>
            </w:tcBorders>
            <w:shd w:val="clear" w:color="auto" w:fill="auto"/>
            <w:noWrap/>
            <w:vAlign w:val="bottom"/>
            <w:hideMark/>
          </w:tcPr>
          <w:p w14:paraId="56C6D558"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E2b</w:t>
            </w:r>
          </w:p>
        </w:tc>
        <w:tc>
          <w:tcPr>
            <w:tcW w:w="935" w:type="dxa"/>
            <w:tcBorders>
              <w:top w:val="nil"/>
              <w:left w:val="nil"/>
              <w:bottom w:val="single" w:sz="4" w:space="0" w:color="auto"/>
              <w:right w:val="single" w:sz="4" w:space="0" w:color="auto"/>
            </w:tcBorders>
            <w:shd w:val="clear" w:color="auto" w:fill="auto"/>
            <w:noWrap/>
            <w:vAlign w:val="bottom"/>
            <w:hideMark/>
          </w:tcPr>
          <w:p w14:paraId="24F367F6"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3</w:t>
            </w:r>
          </w:p>
        </w:tc>
        <w:tc>
          <w:tcPr>
            <w:tcW w:w="1402" w:type="dxa"/>
            <w:tcBorders>
              <w:top w:val="nil"/>
              <w:left w:val="nil"/>
              <w:bottom w:val="single" w:sz="4" w:space="0" w:color="auto"/>
              <w:right w:val="single" w:sz="4" w:space="0" w:color="auto"/>
            </w:tcBorders>
            <w:shd w:val="clear" w:color="auto" w:fill="auto"/>
            <w:noWrap/>
            <w:vAlign w:val="bottom"/>
            <w:hideMark/>
          </w:tcPr>
          <w:p w14:paraId="28E81DCA"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935" w:type="dxa"/>
            <w:tcBorders>
              <w:top w:val="nil"/>
              <w:left w:val="nil"/>
              <w:bottom w:val="single" w:sz="4" w:space="0" w:color="auto"/>
              <w:right w:val="single" w:sz="4" w:space="0" w:color="auto"/>
            </w:tcBorders>
            <w:shd w:val="clear" w:color="auto" w:fill="auto"/>
            <w:noWrap/>
            <w:vAlign w:val="bottom"/>
            <w:hideMark/>
          </w:tcPr>
          <w:p w14:paraId="6BCB848E"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1402" w:type="dxa"/>
            <w:tcBorders>
              <w:top w:val="nil"/>
              <w:left w:val="nil"/>
              <w:bottom w:val="single" w:sz="4" w:space="0" w:color="auto"/>
              <w:right w:val="single" w:sz="4" w:space="0" w:color="auto"/>
            </w:tcBorders>
            <w:shd w:val="clear" w:color="auto" w:fill="auto"/>
            <w:noWrap/>
            <w:vAlign w:val="bottom"/>
            <w:hideMark/>
          </w:tcPr>
          <w:p w14:paraId="79A921EF"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1164" w:type="dxa"/>
            <w:tcBorders>
              <w:top w:val="nil"/>
              <w:left w:val="nil"/>
              <w:bottom w:val="single" w:sz="4" w:space="0" w:color="auto"/>
              <w:right w:val="single" w:sz="4" w:space="0" w:color="auto"/>
            </w:tcBorders>
            <w:shd w:val="clear" w:color="auto" w:fill="auto"/>
            <w:noWrap/>
            <w:vAlign w:val="bottom"/>
            <w:hideMark/>
          </w:tcPr>
          <w:p w14:paraId="6887D2D2"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Základní</w:t>
            </w:r>
          </w:p>
        </w:tc>
      </w:tr>
      <w:tr w:rsidR="00EB45C9" w:rsidRPr="00EB45C9" w14:paraId="1D015ED0" w14:textId="77777777" w:rsidTr="00EB45C9">
        <w:trPr>
          <w:trHeight w:val="300"/>
        </w:trPr>
        <w:tc>
          <w:tcPr>
            <w:tcW w:w="2782" w:type="dxa"/>
            <w:tcBorders>
              <w:top w:val="nil"/>
              <w:left w:val="single" w:sz="4" w:space="0" w:color="auto"/>
              <w:bottom w:val="single" w:sz="4" w:space="0" w:color="auto"/>
              <w:right w:val="single" w:sz="4" w:space="0" w:color="auto"/>
            </w:tcBorders>
            <w:shd w:val="clear" w:color="auto" w:fill="auto"/>
            <w:noWrap/>
            <w:vAlign w:val="bottom"/>
            <w:hideMark/>
          </w:tcPr>
          <w:p w14:paraId="1766D43F"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IS3b</w:t>
            </w:r>
          </w:p>
        </w:tc>
        <w:tc>
          <w:tcPr>
            <w:tcW w:w="935" w:type="dxa"/>
            <w:tcBorders>
              <w:top w:val="nil"/>
              <w:left w:val="nil"/>
              <w:bottom w:val="single" w:sz="4" w:space="0" w:color="auto"/>
              <w:right w:val="single" w:sz="4" w:space="0" w:color="auto"/>
            </w:tcBorders>
            <w:shd w:val="clear" w:color="auto" w:fill="auto"/>
            <w:noWrap/>
            <w:vAlign w:val="bottom"/>
            <w:hideMark/>
          </w:tcPr>
          <w:p w14:paraId="5EE9309A"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1</w:t>
            </w:r>
          </w:p>
        </w:tc>
        <w:tc>
          <w:tcPr>
            <w:tcW w:w="1402" w:type="dxa"/>
            <w:tcBorders>
              <w:top w:val="nil"/>
              <w:left w:val="nil"/>
              <w:bottom w:val="single" w:sz="4" w:space="0" w:color="auto"/>
              <w:right w:val="single" w:sz="4" w:space="0" w:color="auto"/>
            </w:tcBorders>
            <w:shd w:val="clear" w:color="auto" w:fill="auto"/>
            <w:noWrap/>
            <w:vAlign w:val="bottom"/>
            <w:hideMark/>
          </w:tcPr>
          <w:p w14:paraId="32FA7B3B"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1</w:t>
            </w:r>
          </w:p>
        </w:tc>
        <w:tc>
          <w:tcPr>
            <w:tcW w:w="935" w:type="dxa"/>
            <w:tcBorders>
              <w:top w:val="nil"/>
              <w:left w:val="nil"/>
              <w:bottom w:val="single" w:sz="4" w:space="0" w:color="auto"/>
              <w:right w:val="single" w:sz="4" w:space="0" w:color="auto"/>
            </w:tcBorders>
            <w:shd w:val="clear" w:color="auto" w:fill="auto"/>
            <w:noWrap/>
            <w:vAlign w:val="bottom"/>
            <w:hideMark/>
          </w:tcPr>
          <w:p w14:paraId="4E5666DE"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1</w:t>
            </w:r>
          </w:p>
        </w:tc>
        <w:tc>
          <w:tcPr>
            <w:tcW w:w="1402" w:type="dxa"/>
            <w:tcBorders>
              <w:top w:val="nil"/>
              <w:left w:val="nil"/>
              <w:bottom w:val="single" w:sz="4" w:space="0" w:color="auto"/>
              <w:right w:val="single" w:sz="4" w:space="0" w:color="auto"/>
            </w:tcBorders>
            <w:shd w:val="clear" w:color="auto" w:fill="auto"/>
            <w:noWrap/>
            <w:vAlign w:val="bottom"/>
            <w:hideMark/>
          </w:tcPr>
          <w:p w14:paraId="63B523B8"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1</w:t>
            </w:r>
          </w:p>
        </w:tc>
        <w:tc>
          <w:tcPr>
            <w:tcW w:w="1164" w:type="dxa"/>
            <w:tcBorders>
              <w:top w:val="nil"/>
              <w:left w:val="nil"/>
              <w:bottom w:val="single" w:sz="4" w:space="0" w:color="auto"/>
              <w:right w:val="single" w:sz="4" w:space="0" w:color="auto"/>
            </w:tcBorders>
            <w:shd w:val="clear" w:color="auto" w:fill="auto"/>
            <w:noWrap/>
            <w:vAlign w:val="bottom"/>
            <w:hideMark/>
          </w:tcPr>
          <w:p w14:paraId="37283837"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Základní</w:t>
            </w:r>
          </w:p>
        </w:tc>
      </w:tr>
      <w:tr w:rsidR="00EB45C9" w:rsidRPr="00EB45C9" w14:paraId="28A9D217" w14:textId="77777777" w:rsidTr="00EB45C9">
        <w:trPr>
          <w:trHeight w:val="300"/>
        </w:trPr>
        <w:tc>
          <w:tcPr>
            <w:tcW w:w="2782" w:type="dxa"/>
            <w:tcBorders>
              <w:top w:val="nil"/>
              <w:left w:val="single" w:sz="4" w:space="0" w:color="auto"/>
              <w:bottom w:val="single" w:sz="4" w:space="0" w:color="auto"/>
              <w:right w:val="single" w:sz="4" w:space="0" w:color="auto"/>
            </w:tcBorders>
            <w:shd w:val="clear" w:color="auto" w:fill="auto"/>
            <w:noWrap/>
            <w:vAlign w:val="bottom"/>
            <w:hideMark/>
          </w:tcPr>
          <w:p w14:paraId="589F1A51"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IJ4a</w:t>
            </w:r>
          </w:p>
        </w:tc>
        <w:tc>
          <w:tcPr>
            <w:tcW w:w="935" w:type="dxa"/>
            <w:tcBorders>
              <w:top w:val="nil"/>
              <w:left w:val="nil"/>
              <w:bottom w:val="single" w:sz="4" w:space="0" w:color="auto"/>
              <w:right w:val="single" w:sz="4" w:space="0" w:color="auto"/>
            </w:tcBorders>
            <w:shd w:val="clear" w:color="auto" w:fill="auto"/>
            <w:noWrap/>
            <w:vAlign w:val="bottom"/>
            <w:hideMark/>
          </w:tcPr>
          <w:p w14:paraId="6AC17D93"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4</w:t>
            </w:r>
          </w:p>
        </w:tc>
        <w:tc>
          <w:tcPr>
            <w:tcW w:w="1402" w:type="dxa"/>
            <w:tcBorders>
              <w:top w:val="nil"/>
              <w:left w:val="nil"/>
              <w:bottom w:val="single" w:sz="4" w:space="0" w:color="auto"/>
              <w:right w:val="single" w:sz="4" w:space="0" w:color="auto"/>
            </w:tcBorders>
            <w:shd w:val="clear" w:color="auto" w:fill="auto"/>
            <w:noWrap/>
            <w:vAlign w:val="bottom"/>
            <w:hideMark/>
          </w:tcPr>
          <w:p w14:paraId="1BFB5CAD"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935" w:type="dxa"/>
            <w:tcBorders>
              <w:top w:val="nil"/>
              <w:left w:val="nil"/>
              <w:bottom w:val="single" w:sz="4" w:space="0" w:color="auto"/>
              <w:right w:val="single" w:sz="4" w:space="0" w:color="auto"/>
            </w:tcBorders>
            <w:shd w:val="clear" w:color="auto" w:fill="auto"/>
            <w:noWrap/>
            <w:vAlign w:val="bottom"/>
            <w:hideMark/>
          </w:tcPr>
          <w:p w14:paraId="151F1E62"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4</w:t>
            </w:r>
          </w:p>
        </w:tc>
        <w:tc>
          <w:tcPr>
            <w:tcW w:w="1402" w:type="dxa"/>
            <w:tcBorders>
              <w:top w:val="nil"/>
              <w:left w:val="nil"/>
              <w:bottom w:val="single" w:sz="4" w:space="0" w:color="auto"/>
              <w:right w:val="single" w:sz="4" w:space="0" w:color="auto"/>
            </w:tcBorders>
            <w:shd w:val="clear" w:color="auto" w:fill="auto"/>
            <w:noWrap/>
            <w:vAlign w:val="bottom"/>
            <w:hideMark/>
          </w:tcPr>
          <w:p w14:paraId="65DD5EA8"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0</w:t>
            </w:r>
          </w:p>
        </w:tc>
        <w:tc>
          <w:tcPr>
            <w:tcW w:w="1164" w:type="dxa"/>
            <w:tcBorders>
              <w:top w:val="nil"/>
              <w:left w:val="nil"/>
              <w:bottom w:val="single" w:sz="4" w:space="0" w:color="auto"/>
              <w:right w:val="single" w:sz="4" w:space="0" w:color="auto"/>
            </w:tcBorders>
            <w:shd w:val="clear" w:color="auto" w:fill="auto"/>
            <w:noWrap/>
            <w:vAlign w:val="bottom"/>
            <w:hideMark/>
          </w:tcPr>
          <w:p w14:paraId="788530B0"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Základní</w:t>
            </w:r>
          </w:p>
        </w:tc>
      </w:tr>
      <w:tr w:rsidR="00EB45C9" w:rsidRPr="00EB45C9" w14:paraId="07C5AC85" w14:textId="77777777" w:rsidTr="00EB45C9">
        <w:trPr>
          <w:trHeight w:val="300"/>
        </w:trPr>
        <w:tc>
          <w:tcPr>
            <w:tcW w:w="2782" w:type="dxa"/>
            <w:tcBorders>
              <w:top w:val="nil"/>
              <w:left w:val="single" w:sz="4" w:space="0" w:color="auto"/>
              <w:bottom w:val="single" w:sz="4" w:space="0" w:color="auto"/>
              <w:right w:val="single" w:sz="4" w:space="0" w:color="auto"/>
            </w:tcBorders>
            <w:shd w:val="clear" w:color="auto" w:fill="auto"/>
            <w:noWrap/>
            <w:vAlign w:val="bottom"/>
            <w:hideMark/>
          </w:tcPr>
          <w:p w14:paraId="15ED8377"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IS3c</w:t>
            </w:r>
          </w:p>
        </w:tc>
        <w:tc>
          <w:tcPr>
            <w:tcW w:w="935" w:type="dxa"/>
            <w:tcBorders>
              <w:top w:val="nil"/>
              <w:left w:val="nil"/>
              <w:bottom w:val="single" w:sz="4" w:space="0" w:color="auto"/>
              <w:right w:val="single" w:sz="4" w:space="0" w:color="auto"/>
            </w:tcBorders>
            <w:shd w:val="clear" w:color="auto" w:fill="auto"/>
            <w:noWrap/>
            <w:vAlign w:val="bottom"/>
            <w:hideMark/>
          </w:tcPr>
          <w:p w14:paraId="53D92E2B"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1402" w:type="dxa"/>
            <w:tcBorders>
              <w:top w:val="nil"/>
              <w:left w:val="nil"/>
              <w:bottom w:val="single" w:sz="4" w:space="0" w:color="auto"/>
              <w:right w:val="single" w:sz="4" w:space="0" w:color="auto"/>
            </w:tcBorders>
            <w:shd w:val="clear" w:color="auto" w:fill="auto"/>
            <w:noWrap/>
            <w:vAlign w:val="bottom"/>
            <w:hideMark/>
          </w:tcPr>
          <w:p w14:paraId="4DCCFB77"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1</w:t>
            </w:r>
          </w:p>
        </w:tc>
        <w:tc>
          <w:tcPr>
            <w:tcW w:w="935" w:type="dxa"/>
            <w:tcBorders>
              <w:top w:val="nil"/>
              <w:left w:val="nil"/>
              <w:bottom w:val="single" w:sz="4" w:space="0" w:color="auto"/>
              <w:right w:val="single" w:sz="4" w:space="0" w:color="auto"/>
            </w:tcBorders>
            <w:shd w:val="clear" w:color="auto" w:fill="auto"/>
            <w:noWrap/>
            <w:vAlign w:val="bottom"/>
            <w:hideMark/>
          </w:tcPr>
          <w:p w14:paraId="4BD7E7E2"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2</w:t>
            </w:r>
          </w:p>
        </w:tc>
        <w:tc>
          <w:tcPr>
            <w:tcW w:w="1402" w:type="dxa"/>
            <w:tcBorders>
              <w:top w:val="nil"/>
              <w:left w:val="nil"/>
              <w:bottom w:val="single" w:sz="4" w:space="0" w:color="auto"/>
              <w:right w:val="single" w:sz="4" w:space="0" w:color="auto"/>
            </w:tcBorders>
            <w:shd w:val="clear" w:color="auto" w:fill="auto"/>
            <w:noWrap/>
            <w:vAlign w:val="bottom"/>
            <w:hideMark/>
          </w:tcPr>
          <w:p w14:paraId="34E7B945"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1</w:t>
            </w:r>
          </w:p>
        </w:tc>
        <w:tc>
          <w:tcPr>
            <w:tcW w:w="1164" w:type="dxa"/>
            <w:tcBorders>
              <w:top w:val="nil"/>
              <w:left w:val="nil"/>
              <w:bottom w:val="single" w:sz="4" w:space="0" w:color="auto"/>
              <w:right w:val="single" w:sz="4" w:space="0" w:color="auto"/>
            </w:tcBorders>
            <w:shd w:val="clear" w:color="auto" w:fill="auto"/>
            <w:noWrap/>
            <w:vAlign w:val="bottom"/>
            <w:hideMark/>
          </w:tcPr>
          <w:p w14:paraId="38BB62AF"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Základní</w:t>
            </w:r>
          </w:p>
        </w:tc>
      </w:tr>
      <w:tr w:rsidR="00EB45C9" w:rsidRPr="00EB45C9" w14:paraId="27EF0207" w14:textId="77777777" w:rsidTr="00EB45C9">
        <w:trPr>
          <w:trHeight w:val="300"/>
        </w:trPr>
        <w:tc>
          <w:tcPr>
            <w:tcW w:w="2782" w:type="dxa"/>
            <w:tcBorders>
              <w:top w:val="nil"/>
              <w:left w:val="single" w:sz="4" w:space="0" w:color="auto"/>
              <w:bottom w:val="single" w:sz="4" w:space="0" w:color="auto"/>
              <w:right w:val="single" w:sz="4" w:space="0" w:color="auto"/>
            </w:tcBorders>
            <w:shd w:val="clear" w:color="auto" w:fill="auto"/>
            <w:noWrap/>
            <w:vAlign w:val="bottom"/>
            <w:hideMark/>
          </w:tcPr>
          <w:p w14:paraId="45780EBB"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IS3a</w:t>
            </w:r>
          </w:p>
        </w:tc>
        <w:tc>
          <w:tcPr>
            <w:tcW w:w="935" w:type="dxa"/>
            <w:tcBorders>
              <w:top w:val="nil"/>
              <w:left w:val="nil"/>
              <w:bottom w:val="single" w:sz="4" w:space="0" w:color="auto"/>
              <w:right w:val="single" w:sz="4" w:space="0" w:color="auto"/>
            </w:tcBorders>
            <w:shd w:val="clear" w:color="auto" w:fill="auto"/>
            <w:noWrap/>
            <w:vAlign w:val="bottom"/>
            <w:hideMark/>
          </w:tcPr>
          <w:p w14:paraId="29DA006A"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1</w:t>
            </w:r>
          </w:p>
        </w:tc>
        <w:tc>
          <w:tcPr>
            <w:tcW w:w="1402" w:type="dxa"/>
            <w:tcBorders>
              <w:top w:val="nil"/>
              <w:left w:val="nil"/>
              <w:bottom w:val="single" w:sz="4" w:space="0" w:color="auto"/>
              <w:right w:val="single" w:sz="4" w:space="0" w:color="auto"/>
            </w:tcBorders>
            <w:shd w:val="clear" w:color="auto" w:fill="auto"/>
            <w:noWrap/>
            <w:vAlign w:val="bottom"/>
            <w:hideMark/>
          </w:tcPr>
          <w:p w14:paraId="2B4EAC3D"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1</w:t>
            </w:r>
          </w:p>
        </w:tc>
        <w:tc>
          <w:tcPr>
            <w:tcW w:w="935" w:type="dxa"/>
            <w:tcBorders>
              <w:top w:val="nil"/>
              <w:left w:val="nil"/>
              <w:bottom w:val="single" w:sz="4" w:space="0" w:color="auto"/>
              <w:right w:val="single" w:sz="4" w:space="0" w:color="auto"/>
            </w:tcBorders>
            <w:shd w:val="clear" w:color="auto" w:fill="auto"/>
            <w:noWrap/>
            <w:vAlign w:val="bottom"/>
            <w:hideMark/>
          </w:tcPr>
          <w:p w14:paraId="04326FD0"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1</w:t>
            </w:r>
          </w:p>
        </w:tc>
        <w:tc>
          <w:tcPr>
            <w:tcW w:w="1402" w:type="dxa"/>
            <w:tcBorders>
              <w:top w:val="nil"/>
              <w:left w:val="nil"/>
              <w:bottom w:val="single" w:sz="4" w:space="0" w:color="auto"/>
              <w:right w:val="single" w:sz="4" w:space="0" w:color="auto"/>
            </w:tcBorders>
            <w:shd w:val="clear" w:color="auto" w:fill="auto"/>
            <w:noWrap/>
            <w:vAlign w:val="bottom"/>
            <w:hideMark/>
          </w:tcPr>
          <w:p w14:paraId="1DF83543" w14:textId="77777777" w:rsidR="00EB45C9" w:rsidRPr="00EB45C9" w:rsidRDefault="00EB45C9" w:rsidP="00EB45C9">
            <w:pPr>
              <w:spacing w:before="0" w:after="0" w:line="240" w:lineRule="auto"/>
              <w:jc w:val="righ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1</w:t>
            </w:r>
          </w:p>
        </w:tc>
        <w:tc>
          <w:tcPr>
            <w:tcW w:w="1164" w:type="dxa"/>
            <w:tcBorders>
              <w:top w:val="nil"/>
              <w:left w:val="nil"/>
              <w:bottom w:val="single" w:sz="4" w:space="0" w:color="auto"/>
              <w:right w:val="single" w:sz="4" w:space="0" w:color="auto"/>
            </w:tcBorders>
            <w:shd w:val="clear" w:color="auto" w:fill="auto"/>
            <w:noWrap/>
            <w:vAlign w:val="bottom"/>
            <w:hideMark/>
          </w:tcPr>
          <w:p w14:paraId="562015BE" w14:textId="77777777" w:rsidR="00EB45C9" w:rsidRPr="00EB45C9" w:rsidRDefault="00EB45C9" w:rsidP="00EB45C9">
            <w:pPr>
              <w:spacing w:before="0" w:after="0" w:line="240" w:lineRule="auto"/>
              <w:jc w:val="left"/>
              <w:rPr>
                <w:rFonts w:ascii="Calibri" w:eastAsia="Times New Roman" w:hAnsi="Calibri" w:cs="Calibri"/>
                <w:color w:val="000000"/>
                <w:sz w:val="22"/>
                <w:szCs w:val="22"/>
                <w:lang w:eastAsia="cs-CZ"/>
              </w:rPr>
            </w:pPr>
            <w:r w:rsidRPr="00EB45C9">
              <w:rPr>
                <w:rFonts w:ascii="Calibri" w:eastAsia="Times New Roman" w:hAnsi="Calibri" w:cs="Calibri"/>
                <w:color w:val="000000"/>
                <w:sz w:val="22"/>
                <w:szCs w:val="22"/>
                <w:lang w:eastAsia="cs-CZ"/>
              </w:rPr>
              <w:t>Základní</w:t>
            </w:r>
          </w:p>
        </w:tc>
      </w:tr>
      <w:tr w:rsidR="004A474B" w:rsidRPr="00EB45C9" w14:paraId="2A4F1A3E" w14:textId="77777777" w:rsidTr="00D46B3B">
        <w:trPr>
          <w:trHeight w:val="300"/>
        </w:trPr>
        <w:tc>
          <w:tcPr>
            <w:tcW w:w="2782" w:type="dxa"/>
            <w:tcBorders>
              <w:top w:val="nil"/>
              <w:left w:val="single" w:sz="4" w:space="0" w:color="auto"/>
              <w:bottom w:val="single" w:sz="4" w:space="0" w:color="auto"/>
              <w:right w:val="single" w:sz="4" w:space="0" w:color="auto"/>
            </w:tcBorders>
            <w:shd w:val="clear" w:color="auto" w:fill="F2F2F2" w:themeFill="background1" w:themeFillShade="F2"/>
            <w:noWrap/>
            <w:vAlign w:val="bottom"/>
          </w:tcPr>
          <w:p w14:paraId="03E9430B" w14:textId="33158181" w:rsidR="004A474B" w:rsidRPr="00EB45C9" w:rsidRDefault="004A474B" w:rsidP="00EB45C9">
            <w:pPr>
              <w:spacing w:before="0" w:after="0" w:line="240" w:lineRule="auto"/>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A6a</w:t>
            </w:r>
          </w:p>
        </w:tc>
        <w:tc>
          <w:tcPr>
            <w:tcW w:w="935" w:type="dxa"/>
            <w:tcBorders>
              <w:top w:val="nil"/>
              <w:left w:val="nil"/>
              <w:bottom w:val="single" w:sz="4" w:space="0" w:color="auto"/>
              <w:right w:val="single" w:sz="4" w:space="0" w:color="auto"/>
            </w:tcBorders>
            <w:shd w:val="clear" w:color="auto" w:fill="auto"/>
            <w:noWrap/>
            <w:vAlign w:val="bottom"/>
          </w:tcPr>
          <w:p w14:paraId="26BDA2B0" w14:textId="0DA4D347" w:rsidR="004A474B" w:rsidRPr="00EB45C9" w:rsidRDefault="004A474B" w:rsidP="00EB45C9">
            <w:pPr>
              <w:spacing w:before="0" w:after="0" w:line="240" w:lineRule="auto"/>
              <w:jc w:val="righ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0</w:t>
            </w:r>
          </w:p>
        </w:tc>
        <w:tc>
          <w:tcPr>
            <w:tcW w:w="1402" w:type="dxa"/>
            <w:tcBorders>
              <w:top w:val="nil"/>
              <w:left w:val="nil"/>
              <w:bottom w:val="single" w:sz="4" w:space="0" w:color="auto"/>
              <w:right w:val="single" w:sz="4" w:space="0" w:color="auto"/>
            </w:tcBorders>
            <w:shd w:val="clear" w:color="auto" w:fill="auto"/>
            <w:noWrap/>
            <w:vAlign w:val="bottom"/>
          </w:tcPr>
          <w:p w14:paraId="5416FB6D" w14:textId="074A0876" w:rsidR="004A474B" w:rsidRPr="00EB45C9" w:rsidRDefault="004A474B" w:rsidP="00EB45C9">
            <w:pPr>
              <w:spacing w:before="0" w:after="0" w:line="240" w:lineRule="auto"/>
              <w:jc w:val="righ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0</w:t>
            </w:r>
          </w:p>
        </w:tc>
        <w:tc>
          <w:tcPr>
            <w:tcW w:w="935" w:type="dxa"/>
            <w:tcBorders>
              <w:top w:val="nil"/>
              <w:left w:val="nil"/>
              <w:bottom w:val="single" w:sz="4" w:space="0" w:color="auto"/>
              <w:right w:val="single" w:sz="4" w:space="0" w:color="auto"/>
            </w:tcBorders>
            <w:shd w:val="clear" w:color="auto" w:fill="F2F2F2" w:themeFill="background1" w:themeFillShade="F2"/>
            <w:noWrap/>
            <w:vAlign w:val="bottom"/>
          </w:tcPr>
          <w:p w14:paraId="10B85500" w14:textId="58AEB686" w:rsidR="004A474B" w:rsidRPr="00EB45C9" w:rsidRDefault="004A474B" w:rsidP="00EB45C9">
            <w:pPr>
              <w:spacing w:before="0" w:after="0" w:line="240" w:lineRule="auto"/>
              <w:jc w:val="righ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2</w:t>
            </w:r>
          </w:p>
        </w:tc>
        <w:tc>
          <w:tcPr>
            <w:tcW w:w="1402" w:type="dxa"/>
            <w:tcBorders>
              <w:top w:val="nil"/>
              <w:left w:val="nil"/>
              <w:bottom w:val="single" w:sz="4" w:space="0" w:color="auto"/>
              <w:right w:val="single" w:sz="4" w:space="0" w:color="auto"/>
            </w:tcBorders>
            <w:shd w:val="clear" w:color="auto" w:fill="F2F2F2" w:themeFill="background1" w:themeFillShade="F2"/>
            <w:noWrap/>
            <w:vAlign w:val="bottom"/>
          </w:tcPr>
          <w:p w14:paraId="0AA190A8" w14:textId="419D1237" w:rsidR="004A474B" w:rsidRPr="00EB45C9" w:rsidRDefault="004A474B" w:rsidP="00EB45C9">
            <w:pPr>
              <w:spacing w:before="0" w:after="0" w:line="240" w:lineRule="auto"/>
              <w:jc w:val="righ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2</w:t>
            </w:r>
          </w:p>
        </w:tc>
        <w:tc>
          <w:tcPr>
            <w:tcW w:w="1164" w:type="dxa"/>
            <w:tcBorders>
              <w:top w:val="nil"/>
              <w:left w:val="nil"/>
              <w:bottom w:val="single" w:sz="4" w:space="0" w:color="auto"/>
              <w:right w:val="single" w:sz="4" w:space="0" w:color="auto"/>
            </w:tcBorders>
            <w:shd w:val="clear" w:color="auto" w:fill="F2F2F2" w:themeFill="background1" w:themeFillShade="F2"/>
            <w:noWrap/>
            <w:vAlign w:val="bottom"/>
          </w:tcPr>
          <w:p w14:paraId="73374496" w14:textId="7E2618DA" w:rsidR="004A474B" w:rsidRPr="00EB45C9" w:rsidRDefault="004A474B" w:rsidP="00EB45C9">
            <w:pPr>
              <w:spacing w:before="0" w:after="0" w:line="240" w:lineRule="auto"/>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Zmenšená</w:t>
            </w:r>
          </w:p>
        </w:tc>
      </w:tr>
      <w:tr w:rsidR="00EB45C9" w:rsidRPr="00EB45C9" w14:paraId="1BDE0C01" w14:textId="77777777" w:rsidTr="00EB45C9">
        <w:trPr>
          <w:trHeight w:val="300"/>
        </w:trPr>
        <w:tc>
          <w:tcPr>
            <w:tcW w:w="2782" w:type="dxa"/>
            <w:tcBorders>
              <w:top w:val="nil"/>
              <w:left w:val="single" w:sz="4" w:space="0" w:color="auto"/>
              <w:bottom w:val="single" w:sz="4" w:space="0" w:color="auto"/>
              <w:right w:val="single" w:sz="4" w:space="0" w:color="auto"/>
            </w:tcBorders>
            <w:shd w:val="clear" w:color="auto" w:fill="auto"/>
            <w:noWrap/>
            <w:vAlign w:val="bottom"/>
            <w:hideMark/>
          </w:tcPr>
          <w:p w14:paraId="172D7E84" w14:textId="77777777" w:rsidR="00EB45C9" w:rsidRPr="00EB45C9" w:rsidRDefault="00EB45C9" w:rsidP="00EB45C9">
            <w:pPr>
              <w:spacing w:before="0" w:after="0" w:line="240" w:lineRule="auto"/>
              <w:jc w:val="left"/>
              <w:rPr>
                <w:rFonts w:ascii="Calibri" w:eastAsia="Times New Roman" w:hAnsi="Calibri" w:cs="Calibri"/>
                <w:b/>
                <w:bCs/>
                <w:color w:val="000000"/>
                <w:sz w:val="22"/>
                <w:szCs w:val="22"/>
                <w:lang w:eastAsia="cs-CZ"/>
              </w:rPr>
            </w:pPr>
            <w:r w:rsidRPr="00EB45C9">
              <w:rPr>
                <w:rFonts w:ascii="Calibri" w:eastAsia="Times New Roman" w:hAnsi="Calibri" w:cs="Calibri"/>
                <w:b/>
                <w:bCs/>
                <w:color w:val="000000"/>
                <w:sz w:val="22"/>
                <w:szCs w:val="22"/>
                <w:lang w:eastAsia="cs-CZ"/>
              </w:rPr>
              <w:t>Celkem</w:t>
            </w:r>
          </w:p>
        </w:tc>
        <w:tc>
          <w:tcPr>
            <w:tcW w:w="935" w:type="dxa"/>
            <w:tcBorders>
              <w:top w:val="nil"/>
              <w:left w:val="nil"/>
              <w:bottom w:val="single" w:sz="4" w:space="0" w:color="auto"/>
              <w:right w:val="single" w:sz="4" w:space="0" w:color="auto"/>
            </w:tcBorders>
            <w:shd w:val="clear" w:color="auto" w:fill="auto"/>
            <w:noWrap/>
            <w:vAlign w:val="bottom"/>
            <w:hideMark/>
          </w:tcPr>
          <w:p w14:paraId="475B5BBB" w14:textId="77777777" w:rsidR="00EB45C9" w:rsidRPr="00EB45C9" w:rsidRDefault="00EB45C9" w:rsidP="00EB45C9">
            <w:pPr>
              <w:spacing w:before="0" w:after="0" w:line="240" w:lineRule="auto"/>
              <w:jc w:val="right"/>
              <w:rPr>
                <w:rFonts w:ascii="Calibri" w:eastAsia="Times New Roman" w:hAnsi="Calibri" w:cs="Calibri"/>
                <w:b/>
                <w:bCs/>
                <w:color w:val="000000"/>
                <w:sz w:val="22"/>
                <w:szCs w:val="22"/>
                <w:lang w:eastAsia="cs-CZ"/>
              </w:rPr>
            </w:pPr>
            <w:r w:rsidRPr="00EB45C9">
              <w:rPr>
                <w:rFonts w:ascii="Calibri" w:eastAsia="Times New Roman" w:hAnsi="Calibri" w:cs="Calibri"/>
                <w:b/>
                <w:bCs/>
                <w:color w:val="000000"/>
                <w:sz w:val="22"/>
                <w:szCs w:val="22"/>
                <w:lang w:eastAsia="cs-CZ"/>
              </w:rPr>
              <w:t>35</w:t>
            </w:r>
          </w:p>
        </w:tc>
        <w:tc>
          <w:tcPr>
            <w:tcW w:w="1402" w:type="dxa"/>
            <w:tcBorders>
              <w:top w:val="nil"/>
              <w:left w:val="nil"/>
              <w:bottom w:val="single" w:sz="4" w:space="0" w:color="auto"/>
              <w:right w:val="single" w:sz="4" w:space="0" w:color="auto"/>
            </w:tcBorders>
            <w:shd w:val="clear" w:color="auto" w:fill="auto"/>
            <w:noWrap/>
            <w:vAlign w:val="bottom"/>
            <w:hideMark/>
          </w:tcPr>
          <w:p w14:paraId="16DADD3E" w14:textId="77777777" w:rsidR="00EB45C9" w:rsidRPr="00EB45C9" w:rsidRDefault="00EB45C9" w:rsidP="00EB45C9">
            <w:pPr>
              <w:spacing w:before="0" w:after="0" w:line="240" w:lineRule="auto"/>
              <w:jc w:val="right"/>
              <w:rPr>
                <w:rFonts w:ascii="Calibri" w:eastAsia="Times New Roman" w:hAnsi="Calibri" w:cs="Calibri"/>
                <w:b/>
                <w:bCs/>
                <w:color w:val="000000"/>
                <w:sz w:val="22"/>
                <w:szCs w:val="22"/>
                <w:lang w:eastAsia="cs-CZ"/>
              </w:rPr>
            </w:pPr>
            <w:r w:rsidRPr="00EB45C9">
              <w:rPr>
                <w:rFonts w:ascii="Calibri" w:eastAsia="Times New Roman" w:hAnsi="Calibri" w:cs="Calibri"/>
                <w:b/>
                <w:bCs/>
                <w:color w:val="000000"/>
                <w:sz w:val="22"/>
                <w:szCs w:val="22"/>
                <w:lang w:eastAsia="cs-CZ"/>
              </w:rPr>
              <w:t>22</w:t>
            </w:r>
          </w:p>
        </w:tc>
        <w:tc>
          <w:tcPr>
            <w:tcW w:w="935" w:type="dxa"/>
            <w:tcBorders>
              <w:top w:val="nil"/>
              <w:left w:val="nil"/>
              <w:bottom w:val="single" w:sz="4" w:space="0" w:color="auto"/>
              <w:right w:val="single" w:sz="4" w:space="0" w:color="auto"/>
            </w:tcBorders>
            <w:shd w:val="clear" w:color="auto" w:fill="auto"/>
            <w:noWrap/>
            <w:vAlign w:val="bottom"/>
            <w:hideMark/>
          </w:tcPr>
          <w:p w14:paraId="656651DD" w14:textId="53A80964" w:rsidR="00EB45C9" w:rsidRPr="00EB45C9" w:rsidRDefault="00EB45C9" w:rsidP="00EB45C9">
            <w:pPr>
              <w:spacing w:before="0" w:after="0" w:line="240" w:lineRule="auto"/>
              <w:jc w:val="right"/>
              <w:rPr>
                <w:rFonts w:ascii="Calibri" w:eastAsia="Times New Roman" w:hAnsi="Calibri" w:cs="Calibri"/>
                <w:b/>
                <w:bCs/>
                <w:color w:val="000000"/>
                <w:sz w:val="22"/>
                <w:szCs w:val="22"/>
                <w:lang w:eastAsia="cs-CZ"/>
              </w:rPr>
            </w:pPr>
            <w:r w:rsidRPr="00EB45C9">
              <w:rPr>
                <w:rFonts w:ascii="Calibri" w:eastAsia="Times New Roman" w:hAnsi="Calibri" w:cs="Calibri"/>
                <w:b/>
                <w:bCs/>
                <w:color w:val="000000"/>
                <w:sz w:val="22"/>
                <w:szCs w:val="22"/>
                <w:lang w:eastAsia="cs-CZ"/>
              </w:rPr>
              <w:t>5</w:t>
            </w:r>
            <w:r w:rsidR="004A474B">
              <w:rPr>
                <w:rFonts w:ascii="Calibri" w:eastAsia="Times New Roman" w:hAnsi="Calibri" w:cs="Calibri"/>
                <w:b/>
                <w:bCs/>
                <w:color w:val="000000"/>
                <w:sz w:val="22"/>
                <w:szCs w:val="22"/>
                <w:lang w:eastAsia="cs-CZ"/>
              </w:rPr>
              <w:t>7</w:t>
            </w:r>
          </w:p>
        </w:tc>
        <w:tc>
          <w:tcPr>
            <w:tcW w:w="1402" w:type="dxa"/>
            <w:tcBorders>
              <w:top w:val="nil"/>
              <w:left w:val="nil"/>
              <w:bottom w:val="single" w:sz="4" w:space="0" w:color="auto"/>
              <w:right w:val="single" w:sz="4" w:space="0" w:color="auto"/>
            </w:tcBorders>
            <w:shd w:val="clear" w:color="auto" w:fill="auto"/>
            <w:noWrap/>
            <w:vAlign w:val="bottom"/>
            <w:hideMark/>
          </w:tcPr>
          <w:p w14:paraId="215F69EC" w14:textId="0E3F877D" w:rsidR="00EB45C9" w:rsidRPr="00EB45C9" w:rsidRDefault="00EB45C9" w:rsidP="00EB45C9">
            <w:pPr>
              <w:spacing w:before="0" w:after="0" w:line="240" w:lineRule="auto"/>
              <w:jc w:val="right"/>
              <w:rPr>
                <w:rFonts w:ascii="Calibri" w:eastAsia="Times New Roman" w:hAnsi="Calibri" w:cs="Calibri"/>
                <w:b/>
                <w:bCs/>
                <w:color w:val="000000"/>
                <w:sz w:val="22"/>
                <w:szCs w:val="22"/>
                <w:lang w:eastAsia="cs-CZ"/>
              </w:rPr>
            </w:pPr>
            <w:r w:rsidRPr="00EB45C9">
              <w:rPr>
                <w:rFonts w:ascii="Calibri" w:eastAsia="Times New Roman" w:hAnsi="Calibri" w:cs="Calibri"/>
                <w:b/>
                <w:bCs/>
                <w:color w:val="000000"/>
                <w:sz w:val="22"/>
                <w:szCs w:val="22"/>
                <w:lang w:eastAsia="cs-CZ"/>
              </w:rPr>
              <w:t>3</w:t>
            </w:r>
            <w:r w:rsidR="004A474B">
              <w:rPr>
                <w:rFonts w:ascii="Calibri" w:eastAsia="Times New Roman" w:hAnsi="Calibri" w:cs="Calibri"/>
                <w:b/>
                <w:bCs/>
                <w:color w:val="000000"/>
                <w:sz w:val="22"/>
                <w:szCs w:val="22"/>
                <w:lang w:eastAsia="cs-CZ"/>
              </w:rPr>
              <w:t>9</w:t>
            </w:r>
          </w:p>
        </w:tc>
        <w:tc>
          <w:tcPr>
            <w:tcW w:w="1164" w:type="dxa"/>
            <w:tcBorders>
              <w:top w:val="nil"/>
              <w:left w:val="nil"/>
              <w:bottom w:val="single" w:sz="4" w:space="0" w:color="auto"/>
              <w:right w:val="single" w:sz="4" w:space="0" w:color="auto"/>
            </w:tcBorders>
            <w:shd w:val="clear" w:color="auto" w:fill="auto"/>
            <w:noWrap/>
            <w:vAlign w:val="bottom"/>
            <w:hideMark/>
          </w:tcPr>
          <w:p w14:paraId="646F4605" w14:textId="77777777" w:rsidR="00EB45C9" w:rsidRPr="00EB45C9" w:rsidRDefault="00EB45C9" w:rsidP="00EB45C9">
            <w:pPr>
              <w:spacing w:before="0" w:after="0" w:line="240" w:lineRule="auto"/>
              <w:jc w:val="left"/>
              <w:rPr>
                <w:rFonts w:ascii="Calibri" w:eastAsia="Times New Roman" w:hAnsi="Calibri" w:cs="Calibri"/>
                <w:b/>
                <w:bCs/>
                <w:color w:val="000000"/>
                <w:sz w:val="22"/>
                <w:szCs w:val="22"/>
                <w:lang w:eastAsia="cs-CZ"/>
              </w:rPr>
            </w:pPr>
            <w:r w:rsidRPr="00EB45C9">
              <w:rPr>
                <w:rFonts w:ascii="Calibri" w:eastAsia="Times New Roman" w:hAnsi="Calibri" w:cs="Calibri"/>
                <w:b/>
                <w:bCs/>
                <w:color w:val="000000"/>
                <w:sz w:val="22"/>
                <w:szCs w:val="22"/>
                <w:lang w:eastAsia="cs-CZ"/>
              </w:rPr>
              <w:t> </w:t>
            </w:r>
          </w:p>
        </w:tc>
      </w:tr>
    </w:tbl>
    <w:p w14:paraId="15BB856E" w14:textId="4244D75E" w:rsidR="00D53038" w:rsidRDefault="00D53038" w:rsidP="00D53038">
      <w:pPr>
        <w:rPr>
          <w:highlight w:val="lightGray"/>
          <w:lang w:eastAsia="sv-SE"/>
        </w:rPr>
      </w:pPr>
    </w:p>
    <w:p w14:paraId="54C487BF" w14:textId="77777777" w:rsidR="006C5EC4" w:rsidRDefault="006C5EC4" w:rsidP="006C5EC4">
      <w:pPr>
        <w:pStyle w:val="Nadpis2"/>
        <w:rPr>
          <w:lang w:eastAsia="sv-SE"/>
        </w:rPr>
      </w:pPr>
      <w:bookmarkStart w:id="28" w:name="_Toc3903427"/>
      <w:r>
        <w:rPr>
          <w:lang w:eastAsia="sv-SE"/>
        </w:rPr>
        <w:t>Vodorovné dopravní značení</w:t>
      </w:r>
      <w:bookmarkEnd w:id="28"/>
    </w:p>
    <w:p w14:paraId="375ED331" w14:textId="2FA2CB1F" w:rsidR="0077099F" w:rsidRPr="00567BA6" w:rsidRDefault="00F803DA" w:rsidP="0077099F">
      <w:pPr>
        <w:rPr>
          <w:lang w:eastAsia="sv-SE"/>
        </w:rPr>
      </w:pPr>
      <w:bookmarkStart w:id="29" w:name="_Hlk8726974"/>
      <w:r w:rsidRPr="00C862E3">
        <w:rPr>
          <w:lang w:eastAsia="sv-SE"/>
        </w:rPr>
        <w:t>VDZ bude provedeno dle TP 70, bude se jednat o typ II, tzn. vodorovné dopravní značení se zvýšenou viditelností v noci a v podmínkách za vlhka a deště.</w:t>
      </w:r>
      <w:r w:rsidR="0077099F" w:rsidRPr="00C862E3">
        <w:rPr>
          <w:lang w:eastAsia="sv-SE"/>
        </w:rPr>
        <w:t xml:space="preserve"> VDZ bude provedeno strukturovaným plastem. </w:t>
      </w:r>
      <w:r w:rsidR="00C862E3" w:rsidRPr="00567BA6">
        <w:rPr>
          <w:lang w:eastAsia="sv-SE"/>
        </w:rPr>
        <w:t xml:space="preserve">Provedené řešení bude odpovídat </w:t>
      </w:r>
      <w:r w:rsidR="0077099F" w:rsidRPr="00567BA6">
        <w:rPr>
          <w:lang w:eastAsia="sv-SE"/>
        </w:rPr>
        <w:t>TP 133 a VL 6.2</w:t>
      </w:r>
      <w:r w:rsidR="00C862E3" w:rsidRPr="00567BA6">
        <w:rPr>
          <w:lang w:eastAsia="sv-SE"/>
        </w:rPr>
        <w:t>.</w:t>
      </w:r>
      <w:r w:rsidR="00B627D4" w:rsidRPr="00567BA6">
        <w:rPr>
          <w:lang w:eastAsia="sv-SE"/>
        </w:rPr>
        <w:t xml:space="preserve"> </w:t>
      </w:r>
      <w:r w:rsidR="00C862E3" w:rsidRPr="00567BA6">
        <w:rPr>
          <w:lang w:eastAsia="sv-SE"/>
        </w:rPr>
        <w:t>P</w:t>
      </w:r>
      <w:r w:rsidR="0077099F" w:rsidRPr="00567BA6">
        <w:rPr>
          <w:lang w:eastAsia="sv-SE"/>
        </w:rPr>
        <w:t>rovádění prací bude zejména dle TP 70, kap. 5.</w:t>
      </w:r>
      <w:r w:rsidR="007B71EC" w:rsidRPr="00567BA6">
        <w:rPr>
          <w:lang w:eastAsia="sv-SE"/>
        </w:rPr>
        <w:t xml:space="preserve"> Veškeré </w:t>
      </w:r>
      <w:r w:rsidR="00B627D4" w:rsidRPr="00567BA6">
        <w:rPr>
          <w:lang w:eastAsia="sv-SE"/>
        </w:rPr>
        <w:t>VDZ</w:t>
      </w:r>
      <w:r w:rsidR="0077099F" w:rsidRPr="00567BA6">
        <w:rPr>
          <w:lang w:eastAsia="sv-SE"/>
        </w:rPr>
        <w:t xml:space="preserve"> musí splňovat podmínky dle ČSN EN 1436</w:t>
      </w:r>
      <w:r w:rsidR="00C862E3" w:rsidRPr="00567BA6">
        <w:rPr>
          <w:lang w:eastAsia="sv-SE"/>
        </w:rPr>
        <w:t>. Veškeré VDZ</w:t>
      </w:r>
      <w:r w:rsidR="0077099F" w:rsidRPr="00567BA6">
        <w:rPr>
          <w:lang w:eastAsia="sv-SE"/>
        </w:rPr>
        <w:t xml:space="preserve"> bude </w:t>
      </w:r>
      <w:proofErr w:type="spellStart"/>
      <w:r w:rsidR="0077099F" w:rsidRPr="00567BA6">
        <w:rPr>
          <w:lang w:eastAsia="sv-SE"/>
        </w:rPr>
        <w:t>retroreflexní</w:t>
      </w:r>
      <w:proofErr w:type="spellEnd"/>
      <w:r w:rsidR="0077099F" w:rsidRPr="00567BA6">
        <w:rPr>
          <w:lang w:eastAsia="sv-SE"/>
        </w:rPr>
        <w:t>.</w:t>
      </w:r>
    </w:p>
    <w:p w14:paraId="24831411" w14:textId="172F12BE" w:rsidR="00DB5B4E" w:rsidRPr="00567BA6" w:rsidRDefault="00C862E3" w:rsidP="00DB5B4E">
      <w:pPr>
        <w:rPr>
          <w:lang w:eastAsia="sv-SE"/>
        </w:rPr>
      </w:pPr>
      <w:r w:rsidRPr="00567BA6">
        <w:rPr>
          <w:lang w:eastAsia="sv-SE"/>
        </w:rPr>
        <w:t xml:space="preserve">Bude provedeno dvoufázové značení. </w:t>
      </w:r>
      <w:r w:rsidR="007B71EC" w:rsidRPr="00567BA6">
        <w:rPr>
          <w:lang w:eastAsia="sv-SE"/>
        </w:rPr>
        <w:t xml:space="preserve">V první fázi bude nastříkáno v bílé </w:t>
      </w:r>
      <w:r w:rsidR="0077099F" w:rsidRPr="00567BA6">
        <w:rPr>
          <w:lang w:eastAsia="sv-SE"/>
        </w:rPr>
        <w:t xml:space="preserve">barvě a </w:t>
      </w:r>
      <w:r w:rsidR="007B71EC" w:rsidRPr="00567BA6">
        <w:rPr>
          <w:lang w:eastAsia="sv-SE"/>
        </w:rPr>
        <w:t>po stabilizování vlastností povrchu (</w:t>
      </w:r>
      <w:r w:rsidR="0077099F" w:rsidRPr="00567BA6">
        <w:rPr>
          <w:lang w:eastAsia="sv-SE"/>
        </w:rPr>
        <w:t xml:space="preserve">cca </w:t>
      </w:r>
      <w:r w:rsidR="00DB5B4E" w:rsidRPr="00567BA6">
        <w:rPr>
          <w:lang w:eastAsia="sv-SE"/>
        </w:rPr>
        <w:t xml:space="preserve">po </w:t>
      </w:r>
      <w:r w:rsidR="0077099F" w:rsidRPr="00567BA6">
        <w:rPr>
          <w:lang w:eastAsia="sv-SE"/>
        </w:rPr>
        <w:t>3 měsících</w:t>
      </w:r>
      <w:r w:rsidR="00DB5B4E" w:rsidRPr="00567BA6">
        <w:rPr>
          <w:lang w:eastAsia="sv-SE"/>
        </w:rPr>
        <w:t xml:space="preserve"> v závislosti na vlastnostech a technologii použitého značení</w:t>
      </w:r>
      <w:r w:rsidR="007B71EC" w:rsidRPr="00567BA6">
        <w:rPr>
          <w:lang w:eastAsia="sv-SE"/>
        </w:rPr>
        <w:t>)</w:t>
      </w:r>
      <w:r w:rsidR="0077099F" w:rsidRPr="00567BA6">
        <w:rPr>
          <w:lang w:eastAsia="sv-SE"/>
        </w:rPr>
        <w:t xml:space="preserve"> </w:t>
      </w:r>
      <w:r w:rsidR="007B71EC" w:rsidRPr="00567BA6">
        <w:rPr>
          <w:lang w:eastAsia="sv-SE"/>
        </w:rPr>
        <w:t>v</w:t>
      </w:r>
      <w:r w:rsidR="00DB5B4E" w:rsidRPr="00567BA6">
        <w:rPr>
          <w:lang w:eastAsia="sv-SE"/>
        </w:rPr>
        <w:t> </w:t>
      </w:r>
      <w:r w:rsidR="007B71EC" w:rsidRPr="00567BA6">
        <w:rPr>
          <w:lang w:eastAsia="sv-SE"/>
        </w:rPr>
        <w:t xml:space="preserve">plastu. Tato </w:t>
      </w:r>
      <w:r w:rsidR="0077099F" w:rsidRPr="00567BA6">
        <w:rPr>
          <w:lang w:eastAsia="sv-SE"/>
        </w:rPr>
        <w:t>druhá vrstva může být s </w:t>
      </w:r>
      <w:proofErr w:type="spellStart"/>
      <w:r w:rsidR="0077099F" w:rsidRPr="00567BA6">
        <w:rPr>
          <w:lang w:eastAsia="sv-SE"/>
        </w:rPr>
        <w:t>podstřikem</w:t>
      </w:r>
      <w:proofErr w:type="spellEnd"/>
      <w:r w:rsidR="0077099F" w:rsidRPr="00567BA6">
        <w:rPr>
          <w:lang w:eastAsia="sv-SE"/>
        </w:rPr>
        <w:t xml:space="preserve"> či bez něj (v závislosti na certifikovaném systému</w:t>
      </w:r>
      <w:r w:rsidR="007B71EC" w:rsidRPr="00567BA6">
        <w:rPr>
          <w:lang w:eastAsia="sv-SE"/>
        </w:rPr>
        <w:t xml:space="preserve"> barvy</w:t>
      </w:r>
      <w:r w:rsidR="0077099F" w:rsidRPr="00567BA6">
        <w:rPr>
          <w:lang w:eastAsia="sv-SE"/>
        </w:rPr>
        <w:t>).</w:t>
      </w:r>
      <w:r w:rsidR="00DB5B4E" w:rsidRPr="00567BA6">
        <w:rPr>
          <w:lang w:eastAsia="sv-SE"/>
        </w:rPr>
        <w:t xml:space="preserve"> Na nově provedenou obrusnou vrstvu vozovky bude položeno kompletní vodorovné dopravní značení nejprve pouze jednosložkovou rozpouštědlovou barvou s obsahem sušiny min. 75 %. </w:t>
      </w:r>
      <w:r w:rsidR="00DB5B4E" w:rsidRPr="00567BA6">
        <w:rPr>
          <w:lang w:eastAsia="sv-SE"/>
        </w:rPr>
        <w:lastRenderedPageBreak/>
        <w:t>Po stabilizování vlastností povrchu vozovky bude při teplotách vhodných pro pokládku provedena finální úprava dopravního značení. Termín provádění definitivního dopravního značení bude odsouhlasen zástupcem investora. Při provádění finální pokládky budou rovněž provedena nezbytná dopravně inženýrská opatření, jejich užití je součástí celého kompletu DIO v rámci tohoto projektu, je nutné, aby zhotovitel stavby při nacenění DIO počítal s tím, že provedení definitivního dopravního značení může proběhnout i několik měsíců po dokončení realizace vozovky v daném místě. (Finální</w:t>
      </w:r>
      <w:r w:rsidR="00C437C0">
        <w:rPr>
          <w:lang w:eastAsia="sv-SE"/>
        </w:rPr>
        <w:t> </w:t>
      </w:r>
      <w:r w:rsidR="00DB5B4E" w:rsidRPr="00567BA6">
        <w:rPr>
          <w:lang w:eastAsia="sv-SE"/>
        </w:rPr>
        <w:t>provedení VDZ je časově nad rámec v projektu uváděné předpokládané doby realizace.)</w:t>
      </w:r>
    </w:p>
    <w:p w14:paraId="00C3978F" w14:textId="663EF23E" w:rsidR="0081148B" w:rsidRPr="00567BA6" w:rsidRDefault="0081148B" w:rsidP="0081148B">
      <w:pPr>
        <w:rPr>
          <w:lang w:eastAsia="sv-SE"/>
        </w:rPr>
      </w:pPr>
      <w:r w:rsidRPr="00567BA6">
        <w:rPr>
          <w:lang w:eastAsia="sv-SE"/>
        </w:rPr>
        <w:t>Materiál pro VDZ musí být uveden v aktuálním Katalogu schválených výrobků pro oblast vodorovného dopravního značení platném pro daný rok. (Katalog je dostupný on-line na www.pjpk.cz.)</w:t>
      </w:r>
    </w:p>
    <w:bookmarkEnd w:id="29"/>
    <w:p w14:paraId="059A2270" w14:textId="61777E16" w:rsidR="000C2D6F" w:rsidRPr="00B27057" w:rsidRDefault="000C2D6F" w:rsidP="000C2D6F">
      <w:pPr>
        <w:rPr>
          <w:lang w:eastAsia="sv-SE"/>
        </w:rPr>
      </w:pPr>
      <w:r w:rsidRPr="00567BA6">
        <w:rPr>
          <w:lang w:eastAsia="sv-SE"/>
        </w:rPr>
        <w:t xml:space="preserve">Dle TP 133 bude v </w:t>
      </w:r>
      <w:r w:rsidR="0081148B" w:rsidRPr="00567BA6">
        <w:rPr>
          <w:lang w:eastAsia="sv-SE"/>
        </w:rPr>
        <w:t>celé délce řešeného úseku silnice III/1</w:t>
      </w:r>
      <w:r w:rsidRPr="00567BA6">
        <w:rPr>
          <w:lang w:eastAsia="sv-SE"/>
        </w:rPr>
        <w:t xml:space="preserve">1434 </w:t>
      </w:r>
      <w:r w:rsidR="0081148B" w:rsidRPr="00567BA6">
        <w:rPr>
          <w:lang w:eastAsia="sv-SE"/>
        </w:rPr>
        <w:t>vod</w:t>
      </w:r>
      <w:r w:rsidR="00820609" w:rsidRPr="00567BA6">
        <w:rPr>
          <w:lang w:eastAsia="sv-SE"/>
        </w:rPr>
        <w:t>i</w:t>
      </w:r>
      <w:r w:rsidR="0081148B" w:rsidRPr="00567BA6">
        <w:rPr>
          <w:lang w:eastAsia="sv-SE"/>
        </w:rPr>
        <w:t>cí čára V4</w:t>
      </w:r>
      <w:r w:rsidRPr="00567BA6">
        <w:rPr>
          <w:lang w:eastAsia="sv-SE"/>
        </w:rPr>
        <w:t xml:space="preserve"> v šířce 0,125</w:t>
      </w:r>
      <w:r w:rsidR="00820609" w:rsidRPr="00567BA6">
        <w:rPr>
          <w:lang w:eastAsia="sv-SE"/>
        </w:rPr>
        <w:t> </w:t>
      </w:r>
      <w:r w:rsidRPr="00567BA6">
        <w:rPr>
          <w:lang w:eastAsia="sv-SE"/>
        </w:rPr>
        <w:t>m</w:t>
      </w:r>
      <w:r w:rsidR="0081148B" w:rsidRPr="00567BA6">
        <w:rPr>
          <w:lang w:eastAsia="sv-SE"/>
        </w:rPr>
        <w:t xml:space="preserve"> </w:t>
      </w:r>
      <w:r w:rsidRPr="00567BA6">
        <w:rPr>
          <w:lang w:eastAsia="sv-SE"/>
        </w:rPr>
        <w:t>umístěná</w:t>
      </w:r>
      <w:r w:rsidR="0081148B" w:rsidRPr="00567BA6">
        <w:rPr>
          <w:lang w:eastAsia="sv-SE"/>
        </w:rPr>
        <w:t xml:space="preserve"> při okraji zpevněné části této komunikac</w:t>
      </w:r>
      <w:r w:rsidRPr="00567BA6">
        <w:rPr>
          <w:lang w:eastAsia="sv-SE"/>
        </w:rPr>
        <w:t>e v obou směrech</w:t>
      </w:r>
      <w:r w:rsidR="00820609" w:rsidRPr="00567BA6">
        <w:rPr>
          <w:lang w:eastAsia="sv-SE"/>
        </w:rPr>
        <w:t>, včetně úseků, kde se na silnici napojují účelové komunikace a samostatné sjezdy</w:t>
      </w:r>
      <w:r w:rsidR="0081148B" w:rsidRPr="00567BA6">
        <w:rPr>
          <w:lang w:eastAsia="sv-SE"/>
        </w:rPr>
        <w:t>. V</w:t>
      </w:r>
      <w:r w:rsidR="00820609" w:rsidRPr="00567BA6">
        <w:rPr>
          <w:lang w:eastAsia="sv-SE"/>
        </w:rPr>
        <w:t> </w:t>
      </w:r>
      <w:r w:rsidR="0081148B" w:rsidRPr="00567BA6">
        <w:rPr>
          <w:lang w:eastAsia="sv-SE"/>
        </w:rPr>
        <w:t>místech</w:t>
      </w:r>
      <w:r w:rsidR="00820609" w:rsidRPr="00567BA6">
        <w:rPr>
          <w:lang w:eastAsia="sv-SE"/>
        </w:rPr>
        <w:t xml:space="preserve"> křižovatek</w:t>
      </w:r>
      <w:r w:rsidR="0081148B" w:rsidRPr="00567BA6">
        <w:rPr>
          <w:lang w:eastAsia="sv-SE"/>
        </w:rPr>
        <w:t xml:space="preserve"> bu</w:t>
      </w:r>
      <w:r w:rsidRPr="00567BA6">
        <w:rPr>
          <w:lang w:eastAsia="sv-SE"/>
        </w:rPr>
        <w:t>de okraj jízdního pásu ve</w:t>
      </w:r>
      <w:r w:rsidR="00567BA6" w:rsidRPr="00567BA6">
        <w:rPr>
          <w:lang w:eastAsia="sv-SE"/>
        </w:rPr>
        <w:t> </w:t>
      </w:r>
      <w:r w:rsidRPr="00567BA6">
        <w:rPr>
          <w:lang w:eastAsia="sv-SE"/>
        </w:rPr>
        <w:t>směru hlavní pozemní komunikace vyznačen podélnou čárou přerušovanou V2b v šířce 0,25</w:t>
      </w:r>
      <w:r w:rsidR="00611226">
        <w:rPr>
          <w:lang w:eastAsia="sv-SE"/>
        </w:rPr>
        <w:t> </w:t>
      </w:r>
      <w:r w:rsidRPr="00567BA6">
        <w:rPr>
          <w:lang w:eastAsia="sv-SE"/>
        </w:rPr>
        <w:t>m</w:t>
      </w:r>
      <w:r w:rsidR="00567BA6" w:rsidRPr="00567BA6">
        <w:rPr>
          <w:lang w:eastAsia="sv-SE"/>
        </w:rPr>
        <w:t xml:space="preserve"> </w:t>
      </w:r>
      <w:r w:rsidR="00567BA6" w:rsidRPr="00B27057">
        <w:rPr>
          <w:lang w:eastAsia="sv-SE"/>
        </w:rPr>
        <w:t>(1,5/1,5/0,25)</w:t>
      </w:r>
      <w:r w:rsidR="00611226">
        <w:rPr>
          <w:lang w:eastAsia="sv-SE"/>
        </w:rPr>
        <w:t xml:space="preserve"> dle TP 133 – </w:t>
      </w:r>
      <w:bookmarkStart w:id="30" w:name="_Hlk17035705"/>
      <w:r w:rsidR="00611226">
        <w:rPr>
          <w:lang w:eastAsia="sv-SE"/>
        </w:rPr>
        <w:t xml:space="preserve">viz </w:t>
      </w:r>
      <w:r w:rsidR="000807E2">
        <w:rPr>
          <w:lang w:eastAsia="sv-SE"/>
        </w:rPr>
        <w:t xml:space="preserve">část A, </w:t>
      </w:r>
      <w:r w:rsidR="00611226">
        <w:rPr>
          <w:lang w:eastAsia="sv-SE"/>
        </w:rPr>
        <w:t>kap. 2.1., podélná čára přerušovaná č. V2b užitá pro</w:t>
      </w:r>
      <w:r w:rsidR="00C437C0">
        <w:rPr>
          <w:lang w:eastAsia="sv-SE"/>
        </w:rPr>
        <w:t> </w:t>
      </w:r>
      <w:r w:rsidR="00611226">
        <w:rPr>
          <w:lang w:eastAsia="sv-SE"/>
        </w:rPr>
        <w:t xml:space="preserve">vyznačení okraje jízdního pásu ve směru hlavní pozemní komunikace je </w:t>
      </w:r>
      <w:r w:rsidR="00BA0980">
        <w:rPr>
          <w:lang w:eastAsia="sv-SE"/>
        </w:rPr>
        <w:t xml:space="preserve">dle TP 133 pouze </w:t>
      </w:r>
      <w:r w:rsidR="00611226">
        <w:rPr>
          <w:lang w:eastAsia="sv-SE"/>
        </w:rPr>
        <w:t>v šířce 0,25 m. Dle</w:t>
      </w:r>
      <w:r w:rsidR="00BA0980">
        <w:rPr>
          <w:lang w:eastAsia="sv-SE"/>
        </w:rPr>
        <w:t> </w:t>
      </w:r>
      <w:r w:rsidR="00611226">
        <w:rPr>
          <w:lang w:eastAsia="sv-SE"/>
        </w:rPr>
        <w:t>požadavku objednatele bude zhotovitelem stavby před realizací dopravní</w:t>
      </w:r>
      <w:r w:rsidR="00190129">
        <w:rPr>
          <w:lang w:eastAsia="sv-SE"/>
        </w:rPr>
        <w:t>ho</w:t>
      </w:r>
      <w:r w:rsidR="00611226">
        <w:rPr>
          <w:lang w:eastAsia="sv-SE"/>
        </w:rPr>
        <w:t xml:space="preserve"> značení projednáno stanovení místní úpravy, bude prověřeno, zda případně bude možné udělat čáru V2b v provedení 1,5/1,5/0,</w:t>
      </w:r>
      <w:r w:rsidR="00190129">
        <w:rPr>
          <w:lang w:eastAsia="sv-SE"/>
        </w:rPr>
        <w:t>1</w:t>
      </w:r>
      <w:r w:rsidR="00611226">
        <w:rPr>
          <w:lang w:eastAsia="sv-SE"/>
        </w:rPr>
        <w:t>25</w:t>
      </w:r>
      <w:r w:rsidR="00190129">
        <w:rPr>
          <w:lang w:eastAsia="sv-SE"/>
        </w:rPr>
        <w:t xml:space="preserve"> tak, aby v místě křižovatek nebyly čáry s rozdílnou šířkou</w:t>
      </w:r>
      <w:r w:rsidR="00611226">
        <w:rPr>
          <w:lang w:eastAsia="sv-SE"/>
        </w:rPr>
        <w:t>.</w:t>
      </w:r>
      <w:bookmarkEnd w:id="30"/>
    </w:p>
    <w:p w14:paraId="72E1F1F8" w14:textId="7A1FD241" w:rsidR="004573A1" w:rsidRPr="00B27057" w:rsidRDefault="00567BA6" w:rsidP="000C2D6F">
      <w:pPr>
        <w:rPr>
          <w:lang w:eastAsia="sv-SE"/>
        </w:rPr>
      </w:pPr>
      <w:r w:rsidRPr="00B27057">
        <w:rPr>
          <w:lang w:eastAsia="sv-SE"/>
        </w:rPr>
        <w:t>Vzhledem k tomu, že autobusové zastávky na trase jsou situovány v místě křižovatek, není navrženo vyznačení</w:t>
      </w:r>
      <w:r w:rsidR="004573A1" w:rsidRPr="00B27057">
        <w:rPr>
          <w:lang w:eastAsia="sv-SE"/>
        </w:rPr>
        <w:t xml:space="preserve"> VDZ V11a</w:t>
      </w:r>
      <w:r w:rsidRPr="00B27057">
        <w:rPr>
          <w:lang w:eastAsia="sv-SE"/>
        </w:rPr>
        <w:t xml:space="preserve"> na jízdním pruhu. Vzhledem k poloze autobusových zastávek a frekvenci autobusových spojů není </w:t>
      </w:r>
      <w:r w:rsidR="00B27057" w:rsidRPr="00B27057">
        <w:rPr>
          <w:lang w:eastAsia="sv-SE"/>
        </w:rPr>
        <w:t>účelné vyznačovat autobusové zastávky pomocí V11a. Samotné autobusové zastávky nejsou předmětem zadání této projektové dokumentace, která řeší pouze údržbu vozovky silnice.</w:t>
      </w:r>
    </w:p>
    <w:p w14:paraId="460A3A84" w14:textId="4C381015" w:rsidR="006E531A" w:rsidRDefault="00130B01" w:rsidP="00774762">
      <w:pPr>
        <w:rPr>
          <w:lang w:eastAsia="sv-SE"/>
        </w:rPr>
      </w:pPr>
      <w:r w:rsidRPr="00B27057">
        <w:rPr>
          <w:lang w:eastAsia="sv-SE"/>
        </w:rPr>
        <w:t>V následující tabulce j</w:t>
      </w:r>
      <w:r w:rsidR="009219DA" w:rsidRPr="00B27057">
        <w:rPr>
          <w:lang w:eastAsia="sv-SE"/>
        </w:rPr>
        <w:t xml:space="preserve">e </w:t>
      </w:r>
      <w:r w:rsidRPr="00B27057">
        <w:rPr>
          <w:lang w:eastAsia="sv-SE"/>
        </w:rPr>
        <w:t>vypsán</w:t>
      </w:r>
      <w:r w:rsidR="009219DA" w:rsidRPr="00B27057">
        <w:rPr>
          <w:lang w:eastAsia="sv-SE"/>
        </w:rPr>
        <w:t>o</w:t>
      </w:r>
      <w:r w:rsidRPr="00B27057">
        <w:rPr>
          <w:lang w:eastAsia="sv-SE"/>
        </w:rPr>
        <w:t xml:space="preserve"> vodorovné dopravní znač</w:t>
      </w:r>
      <w:r w:rsidR="009219DA" w:rsidRPr="00B27057">
        <w:rPr>
          <w:lang w:eastAsia="sv-SE"/>
        </w:rPr>
        <w:t xml:space="preserve">ení, </w:t>
      </w:r>
      <w:r w:rsidR="00B27057" w:rsidRPr="00B27057">
        <w:rPr>
          <w:lang w:eastAsia="sv-SE"/>
        </w:rPr>
        <w:t>které bude při realizaci užito na</w:t>
      </w:r>
      <w:r w:rsidR="00C144D2">
        <w:rPr>
          <w:lang w:eastAsia="sv-SE"/>
        </w:rPr>
        <w:t> </w:t>
      </w:r>
      <w:r w:rsidR="00B27057" w:rsidRPr="00B27057">
        <w:rPr>
          <w:lang w:eastAsia="sv-SE"/>
        </w:rPr>
        <w:t>řešeném úseku</w:t>
      </w:r>
      <w:r w:rsidR="009219DA" w:rsidRPr="00B27057">
        <w:rPr>
          <w:lang w:eastAsia="sv-SE"/>
        </w:rPr>
        <w:t>:</w:t>
      </w:r>
    </w:p>
    <w:tbl>
      <w:tblPr>
        <w:tblW w:w="8440" w:type="dxa"/>
        <w:tblCellMar>
          <w:left w:w="70" w:type="dxa"/>
          <w:right w:w="70" w:type="dxa"/>
        </w:tblCellMar>
        <w:tblLook w:val="04A0" w:firstRow="1" w:lastRow="0" w:firstColumn="1" w:lastColumn="0" w:noHBand="0" w:noVBand="1"/>
      </w:tblPr>
      <w:tblGrid>
        <w:gridCol w:w="817"/>
        <w:gridCol w:w="1583"/>
        <w:gridCol w:w="2438"/>
        <w:gridCol w:w="1460"/>
        <w:gridCol w:w="2254"/>
      </w:tblGrid>
      <w:tr w:rsidR="009F4033" w:rsidRPr="009F4033" w14:paraId="35BF7DF4" w14:textId="77777777" w:rsidTr="009F4033">
        <w:trPr>
          <w:trHeight w:val="300"/>
        </w:trPr>
        <w:tc>
          <w:tcPr>
            <w:tcW w:w="4820" w:type="dxa"/>
            <w:gridSpan w:val="3"/>
            <w:tcBorders>
              <w:top w:val="nil"/>
              <w:left w:val="nil"/>
              <w:bottom w:val="nil"/>
              <w:right w:val="nil"/>
            </w:tcBorders>
            <w:shd w:val="clear" w:color="auto" w:fill="auto"/>
            <w:noWrap/>
            <w:vAlign w:val="bottom"/>
            <w:hideMark/>
          </w:tcPr>
          <w:p w14:paraId="26B7F3B2" w14:textId="77777777" w:rsidR="009F4033" w:rsidRPr="009F4033" w:rsidRDefault="009F4033" w:rsidP="009F4033">
            <w:pPr>
              <w:spacing w:before="0" w:after="0" w:line="240" w:lineRule="auto"/>
              <w:jc w:val="left"/>
              <w:rPr>
                <w:rFonts w:ascii="Calibri" w:eastAsia="Times New Roman" w:hAnsi="Calibri" w:cs="Calibri"/>
                <w:b/>
                <w:bCs/>
                <w:color w:val="000000"/>
                <w:sz w:val="22"/>
                <w:szCs w:val="22"/>
                <w:lang w:eastAsia="cs-CZ"/>
              </w:rPr>
            </w:pPr>
            <w:r w:rsidRPr="009F4033">
              <w:rPr>
                <w:rFonts w:ascii="Calibri" w:eastAsia="Times New Roman" w:hAnsi="Calibri" w:cs="Calibri"/>
                <w:b/>
                <w:bCs/>
                <w:color w:val="000000"/>
                <w:sz w:val="22"/>
                <w:szCs w:val="22"/>
                <w:lang w:eastAsia="cs-CZ"/>
              </w:rPr>
              <w:t>Vodorovné dopravní značení</w:t>
            </w:r>
          </w:p>
        </w:tc>
        <w:tc>
          <w:tcPr>
            <w:tcW w:w="1460" w:type="dxa"/>
            <w:tcBorders>
              <w:top w:val="nil"/>
              <w:left w:val="nil"/>
              <w:bottom w:val="nil"/>
              <w:right w:val="nil"/>
            </w:tcBorders>
            <w:shd w:val="clear" w:color="auto" w:fill="auto"/>
            <w:noWrap/>
            <w:vAlign w:val="bottom"/>
            <w:hideMark/>
          </w:tcPr>
          <w:p w14:paraId="7A0CAA0F" w14:textId="77777777" w:rsidR="009F4033" w:rsidRPr="009F4033" w:rsidRDefault="009F4033" w:rsidP="009F4033">
            <w:pPr>
              <w:spacing w:before="0" w:after="0" w:line="240" w:lineRule="auto"/>
              <w:jc w:val="left"/>
              <w:rPr>
                <w:rFonts w:ascii="Calibri" w:eastAsia="Times New Roman" w:hAnsi="Calibri" w:cs="Calibri"/>
                <w:b/>
                <w:bCs/>
                <w:color w:val="000000"/>
                <w:sz w:val="22"/>
                <w:szCs w:val="22"/>
                <w:lang w:eastAsia="cs-CZ"/>
              </w:rPr>
            </w:pPr>
          </w:p>
        </w:tc>
        <w:tc>
          <w:tcPr>
            <w:tcW w:w="2160" w:type="dxa"/>
            <w:tcBorders>
              <w:top w:val="nil"/>
              <w:left w:val="nil"/>
              <w:bottom w:val="nil"/>
              <w:right w:val="nil"/>
            </w:tcBorders>
            <w:shd w:val="clear" w:color="auto" w:fill="auto"/>
            <w:noWrap/>
            <w:vAlign w:val="bottom"/>
            <w:hideMark/>
          </w:tcPr>
          <w:p w14:paraId="52E4FCB5" w14:textId="77777777" w:rsidR="009F4033" w:rsidRPr="009F4033" w:rsidRDefault="009F4033" w:rsidP="009F4033">
            <w:pPr>
              <w:spacing w:before="0" w:after="0" w:line="240" w:lineRule="auto"/>
              <w:jc w:val="left"/>
              <w:rPr>
                <w:rFonts w:ascii="Times New Roman" w:eastAsia="Times New Roman" w:hAnsi="Times New Roman" w:cs="Times New Roman"/>
                <w:sz w:val="20"/>
                <w:szCs w:val="20"/>
                <w:lang w:eastAsia="cs-CZ"/>
              </w:rPr>
            </w:pPr>
          </w:p>
        </w:tc>
      </w:tr>
      <w:tr w:rsidR="009F4033" w:rsidRPr="009F4033" w14:paraId="05C8E436" w14:textId="77777777" w:rsidTr="009F4033">
        <w:trPr>
          <w:trHeight w:val="450"/>
        </w:trPr>
        <w:tc>
          <w:tcPr>
            <w:tcW w:w="7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4FB716" w14:textId="77777777" w:rsidR="009F4033" w:rsidRPr="009F4033" w:rsidRDefault="009F4033" w:rsidP="009F4033">
            <w:pPr>
              <w:spacing w:before="0" w:after="0" w:line="240" w:lineRule="auto"/>
              <w:jc w:val="left"/>
              <w:rPr>
                <w:rFonts w:ascii="Verdana" w:eastAsia="Times New Roman" w:hAnsi="Verdana" w:cs="Calibri"/>
                <w:b/>
                <w:bCs/>
                <w:color w:val="000000"/>
                <w:lang w:eastAsia="cs-CZ"/>
              </w:rPr>
            </w:pPr>
            <w:r w:rsidRPr="009F4033">
              <w:rPr>
                <w:rFonts w:ascii="Verdana" w:eastAsia="Times New Roman" w:hAnsi="Verdana" w:cs="Calibri"/>
                <w:b/>
                <w:bCs/>
                <w:color w:val="000000"/>
                <w:lang w:eastAsia="cs-CZ"/>
              </w:rPr>
              <w:t>VDZ</w:t>
            </w:r>
          </w:p>
        </w:tc>
        <w:tc>
          <w:tcPr>
            <w:tcW w:w="1583" w:type="dxa"/>
            <w:tcBorders>
              <w:top w:val="single" w:sz="4" w:space="0" w:color="auto"/>
              <w:left w:val="nil"/>
              <w:bottom w:val="single" w:sz="4" w:space="0" w:color="auto"/>
              <w:right w:val="single" w:sz="4" w:space="0" w:color="auto"/>
            </w:tcBorders>
            <w:shd w:val="clear" w:color="auto" w:fill="auto"/>
            <w:vAlign w:val="center"/>
            <w:hideMark/>
          </w:tcPr>
          <w:p w14:paraId="232F785F" w14:textId="77777777" w:rsidR="009F4033" w:rsidRPr="009F4033" w:rsidRDefault="009F4033" w:rsidP="009F4033">
            <w:pPr>
              <w:spacing w:before="0" w:after="0" w:line="240" w:lineRule="auto"/>
              <w:jc w:val="center"/>
              <w:rPr>
                <w:rFonts w:ascii="Verdana" w:eastAsia="Times New Roman" w:hAnsi="Verdana" w:cs="Calibri"/>
                <w:b/>
                <w:bCs/>
                <w:color w:val="000000"/>
                <w:lang w:eastAsia="cs-CZ"/>
              </w:rPr>
            </w:pPr>
            <w:r w:rsidRPr="009F4033">
              <w:rPr>
                <w:rFonts w:ascii="Verdana" w:eastAsia="Times New Roman" w:hAnsi="Verdana" w:cs="Calibri"/>
                <w:b/>
                <w:bCs/>
                <w:color w:val="000000"/>
                <w:lang w:eastAsia="cs-CZ"/>
              </w:rPr>
              <w:t>Staničení [km]</w:t>
            </w:r>
          </w:p>
        </w:tc>
        <w:tc>
          <w:tcPr>
            <w:tcW w:w="2438" w:type="dxa"/>
            <w:tcBorders>
              <w:top w:val="single" w:sz="4" w:space="0" w:color="auto"/>
              <w:left w:val="nil"/>
              <w:bottom w:val="single" w:sz="4" w:space="0" w:color="auto"/>
              <w:right w:val="single" w:sz="4" w:space="0" w:color="auto"/>
            </w:tcBorders>
            <w:shd w:val="clear" w:color="auto" w:fill="auto"/>
            <w:vAlign w:val="center"/>
            <w:hideMark/>
          </w:tcPr>
          <w:p w14:paraId="6F29A2E2" w14:textId="77777777" w:rsidR="009F4033" w:rsidRPr="009F4033" w:rsidRDefault="009F4033" w:rsidP="009F4033">
            <w:pPr>
              <w:spacing w:before="0" w:after="0" w:line="240" w:lineRule="auto"/>
              <w:rPr>
                <w:rFonts w:ascii="Verdana" w:eastAsia="Times New Roman" w:hAnsi="Verdana" w:cs="Calibri"/>
                <w:b/>
                <w:bCs/>
                <w:color w:val="000000"/>
                <w:lang w:eastAsia="cs-CZ"/>
              </w:rPr>
            </w:pPr>
            <w:r w:rsidRPr="009F4033">
              <w:rPr>
                <w:rFonts w:ascii="Verdana" w:eastAsia="Times New Roman" w:hAnsi="Verdana" w:cs="Calibri"/>
                <w:b/>
                <w:bCs/>
                <w:color w:val="000000"/>
                <w:lang w:eastAsia="cs-CZ"/>
              </w:rPr>
              <w:t>Poloha</w:t>
            </w:r>
          </w:p>
        </w:tc>
        <w:tc>
          <w:tcPr>
            <w:tcW w:w="1460" w:type="dxa"/>
            <w:tcBorders>
              <w:top w:val="single" w:sz="4" w:space="0" w:color="auto"/>
              <w:left w:val="nil"/>
              <w:bottom w:val="single" w:sz="4" w:space="0" w:color="auto"/>
              <w:right w:val="single" w:sz="4" w:space="0" w:color="auto"/>
            </w:tcBorders>
            <w:shd w:val="clear" w:color="auto" w:fill="auto"/>
            <w:vAlign w:val="center"/>
            <w:hideMark/>
          </w:tcPr>
          <w:p w14:paraId="2B5AB828" w14:textId="77777777" w:rsidR="009F4033" w:rsidRPr="009F4033" w:rsidRDefault="009F4033" w:rsidP="009F4033">
            <w:pPr>
              <w:spacing w:before="0" w:after="0" w:line="240" w:lineRule="auto"/>
              <w:jc w:val="right"/>
              <w:rPr>
                <w:rFonts w:ascii="Verdana" w:eastAsia="Times New Roman" w:hAnsi="Verdana" w:cs="Calibri"/>
                <w:b/>
                <w:bCs/>
                <w:color w:val="000000"/>
                <w:lang w:eastAsia="cs-CZ"/>
              </w:rPr>
            </w:pPr>
            <w:r w:rsidRPr="009F4033">
              <w:rPr>
                <w:rFonts w:ascii="Verdana" w:eastAsia="Times New Roman" w:hAnsi="Verdana" w:cs="Calibri"/>
                <w:b/>
                <w:bCs/>
                <w:color w:val="000000"/>
                <w:lang w:eastAsia="cs-CZ"/>
              </w:rPr>
              <w:t xml:space="preserve">Délka [m] </w:t>
            </w:r>
          </w:p>
        </w:tc>
        <w:tc>
          <w:tcPr>
            <w:tcW w:w="2160" w:type="dxa"/>
            <w:tcBorders>
              <w:top w:val="single" w:sz="4" w:space="0" w:color="auto"/>
              <w:left w:val="nil"/>
              <w:bottom w:val="single" w:sz="4" w:space="0" w:color="auto"/>
              <w:right w:val="single" w:sz="4" w:space="0" w:color="auto"/>
            </w:tcBorders>
            <w:shd w:val="clear" w:color="auto" w:fill="auto"/>
            <w:vAlign w:val="center"/>
            <w:hideMark/>
          </w:tcPr>
          <w:p w14:paraId="52579A57" w14:textId="77777777" w:rsidR="009F4033" w:rsidRPr="009F4033" w:rsidRDefault="009F4033" w:rsidP="009F4033">
            <w:pPr>
              <w:spacing w:before="0" w:after="0" w:line="240" w:lineRule="auto"/>
              <w:jc w:val="right"/>
              <w:rPr>
                <w:rFonts w:ascii="Verdana" w:eastAsia="Times New Roman" w:hAnsi="Verdana" w:cs="Calibri"/>
                <w:b/>
                <w:bCs/>
                <w:color w:val="000000"/>
                <w:lang w:eastAsia="cs-CZ"/>
              </w:rPr>
            </w:pPr>
            <w:r w:rsidRPr="009F4033">
              <w:rPr>
                <w:rFonts w:ascii="Verdana" w:eastAsia="Times New Roman" w:hAnsi="Verdana" w:cs="Calibri"/>
                <w:b/>
                <w:bCs/>
                <w:color w:val="000000"/>
                <w:lang w:eastAsia="cs-CZ"/>
              </w:rPr>
              <w:t>Plocha [m</w:t>
            </w:r>
            <w:r w:rsidRPr="009F4033">
              <w:rPr>
                <w:rFonts w:ascii="Verdana" w:eastAsia="Times New Roman" w:hAnsi="Verdana" w:cs="Calibri"/>
                <w:b/>
                <w:bCs/>
                <w:color w:val="000000"/>
                <w:vertAlign w:val="superscript"/>
                <w:lang w:eastAsia="cs-CZ"/>
              </w:rPr>
              <w:t>2</w:t>
            </w:r>
            <w:r w:rsidRPr="009F4033">
              <w:rPr>
                <w:rFonts w:ascii="Verdana" w:eastAsia="Times New Roman" w:hAnsi="Verdana" w:cs="Calibri"/>
                <w:b/>
                <w:bCs/>
                <w:color w:val="000000"/>
                <w:lang w:eastAsia="cs-CZ"/>
              </w:rPr>
              <w:t>]</w:t>
            </w:r>
          </w:p>
        </w:tc>
      </w:tr>
      <w:tr w:rsidR="009F4033" w:rsidRPr="009F4033" w14:paraId="4B54C8B2" w14:textId="77777777" w:rsidTr="009F4033">
        <w:trPr>
          <w:trHeight w:val="300"/>
        </w:trPr>
        <w:tc>
          <w:tcPr>
            <w:tcW w:w="799" w:type="dxa"/>
            <w:tcBorders>
              <w:top w:val="nil"/>
              <w:left w:val="single" w:sz="4" w:space="0" w:color="auto"/>
              <w:bottom w:val="single" w:sz="4" w:space="0" w:color="auto"/>
              <w:right w:val="single" w:sz="4" w:space="0" w:color="auto"/>
            </w:tcBorders>
            <w:shd w:val="clear" w:color="auto" w:fill="auto"/>
            <w:noWrap/>
            <w:vAlign w:val="bottom"/>
            <w:hideMark/>
          </w:tcPr>
          <w:p w14:paraId="06E78E9D"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V4</w:t>
            </w:r>
          </w:p>
        </w:tc>
        <w:tc>
          <w:tcPr>
            <w:tcW w:w="1583" w:type="dxa"/>
            <w:tcBorders>
              <w:top w:val="nil"/>
              <w:left w:val="nil"/>
              <w:bottom w:val="single" w:sz="4" w:space="0" w:color="auto"/>
              <w:right w:val="single" w:sz="4" w:space="0" w:color="auto"/>
            </w:tcBorders>
            <w:shd w:val="clear" w:color="auto" w:fill="auto"/>
            <w:noWrap/>
            <w:vAlign w:val="bottom"/>
            <w:hideMark/>
          </w:tcPr>
          <w:p w14:paraId="7C56C9D7" w14:textId="48E9699C" w:rsidR="009F4033" w:rsidRPr="009F4033" w:rsidRDefault="0085583A" w:rsidP="009F4033">
            <w:pPr>
              <w:spacing w:before="0" w:after="0" w:line="240" w:lineRule="auto"/>
              <w:jc w:val="center"/>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0,629</w:t>
            </w:r>
            <w:r>
              <w:rPr>
                <w:lang w:eastAsia="sv-SE"/>
              </w:rPr>
              <w:t>–</w:t>
            </w:r>
            <w:r w:rsidR="009F4033" w:rsidRPr="009F4033">
              <w:rPr>
                <w:rFonts w:ascii="Calibri" w:eastAsia="Times New Roman" w:hAnsi="Calibri" w:cs="Calibri"/>
                <w:color w:val="000000"/>
                <w:sz w:val="22"/>
                <w:szCs w:val="22"/>
                <w:lang w:eastAsia="cs-CZ"/>
              </w:rPr>
              <w:t>0,833</w:t>
            </w:r>
          </w:p>
        </w:tc>
        <w:tc>
          <w:tcPr>
            <w:tcW w:w="2438" w:type="dxa"/>
            <w:tcBorders>
              <w:top w:val="nil"/>
              <w:left w:val="nil"/>
              <w:bottom w:val="single" w:sz="4" w:space="0" w:color="auto"/>
              <w:right w:val="single" w:sz="4" w:space="0" w:color="auto"/>
            </w:tcBorders>
            <w:shd w:val="clear" w:color="auto" w:fill="auto"/>
            <w:noWrap/>
            <w:vAlign w:val="bottom"/>
            <w:hideMark/>
          </w:tcPr>
          <w:p w14:paraId="288A2EC6"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vpravo</w:t>
            </w:r>
          </w:p>
        </w:tc>
        <w:tc>
          <w:tcPr>
            <w:tcW w:w="1460" w:type="dxa"/>
            <w:tcBorders>
              <w:top w:val="nil"/>
              <w:left w:val="nil"/>
              <w:bottom w:val="single" w:sz="4" w:space="0" w:color="auto"/>
              <w:right w:val="single" w:sz="4" w:space="0" w:color="auto"/>
            </w:tcBorders>
            <w:shd w:val="clear" w:color="auto" w:fill="auto"/>
            <w:noWrap/>
            <w:vAlign w:val="bottom"/>
            <w:hideMark/>
          </w:tcPr>
          <w:p w14:paraId="58312A89" w14:textId="77777777" w:rsidR="009F4033" w:rsidRPr="009F4033" w:rsidRDefault="009F4033" w:rsidP="009F4033">
            <w:pPr>
              <w:spacing w:before="0" w:after="0" w:line="240" w:lineRule="auto"/>
              <w:jc w:val="righ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204,0</w:t>
            </w:r>
          </w:p>
        </w:tc>
        <w:tc>
          <w:tcPr>
            <w:tcW w:w="2160" w:type="dxa"/>
            <w:tcBorders>
              <w:top w:val="nil"/>
              <w:left w:val="nil"/>
              <w:bottom w:val="single" w:sz="4" w:space="0" w:color="auto"/>
              <w:right w:val="single" w:sz="4" w:space="0" w:color="auto"/>
            </w:tcBorders>
            <w:shd w:val="clear" w:color="auto" w:fill="auto"/>
            <w:noWrap/>
            <w:vAlign w:val="bottom"/>
            <w:hideMark/>
          </w:tcPr>
          <w:p w14:paraId="7139A3FB" w14:textId="3E95646A" w:rsidR="009F4033" w:rsidRPr="009F4033" w:rsidRDefault="009F4033" w:rsidP="009F4033">
            <w:pPr>
              <w:spacing w:before="0" w:after="0" w:line="240" w:lineRule="auto"/>
              <w:jc w:val="righ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204,0∙0,125=25,50</w:t>
            </w:r>
            <w:r w:rsidR="00DD10FD">
              <w:rPr>
                <w:rFonts w:ascii="Calibri" w:eastAsia="Times New Roman" w:hAnsi="Calibri" w:cs="Calibri"/>
                <w:color w:val="000000"/>
                <w:sz w:val="22"/>
                <w:szCs w:val="22"/>
                <w:lang w:eastAsia="cs-CZ"/>
              </w:rPr>
              <w:t>0</w:t>
            </w:r>
            <w:r w:rsidRPr="009F4033">
              <w:rPr>
                <w:rFonts w:ascii="Calibri" w:eastAsia="Times New Roman" w:hAnsi="Calibri" w:cs="Calibri"/>
                <w:color w:val="000000"/>
                <w:sz w:val="22"/>
                <w:szCs w:val="22"/>
                <w:lang w:eastAsia="cs-CZ"/>
              </w:rPr>
              <w:t>0</w:t>
            </w:r>
          </w:p>
        </w:tc>
      </w:tr>
      <w:tr w:rsidR="009F4033" w:rsidRPr="009F4033" w14:paraId="76DC60B9" w14:textId="77777777" w:rsidTr="009F4033">
        <w:trPr>
          <w:trHeight w:val="300"/>
        </w:trPr>
        <w:tc>
          <w:tcPr>
            <w:tcW w:w="799" w:type="dxa"/>
            <w:tcBorders>
              <w:top w:val="nil"/>
              <w:left w:val="single" w:sz="4" w:space="0" w:color="auto"/>
              <w:bottom w:val="single" w:sz="4" w:space="0" w:color="auto"/>
              <w:right w:val="single" w:sz="4" w:space="0" w:color="auto"/>
            </w:tcBorders>
            <w:shd w:val="clear" w:color="auto" w:fill="auto"/>
            <w:noWrap/>
            <w:vAlign w:val="bottom"/>
            <w:hideMark/>
          </w:tcPr>
          <w:p w14:paraId="0EA43FE4"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V2b</w:t>
            </w:r>
          </w:p>
        </w:tc>
        <w:tc>
          <w:tcPr>
            <w:tcW w:w="1583" w:type="dxa"/>
            <w:tcBorders>
              <w:top w:val="nil"/>
              <w:left w:val="nil"/>
              <w:bottom w:val="single" w:sz="4" w:space="0" w:color="auto"/>
              <w:right w:val="single" w:sz="4" w:space="0" w:color="auto"/>
            </w:tcBorders>
            <w:shd w:val="clear" w:color="auto" w:fill="auto"/>
            <w:noWrap/>
            <w:vAlign w:val="bottom"/>
            <w:hideMark/>
          </w:tcPr>
          <w:p w14:paraId="4E33BE88" w14:textId="15AB80E8" w:rsidR="009F4033" w:rsidRPr="009F4033" w:rsidRDefault="0085583A" w:rsidP="009F4033">
            <w:pPr>
              <w:spacing w:before="0" w:after="0" w:line="240" w:lineRule="auto"/>
              <w:jc w:val="center"/>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0,833</w:t>
            </w:r>
            <w:r>
              <w:rPr>
                <w:lang w:eastAsia="sv-SE"/>
              </w:rPr>
              <w:t>–</w:t>
            </w:r>
            <w:r w:rsidR="009F4033" w:rsidRPr="009F4033">
              <w:rPr>
                <w:rFonts w:ascii="Calibri" w:eastAsia="Times New Roman" w:hAnsi="Calibri" w:cs="Calibri"/>
                <w:color w:val="000000"/>
                <w:sz w:val="22"/>
                <w:szCs w:val="22"/>
                <w:lang w:eastAsia="cs-CZ"/>
              </w:rPr>
              <w:t>0,845</w:t>
            </w:r>
          </w:p>
        </w:tc>
        <w:tc>
          <w:tcPr>
            <w:tcW w:w="2438" w:type="dxa"/>
            <w:tcBorders>
              <w:top w:val="nil"/>
              <w:left w:val="nil"/>
              <w:bottom w:val="single" w:sz="4" w:space="0" w:color="auto"/>
              <w:right w:val="single" w:sz="4" w:space="0" w:color="auto"/>
            </w:tcBorders>
            <w:shd w:val="clear" w:color="auto" w:fill="auto"/>
            <w:noWrap/>
            <w:vAlign w:val="bottom"/>
            <w:hideMark/>
          </w:tcPr>
          <w:p w14:paraId="322143CB"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vpravo</w:t>
            </w:r>
          </w:p>
        </w:tc>
        <w:tc>
          <w:tcPr>
            <w:tcW w:w="1460" w:type="dxa"/>
            <w:tcBorders>
              <w:top w:val="nil"/>
              <w:left w:val="nil"/>
              <w:bottom w:val="single" w:sz="4" w:space="0" w:color="auto"/>
              <w:right w:val="single" w:sz="4" w:space="0" w:color="auto"/>
            </w:tcBorders>
            <w:shd w:val="clear" w:color="auto" w:fill="auto"/>
            <w:noWrap/>
            <w:vAlign w:val="bottom"/>
            <w:hideMark/>
          </w:tcPr>
          <w:p w14:paraId="41329B29" w14:textId="77777777" w:rsidR="009F4033" w:rsidRPr="009F4033" w:rsidRDefault="009F4033" w:rsidP="009F4033">
            <w:pPr>
              <w:spacing w:before="0" w:after="0" w:line="240" w:lineRule="auto"/>
              <w:jc w:val="righ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12,0</w:t>
            </w:r>
          </w:p>
        </w:tc>
        <w:tc>
          <w:tcPr>
            <w:tcW w:w="2160" w:type="dxa"/>
            <w:tcBorders>
              <w:top w:val="nil"/>
              <w:left w:val="nil"/>
              <w:bottom w:val="single" w:sz="4" w:space="0" w:color="auto"/>
              <w:right w:val="single" w:sz="4" w:space="0" w:color="auto"/>
            </w:tcBorders>
            <w:shd w:val="clear" w:color="auto" w:fill="auto"/>
            <w:noWrap/>
            <w:vAlign w:val="bottom"/>
            <w:hideMark/>
          </w:tcPr>
          <w:p w14:paraId="4D775A9F" w14:textId="043A0496" w:rsidR="009F4033" w:rsidRPr="009F4033" w:rsidRDefault="009F4033" w:rsidP="009F4033">
            <w:pPr>
              <w:spacing w:before="0" w:after="0" w:line="240" w:lineRule="auto"/>
              <w:jc w:val="righ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12,0∙0,5∙0,25=1,50</w:t>
            </w:r>
            <w:r w:rsidR="00DD10FD">
              <w:rPr>
                <w:rFonts w:ascii="Calibri" w:eastAsia="Times New Roman" w:hAnsi="Calibri" w:cs="Calibri"/>
                <w:color w:val="000000"/>
                <w:sz w:val="22"/>
                <w:szCs w:val="22"/>
                <w:lang w:eastAsia="cs-CZ"/>
              </w:rPr>
              <w:t>0</w:t>
            </w:r>
            <w:r w:rsidRPr="009F4033">
              <w:rPr>
                <w:rFonts w:ascii="Calibri" w:eastAsia="Times New Roman" w:hAnsi="Calibri" w:cs="Calibri"/>
                <w:color w:val="000000"/>
                <w:sz w:val="22"/>
                <w:szCs w:val="22"/>
                <w:lang w:eastAsia="cs-CZ"/>
              </w:rPr>
              <w:t>0</w:t>
            </w:r>
          </w:p>
        </w:tc>
      </w:tr>
      <w:tr w:rsidR="009F4033" w:rsidRPr="009F4033" w14:paraId="782BE82C" w14:textId="77777777" w:rsidTr="009F4033">
        <w:trPr>
          <w:trHeight w:val="300"/>
        </w:trPr>
        <w:tc>
          <w:tcPr>
            <w:tcW w:w="799" w:type="dxa"/>
            <w:tcBorders>
              <w:top w:val="nil"/>
              <w:left w:val="single" w:sz="4" w:space="0" w:color="auto"/>
              <w:bottom w:val="single" w:sz="4" w:space="0" w:color="auto"/>
              <w:right w:val="single" w:sz="4" w:space="0" w:color="auto"/>
            </w:tcBorders>
            <w:shd w:val="clear" w:color="auto" w:fill="auto"/>
            <w:noWrap/>
            <w:vAlign w:val="bottom"/>
            <w:hideMark/>
          </w:tcPr>
          <w:p w14:paraId="7F7786AC"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V4</w:t>
            </w:r>
          </w:p>
        </w:tc>
        <w:tc>
          <w:tcPr>
            <w:tcW w:w="1583" w:type="dxa"/>
            <w:tcBorders>
              <w:top w:val="nil"/>
              <w:left w:val="nil"/>
              <w:bottom w:val="single" w:sz="4" w:space="0" w:color="auto"/>
              <w:right w:val="single" w:sz="4" w:space="0" w:color="auto"/>
            </w:tcBorders>
            <w:shd w:val="clear" w:color="auto" w:fill="auto"/>
            <w:noWrap/>
            <w:vAlign w:val="bottom"/>
            <w:hideMark/>
          </w:tcPr>
          <w:p w14:paraId="27768339" w14:textId="3128899C" w:rsidR="009F4033" w:rsidRPr="009F4033" w:rsidRDefault="0085583A" w:rsidP="009F4033">
            <w:pPr>
              <w:spacing w:before="0" w:after="0" w:line="240" w:lineRule="auto"/>
              <w:jc w:val="center"/>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0,845</w:t>
            </w:r>
            <w:r>
              <w:rPr>
                <w:lang w:eastAsia="sv-SE"/>
              </w:rPr>
              <w:t>–</w:t>
            </w:r>
            <w:r w:rsidR="009F4033" w:rsidRPr="009F4033">
              <w:rPr>
                <w:rFonts w:ascii="Calibri" w:eastAsia="Times New Roman" w:hAnsi="Calibri" w:cs="Calibri"/>
                <w:color w:val="000000"/>
                <w:sz w:val="22"/>
                <w:szCs w:val="22"/>
                <w:lang w:eastAsia="cs-CZ"/>
              </w:rPr>
              <w:t>3,592</w:t>
            </w:r>
          </w:p>
        </w:tc>
        <w:tc>
          <w:tcPr>
            <w:tcW w:w="2438" w:type="dxa"/>
            <w:tcBorders>
              <w:top w:val="nil"/>
              <w:left w:val="nil"/>
              <w:bottom w:val="single" w:sz="4" w:space="0" w:color="auto"/>
              <w:right w:val="single" w:sz="4" w:space="0" w:color="auto"/>
            </w:tcBorders>
            <w:shd w:val="clear" w:color="auto" w:fill="auto"/>
            <w:noWrap/>
            <w:vAlign w:val="bottom"/>
            <w:hideMark/>
          </w:tcPr>
          <w:p w14:paraId="0894FC99"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vpravo</w:t>
            </w:r>
          </w:p>
        </w:tc>
        <w:tc>
          <w:tcPr>
            <w:tcW w:w="1460" w:type="dxa"/>
            <w:tcBorders>
              <w:top w:val="nil"/>
              <w:left w:val="nil"/>
              <w:bottom w:val="single" w:sz="4" w:space="0" w:color="auto"/>
              <w:right w:val="single" w:sz="4" w:space="0" w:color="auto"/>
            </w:tcBorders>
            <w:shd w:val="clear" w:color="auto" w:fill="auto"/>
            <w:noWrap/>
            <w:vAlign w:val="bottom"/>
            <w:hideMark/>
          </w:tcPr>
          <w:p w14:paraId="56AB39B8" w14:textId="77777777" w:rsidR="009F4033" w:rsidRPr="009F4033" w:rsidRDefault="009F4033" w:rsidP="009F4033">
            <w:pPr>
              <w:spacing w:before="0" w:after="0" w:line="240" w:lineRule="auto"/>
              <w:jc w:val="righ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2747,0</w:t>
            </w:r>
          </w:p>
        </w:tc>
        <w:tc>
          <w:tcPr>
            <w:tcW w:w="2160" w:type="dxa"/>
            <w:tcBorders>
              <w:top w:val="nil"/>
              <w:left w:val="nil"/>
              <w:bottom w:val="single" w:sz="4" w:space="0" w:color="auto"/>
              <w:right w:val="single" w:sz="4" w:space="0" w:color="auto"/>
            </w:tcBorders>
            <w:shd w:val="clear" w:color="auto" w:fill="auto"/>
            <w:noWrap/>
            <w:vAlign w:val="bottom"/>
            <w:hideMark/>
          </w:tcPr>
          <w:p w14:paraId="01D23445" w14:textId="67A2E581" w:rsidR="009F4033" w:rsidRPr="009F4033" w:rsidRDefault="009F4033" w:rsidP="009F4033">
            <w:pPr>
              <w:spacing w:before="0" w:after="0" w:line="240" w:lineRule="auto"/>
              <w:jc w:val="righ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2747,0∙0,125=343,375</w:t>
            </w:r>
            <w:r w:rsidR="00CE53B4">
              <w:rPr>
                <w:rFonts w:ascii="Calibri" w:eastAsia="Times New Roman" w:hAnsi="Calibri" w:cs="Calibri"/>
                <w:color w:val="000000"/>
                <w:sz w:val="22"/>
                <w:szCs w:val="22"/>
                <w:lang w:eastAsia="cs-CZ"/>
              </w:rPr>
              <w:t>0</w:t>
            </w:r>
          </w:p>
        </w:tc>
      </w:tr>
      <w:tr w:rsidR="009F4033" w:rsidRPr="009F4033" w14:paraId="6123BCF9" w14:textId="77777777" w:rsidTr="009F4033">
        <w:trPr>
          <w:trHeight w:val="300"/>
        </w:trPr>
        <w:tc>
          <w:tcPr>
            <w:tcW w:w="799" w:type="dxa"/>
            <w:tcBorders>
              <w:top w:val="nil"/>
              <w:left w:val="single" w:sz="4" w:space="0" w:color="auto"/>
              <w:bottom w:val="single" w:sz="4" w:space="0" w:color="auto"/>
              <w:right w:val="single" w:sz="4" w:space="0" w:color="auto"/>
            </w:tcBorders>
            <w:shd w:val="clear" w:color="auto" w:fill="auto"/>
            <w:noWrap/>
            <w:vAlign w:val="bottom"/>
            <w:hideMark/>
          </w:tcPr>
          <w:p w14:paraId="4776C72A"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V2b</w:t>
            </w:r>
          </w:p>
        </w:tc>
        <w:tc>
          <w:tcPr>
            <w:tcW w:w="1583" w:type="dxa"/>
            <w:tcBorders>
              <w:top w:val="nil"/>
              <w:left w:val="nil"/>
              <w:bottom w:val="single" w:sz="4" w:space="0" w:color="auto"/>
              <w:right w:val="single" w:sz="4" w:space="0" w:color="auto"/>
            </w:tcBorders>
            <w:shd w:val="clear" w:color="auto" w:fill="auto"/>
            <w:noWrap/>
            <w:vAlign w:val="bottom"/>
            <w:hideMark/>
          </w:tcPr>
          <w:p w14:paraId="32C3654F" w14:textId="4B6FB0CE" w:rsidR="009F4033" w:rsidRPr="009F4033" w:rsidRDefault="0085583A" w:rsidP="009F4033">
            <w:pPr>
              <w:spacing w:before="0" w:after="0" w:line="240" w:lineRule="auto"/>
              <w:jc w:val="center"/>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3,592</w:t>
            </w:r>
            <w:r>
              <w:rPr>
                <w:lang w:eastAsia="sv-SE"/>
              </w:rPr>
              <w:t>–</w:t>
            </w:r>
            <w:r w:rsidR="009F4033" w:rsidRPr="009F4033">
              <w:rPr>
                <w:rFonts w:ascii="Calibri" w:eastAsia="Times New Roman" w:hAnsi="Calibri" w:cs="Calibri"/>
                <w:color w:val="000000"/>
                <w:sz w:val="22"/>
                <w:szCs w:val="22"/>
                <w:lang w:eastAsia="cs-CZ"/>
              </w:rPr>
              <w:t>3,617</w:t>
            </w:r>
          </w:p>
        </w:tc>
        <w:tc>
          <w:tcPr>
            <w:tcW w:w="2438" w:type="dxa"/>
            <w:tcBorders>
              <w:top w:val="nil"/>
              <w:left w:val="nil"/>
              <w:bottom w:val="single" w:sz="4" w:space="0" w:color="auto"/>
              <w:right w:val="single" w:sz="4" w:space="0" w:color="auto"/>
            </w:tcBorders>
            <w:shd w:val="clear" w:color="auto" w:fill="auto"/>
            <w:noWrap/>
            <w:vAlign w:val="bottom"/>
            <w:hideMark/>
          </w:tcPr>
          <w:p w14:paraId="0D125361"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vpravo</w:t>
            </w:r>
          </w:p>
        </w:tc>
        <w:tc>
          <w:tcPr>
            <w:tcW w:w="1460" w:type="dxa"/>
            <w:tcBorders>
              <w:top w:val="nil"/>
              <w:left w:val="nil"/>
              <w:bottom w:val="single" w:sz="4" w:space="0" w:color="auto"/>
              <w:right w:val="single" w:sz="4" w:space="0" w:color="auto"/>
            </w:tcBorders>
            <w:shd w:val="clear" w:color="auto" w:fill="auto"/>
            <w:noWrap/>
            <w:vAlign w:val="bottom"/>
            <w:hideMark/>
          </w:tcPr>
          <w:p w14:paraId="13157540" w14:textId="77777777" w:rsidR="009F4033" w:rsidRPr="009F4033" w:rsidRDefault="009F4033" w:rsidP="009F4033">
            <w:pPr>
              <w:spacing w:before="0" w:after="0" w:line="240" w:lineRule="auto"/>
              <w:jc w:val="righ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24,0</w:t>
            </w:r>
          </w:p>
        </w:tc>
        <w:tc>
          <w:tcPr>
            <w:tcW w:w="2160" w:type="dxa"/>
            <w:tcBorders>
              <w:top w:val="nil"/>
              <w:left w:val="nil"/>
              <w:bottom w:val="single" w:sz="4" w:space="0" w:color="auto"/>
              <w:right w:val="single" w:sz="4" w:space="0" w:color="auto"/>
            </w:tcBorders>
            <w:shd w:val="clear" w:color="auto" w:fill="auto"/>
            <w:noWrap/>
            <w:vAlign w:val="bottom"/>
            <w:hideMark/>
          </w:tcPr>
          <w:p w14:paraId="393FD6E4" w14:textId="6F4B616C" w:rsidR="009F4033" w:rsidRPr="009F4033" w:rsidRDefault="009F4033" w:rsidP="009F4033">
            <w:pPr>
              <w:spacing w:before="0" w:after="0" w:line="240" w:lineRule="auto"/>
              <w:jc w:val="righ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24,0∙0,5∙0,25=3,000</w:t>
            </w:r>
            <w:r w:rsidR="00CE53B4">
              <w:rPr>
                <w:rFonts w:ascii="Calibri" w:eastAsia="Times New Roman" w:hAnsi="Calibri" w:cs="Calibri"/>
                <w:color w:val="000000"/>
                <w:sz w:val="22"/>
                <w:szCs w:val="22"/>
                <w:lang w:eastAsia="cs-CZ"/>
              </w:rPr>
              <w:t>0</w:t>
            </w:r>
          </w:p>
        </w:tc>
      </w:tr>
      <w:tr w:rsidR="009F4033" w:rsidRPr="009F4033" w14:paraId="1329EF36" w14:textId="77777777" w:rsidTr="009F4033">
        <w:trPr>
          <w:trHeight w:val="300"/>
        </w:trPr>
        <w:tc>
          <w:tcPr>
            <w:tcW w:w="799" w:type="dxa"/>
            <w:tcBorders>
              <w:top w:val="nil"/>
              <w:left w:val="single" w:sz="4" w:space="0" w:color="auto"/>
              <w:bottom w:val="single" w:sz="4" w:space="0" w:color="auto"/>
              <w:right w:val="single" w:sz="4" w:space="0" w:color="auto"/>
            </w:tcBorders>
            <w:shd w:val="clear" w:color="auto" w:fill="auto"/>
            <w:noWrap/>
            <w:vAlign w:val="bottom"/>
            <w:hideMark/>
          </w:tcPr>
          <w:p w14:paraId="3315759F"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V4</w:t>
            </w:r>
          </w:p>
        </w:tc>
        <w:tc>
          <w:tcPr>
            <w:tcW w:w="1583" w:type="dxa"/>
            <w:tcBorders>
              <w:top w:val="nil"/>
              <w:left w:val="nil"/>
              <w:bottom w:val="single" w:sz="4" w:space="0" w:color="auto"/>
              <w:right w:val="single" w:sz="4" w:space="0" w:color="auto"/>
            </w:tcBorders>
            <w:shd w:val="clear" w:color="auto" w:fill="auto"/>
            <w:noWrap/>
            <w:vAlign w:val="bottom"/>
            <w:hideMark/>
          </w:tcPr>
          <w:p w14:paraId="594E3472" w14:textId="7D88CEF7" w:rsidR="009F4033" w:rsidRPr="009F4033" w:rsidRDefault="0085583A" w:rsidP="009F4033">
            <w:pPr>
              <w:spacing w:before="0" w:after="0" w:line="240" w:lineRule="auto"/>
              <w:jc w:val="center"/>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0,629</w:t>
            </w:r>
            <w:r>
              <w:rPr>
                <w:lang w:eastAsia="sv-SE"/>
              </w:rPr>
              <w:t>–</w:t>
            </w:r>
            <w:r w:rsidR="009F4033" w:rsidRPr="009F4033">
              <w:rPr>
                <w:rFonts w:ascii="Calibri" w:eastAsia="Times New Roman" w:hAnsi="Calibri" w:cs="Calibri"/>
                <w:color w:val="000000"/>
                <w:sz w:val="22"/>
                <w:szCs w:val="22"/>
                <w:lang w:eastAsia="cs-CZ"/>
              </w:rPr>
              <w:t>0,687</w:t>
            </w:r>
          </w:p>
        </w:tc>
        <w:tc>
          <w:tcPr>
            <w:tcW w:w="2438" w:type="dxa"/>
            <w:tcBorders>
              <w:top w:val="nil"/>
              <w:left w:val="nil"/>
              <w:bottom w:val="single" w:sz="4" w:space="0" w:color="auto"/>
              <w:right w:val="single" w:sz="4" w:space="0" w:color="auto"/>
            </w:tcBorders>
            <w:shd w:val="clear" w:color="auto" w:fill="auto"/>
            <w:noWrap/>
            <w:vAlign w:val="bottom"/>
            <w:hideMark/>
          </w:tcPr>
          <w:p w14:paraId="283ED188"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vlevo</w:t>
            </w:r>
          </w:p>
        </w:tc>
        <w:tc>
          <w:tcPr>
            <w:tcW w:w="1460" w:type="dxa"/>
            <w:tcBorders>
              <w:top w:val="nil"/>
              <w:left w:val="nil"/>
              <w:bottom w:val="single" w:sz="4" w:space="0" w:color="auto"/>
              <w:right w:val="single" w:sz="4" w:space="0" w:color="auto"/>
            </w:tcBorders>
            <w:shd w:val="clear" w:color="auto" w:fill="auto"/>
            <w:noWrap/>
            <w:vAlign w:val="bottom"/>
            <w:hideMark/>
          </w:tcPr>
          <w:p w14:paraId="0CF91943" w14:textId="77777777" w:rsidR="009F4033" w:rsidRPr="009F4033" w:rsidRDefault="009F4033" w:rsidP="009F4033">
            <w:pPr>
              <w:spacing w:before="0" w:after="0" w:line="240" w:lineRule="auto"/>
              <w:jc w:val="righ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58,5</w:t>
            </w:r>
          </w:p>
        </w:tc>
        <w:tc>
          <w:tcPr>
            <w:tcW w:w="2160" w:type="dxa"/>
            <w:tcBorders>
              <w:top w:val="nil"/>
              <w:left w:val="nil"/>
              <w:bottom w:val="single" w:sz="4" w:space="0" w:color="auto"/>
              <w:right w:val="single" w:sz="4" w:space="0" w:color="auto"/>
            </w:tcBorders>
            <w:shd w:val="clear" w:color="auto" w:fill="auto"/>
            <w:noWrap/>
            <w:vAlign w:val="bottom"/>
            <w:hideMark/>
          </w:tcPr>
          <w:p w14:paraId="4B4AE46C" w14:textId="0798A008" w:rsidR="009F4033" w:rsidRPr="009F4033" w:rsidRDefault="00CE53B4" w:rsidP="009F4033">
            <w:pPr>
              <w:spacing w:before="0" w:after="0" w:line="240" w:lineRule="auto"/>
              <w:jc w:val="righ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58,5∙0,125=7,3125</w:t>
            </w:r>
          </w:p>
        </w:tc>
      </w:tr>
      <w:tr w:rsidR="009F4033" w:rsidRPr="009F4033" w14:paraId="6705B47A" w14:textId="77777777" w:rsidTr="009F4033">
        <w:trPr>
          <w:trHeight w:val="300"/>
        </w:trPr>
        <w:tc>
          <w:tcPr>
            <w:tcW w:w="799" w:type="dxa"/>
            <w:tcBorders>
              <w:top w:val="nil"/>
              <w:left w:val="single" w:sz="4" w:space="0" w:color="auto"/>
              <w:bottom w:val="single" w:sz="4" w:space="0" w:color="auto"/>
              <w:right w:val="single" w:sz="4" w:space="0" w:color="auto"/>
            </w:tcBorders>
            <w:shd w:val="clear" w:color="auto" w:fill="auto"/>
            <w:noWrap/>
            <w:vAlign w:val="bottom"/>
            <w:hideMark/>
          </w:tcPr>
          <w:p w14:paraId="4ACA9447"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V2b</w:t>
            </w:r>
          </w:p>
        </w:tc>
        <w:tc>
          <w:tcPr>
            <w:tcW w:w="1583" w:type="dxa"/>
            <w:tcBorders>
              <w:top w:val="nil"/>
              <w:left w:val="nil"/>
              <w:bottom w:val="single" w:sz="4" w:space="0" w:color="auto"/>
              <w:right w:val="single" w:sz="4" w:space="0" w:color="auto"/>
            </w:tcBorders>
            <w:shd w:val="clear" w:color="auto" w:fill="auto"/>
            <w:noWrap/>
            <w:vAlign w:val="bottom"/>
            <w:hideMark/>
          </w:tcPr>
          <w:p w14:paraId="58A74155" w14:textId="56EE3D3C" w:rsidR="009F4033" w:rsidRPr="009F4033" w:rsidRDefault="0085583A" w:rsidP="009F4033">
            <w:pPr>
              <w:spacing w:before="0" w:after="0" w:line="240" w:lineRule="auto"/>
              <w:jc w:val="center"/>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0,687</w:t>
            </w:r>
            <w:r>
              <w:rPr>
                <w:lang w:eastAsia="sv-SE"/>
              </w:rPr>
              <w:t>–</w:t>
            </w:r>
            <w:r w:rsidR="009F4033" w:rsidRPr="009F4033">
              <w:rPr>
                <w:rFonts w:ascii="Calibri" w:eastAsia="Times New Roman" w:hAnsi="Calibri" w:cs="Calibri"/>
                <w:color w:val="000000"/>
                <w:sz w:val="22"/>
                <w:szCs w:val="22"/>
                <w:lang w:eastAsia="cs-CZ"/>
              </w:rPr>
              <w:t>0,698</w:t>
            </w:r>
          </w:p>
        </w:tc>
        <w:tc>
          <w:tcPr>
            <w:tcW w:w="2438" w:type="dxa"/>
            <w:tcBorders>
              <w:top w:val="nil"/>
              <w:left w:val="nil"/>
              <w:bottom w:val="single" w:sz="4" w:space="0" w:color="auto"/>
              <w:right w:val="single" w:sz="4" w:space="0" w:color="auto"/>
            </w:tcBorders>
            <w:shd w:val="clear" w:color="auto" w:fill="auto"/>
            <w:noWrap/>
            <w:vAlign w:val="bottom"/>
            <w:hideMark/>
          </w:tcPr>
          <w:p w14:paraId="2382360B"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vlevo</w:t>
            </w:r>
          </w:p>
        </w:tc>
        <w:tc>
          <w:tcPr>
            <w:tcW w:w="1460" w:type="dxa"/>
            <w:tcBorders>
              <w:top w:val="nil"/>
              <w:left w:val="nil"/>
              <w:bottom w:val="single" w:sz="4" w:space="0" w:color="auto"/>
              <w:right w:val="single" w:sz="4" w:space="0" w:color="auto"/>
            </w:tcBorders>
            <w:shd w:val="clear" w:color="auto" w:fill="auto"/>
            <w:noWrap/>
            <w:vAlign w:val="bottom"/>
            <w:hideMark/>
          </w:tcPr>
          <w:p w14:paraId="55600781" w14:textId="77777777" w:rsidR="009F4033" w:rsidRPr="009F4033" w:rsidRDefault="009F4033" w:rsidP="009F4033">
            <w:pPr>
              <w:spacing w:before="0" w:after="0" w:line="240" w:lineRule="auto"/>
              <w:jc w:val="righ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9,0</w:t>
            </w:r>
          </w:p>
        </w:tc>
        <w:tc>
          <w:tcPr>
            <w:tcW w:w="2160" w:type="dxa"/>
            <w:tcBorders>
              <w:top w:val="nil"/>
              <w:left w:val="nil"/>
              <w:bottom w:val="single" w:sz="4" w:space="0" w:color="auto"/>
              <w:right w:val="single" w:sz="4" w:space="0" w:color="auto"/>
            </w:tcBorders>
            <w:shd w:val="clear" w:color="auto" w:fill="auto"/>
            <w:noWrap/>
            <w:vAlign w:val="bottom"/>
            <w:hideMark/>
          </w:tcPr>
          <w:p w14:paraId="600CD2F4" w14:textId="054011B4" w:rsidR="009F4033" w:rsidRPr="009F4033" w:rsidRDefault="009F4033" w:rsidP="009F4033">
            <w:pPr>
              <w:spacing w:before="0" w:after="0" w:line="240" w:lineRule="auto"/>
              <w:jc w:val="righ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9,0∙0,5∙0,25=1,125</w:t>
            </w:r>
            <w:r w:rsidR="00CE53B4">
              <w:rPr>
                <w:rFonts w:ascii="Calibri" w:eastAsia="Times New Roman" w:hAnsi="Calibri" w:cs="Calibri"/>
                <w:color w:val="000000"/>
                <w:sz w:val="22"/>
                <w:szCs w:val="22"/>
                <w:lang w:eastAsia="cs-CZ"/>
              </w:rPr>
              <w:t>0</w:t>
            </w:r>
          </w:p>
        </w:tc>
      </w:tr>
      <w:tr w:rsidR="009F4033" w:rsidRPr="009F4033" w14:paraId="25EC9842" w14:textId="77777777" w:rsidTr="009F4033">
        <w:trPr>
          <w:trHeight w:val="300"/>
        </w:trPr>
        <w:tc>
          <w:tcPr>
            <w:tcW w:w="799" w:type="dxa"/>
            <w:tcBorders>
              <w:top w:val="nil"/>
              <w:left w:val="single" w:sz="4" w:space="0" w:color="auto"/>
              <w:bottom w:val="single" w:sz="4" w:space="0" w:color="auto"/>
              <w:right w:val="single" w:sz="4" w:space="0" w:color="auto"/>
            </w:tcBorders>
            <w:shd w:val="clear" w:color="auto" w:fill="auto"/>
            <w:noWrap/>
            <w:vAlign w:val="bottom"/>
            <w:hideMark/>
          </w:tcPr>
          <w:p w14:paraId="60E9A45B"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V4</w:t>
            </w:r>
          </w:p>
        </w:tc>
        <w:tc>
          <w:tcPr>
            <w:tcW w:w="1583" w:type="dxa"/>
            <w:tcBorders>
              <w:top w:val="nil"/>
              <w:left w:val="nil"/>
              <w:bottom w:val="single" w:sz="4" w:space="0" w:color="auto"/>
              <w:right w:val="single" w:sz="4" w:space="0" w:color="auto"/>
            </w:tcBorders>
            <w:shd w:val="clear" w:color="auto" w:fill="auto"/>
            <w:noWrap/>
            <w:vAlign w:val="bottom"/>
            <w:hideMark/>
          </w:tcPr>
          <w:p w14:paraId="7E531072" w14:textId="66118A28" w:rsidR="009F4033" w:rsidRPr="009F4033" w:rsidRDefault="0085583A" w:rsidP="009F4033">
            <w:pPr>
              <w:spacing w:before="0" w:after="0" w:line="240" w:lineRule="auto"/>
              <w:jc w:val="center"/>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0,698</w:t>
            </w:r>
            <w:r>
              <w:rPr>
                <w:lang w:eastAsia="sv-SE"/>
              </w:rPr>
              <w:t>–</w:t>
            </w:r>
            <w:r w:rsidR="009F4033" w:rsidRPr="009F4033">
              <w:rPr>
                <w:rFonts w:ascii="Calibri" w:eastAsia="Times New Roman" w:hAnsi="Calibri" w:cs="Calibri"/>
                <w:color w:val="000000"/>
                <w:sz w:val="22"/>
                <w:szCs w:val="22"/>
                <w:lang w:eastAsia="cs-CZ"/>
              </w:rPr>
              <w:t>2,667</w:t>
            </w:r>
          </w:p>
        </w:tc>
        <w:tc>
          <w:tcPr>
            <w:tcW w:w="2438" w:type="dxa"/>
            <w:tcBorders>
              <w:top w:val="nil"/>
              <w:left w:val="nil"/>
              <w:bottom w:val="single" w:sz="4" w:space="0" w:color="auto"/>
              <w:right w:val="single" w:sz="4" w:space="0" w:color="auto"/>
            </w:tcBorders>
            <w:shd w:val="clear" w:color="auto" w:fill="auto"/>
            <w:noWrap/>
            <w:vAlign w:val="bottom"/>
            <w:hideMark/>
          </w:tcPr>
          <w:p w14:paraId="53AADA00"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vlevo</w:t>
            </w:r>
          </w:p>
        </w:tc>
        <w:tc>
          <w:tcPr>
            <w:tcW w:w="1460" w:type="dxa"/>
            <w:tcBorders>
              <w:top w:val="nil"/>
              <w:left w:val="nil"/>
              <w:bottom w:val="single" w:sz="4" w:space="0" w:color="auto"/>
              <w:right w:val="single" w:sz="4" w:space="0" w:color="auto"/>
            </w:tcBorders>
            <w:shd w:val="clear" w:color="auto" w:fill="auto"/>
            <w:noWrap/>
            <w:vAlign w:val="bottom"/>
            <w:hideMark/>
          </w:tcPr>
          <w:p w14:paraId="5C7A241D" w14:textId="77777777" w:rsidR="009F4033" w:rsidRPr="009F4033" w:rsidRDefault="009F4033" w:rsidP="009F4033">
            <w:pPr>
              <w:spacing w:before="0" w:after="0" w:line="240" w:lineRule="auto"/>
              <w:jc w:val="righ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1969,0</w:t>
            </w:r>
          </w:p>
        </w:tc>
        <w:tc>
          <w:tcPr>
            <w:tcW w:w="2160" w:type="dxa"/>
            <w:tcBorders>
              <w:top w:val="nil"/>
              <w:left w:val="nil"/>
              <w:bottom w:val="single" w:sz="4" w:space="0" w:color="auto"/>
              <w:right w:val="single" w:sz="4" w:space="0" w:color="auto"/>
            </w:tcBorders>
            <w:shd w:val="clear" w:color="auto" w:fill="auto"/>
            <w:noWrap/>
            <w:vAlign w:val="bottom"/>
            <w:hideMark/>
          </w:tcPr>
          <w:p w14:paraId="54C85EE0" w14:textId="05F3D2BE" w:rsidR="009F4033" w:rsidRPr="009F4033" w:rsidRDefault="009F4033" w:rsidP="009F4033">
            <w:pPr>
              <w:spacing w:before="0" w:after="0" w:line="240" w:lineRule="auto"/>
              <w:jc w:val="righ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1969,0∙0,125=246,125</w:t>
            </w:r>
            <w:r w:rsidR="00CE53B4">
              <w:rPr>
                <w:rFonts w:ascii="Calibri" w:eastAsia="Times New Roman" w:hAnsi="Calibri" w:cs="Calibri"/>
                <w:color w:val="000000"/>
                <w:sz w:val="22"/>
                <w:szCs w:val="22"/>
                <w:lang w:eastAsia="cs-CZ"/>
              </w:rPr>
              <w:t>0</w:t>
            </w:r>
          </w:p>
        </w:tc>
      </w:tr>
      <w:tr w:rsidR="009F4033" w:rsidRPr="009F4033" w14:paraId="2C55634A" w14:textId="77777777" w:rsidTr="009F4033">
        <w:trPr>
          <w:trHeight w:val="300"/>
        </w:trPr>
        <w:tc>
          <w:tcPr>
            <w:tcW w:w="799" w:type="dxa"/>
            <w:tcBorders>
              <w:top w:val="nil"/>
              <w:left w:val="single" w:sz="4" w:space="0" w:color="auto"/>
              <w:bottom w:val="single" w:sz="4" w:space="0" w:color="auto"/>
              <w:right w:val="single" w:sz="4" w:space="0" w:color="auto"/>
            </w:tcBorders>
            <w:shd w:val="clear" w:color="auto" w:fill="auto"/>
            <w:noWrap/>
            <w:vAlign w:val="bottom"/>
            <w:hideMark/>
          </w:tcPr>
          <w:p w14:paraId="0099F080"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V2b</w:t>
            </w:r>
          </w:p>
        </w:tc>
        <w:tc>
          <w:tcPr>
            <w:tcW w:w="1583" w:type="dxa"/>
            <w:tcBorders>
              <w:top w:val="nil"/>
              <w:left w:val="nil"/>
              <w:bottom w:val="single" w:sz="4" w:space="0" w:color="auto"/>
              <w:right w:val="single" w:sz="4" w:space="0" w:color="auto"/>
            </w:tcBorders>
            <w:shd w:val="clear" w:color="auto" w:fill="auto"/>
            <w:noWrap/>
            <w:vAlign w:val="bottom"/>
            <w:hideMark/>
          </w:tcPr>
          <w:p w14:paraId="2CAC0DC8" w14:textId="42CFBEE5" w:rsidR="009F4033" w:rsidRPr="009F4033" w:rsidRDefault="0085583A" w:rsidP="009F4033">
            <w:pPr>
              <w:spacing w:before="0" w:after="0" w:line="240" w:lineRule="auto"/>
              <w:jc w:val="center"/>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2,667</w:t>
            </w:r>
            <w:r>
              <w:rPr>
                <w:lang w:eastAsia="sv-SE"/>
              </w:rPr>
              <w:t>–</w:t>
            </w:r>
            <w:r w:rsidR="009F4033" w:rsidRPr="009F4033">
              <w:rPr>
                <w:rFonts w:ascii="Calibri" w:eastAsia="Times New Roman" w:hAnsi="Calibri" w:cs="Calibri"/>
                <w:color w:val="000000"/>
                <w:sz w:val="22"/>
                <w:szCs w:val="22"/>
                <w:lang w:eastAsia="cs-CZ"/>
              </w:rPr>
              <w:t>2,693</w:t>
            </w:r>
          </w:p>
        </w:tc>
        <w:tc>
          <w:tcPr>
            <w:tcW w:w="2438" w:type="dxa"/>
            <w:tcBorders>
              <w:top w:val="nil"/>
              <w:left w:val="nil"/>
              <w:bottom w:val="single" w:sz="4" w:space="0" w:color="auto"/>
              <w:right w:val="single" w:sz="4" w:space="0" w:color="auto"/>
            </w:tcBorders>
            <w:shd w:val="clear" w:color="auto" w:fill="auto"/>
            <w:noWrap/>
            <w:vAlign w:val="bottom"/>
            <w:hideMark/>
          </w:tcPr>
          <w:p w14:paraId="5F997CBC"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vlevo</w:t>
            </w:r>
          </w:p>
        </w:tc>
        <w:tc>
          <w:tcPr>
            <w:tcW w:w="1460" w:type="dxa"/>
            <w:tcBorders>
              <w:top w:val="nil"/>
              <w:left w:val="nil"/>
              <w:bottom w:val="single" w:sz="4" w:space="0" w:color="auto"/>
              <w:right w:val="single" w:sz="4" w:space="0" w:color="auto"/>
            </w:tcBorders>
            <w:shd w:val="clear" w:color="auto" w:fill="auto"/>
            <w:noWrap/>
            <w:vAlign w:val="bottom"/>
            <w:hideMark/>
          </w:tcPr>
          <w:p w14:paraId="1E531DCA" w14:textId="77777777" w:rsidR="009F4033" w:rsidRPr="009F4033" w:rsidRDefault="009F4033" w:rsidP="009F4033">
            <w:pPr>
              <w:spacing w:before="0" w:after="0" w:line="240" w:lineRule="auto"/>
              <w:jc w:val="righ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21,0</w:t>
            </w:r>
          </w:p>
        </w:tc>
        <w:tc>
          <w:tcPr>
            <w:tcW w:w="2160" w:type="dxa"/>
            <w:tcBorders>
              <w:top w:val="nil"/>
              <w:left w:val="nil"/>
              <w:bottom w:val="single" w:sz="4" w:space="0" w:color="auto"/>
              <w:right w:val="single" w:sz="4" w:space="0" w:color="auto"/>
            </w:tcBorders>
            <w:shd w:val="clear" w:color="auto" w:fill="auto"/>
            <w:noWrap/>
            <w:vAlign w:val="bottom"/>
            <w:hideMark/>
          </w:tcPr>
          <w:p w14:paraId="75AA9650" w14:textId="75E87B9F" w:rsidR="009F4033" w:rsidRPr="009F4033" w:rsidRDefault="009F4033" w:rsidP="009F4033">
            <w:pPr>
              <w:spacing w:before="0" w:after="0" w:line="240" w:lineRule="auto"/>
              <w:jc w:val="righ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21∙0,5∙0,25=2,625</w:t>
            </w:r>
            <w:r w:rsidR="00CE53B4">
              <w:rPr>
                <w:rFonts w:ascii="Calibri" w:eastAsia="Times New Roman" w:hAnsi="Calibri" w:cs="Calibri"/>
                <w:color w:val="000000"/>
                <w:sz w:val="22"/>
                <w:szCs w:val="22"/>
                <w:lang w:eastAsia="cs-CZ"/>
              </w:rPr>
              <w:t>0</w:t>
            </w:r>
          </w:p>
        </w:tc>
      </w:tr>
      <w:tr w:rsidR="009F4033" w:rsidRPr="009F4033" w14:paraId="1D1D635E" w14:textId="77777777" w:rsidTr="009F4033">
        <w:trPr>
          <w:trHeight w:val="300"/>
        </w:trPr>
        <w:tc>
          <w:tcPr>
            <w:tcW w:w="799" w:type="dxa"/>
            <w:tcBorders>
              <w:top w:val="nil"/>
              <w:left w:val="single" w:sz="4" w:space="0" w:color="auto"/>
              <w:bottom w:val="single" w:sz="4" w:space="0" w:color="auto"/>
              <w:right w:val="single" w:sz="4" w:space="0" w:color="auto"/>
            </w:tcBorders>
            <w:shd w:val="clear" w:color="auto" w:fill="auto"/>
            <w:noWrap/>
            <w:vAlign w:val="bottom"/>
            <w:hideMark/>
          </w:tcPr>
          <w:p w14:paraId="62CEDAD5"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V4</w:t>
            </w:r>
          </w:p>
        </w:tc>
        <w:tc>
          <w:tcPr>
            <w:tcW w:w="1583" w:type="dxa"/>
            <w:tcBorders>
              <w:top w:val="nil"/>
              <w:left w:val="nil"/>
              <w:bottom w:val="single" w:sz="4" w:space="0" w:color="auto"/>
              <w:right w:val="single" w:sz="4" w:space="0" w:color="auto"/>
            </w:tcBorders>
            <w:shd w:val="clear" w:color="auto" w:fill="auto"/>
            <w:noWrap/>
            <w:vAlign w:val="bottom"/>
            <w:hideMark/>
          </w:tcPr>
          <w:p w14:paraId="34AE0C20" w14:textId="0DE2758F" w:rsidR="009F4033" w:rsidRPr="009F4033" w:rsidRDefault="0085583A" w:rsidP="009F4033">
            <w:pPr>
              <w:spacing w:before="0" w:after="0" w:line="240" w:lineRule="auto"/>
              <w:jc w:val="center"/>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2,693</w:t>
            </w:r>
            <w:r>
              <w:rPr>
                <w:lang w:eastAsia="sv-SE"/>
              </w:rPr>
              <w:t>–</w:t>
            </w:r>
            <w:r w:rsidR="009F4033" w:rsidRPr="009F4033">
              <w:rPr>
                <w:rFonts w:ascii="Calibri" w:eastAsia="Times New Roman" w:hAnsi="Calibri" w:cs="Calibri"/>
                <w:color w:val="000000"/>
                <w:sz w:val="22"/>
                <w:szCs w:val="22"/>
                <w:lang w:eastAsia="cs-CZ"/>
              </w:rPr>
              <w:t>3,619</w:t>
            </w:r>
          </w:p>
        </w:tc>
        <w:tc>
          <w:tcPr>
            <w:tcW w:w="2438" w:type="dxa"/>
            <w:tcBorders>
              <w:top w:val="nil"/>
              <w:left w:val="nil"/>
              <w:bottom w:val="single" w:sz="4" w:space="0" w:color="auto"/>
              <w:right w:val="single" w:sz="4" w:space="0" w:color="auto"/>
            </w:tcBorders>
            <w:shd w:val="clear" w:color="auto" w:fill="auto"/>
            <w:noWrap/>
            <w:vAlign w:val="bottom"/>
            <w:hideMark/>
          </w:tcPr>
          <w:p w14:paraId="1413ECF0"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vlevo</w:t>
            </w:r>
          </w:p>
        </w:tc>
        <w:tc>
          <w:tcPr>
            <w:tcW w:w="1460" w:type="dxa"/>
            <w:tcBorders>
              <w:top w:val="nil"/>
              <w:left w:val="nil"/>
              <w:bottom w:val="single" w:sz="4" w:space="0" w:color="auto"/>
              <w:right w:val="single" w:sz="4" w:space="0" w:color="auto"/>
            </w:tcBorders>
            <w:shd w:val="clear" w:color="auto" w:fill="auto"/>
            <w:noWrap/>
            <w:vAlign w:val="bottom"/>
            <w:hideMark/>
          </w:tcPr>
          <w:p w14:paraId="5B756756" w14:textId="77777777" w:rsidR="009F4033" w:rsidRPr="009F4033" w:rsidRDefault="009F4033" w:rsidP="009F4033">
            <w:pPr>
              <w:spacing w:before="0" w:after="0" w:line="240" w:lineRule="auto"/>
              <w:jc w:val="righ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925,5</w:t>
            </w:r>
          </w:p>
        </w:tc>
        <w:tc>
          <w:tcPr>
            <w:tcW w:w="2160" w:type="dxa"/>
            <w:tcBorders>
              <w:top w:val="nil"/>
              <w:left w:val="nil"/>
              <w:bottom w:val="single" w:sz="4" w:space="0" w:color="auto"/>
              <w:right w:val="single" w:sz="4" w:space="0" w:color="auto"/>
            </w:tcBorders>
            <w:shd w:val="clear" w:color="auto" w:fill="auto"/>
            <w:noWrap/>
            <w:vAlign w:val="bottom"/>
            <w:hideMark/>
          </w:tcPr>
          <w:p w14:paraId="420A3844" w14:textId="24EEF51B" w:rsidR="009F4033" w:rsidRPr="009F4033" w:rsidRDefault="00CE53B4" w:rsidP="009F4033">
            <w:pPr>
              <w:spacing w:before="0" w:after="0" w:line="240" w:lineRule="auto"/>
              <w:jc w:val="righ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925,5∙0,125=115,6875</w:t>
            </w:r>
          </w:p>
        </w:tc>
      </w:tr>
      <w:tr w:rsidR="009F4033" w:rsidRPr="009F4033" w14:paraId="23DDD985" w14:textId="77777777" w:rsidTr="009F4033">
        <w:trPr>
          <w:trHeight w:val="300"/>
        </w:trPr>
        <w:tc>
          <w:tcPr>
            <w:tcW w:w="799" w:type="dxa"/>
            <w:tcBorders>
              <w:top w:val="nil"/>
              <w:left w:val="single" w:sz="4" w:space="0" w:color="auto"/>
              <w:bottom w:val="single" w:sz="4" w:space="0" w:color="auto"/>
              <w:right w:val="single" w:sz="4" w:space="0" w:color="auto"/>
            </w:tcBorders>
            <w:shd w:val="clear" w:color="auto" w:fill="auto"/>
            <w:noWrap/>
            <w:vAlign w:val="bottom"/>
            <w:hideMark/>
          </w:tcPr>
          <w:p w14:paraId="0B79DEC0"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V4</w:t>
            </w:r>
          </w:p>
        </w:tc>
        <w:tc>
          <w:tcPr>
            <w:tcW w:w="1583" w:type="dxa"/>
            <w:tcBorders>
              <w:top w:val="nil"/>
              <w:left w:val="nil"/>
              <w:bottom w:val="single" w:sz="4" w:space="0" w:color="auto"/>
              <w:right w:val="single" w:sz="4" w:space="0" w:color="auto"/>
            </w:tcBorders>
            <w:shd w:val="clear" w:color="auto" w:fill="auto"/>
            <w:noWrap/>
            <w:vAlign w:val="bottom"/>
            <w:hideMark/>
          </w:tcPr>
          <w:p w14:paraId="5D6317CE" w14:textId="77777777" w:rsidR="009F4033" w:rsidRPr="009F4033" w:rsidRDefault="009F4033" w:rsidP="009F4033">
            <w:pPr>
              <w:spacing w:before="0" w:after="0" w:line="240" w:lineRule="auto"/>
              <w:jc w:val="center"/>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0,692</w:t>
            </w:r>
          </w:p>
        </w:tc>
        <w:tc>
          <w:tcPr>
            <w:tcW w:w="2438" w:type="dxa"/>
            <w:tcBorders>
              <w:top w:val="nil"/>
              <w:left w:val="nil"/>
              <w:bottom w:val="single" w:sz="4" w:space="0" w:color="auto"/>
              <w:right w:val="single" w:sz="4" w:space="0" w:color="auto"/>
            </w:tcBorders>
            <w:shd w:val="clear" w:color="auto" w:fill="auto"/>
            <w:noWrap/>
            <w:vAlign w:val="bottom"/>
            <w:hideMark/>
          </w:tcPr>
          <w:p w14:paraId="3D95328C"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na přilehlé komunikaci</w:t>
            </w:r>
          </w:p>
        </w:tc>
        <w:tc>
          <w:tcPr>
            <w:tcW w:w="1460" w:type="dxa"/>
            <w:tcBorders>
              <w:top w:val="nil"/>
              <w:left w:val="nil"/>
              <w:bottom w:val="single" w:sz="4" w:space="0" w:color="auto"/>
              <w:right w:val="single" w:sz="4" w:space="0" w:color="auto"/>
            </w:tcBorders>
            <w:shd w:val="clear" w:color="auto" w:fill="auto"/>
            <w:noWrap/>
            <w:vAlign w:val="bottom"/>
            <w:hideMark/>
          </w:tcPr>
          <w:p w14:paraId="1FC0F03D" w14:textId="77777777" w:rsidR="009F4033" w:rsidRPr="009F4033" w:rsidRDefault="009F4033" w:rsidP="009F4033">
            <w:pPr>
              <w:spacing w:before="0" w:after="0" w:line="240" w:lineRule="auto"/>
              <w:jc w:val="righ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14,0</w:t>
            </w:r>
          </w:p>
        </w:tc>
        <w:tc>
          <w:tcPr>
            <w:tcW w:w="2160" w:type="dxa"/>
            <w:tcBorders>
              <w:top w:val="nil"/>
              <w:left w:val="nil"/>
              <w:bottom w:val="single" w:sz="4" w:space="0" w:color="auto"/>
              <w:right w:val="single" w:sz="4" w:space="0" w:color="auto"/>
            </w:tcBorders>
            <w:shd w:val="clear" w:color="auto" w:fill="auto"/>
            <w:noWrap/>
            <w:vAlign w:val="bottom"/>
            <w:hideMark/>
          </w:tcPr>
          <w:p w14:paraId="47CD23A9" w14:textId="7E3DE43F" w:rsidR="009F4033" w:rsidRPr="009F4033" w:rsidRDefault="009F4033" w:rsidP="009F4033">
            <w:pPr>
              <w:spacing w:before="0" w:after="0" w:line="240" w:lineRule="auto"/>
              <w:jc w:val="righ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14∙0,125=1,750</w:t>
            </w:r>
            <w:r w:rsidR="00CE53B4">
              <w:rPr>
                <w:rFonts w:ascii="Calibri" w:eastAsia="Times New Roman" w:hAnsi="Calibri" w:cs="Calibri"/>
                <w:color w:val="000000"/>
                <w:sz w:val="22"/>
                <w:szCs w:val="22"/>
                <w:lang w:eastAsia="cs-CZ"/>
              </w:rPr>
              <w:t>0</w:t>
            </w:r>
          </w:p>
        </w:tc>
      </w:tr>
      <w:tr w:rsidR="009F4033" w:rsidRPr="009F4033" w14:paraId="1883BC05" w14:textId="77777777" w:rsidTr="009F4033">
        <w:trPr>
          <w:trHeight w:val="300"/>
        </w:trPr>
        <w:tc>
          <w:tcPr>
            <w:tcW w:w="799" w:type="dxa"/>
            <w:tcBorders>
              <w:top w:val="nil"/>
              <w:left w:val="single" w:sz="4" w:space="0" w:color="auto"/>
              <w:bottom w:val="single" w:sz="4" w:space="0" w:color="auto"/>
              <w:right w:val="single" w:sz="4" w:space="0" w:color="auto"/>
            </w:tcBorders>
            <w:shd w:val="clear" w:color="auto" w:fill="auto"/>
            <w:noWrap/>
            <w:vAlign w:val="bottom"/>
            <w:hideMark/>
          </w:tcPr>
          <w:p w14:paraId="10EE95F7"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V4</w:t>
            </w:r>
          </w:p>
        </w:tc>
        <w:tc>
          <w:tcPr>
            <w:tcW w:w="1583" w:type="dxa"/>
            <w:tcBorders>
              <w:top w:val="nil"/>
              <w:left w:val="nil"/>
              <w:bottom w:val="single" w:sz="4" w:space="0" w:color="auto"/>
              <w:right w:val="single" w:sz="4" w:space="0" w:color="auto"/>
            </w:tcBorders>
            <w:shd w:val="clear" w:color="auto" w:fill="auto"/>
            <w:noWrap/>
            <w:vAlign w:val="bottom"/>
            <w:hideMark/>
          </w:tcPr>
          <w:p w14:paraId="2BFBE59F" w14:textId="77777777" w:rsidR="009F4033" w:rsidRPr="009F4033" w:rsidRDefault="009F4033" w:rsidP="009F4033">
            <w:pPr>
              <w:spacing w:before="0" w:after="0" w:line="240" w:lineRule="auto"/>
              <w:jc w:val="center"/>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0,838</w:t>
            </w:r>
          </w:p>
        </w:tc>
        <w:tc>
          <w:tcPr>
            <w:tcW w:w="2438" w:type="dxa"/>
            <w:tcBorders>
              <w:top w:val="nil"/>
              <w:left w:val="nil"/>
              <w:bottom w:val="single" w:sz="4" w:space="0" w:color="auto"/>
              <w:right w:val="single" w:sz="4" w:space="0" w:color="auto"/>
            </w:tcBorders>
            <w:shd w:val="clear" w:color="auto" w:fill="auto"/>
            <w:noWrap/>
            <w:vAlign w:val="bottom"/>
            <w:hideMark/>
          </w:tcPr>
          <w:p w14:paraId="79A4C3C6"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na přilehlé komunikaci</w:t>
            </w:r>
          </w:p>
        </w:tc>
        <w:tc>
          <w:tcPr>
            <w:tcW w:w="1460" w:type="dxa"/>
            <w:tcBorders>
              <w:top w:val="nil"/>
              <w:left w:val="nil"/>
              <w:bottom w:val="single" w:sz="4" w:space="0" w:color="auto"/>
              <w:right w:val="single" w:sz="4" w:space="0" w:color="auto"/>
            </w:tcBorders>
            <w:shd w:val="clear" w:color="auto" w:fill="auto"/>
            <w:noWrap/>
            <w:vAlign w:val="bottom"/>
            <w:hideMark/>
          </w:tcPr>
          <w:p w14:paraId="40F779EB" w14:textId="77777777" w:rsidR="009F4033" w:rsidRPr="009F4033" w:rsidRDefault="009F4033" w:rsidP="009F4033">
            <w:pPr>
              <w:spacing w:before="0" w:after="0" w:line="240" w:lineRule="auto"/>
              <w:jc w:val="righ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20,0</w:t>
            </w:r>
          </w:p>
        </w:tc>
        <w:tc>
          <w:tcPr>
            <w:tcW w:w="2160" w:type="dxa"/>
            <w:tcBorders>
              <w:top w:val="nil"/>
              <w:left w:val="nil"/>
              <w:bottom w:val="single" w:sz="4" w:space="0" w:color="auto"/>
              <w:right w:val="single" w:sz="4" w:space="0" w:color="auto"/>
            </w:tcBorders>
            <w:shd w:val="clear" w:color="auto" w:fill="auto"/>
            <w:noWrap/>
            <w:vAlign w:val="bottom"/>
            <w:hideMark/>
          </w:tcPr>
          <w:p w14:paraId="710CF0EE" w14:textId="276A441E" w:rsidR="009F4033" w:rsidRPr="009F4033" w:rsidRDefault="009F4033" w:rsidP="009F4033">
            <w:pPr>
              <w:spacing w:before="0" w:after="0" w:line="240" w:lineRule="auto"/>
              <w:jc w:val="righ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20∙0,125=2,500</w:t>
            </w:r>
            <w:r w:rsidR="00CE53B4">
              <w:rPr>
                <w:rFonts w:ascii="Calibri" w:eastAsia="Times New Roman" w:hAnsi="Calibri" w:cs="Calibri"/>
                <w:color w:val="000000"/>
                <w:sz w:val="22"/>
                <w:szCs w:val="22"/>
                <w:lang w:eastAsia="cs-CZ"/>
              </w:rPr>
              <w:t>0</w:t>
            </w:r>
          </w:p>
        </w:tc>
      </w:tr>
      <w:tr w:rsidR="009F4033" w:rsidRPr="009F4033" w14:paraId="3155097D" w14:textId="77777777" w:rsidTr="009F4033">
        <w:trPr>
          <w:trHeight w:val="300"/>
        </w:trPr>
        <w:tc>
          <w:tcPr>
            <w:tcW w:w="799" w:type="dxa"/>
            <w:tcBorders>
              <w:top w:val="nil"/>
              <w:left w:val="single" w:sz="4" w:space="0" w:color="auto"/>
              <w:bottom w:val="single" w:sz="4" w:space="0" w:color="auto"/>
              <w:right w:val="single" w:sz="4" w:space="0" w:color="auto"/>
            </w:tcBorders>
            <w:shd w:val="clear" w:color="auto" w:fill="auto"/>
            <w:noWrap/>
            <w:vAlign w:val="bottom"/>
            <w:hideMark/>
          </w:tcPr>
          <w:p w14:paraId="10D0D27A"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V4</w:t>
            </w:r>
          </w:p>
        </w:tc>
        <w:tc>
          <w:tcPr>
            <w:tcW w:w="1583" w:type="dxa"/>
            <w:tcBorders>
              <w:top w:val="nil"/>
              <w:left w:val="nil"/>
              <w:bottom w:val="single" w:sz="4" w:space="0" w:color="auto"/>
              <w:right w:val="single" w:sz="4" w:space="0" w:color="auto"/>
            </w:tcBorders>
            <w:shd w:val="clear" w:color="auto" w:fill="auto"/>
            <w:noWrap/>
            <w:vAlign w:val="bottom"/>
            <w:hideMark/>
          </w:tcPr>
          <w:p w14:paraId="362750D0" w14:textId="77777777" w:rsidR="009F4033" w:rsidRPr="009F4033" w:rsidRDefault="009F4033" w:rsidP="009F4033">
            <w:pPr>
              <w:spacing w:before="0" w:after="0" w:line="240" w:lineRule="auto"/>
              <w:jc w:val="center"/>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2,681</w:t>
            </w:r>
          </w:p>
        </w:tc>
        <w:tc>
          <w:tcPr>
            <w:tcW w:w="2438" w:type="dxa"/>
            <w:tcBorders>
              <w:top w:val="nil"/>
              <w:left w:val="nil"/>
              <w:bottom w:val="single" w:sz="4" w:space="0" w:color="auto"/>
              <w:right w:val="single" w:sz="4" w:space="0" w:color="auto"/>
            </w:tcBorders>
            <w:shd w:val="clear" w:color="auto" w:fill="auto"/>
            <w:noWrap/>
            <w:vAlign w:val="bottom"/>
            <w:hideMark/>
          </w:tcPr>
          <w:p w14:paraId="1D5401C6"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na přilehlé komunikaci</w:t>
            </w:r>
          </w:p>
        </w:tc>
        <w:tc>
          <w:tcPr>
            <w:tcW w:w="1460" w:type="dxa"/>
            <w:tcBorders>
              <w:top w:val="nil"/>
              <w:left w:val="nil"/>
              <w:bottom w:val="single" w:sz="4" w:space="0" w:color="auto"/>
              <w:right w:val="single" w:sz="4" w:space="0" w:color="auto"/>
            </w:tcBorders>
            <w:shd w:val="clear" w:color="auto" w:fill="auto"/>
            <w:noWrap/>
            <w:vAlign w:val="bottom"/>
            <w:hideMark/>
          </w:tcPr>
          <w:p w14:paraId="3AD4C3F9" w14:textId="77777777" w:rsidR="009F4033" w:rsidRPr="009F4033" w:rsidRDefault="009F4033" w:rsidP="009F4033">
            <w:pPr>
              <w:spacing w:before="0" w:after="0" w:line="240" w:lineRule="auto"/>
              <w:jc w:val="righ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25,5</w:t>
            </w:r>
          </w:p>
        </w:tc>
        <w:tc>
          <w:tcPr>
            <w:tcW w:w="2160" w:type="dxa"/>
            <w:tcBorders>
              <w:top w:val="nil"/>
              <w:left w:val="nil"/>
              <w:bottom w:val="single" w:sz="4" w:space="0" w:color="auto"/>
              <w:right w:val="single" w:sz="4" w:space="0" w:color="auto"/>
            </w:tcBorders>
            <w:shd w:val="clear" w:color="auto" w:fill="auto"/>
            <w:noWrap/>
            <w:vAlign w:val="bottom"/>
            <w:hideMark/>
          </w:tcPr>
          <w:p w14:paraId="0F6F0665" w14:textId="16B0A816" w:rsidR="009F4033" w:rsidRPr="009F4033" w:rsidRDefault="00CE53B4" w:rsidP="009F4033">
            <w:pPr>
              <w:spacing w:before="0" w:after="0" w:line="240" w:lineRule="auto"/>
              <w:jc w:val="righ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25,5∙0,125=3,1875</w:t>
            </w:r>
          </w:p>
        </w:tc>
      </w:tr>
      <w:tr w:rsidR="009F4033" w:rsidRPr="009F4033" w14:paraId="219BAB6A" w14:textId="77777777" w:rsidTr="009F4033">
        <w:trPr>
          <w:trHeight w:val="300"/>
        </w:trPr>
        <w:tc>
          <w:tcPr>
            <w:tcW w:w="799" w:type="dxa"/>
            <w:tcBorders>
              <w:top w:val="nil"/>
              <w:left w:val="single" w:sz="4" w:space="0" w:color="auto"/>
              <w:bottom w:val="single" w:sz="4" w:space="0" w:color="auto"/>
              <w:right w:val="single" w:sz="4" w:space="0" w:color="auto"/>
            </w:tcBorders>
            <w:shd w:val="clear" w:color="auto" w:fill="auto"/>
            <w:noWrap/>
            <w:vAlign w:val="bottom"/>
            <w:hideMark/>
          </w:tcPr>
          <w:p w14:paraId="2659CE1D"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V4</w:t>
            </w:r>
          </w:p>
        </w:tc>
        <w:tc>
          <w:tcPr>
            <w:tcW w:w="1583" w:type="dxa"/>
            <w:tcBorders>
              <w:top w:val="nil"/>
              <w:left w:val="nil"/>
              <w:bottom w:val="single" w:sz="4" w:space="0" w:color="auto"/>
              <w:right w:val="single" w:sz="4" w:space="0" w:color="auto"/>
            </w:tcBorders>
            <w:shd w:val="clear" w:color="auto" w:fill="auto"/>
            <w:noWrap/>
            <w:vAlign w:val="bottom"/>
            <w:hideMark/>
          </w:tcPr>
          <w:p w14:paraId="5E44EFDF" w14:textId="77777777" w:rsidR="009F4033" w:rsidRPr="009F4033" w:rsidRDefault="009F4033" w:rsidP="009F4033">
            <w:pPr>
              <w:spacing w:before="0" w:after="0" w:line="240" w:lineRule="auto"/>
              <w:jc w:val="center"/>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3,604</w:t>
            </w:r>
          </w:p>
        </w:tc>
        <w:tc>
          <w:tcPr>
            <w:tcW w:w="2438" w:type="dxa"/>
            <w:tcBorders>
              <w:top w:val="nil"/>
              <w:left w:val="nil"/>
              <w:bottom w:val="single" w:sz="4" w:space="0" w:color="auto"/>
              <w:right w:val="single" w:sz="4" w:space="0" w:color="auto"/>
            </w:tcBorders>
            <w:shd w:val="clear" w:color="auto" w:fill="auto"/>
            <w:noWrap/>
            <w:vAlign w:val="bottom"/>
            <w:hideMark/>
          </w:tcPr>
          <w:p w14:paraId="15B326D7" w14:textId="77777777" w:rsidR="009F4033" w:rsidRPr="009F4033" w:rsidRDefault="009F4033" w:rsidP="009F4033">
            <w:pPr>
              <w:spacing w:before="0" w:after="0" w:line="240" w:lineRule="auto"/>
              <w:jc w:val="lef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na přilehlé komunikaci</w:t>
            </w:r>
          </w:p>
        </w:tc>
        <w:tc>
          <w:tcPr>
            <w:tcW w:w="1460" w:type="dxa"/>
            <w:tcBorders>
              <w:top w:val="nil"/>
              <w:left w:val="nil"/>
              <w:bottom w:val="single" w:sz="4" w:space="0" w:color="auto"/>
              <w:right w:val="single" w:sz="4" w:space="0" w:color="auto"/>
            </w:tcBorders>
            <w:shd w:val="clear" w:color="auto" w:fill="auto"/>
            <w:noWrap/>
            <w:vAlign w:val="bottom"/>
            <w:hideMark/>
          </w:tcPr>
          <w:p w14:paraId="14E5BE01" w14:textId="77777777" w:rsidR="009F4033" w:rsidRPr="009F4033" w:rsidRDefault="009F4033" w:rsidP="009F4033">
            <w:pPr>
              <w:spacing w:before="0" w:after="0" w:line="240" w:lineRule="auto"/>
              <w:jc w:val="right"/>
              <w:rPr>
                <w:rFonts w:ascii="Calibri" w:eastAsia="Times New Roman" w:hAnsi="Calibri" w:cs="Calibri"/>
                <w:color w:val="000000"/>
                <w:sz w:val="22"/>
                <w:szCs w:val="22"/>
                <w:lang w:eastAsia="cs-CZ"/>
              </w:rPr>
            </w:pPr>
            <w:r w:rsidRPr="009F4033">
              <w:rPr>
                <w:rFonts w:ascii="Calibri" w:eastAsia="Times New Roman" w:hAnsi="Calibri" w:cs="Calibri"/>
                <w:color w:val="000000"/>
                <w:sz w:val="22"/>
                <w:szCs w:val="22"/>
                <w:lang w:eastAsia="cs-CZ"/>
              </w:rPr>
              <w:t>28,5</w:t>
            </w:r>
          </w:p>
        </w:tc>
        <w:tc>
          <w:tcPr>
            <w:tcW w:w="2160" w:type="dxa"/>
            <w:tcBorders>
              <w:top w:val="nil"/>
              <w:left w:val="nil"/>
              <w:bottom w:val="single" w:sz="4" w:space="0" w:color="auto"/>
              <w:right w:val="single" w:sz="4" w:space="0" w:color="auto"/>
            </w:tcBorders>
            <w:shd w:val="clear" w:color="auto" w:fill="auto"/>
            <w:noWrap/>
            <w:vAlign w:val="bottom"/>
            <w:hideMark/>
          </w:tcPr>
          <w:p w14:paraId="4CB6F32C" w14:textId="09924E5E" w:rsidR="009F4033" w:rsidRPr="009F4033" w:rsidRDefault="00CE53B4" w:rsidP="009F4033">
            <w:pPr>
              <w:spacing w:before="0" w:after="0" w:line="240" w:lineRule="auto"/>
              <w:jc w:val="righ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28,5∙0,125=3,5625</w:t>
            </w:r>
          </w:p>
        </w:tc>
      </w:tr>
      <w:tr w:rsidR="009F4033" w:rsidRPr="009F4033" w14:paraId="1AE8C99D" w14:textId="77777777" w:rsidTr="009F4033">
        <w:trPr>
          <w:trHeight w:val="345"/>
        </w:trPr>
        <w:tc>
          <w:tcPr>
            <w:tcW w:w="799" w:type="dxa"/>
            <w:tcBorders>
              <w:top w:val="nil"/>
              <w:left w:val="single" w:sz="4" w:space="0" w:color="auto"/>
              <w:bottom w:val="single" w:sz="4" w:space="0" w:color="auto"/>
              <w:right w:val="nil"/>
            </w:tcBorders>
            <w:shd w:val="clear" w:color="auto" w:fill="auto"/>
            <w:noWrap/>
            <w:vAlign w:val="bottom"/>
            <w:hideMark/>
          </w:tcPr>
          <w:p w14:paraId="6C0BBF79" w14:textId="77777777" w:rsidR="009F4033" w:rsidRPr="009F4033" w:rsidRDefault="009F4033" w:rsidP="009F4033">
            <w:pPr>
              <w:spacing w:before="0" w:after="0" w:line="240" w:lineRule="auto"/>
              <w:jc w:val="left"/>
              <w:rPr>
                <w:rFonts w:ascii="Calibri" w:eastAsia="Times New Roman" w:hAnsi="Calibri" w:cs="Calibri"/>
                <w:b/>
                <w:bCs/>
                <w:color w:val="000000"/>
                <w:sz w:val="22"/>
                <w:szCs w:val="22"/>
                <w:lang w:eastAsia="cs-CZ"/>
              </w:rPr>
            </w:pPr>
            <w:r w:rsidRPr="009F4033">
              <w:rPr>
                <w:rFonts w:ascii="Calibri" w:eastAsia="Times New Roman" w:hAnsi="Calibri" w:cs="Calibri"/>
                <w:b/>
                <w:bCs/>
                <w:color w:val="000000"/>
                <w:sz w:val="22"/>
                <w:szCs w:val="22"/>
                <w:lang w:eastAsia="cs-CZ"/>
              </w:rPr>
              <w:t>Celkem</w:t>
            </w:r>
          </w:p>
        </w:tc>
        <w:tc>
          <w:tcPr>
            <w:tcW w:w="1583" w:type="dxa"/>
            <w:tcBorders>
              <w:top w:val="nil"/>
              <w:left w:val="nil"/>
              <w:bottom w:val="single" w:sz="4" w:space="0" w:color="auto"/>
              <w:right w:val="nil"/>
            </w:tcBorders>
            <w:shd w:val="clear" w:color="auto" w:fill="auto"/>
            <w:noWrap/>
            <w:vAlign w:val="bottom"/>
            <w:hideMark/>
          </w:tcPr>
          <w:p w14:paraId="19BD671E" w14:textId="77777777" w:rsidR="009F4033" w:rsidRPr="009F4033" w:rsidRDefault="009F4033" w:rsidP="009F4033">
            <w:pPr>
              <w:spacing w:before="0" w:after="0" w:line="240" w:lineRule="auto"/>
              <w:jc w:val="center"/>
              <w:rPr>
                <w:rFonts w:ascii="Calibri" w:eastAsia="Times New Roman" w:hAnsi="Calibri" w:cs="Calibri"/>
                <w:b/>
                <w:bCs/>
                <w:color w:val="000000"/>
                <w:sz w:val="22"/>
                <w:szCs w:val="22"/>
                <w:lang w:eastAsia="cs-CZ"/>
              </w:rPr>
            </w:pPr>
            <w:r w:rsidRPr="009F4033">
              <w:rPr>
                <w:rFonts w:ascii="Calibri" w:eastAsia="Times New Roman" w:hAnsi="Calibri" w:cs="Calibri"/>
                <w:b/>
                <w:bCs/>
                <w:color w:val="000000"/>
                <w:sz w:val="22"/>
                <w:szCs w:val="22"/>
                <w:lang w:eastAsia="cs-CZ"/>
              </w:rPr>
              <w:t> </w:t>
            </w:r>
          </w:p>
        </w:tc>
        <w:tc>
          <w:tcPr>
            <w:tcW w:w="2438" w:type="dxa"/>
            <w:tcBorders>
              <w:top w:val="nil"/>
              <w:left w:val="nil"/>
              <w:bottom w:val="single" w:sz="4" w:space="0" w:color="auto"/>
              <w:right w:val="nil"/>
            </w:tcBorders>
            <w:shd w:val="clear" w:color="auto" w:fill="auto"/>
            <w:noWrap/>
            <w:vAlign w:val="bottom"/>
            <w:hideMark/>
          </w:tcPr>
          <w:p w14:paraId="12299B94" w14:textId="77777777" w:rsidR="009F4033" w:rsidRPr="009F4033" w:rsidRDefault="009F4033" w:rsidP="009F4033">
            <w:pPr>
              <w:spacing w:before="0" w:after="0" w:line="240" w:lineRule="auto"/>
              <w:jc w:val="left"/>
              <w:rPr>
                <w:rFonts w:ascii="Calibri" w:eastAsia="Times New Roman" w:hAnsi="Calibri" w:cs="Calibri"/>
                <w:b/>
                <w:bCs/>
                <w:color w:val="000000"/>
                <w:sz w:val="22"/>
                <w:szCs w:val="22"/>
                <w:lang w:eastAsia="cs-CZ"/>
              </w:rPr>
            </w:pPr>
            <w:r w:rsidRPr="009F4033">
              <w:rPr>
                <w:rFonts w:ascii="Calibri" w:eastAsia="Times New Roman" w:hAnsi="Calibri" w:cs="Calibri"/>
                <w:b/>
                <w:bCs/>
                <w:color w:val="000000"/>
                <w:sz w:val="22"/>
                <w:szCs w:val="22"/>
                <w:lang w:eastAsia="cs-CZ"/>
              </w:rPr>
              <w:t> </w:t>
            </w:r>
          </w:p>
        </w:tc>
        <w:tc>
          <w:tcPr>
            <w:tcW w:w="1460" w:type="dxa"/>
            <w:tcBorders>
              <w:top w:val="nil"/>
              <w:left w:val="nil"/>
              <w:bottom w:val="single" w:sz="4" w:space="0" w:color="auto"/>
              <w:right w:val="nil"/>
            </w:tcBorders>
            <w:shd w:val="clear" w:color="auto" w:fill="auto"/>
            <w:noWrap/>
            <w:vAlign w:val="bottom"/>
            <w:hideMark/>
          </w:tcPr>
          <w:p w14:paraId="614240A6" w14:textId="77777777" w:rsidR="009F4033" w:rsidRPr="009F4033" w:rsidRDefault="009F4033" w:rsidP="009F4033">
            <w:pPr>
              <w:spacing w:before="0" w:after="0" w:line="240" w:lineRule="auto"/>
              <w:jc w:val="left"/>
              <w:rPr>
                <w:rFonts w:ascii="Calibri" w:eastAsia="Times New Roman" w:hAnsi="Calibri" w:cs="Calibri"/>
                <w:b/>
                <w:bCs/>
                <w:color w:val="000000"/>
                <w:sz w:val="22"/>
                <w:szCs w:val="22"/>
                <w:lang w:eastAsia="cs-CZ"/>
              </w:rPr>
            </w:pPr>
            <w:r w:rsidRPr="009F4033">
              <w:rPr>
                <w:rFonts w:ascii="Calibri" w:eastAsia="Times New Roman" w:hAnsi="Calibri" w:cs="Calibri"/>
                <w:b/>
                <w:bCs/>
                <w:color w:val="000000"/>
                <w:sz w:val="22"/>
                <w:szCs w:val="22"/>
                <w:lang w:eastAsia="cs-CZ"/>
              </w:rPr>
              <w:t> </w:t>
            </w:r>
          </w:p>
        </w:tc>
        <w:tc>
          <w:tcPr>
            <w:tcW w:w="2160" w:type="dxa"/>
            <w:tcBorders>
              <w:top w:val="nil"/>
              <w:left w:val="nil"/>
              <w:bottom w:val="single" w:sz="4" w:space="0" w:color="auto"/>
              <w:right w:val="single" w:sz="4" w:space="0" w:color="auto"/>
            </w:tcBorders>
            <w:shd w:val="clear" w:color="auto" w:fill="auto"/>
            <w:noWrap/>
            <w:vAlign w:val="bottom"/>
            <w:hideMark/>
          </w:tcPr>
          <w:p w14:paraId="45B70FDF" w14:textId="3BCA6590" w:rsidR="009F4033" w:rsidRPr="009F4033" w:rsidRDefault="00CE53B4" w:rsidP="009F4033">
            <w:pPr>
              <w:spacing w:before="0" w:after="0" w:line="240" w:lineRule="auto"/>
              <w:jc w:val="right"/>
              <w:rPr>
                <w:rFonts w:ascii="Calibri" w:eastAsia="Times New Roman" w:hAnsi="Calibri" w:cs="Calibri"/>
                <w:b/>
                <w:bCs/>
                <w:color w:val="000000"/>
                <w:sz w:val="22"/>
                <w:szCs w:val="22"/>
                <w:lang w:eastAsia="cs-CZ"/>
              </w:rPr>
            </w:pPr>
            <w:r>
              <w:rPr>
                <w:rFonts w:ascii="Calibri" w:eastAsia="Times New Roman" w:hAnsi="Calibri" w:cs="Calibri"/>
                <w:b/>
                <w:bCs/>
                <w:color w:val="000000"/>
                <w:sz w:val="22"/>
                <w:szCs w:val="22"/>
                <w:lang w:eastAsia="cs-CZ"/>
              </w:rPr>
              <w:t>757,250</w:t>
            </w:r>
            <w:r w:rsidR="009F4033" w:rsidRPr="009F4033">
              <w:rPr>
                <w:rFonts w:ascii="Calibri" w:eastAsia="Times New Roman" w:hAnsi="Calibri" w:cs="Calibri"/>
                <w:b/>
                <w:bCs/>
                <w:color w:val="000000"/>
                <w:sz w:val="22"/>
                <w:szCs w:val="22"/>
                <w:lang w:eastAsia="cs-CZ"/>
              </w:rPr>
              <w:t xml:space="preserve"> m</w:t>
            </w:r>
            <w:r w:rsidR="009F4033" w:rsidRPr="009F4033">
              <w:rPr>
                <w:rFonts w:ascii="Calibri" w:eastAsia="Times New Roman" w:hAnsi="Calibri" w:cs="Calibri"/>
                <w:b/>
                <w:bCs/>
                <w:color w:val="000000"/>
                <w:sz w:val="22"/>
                <w:szCs w:val="22"/>
                <w:vertAlign w:val="superscript"/>
                <w:lang w:eastAsia="cs-CZ"/>
              </w:rPr>
              <w:t>2</w:t>
            </w:r>
          </w:p>
        </w:tc>
      </w:tr>
    </w:tbl>
    <w:p w14:paraId="7DB169EA" w14:textId="77777777" w:rsidR="00611226" w:rsidRDefault="009F4033">
      <w:pPr>
        <w:jc w:val="left"/>
        <w:rPr>
          <w:lang w:eastAsia="sv-SE"/>
        </w:rPr>
      </w:pPr>
      <w:r>
        <w:rPr>
          <w:lang w:eastAsia="sv-SE"/>
        </w:rPr>
        <w:t>Pozn.: Staničení u VDZ je</w:t>
      </w:r>
      <w:r w:rsidR="0085583A">
        <w:rPr>
          <w:lang w:eastAsia="sv-SE"/>
        </w:rPr>
        <w:t xml:space="preserve"> pouze orientační.</w:t>
      </w:r>
    </w:p>
    <w:p w14:paraId="56803365" w14:textId="4C0BD9DA" w:rsidR="008A47D6" w:rsidRDefault="008A47D6">
      <w:pPr>
        <w:jc w:val="left"/>
        <w:rPr>
          <w:rFonts w:asciiTheme="majorHAnsi" w:eastAsiaTheme="majorEastAsia" w:hAnsiTheme="majorHAnsi" w:cstheme="majorBidi"/>
          <w:b/>
          <w:caps/>
          <w:sz w:val="24"/>
          <w:szCs w:val="26"/>
          <w:lang w:eastAsia="sv-SE"/>
        </w:rPr>
      </w:pPr>
      <w:r>
        <w:rPr>
          <w:lang w:eastAsia="sv-SE"/>
        </w:rPr>
        <w:br w:type="page"/>
      </w:r>
    </w:p>
    <w:p w14:paraId="0F408DCD" w14:textId="77777777" w:rsidR="0007782A" w:rsidRDefault="0007782A" w:rsidP="0007782A">
      <w:pPr>
        <w:pStyle w:val="Nadpis2"/>
        <w:rPr>
          <w:lang w:eastAsia="sv-SE"/>
        </w:rPr>
      </w:pPr>
      <w:bookmarkStart w:id="31" w:name="_Toc3903428"/>
      <w:r>
        <w:rPr>
          <w:lang w:eastAsia="sv-SE"/>
        </w:rPr>
        <w:lastRenderedPageBreak/>
        <w:t>Dopravní zařízení</w:t>
      </w:r>
      <w:bookmarkEnd w:id="31"/>
    </w:p>
    <w:p w14:paraId="585E0ED5" w14:textId="38D6C929" w:rsidR="00495A0B" w:rsidRPr="002068DE" w:rsidRDefault="00495A0B" w:rsidP="00495A0B">
      <w:pPr>
        <w:pStyle w:val="Nadpis3"/>
        <w:rPr>
          <w:lang w:eastAsia="sv-SE"/>
        </w:rPr>
      </w:pPr>
      <w:r w:rsidRPr="002068DE">
        <w:rPr>
          <w:lang w:eastAsia="sv-SE"/>
        </w:rPr>
        <w:t>Vod</w:t>
      </w:r>
      <w:r w:rsidR="00B35752" w:rsidRPr="002068DE">
        <w:rPr>
          <w:lang w:eastAsia="sv-SE"/>
        </w:rPr>
        <w:t>i</w:t>
      </w:r>
      <w:r w:rsidRPr="002068DE">
        <w:rPr>
          <w:lang w:eastAsia="sv-SE"/>
        </w:rPr>
        <w:t>cí tabule Z3</w:t>
      </w:r>
    </w:p>
    <w:p w14:paraId="079D593A" w14:textId="634A3D5A" w:rsidR="00E62235" w:rsidRPr="002068DE" w:rsidRDefault="00A94F58" w:rsidP="00495A0B">
      <w:pPr>
        <w:rPr>
          <w:lang w:eastAsia="sv-SE"/>
        </w:rPr>
      </w:pPr>
      <w:r w:rsidRPr="002068DE">
        <w:rPr>
          <w:lang w:eastAsia="sv-SE"/>
        </w:rPr>
        <w:t>Vod</w:t>
      </w:r>
      <w:r w:rsidR="00E81FB7" w:rsidRPr="002068DE">
        <w:rPr>
          <w:lang w:eastAsia="sv-SE"/>
        </w:rPr>
        <w:t>icí tabule Z3 označuje nebezpečný směrový oblouk</w:t>
      </w:r>
      <w:r w:rsidRPr="002068DE">
        <w:rPr>
          <w:lang w:eastAsia="sv-SE"/>
        </w:rPr>
        <w:t>. Mimo obec se touto tabulí označuje každá zatáčka, kter</w:t>
      </w:r>
      <w:r w:rsidR="00E81FB7" w:rsidRPr="002068DE">
        <w:rPr>
          <w:lang w:eastAsia="sv-SE"/>
        </w:rPr>
        <w:t>á za normálních podmínek neumožňuje bezpečné projetí rychlostí vyšší než 50 </w:t>
      </w:r>
      <w:r w:rsidRPr="002068DE">
        <w:rPr>
          <w:lang w:eastAsia="sv-SE"/>
        </w:rPr>
        <w:t>km/h. Vod</w:t>
      </w:r>
      <w:r w:rsidR="00E81FB7" w:rsidRPr="002068DE">
        <w:rPr>
          <w:lang w:eastAsia="sv-SE"/>
        </w:rPr>
        <w:t>i</w:t>
      </w:r>
      <w:r w:rsidRPr="002068DE">
        <w:rPr>
          <w:lang w:eastAsia="sv-SE"/>
        </w:rPr>
        <w:t>cí tabule se umísťuje na vnější straně oblouku tak, aby byla viditelná ze směru příjezdu alespoň ze vzdálenosti 100 m. U řešené silnice III/11434 budou tyto vod</w:t>
      </w:r>
      <w:r w:rsidR="00E81FB7" w:rsidRPr="002068DE">
        <w:rPr>
          <w:lang w:eastAsia="sv-SE"/>
        </w:rPr>
        <w:t>icí tabule Z3 doplněny ve směrových obloucích</w:t>
      </w:r>
      <w:r w:rsidRPr="002068DE">
        <w:rPr>
          <w:lang w:eastAsia="sv-SE"/>
        </w:rPr>
        <w:t xml:space="preserve"> </w:t>
      </w:r>
      <w:r w:rsidR="00E62235" w:rsidRPr="002068DE">
        <w:rPr>
          <w:lang w:eastAsia="sv-SE"/>
        </w:rPr>
        <w:t>u Nového rybník</w:t>
      </w:r>
      <w:r w:rsidR="00E81FB7" w:rsidRPr="002068DE">
        <w:rPr>
          <w:lang w:eastAsia="sv-SE"/>
        </w:rPr>
        <w:t>a</w:t>
      </w:r>
      <w:r w:rsidRPr="002068DE">
        <w:rPr>
          <w:lang w:eastAsia="sv-SE"/>
        </w:rPr>
        <w:t xml:space="preserve">. V současnosti se zde nachází 2 ks těchto </w:t>
      </w:r>
      <w:r w:rsidR="00C633B8" w:rsidRPr="002068DE">
        <w:rPr>
          <w:lang w:eastAsia="sv-SE"/>
        </w:rPr>
        <w:t>tabulí</w:t>
      </w:r>
      <w:r w:rsidRPr="002068DE">
        <w:rPr>
          <w:lang w:eastAsia="sv-SE"/>
        </w:rPr>
        <w:t>, což je vzhledem k tvaru komunikace</w:t>
      </w:r>
      <w:r w:rsidR="00495A0B" w:rsidRPr="002068DE">
        <w:rPr>
          <w:lang w:eastAsia="sv-SE"/>
        </w:rPr>
        <w:t xml:space="preserve"> v tomto místě nedostatečné</w:t>
      </w:r>
      <w:r w:rsidRPr="002068DE">
        <w:rPr>
          <w:lang w:eastAsia="sv-SE"/>
        </w:rPr>
        <w:t>. Stávající vod</w:t>
      </w:r>
      <w:r w:rsidR="00E81FB7" w:rsidRPr="002068DE">
        <w:rPr>
          <w:lang w:eastAsia="sv-SE"/>
        </w:rPr>
        <w:t>i</w:t>
      </w:r>
      <w:r w:rsidRPr="002068DE">
        <w:rPr>
          <w:lang w:eastAsia="sv-SE"/>
        </w:rPr>
        <w:t xml:space="preserve">cí tabule Z3 budou odstraněny a </w:t>
      </w:r>
      <w:r w:rsidR="00C633B8" w:rsidRPr="002068DE">
        <w:rPr>
          <w:lang w:eastAsia="sv-SE"/>
        </w:rPr>
        <w:t>nahrazeny</w:t>
      </w:r>
      <w:r w:rsidRPr="002068DE">
        <w:rPr>
          <w:lang w:eastAsia="sv-SE"/>
        </w:rPr>
        <w:t xml:space="preserve"> </w:t>
      </w:r>
      <w:r w:rsidR="00C633B8" w:rsidRPr="002068DE">
        <w:rPr>
          <w:lang w:eastAsia="sv-SE"/>
        </w:rPr>
        <w:t>novými vod</w:t>
      </w:r>
      <w:r w:rsidR="00E81FB7" w:rsidRPr="002068DE">
        <w:rPr>
          <w:lang w:eastAsia="sv-SE"/>
        </w:rPr>
        <w:t>i</w:t>
      </w:r>
      <w:r w:rsidR="00C633B8" w:rsidRPr="002068DE">
        <w:rPr>
          <w:lang w:eastAsia="sv-SE"/>
        </w:rPr>
        <w:t>cími tabulemi.</w:t>
      </w:r>
      <w:r w:rsidR="00495A0B" w:rsidRPr="002068DE">
        <w:rPr>
          <w:lang w:eastAsia="sv-SE"/>
        </w:rPr>
        <w:t xml:space="preserve"> Tyto tabule budou osazeny vždy dvě na jeden sloupek </w:t>
      </w:r>
      <w:r w:rsidR="00C633B8" w:rsidRPr="002068DE">
        <w:rPr>
          <w:lang w:eastAsia="sv-SE"/>
        </w:rPr>
        <w:t xml:space="preserve">a </w:t>
      </w:r>
      <w:r w:rsidR="00E81FB7" w:rsidRPr="002068DE">
        <w:rPr>
          <w:lang w:eastAsia="sv-SE"/>
        </w:rPr>
        <w:t xml:space="preserve">budou </w:t>
      </w:r>
      <w:r w:rsidR="00C633B8" w:rsidRPr="002068DE">
        <w:rPr>
          <w:lang w:eastAsia="sv-SE"/>
        </w:rPr>
        <w:t xml:space="preserve">natočeny </w:t>
      </w:r>
      <w:r w:rsidR="00495A0B" w:rsidRPr="002068DE">
        <w:rPr>
          <w:lang w:eastAsia="sv-SE"/>
        </w:rPr>
        <w:t xml:space="preserve">tak, aby </w:t>
      </w:r>
      <w:r w:rsidR="002068DE" w:rsidRPr="002068DE">
        <w:rPr>
          <w:lang w:eastAsia="sv-SE"/>
        </w:rPr>
        <w:t>jedna z nich byla viditelná řidiči z jednoho směru a druhá z druhého směru</w:t>
      </w:r>
      <w:r w:rsidR="00495A0B" w:rsidRPr="002068DE">
        <w:rPr>
          <w:lang w:eastAsia="sv-SE"/>
        </w:rPr>
        <w:t>.</w:t>
      </w:r>
    </w:p>
    <w:p w14:paraId="5C11B38A" w14:textId="575C042A" w:rsidR="00495A0B" w:rsidRPr="002068DE" w:rsidRDefault="00495A0B" w:rsidP="00495A0B">
      <w:pPr>
        <w:pStyle w:val="Nadpis3"/>
        <w:rPr>
          <w:lang w:eastAsia="sv-SE"/>
        </w:rPr>
      </w:pPr>
      <w:r w:rsidRPr="002068DE">
        <w:rPr>
          <w:lang w:eastAsia="sv-SE"/>
        </w:rPr>
        <w:t>Směrové sloupky a odrazky</w:t>
      </w:r>
    </w:p>
    <w:p w14:paraId="049008A6" w14:textId="77777777" w:rsidR="00495A0B" w:rsidRPr="002068DE" w:rsidRDefault="00495A0B" w:rsidP="00495A0B">
      <w:pPr>
        <w:rPr>
          <w:lang w:eastAsia="sv-SE"/>
        </w:rPr>
      </w:pPr>
      <w:r w:rsidRPr="002068DE">
        <w:rPr>
          <w:lang w:eastAsia="sv-SE"/>
        </w:rPr>
        <w:t>Směrové sloupky a odrazky budou provedeny dle ČSN EN 12899-3, TP 58 a VL.6.3.</w:t>
      </w:r>
    </w:p>
    <w:p w14:paraId="3EBDE5AD" w14:textId="6111AADD" w:rsidR="00215909" w:rsidRPr="002068DE" w:rsidRDefault="00215909" w:rsidP="003653AA">
      <w:pPr>
        <w:rPr>
          <w:lang w:eastAsia="sv-SE"/>
        </w:rPr>
      </w:pPr>
      <w:r w:rsidRPr="002068DE">
        <w:rPr>
          <w:lang w:eastAsia="sv-SE"/>
        </w:rPr>
        <w:t xml:space="preserve">Stávající směrové sloupky </w:t>
      </w:r>
      <w:r w:rsidR="008805D3" w:rsidRPr="002068DE">
        <w:rPr>
          <w:lang w:eastAsia="sv-SE"/>
        </w:rPr>
        <w:t>Z11a/b</w:t>
      </w:r>
      <w:r w:rsidR="003653AA" w:rsidRPr="002068DE">
        <w:rPr>
          <w:lang w:eastAsia="sv-SE"/>
        </w:rPr>
        <w:t xml:space="preserve"> budou při realizaci odstraněny.</w:t>
      </w:r>
    </w:p>
    <w:p w14:paraId="1620F90A" w14:textId="336CFC10" w:rsidR="0007782A" w:rsidRPr="002068DE" w:rsidRDefault="0007782A" w:rsidP="0007782A">
      <w:pPr>
        <w:rPr>
          <w:lang w:eastAsia="sv-SE"/>
        </w:rPr>
      </w:pPr>
      <w:r w:rsidRPr="002068DE">
        <w:rPr>
          <w:lang w:eastAsia="sv-SE"/>
        </w:rPr>
        <w:t xml:space="preserve">Směrové sloupky pro vymezení volné </w:t>
      </w:r>
      <w:r w:rsidR="008805D3" w:rsidRPr="002068DE">
        <w:rPr>
          <w:lang w:eastAsia="sv-SE"/>
        </w:rPr>
        <w:t>šířky pozemní komunikace – Z11a/</w:t>
      </w:r>
      <w:r w:rsidRPr="002068DE">
        <w:rPr>
          <w:lang w:eastAsia="sv-SE"/>
        </w:rPr>
        <w:t xml:space="preserve">b </w:t>
      </w:r>
      <w:r w:rsidR="00EE1ADB" w:rsidRPr="002068DE">
        <w:rPr>
          <w:lang w:eastAsia="sv-SE"/>
        </w:rPr>
        <w:t>s</w:t>
      </w:r>
      <w:r w:rsidRPr="002068DE">
        <w:rPr>
          <w:lang w:eastAsia="sv-SE"/>
        </w:rPr>
        <w:t>měrový sloupek bílý</w:t>
      </w:r>
      <w:r w:rsidR="002068DE" w:rsidRPr="002068DE">
        <w:rPr>
          <w:lang w:eastAsia="sv-SE"/>
        </w:rPr>
        <w:t>, r</w:t>
      </w:r>
      <w:r w:rsidRPr="002068DE">
        <w:rPr>
          <w:lang w:eastAsia="sv-SE"/>
        </w:rPr>
        <w:t xml:space="preserve">ozestup sloupků </w:t>
      </w:r>
      <w:r w:rsidR="00E1557E" w:rsidRPr="002068DE">
        <w:rPr>
          <w:lang w:eastAsia="sv-SE"/>
        </w:rPr>
        <w:t xml:space="preserve">se volí </w:t>
      </w:r>
      <w:r w:rsidRPr="002068DE">
        <w:rPr>
          <w:lang w:eastAsia="sv-SE"/>
        </w:rPr>
        <w:t>v závislosti na poloměru směrového oblouku (R) dle ČSN 73 6101:</w:t>
      </w:r>
    </w:p>
    <w:p w14:paraId="09FEAA49" w14:textId="77777777" w:rsidR="0007782A" w:rsidRPr="002068DE" w:rsidRDefault="0007782A" w:rsidP="0007782A">
      <w:pPr>
        <w:pStyle w:val="Odstavecseseznamem"/>
        <w:numPr>
          <w:ilvl w:val="0"/>
          <w:numId w:val="40"/>
        </w:numPr>
        <w:rPr>
          <w:b/>
          <w:lang w:eastAsia="sv-SE"/>
        </w:rPr>
      </w:pPr>
      <w:r w:rsidRPr="002068DE">
        <w:rPr>
          <w:b/>
          <w:lang w:eastAsia="sv-SE"/>
        </w:rPr>
        <w:t>přímá a R≥1250 m</w:t>
      </w:r>
      <w:r w:rsidRPr="002068DE">
        <w:rPr>
          <w:b/>
          <w:lang w:eastAsia="sv-SE"/>
        </w:rPr>
        <w:tab/>
        <w:t xml:space="preserve">     rozestup sloupků </w:t>
      </w:r>
      <w:r w:rsidRPr="002068DE">
        <w:rPr>
          <w:b/>
          <w:lang w:eastAsia="sv-SE"/>
        </w:rPr>
        <w:tab/>
        <w:t>50 m</w:t>
      </w:r>
    </w:p>
    <w:p w14:paraId="09D76819" w14:textId="77777777" w:rsidR="0007782A" w:rsidRPr="002068DE" w:rsidRDefault="0007782A" w:rsidP="0007782A">
      <w:pPr>
        <w:pStyle w:val="Odstavecseseznamem"/>
        <w:numPr>
          <w:ilvl w:val="0"/>
          <w:numId w:val="40"/>
        </w:numPr>
        <w:rPr>
          <w:lang w:eastAsia="sv-SE"/>
        </w:rPr>
      </w:pPr>
      <w:r w:rsidRPr="002068DE">
        <w:rPr>
          <w:lang w:eastAsia="sv-SE"/>
        </w:rPr>
        <w:t>1250&gt;R≥850</w:t>
      </w:r>
      <w:r w:rsidRPr="002068DE">
        <w:rPr>
          <w:lang w:eastAsia="sv-SE"/>
        </w:rPr>
        <w:tab/>
      </w:r>
      <w:r w:rsidRPr="002068DE">
        <w:rPr>
          <w:lang w:eastAsia="sv-SE"/>
        </w:rPr>
        <w:tab/>
      </w:r>
      <w:r w:rsidRPr="002068DE">
        <w:rPr>
          <w:lang w:eastAsia="sv-SE"/>
        </w:rPr>
        <w:tab/>
      </w:r>
      <w:r w:rsidRPr="002068DE">
        <w:rPr>
          <w:lang w:eastAsia="sv-SE"/>
        </w:rPr>
        <w:tab/>
      </w:r>
      <w:r w:rsidRPr="002068DE">
        <w:rPr>
          <w:lang w:eastAsia="sv-SE"/>
        </w:rPr>
        <w:tab/>
        <w:t>40 m</w:t>
      </w:r>
    </w:p>
    <w:p w14:paraId="27C135B0" w14:textId="77777777" w:rsidR="0007782A" w:rsidRPr="002068DE" w:rsidRDefault="0007782A" w:rsidP="0007782A">
      <w:pPr>
        <w:pStyle w:val="Odstavecseseznamem"/>
        <w:numPr>
          <w:ilvl w:val="0"/>
          <w:numId w:val="40"/>
        </w:numPr>
        <w:rPr>
          <w:lang w:eastAsia="sv-SE"/>
        </w:rPr>
      </w:pPr>
      <w:r w:rsidRPr="002068DE">
        <w:rPr>
          <w:lang w:eastAsia="sv-SE"/>
        </w:rPr>
        <w:t>850&gt;R≥450</w:t>
      </w:r>
      <w:r w:rsidRPr="002068DE">
        <w:rPr>
          <w:lang w:eastAsia="sv-SE"/>
        </w:rPr>
        <w:tab/>
      </w:r>
      <w:r w:rsidRPr="002068DE">
        <w:rPr>
          <w:lang w:eastAsia="sv-SE"/>
        </w:rPr>
        <w:tab/>
      </w:r>
      <w:r w:rsidRPr="002068DE">
        <w:rPr>
          <w:lang w:eastAsia="sv-SE"/>
        </w:rPr>
        <w:tab/>
      </w:r>
      <w:r w:rsidRPr="002068DE">
        <w:rPr>
          <w:lang w:eastAsia="sv-SE"/>
        </w:rPr>
        <w:tab/>
      </w:r>
      <w:r w:rsidRPr="002068DE">
        <w:rPr>
          <w:lang w:eastAsia="sv-SE"/>
        </w:rPr>
        <w:tab/>
        <w:t>30 m</w:t>
      </w:r>
    </w:p>
    <w:p w14:paraId="3A357A07" w14:textId="77777777" w:rsidR="0007782A" w:rsidRPr="002068DE" w:rsidRDefault="0007782A" w:rsidP="0007782A">
      <w:pPr>
        <w:pStyle w:val="Odstavecseseznamem"/>
        <w:numPr>
          <w:ilvl w:val="0"/>
          <w:numId w:val="40"/>
        </w:numPr>
        <w:rPr>
          <w:lang w:eastAsia="sv-SE"/>
        </w:rPr>
      </w:pPr>
      <w:r w:rsidRPr="002068DE">
        <w:rPr>
          <w:lang w:eastAsia="sv-SE"/>
        </w:rPr>
        <w:t>450&gt;R≥250</w:t>
      </w:r>
      <w:r w:rsidRPr="002068DE">
        <w:rPr>
          <w:lang w:eastAsia="sv-SE"/>
        </w:rPr>
        <w:tab/>
      </w:r>
      <w:r w:rsidRPr="002068DE">
        <w:rPr>
          <w:lang w:eastAsia="sv-SE"/>
        </w:rPr>
        <w:tab/>
      </w:r>
      <w:r w:rsidRPr="002068DE">
        <w:rPr>
          <w:lang w:eastAsia="sv-SE"/>
        </w:rPr>
        <w:tab/>
      </w:r>
      <w:r w:rsidRPr="002068DE">
        <w:rPr>
          <w:lang w:eastAsia="sv-SE"/>
        </w:rPr>
        <w:tab/>
      </w:r>
      <w:r w:rsidRPr="002068DE">
        <w:rPr>
          <w:lang w:eastAsia="sv-SE"/>
        </w:rPr>
        <w:tab/>
        <w:t>20 m</w:t>
      </w:r>
    </w:p>
    <w:p w14:paraId="30973742" w14:textId="77777777" w:rsidR="0007782A" w:rsidRPr="002068DE" w:rsidRDefault="0007782A" w:rsidP="0007782A">
      <w:pPr>
        <w:pStyle w:val="Odstavecseseznamem"/>
        <w:numPr>
          <w:ilvl w:val="0"/>
          <w:numId w:val="40"/>
        </w:numPr>
        <w:rPr>
          <w:lang w:eastAsia="sv-SE"/>
        </w:rPr>
      </w:pPr>
      <w:r w:rsidRPr="002068DE">
        <w:rPr>
          <w:lang w:eastAsia="sv-SE"/>
        </w:rPr>
        <w:t>250&gt;R≥50</w:t>
      </w:r>
      <w:r w:rsidRPr="002068DE">
        <w:rPr>
          <w:lang w:eastAsia="sv-SE"/>
        </w:rPr>
        <w:tab/>
      </w:r>
      <w:r w:rsidRPr="002068DE">
        <w:rPr>
          <w:lang w:eastAsia="sv-SE"/>
        </w:rPr>
        <w:tab/>
      </w:r>
      <w:r w:rsidRPr="002068DE">
        <w:rPr>
          <w:lang w:eastAsia="sv-SE"/>
        </w:rPr>
        <w:tab/>
      </w:r>
      <w:r w:rsidRPr="002068DE">
        <w:rPr>
          <w:lang w:eastAsia="sv-SE"/>
        </w:rPr>
        <w:tab/>
      </w:r>
      <w:r w:rsidRPr="002068DE">
        <w:rPr>
          <w:lang w:eastAsia="sv-SE"/>
        </w:rPr>
        <w:tab/>
        <w:t>10 m</w:t>
      </w:r>
    </w:p>
    <w:p w14:paraId="342FBB37" w14:textId="77777777" w:rsidR="0007782A" w:rsidRPr="00A41F1A" w:rsidRDefault="0007782A" w:rsidP="0007782A">
      <w:pPr>
        <w:pStyle w:val="Odstavecseseznamem"/>
        <w:numPr>
          <w:ilvl w:val="0"/>
          <w:numId w:val="40"/>
        </w:numPr>
        <w:rPr>
          <w:lang w:eastAsia="sv-SE"/>
        </w:rPr>
      </w:pPr>
      <w:r w:rsidRPr="00A41F1A">
        <w:rPr>
          <w:lang w:eastAsia="sv-SE"/>
        </w:rPr>
        <w:t>50&gt;R</w:t>
      </w:r>
      <w:r w:rsidRPr="00A41F1A">
        <w:rPr>
          <w:lang w:eastAsia="sv-SE"/>
        </w:rPr>
        <w:tab/>
      </w:r>
      <w:r w:rsidRPr="00A41F1A">
        <w:rPr>
          <w:lang w:eastAsia="sv-SE"/>
        </w:rPr>
        <w:tab/>
      </w:r>
      <w:r w:rsidRPr="00A41F1A">
        <w:rPr>
          <w:lang w:eastAsia="sv-SE"/>
        </w:rPr>
        <w:tab/>
      </w:r>
      <w:r w:rsidRPr="00A41F1A">
        <w:rPr>
          <w:lang w:eastAsia="sv-SE"/>
        </w:rPr>
        <w:tab/>
      </w:r>
      <w:r w:rsidRPr="00A41F1A">
        <w:rPr>
          <w:lang w:eastAsia="sv-SE"/>
        </w:rPr>
        <w:tab/>
      </w:r>
      <w:r w:rsidRPr="00A41F1A">
        <w:rPr>
          <w:lang w:eastAsia="sv-SE"/>
        </w:rPr>
        <w:tab/>
        <w:t>5 m</w:t>
      </w:r>
    </w:p>
    <w:p w14:paraId="262DF776" w14:textId="7D61104F" w:rsidR="00373199" w:rsidRPr="000F6FD7" w:rsidRDefault="002068DE" w:rsidP="0007782A">
      <w:pPr>
        <w:rPr>
          <w:lang w:eastAsia="sv-SE"/>
        </w:rPr>
      </w:pPr>
      <w:r w:rsidRPr="00A41F1A">
        <w:rPr>
          <w:lang w:eastAsia="sv-SE"/>
        </w:rPr>
        <w:t xml:space="preserve">Uvedené podmínce bude uzpůsobena realizace, v přímých úsecích bude </w:t>
      </w:r>
      <w:r w:rsidR="0007782A" w:rsidRPr="00A41F1A">
        <w:rPr>
          <w:lang w:eastAsia="sv-SE"/>
        </w:rPr>
        <w:t>u směrových sloupků držena vzájemná rozteč max. 50 m. Vzdálenost může být menší s ohledem na přizpůsobení se polohy sjezdů, svodidel, vrcholů výškových oblouků a podobně.</w:t>
      </w:r>
      <w:r w:rsidR="00090B2F" w:rsidRPr="00A41F1A">
        <w:rPr>
          <w:lang w:eastAsia="sv-SE"/>
        </w:rPr>
        <w:t xml:space="preserve"> </w:t>
      </w:r>
      <w:r w:rsidR="005A6419" w:rsidRPr="00A41F1A">
        <w:rPr>
          <w:lang w:eastAsia="sv-SE"/>
        </w:rPr>
        <w:t xml:space="preserve">Bílé směrové sloupky budou osazeny </w:t>
      </w:r>
      <w:r w:rsidR="005A6419" w:rsidRPr="000F6FD7">
        <w:rPr>
          <w:lang w:eastAsia="sv-SE"/>
        </w:rPr>
        <w:t>vstřícně, tzn. v témže příčném řezu komunikace. Typ</w:t>
      </w:r>
      <w:r w:rsidR="00CC0278" w:rsidRPr="000F6FD7">
        <w:rPr>
          <w:lang w:eastAsia="sv-SE"/>
        </w:rPr>
        <w:t> </w:t>
      </w:r>
      <w:r w:rsidR="005A6419" w:rsidRPr="000F6FD7">
        <w:rPr>
          <w:lang w:eastAsia="sv-SE"/>
        </w:rPr>
        <w:t>směrového sloupku bude použit dle požadavku investora</w:t>
      </w:r>
      <w:r w:rsidR="00373199" w:rsidRPr="000F6FD7">
        <w:rPr>
          <w:lang w:eastAsia="sv-SE"/>
        </w:rPr>
        <w:t>.</w:t>
      </w:r>
      <w:r w:rsidR="00CC0278" w:rsidRPr="000F6FD7">
        <w:rPr>
          <w:lang w:eastAsia="sv-SE"/>
        </w:rPr>
        <w:t xml:space="preserve"> Předpokládá se užití typu D</w:t>
      </w:r>
      <w:r w:rsidR="000F6FD7" w:rsidRPr="000F6FD7">
        <w:rPr>
          <w:lang w:eastAsia="sv-SE"/>
        </w:rPr>
        <w:t>2</w:t>
      </w:r>
      <w:r w:rsidR="00CC0278" w:rsidRPr="000F6FD7">
        <w:rPr>
          <w:lang w:eastAsia="sv-SE"/>
        </w:rPr>
        <w:t xml:space="preserve"> dle TP 58, tj. </w:t>
      </w:r>
      <w:r w:rsidR="000F6FD7" w:rsidRPr="000F6FD7">
        <w:rPr>
          <w:lang w:eastAsia="sv-SE"/>
        </w:rPr>
        <w:t>oddělitelné, které jsou navrženy pro opětovné použití po nárazu vozidla, nárazem se mohou uvolnit, ale opětovně se mohou znova nainstalovat</w:t>
      </w:r>
      <w:r w:rsidR="00FD77C8" w:rsidRPr="000F6FD7">
        <w:rPr>
          <w:lang w:eastAsia="sv-SE"/>
        </w:rPr>
        <w:t>.</w:t>
      </w:r>
      <w:r w:rsidR="000F6FD7" w:rsidRPr="000F6FD7">
        <w:rPr>
          <w:lang w:eastAsia="sv-SE"/>
        </w:rPr>
        <w:t xml:space="preserve"> Rozhodujícím kritériem pro volbu směrového sloupku je skutečnost, aby na ně bylo možné instalovat odražeč světla proti zvěři.</w:t>
      </w:r>
    </w:p>
    <w:p w14:paraId="4C7B3279" w14:textId="3BC8FB69" w:rsidR="00C42482" w:rsidRPr="000F6FD7" w:rsidRDefault="00AA230A" w:rsidP="00AA230A">
      <w:pPr>
        <w:rPr>
          <w:lang w:eastAsia="sv-SE"/>
        </w:rPr>
      </w:pPr>
      <w:r w:rsidRPr="000F6FD7">
        <w:rPr>
          <w:lang w:eastAsia="sv-SE"/>
        </w:rPr>
        <w:t>Směro</w:t>
      </w:r>
      <w:r w:rsidR="004F797F" w:rsidRPr="000F6FD7">
        <w:rPr>
          <w:lang w:eastAsia="sv-SE"/>
        </w:rPr>
        <w:t xml:space="preserve">vé sloupky budou instalovány </w:t>
      </w:r>
      <w:r w:rsidRPr="000F6FD7">
        <w:rPr>
          <w:lang w:eastAsia="sv-SE"/>
        </w:rPr>
        <w:t xml:space="preserve">beraněním, do </w:t>
      </w:r>
      <w:proofErr w:type="spellStart"/>
      <w:r w:rsidRPr="000F6FD7">
        <w:rPr>
          <w:lang w:eastAsia="sv-SE"/>
        </w:rPr>
        <w:t>předvyvrtaného</w:t>
      </w:r>
      <w:proofErr w:type="spellEnd"/>
      <w:r w:rsidRPr="000F6FD7">
        <w:rPr>
          <w:lang w:eastAsia="sv-SE"/>
        </w:rPr>
        <w:t xml:space="preserve"> otvoru, nebo ručně do</w:t>
      </w:r>
      <w:r w:rsidR="000A0AEB" w:rsidRPr="000F6FD7">
        <w:rPr>
          <w:lang w:eastAsia="sv-SE"/>
        </w:rPr>
        <w:t> </w:t>
      </w:r>
      <w:r w:rsidRPr="000F6FD7">
        <w:rPr>
          <w:lang w:eastAsia="sv-SE"/>
        </w:rPr>
        <w:t xml:space="preserve">nezpevněné krajnice. </w:t>
      </w:r>
      <w:r w:rsidR="00493618" w:rsidRPr="000F6FD7">
        <w:rPr>
          <w:lang w:eastAsia="sv-SE"/>
        </w:rPr>
        <w:t>Konkrétní způsob osazování sloupků</w:t>
      </w:r>
      <w:r w:rsidR="00215909" w:rsidRPr="000F6FD7">
        <w:rPr>
          <w:lang w:eastAsia="sv-SE"/>
        </w:rPr>
        <w:t xml:space="preserve"> stanoví výrobce v návodu na použití výrobku. </w:t>
      </w:r>
      <w:r w:rsidRPr="000F6FD7">
        <w:rPr>
          <w:lang w:eastAsia="sv-SE"/>
        </w:rPr>
        <w:t>Výška sloupků nad zemí 800±50 mm</w:t>
      </w:r>
      <w:r w:rsidR="000F6FD7" w:rsidRPr="000F6FD7">
        <w:rPr>
          <w:lang w:eastAsia="sv-SE"/>
        </w:rPr>
        <w:t>.</w:t>
      </w:r>
    </w:p>
    <w:p w14:paraId="66EA68D5" w14:textId="105D62A9" w:rsidR="004F797F" w:rsidRDefault="004F797F" w:rsidP="00A46711">
      <w:pPr>
        <w:rPr>
          <w:lang w:eastAsia="sv-SE"/>
        </w:rPr>
      </w:pPr>
      <w:r w:rsidRPr="000F6FD7">
        <w:rPr>
          <w:lang w:eastAsia="sv-SE"/>
        </w:rPr>
        <w:t>V místech, kde je komunikace opatřena svodidlem, budou na svodidle osazeny směrové nástavce. Výška nástavce 330±50 mm. Tvar směrového nástavce bude stejný jako vrchní část směrového sloupku pro vymezení volné šířky pozemní komunikace. Pro zajištění větší bezpečnosti budou zároveň v prolisu svodnice svodidla namontovány na vhodná místa odrazky. Bude tak zajištěno stabilní vyznačení trasy silnice v místě se svodidly i pro případ, kdyby došlo ke zničení nástavců</w:t>
      </w:r>
      <w:r w:rsidR="0026608D">
        <w:rPr>
          <w:lang w:eastAsia="sv-SE"/>
        </w:rPr>
        <w:t xml:space="preserve"> směrových sloupků</w:t>
      </w:r>
      <w:r w:rsidRPr="000F6FD7">
        <w:rPr>
          <w:lang w:eastAsia="sv-SE"/>
        </w:rPr>
        <w:t>. Odrazky budou na svodidle natočeny o cca 15° k příčnému řezu komunikace</w:t>
      </w:r>
      <w:r w:rsidR="00EE1ADB" w:rsidRPr="000F6FD7">
        <w:rPr>
          <w:lang w:eastAsia="sv-SE"/>
        </w:rPr>
        <w:t xml:space="preserve">. Pokud je </w:t>
      </w:r>
      <w:r w:rsidR="00EE1ADB" w:rsidRPr="00275411">
        <w:rPr>
          <w:lang w:eastAsia="sv-SE"/>
        </w:rPr>
        <w:t>svodidlo po obou stranách komunikace, b</w:t>
      </w:r>
      <w:r w:rsidR="000F6FD7" w:rsidRPr="00275411">
        <w:rPr>
          <w:lang w:eastAsia="sv-SE"/>
        </w:rPr>
        <w:t>udou odrazky umístěny vstřícně.</w:t>
      </w:r>
    </w:p>
    <w:p w14:paraId="699E9CBF" w14:textId="6CF1642A" w:rsidR="00F439B8" w:rsidRPr="00275411" w:rsidRDefault="00F439B8" w:rsidP="00A46711">
      <w:pPr>
        <w:rPr>
          <w:lang w:eastAsia="sv-SE"/>
        </w:rPr>
      </w:pPr>
      <w:r>
        <w:rPr>
          <w:lang w:eastAsia="sv-SE"/>
        </w:rPr>
        <w:t>Dle vyjádření Krajského ředitelství policie Středočeského kraje</w:t>
      </w:r>
      <w:r w:rsidR="007B4905">
        <w:rPr>
          <w:lang w:eastAsia="sv-SE"/>
        </w:rPr>
        <w:t xml:space="preserve">, č. j.: KRPS-218590-1/ČJ-2019-010106 ze dne 21. 8. 2019 budou </w:t>
      </w:r>
      <w:r w:rsidR="007B4905" w:rsidRPr="00196B0D">
        <w:rPr>
          <w:b/>
          <w:lang w:eastAsia="sv-SE"/>
        </w:rPr>
        <w:t>všechna svodidla na trase zvýrazněna reflexními pásky</w:t>
      </w:r>
      <w:r w:rsidR="007B4905">
        <w:rPr>
          <w:lang w:eastAsia="sv-SE"/>
        </w:rPr>
        <w:t>.</w:t>
      </w:r>
      <w:r w:rsidR="00565BCF">
        <w:rPr>
          <w:lang w:eastAsia="sv-SE"/>
        </w:rPr>
        <w:t xml:space="preserve"> </w:t>
      </w:r>
      <w:r w:rsidR="008225EC">
        <w:rPr>
          <w:lang w:eastAsia="sv-SE"/>
        </w:rPr>
        <w:t xml:space="preserve">Provedení reflexních pásků bude </w:t>
      </w:r>
      <w:r w:rsidR="003F2DCD">
        <w:rPr>
          <w:lang w:eastAsia="sv-SE"/>
        </w:rPr>
        <w:t>v rámci realizační dokumentace stavby odsouhlaseno zástupcem objednatele a zástupcem Dopravního inspektorátu Policie ČR, předpokládá se řešení zvýrazňující svodidla v obdobném rozsahu jako na jiných místech v</w:t>
      </w:r>
      <w:r w:rsidR="00992BE5">
        <w:rPr>
          <w:lang w:eastAsia="sv-SE"/>
        </w:rPr>
        <w:t>e</w:t>
      </w:r>
      <w:r w:rsidR="009A6085">
        <w:rPr>
          <w:lang w:eastAsia="sv-SE"/>
        </w:rPr>
        <w:t xml:space="preserve"> Středočeském</w:t>
      </w:r>
      <w:r w:rsidR="003F2DCD">
        <w:rPr>
          <w:lang w:eastAsia="sv-SE"/>
        </w:rPr>
        <w:t> kraji, např. viz svodidla na</w:t>
      </w:r>
      <w:r w:rsidR="00196B0D">
        <w:rPr>
          <w:lang w:eastAsia="sv-SE"/>
        </w:rPr>
        <w:t> </w:t>
      </w:r>
      <w:r w:rsidR="003F2DCD">
        <w:rPr>
          <w:lang w:eastAsia="sv-SE"/>
        </w:rPr>
        <w:t>silnici I/2 v úseku od</w:t>
      </w:r>
      <w:r w:rsidR="009A6085">
        <w:rPr>
          <w:lang w:eastAsia="sv-SE"/>
        </w:rPr>
        <w:t> </w:t>
      </w:r>
      <w:r w:rsidR="003F2DCD">
        <w:rPr>
          <w:lang w:eastAsia="sv-SE"/>
        </w:rPr>
        <w:t xml:space="preserve">křižovatky se silnicí III/1011 po </w:t>
      </w:r>
      <w:r w:rsidR="009A6085">
        <w:rPr>
          <w:lang w:eastAsia="sv-SE"/>
        </w:rPr>
        <w:t xml:space="preserve">křižovatku s </w:t>
      </w:r>
      <w:r w:rsidR="003F2DCD">
        <w:rPr>
          <w:lang w:eastAsia="sv-SE"/>
        </w:rPr>
        <w:t>ulic</w:t>
      </w:r>
      <w:r w:rsidR="009A6085">
        <w:rPr>
          <w:lang w:eastAsia="sv-SE"/>
        </w:rPr>
        <w:t>í</w:t>
      </w:r>
      <w:r w:rsidR="003F2DCD">
        <w:rPr>
          <w:lang w:eastAsia="sv-SE"/>
        </w:rPr>
        <w:t xml:space="preserve"> Olivova v Říčanech.</w:t>
      </w:r>
      <w:r w:rsidR="009A6085">
        <w:rPr>
          <w:lang w:eastAsia="sv-SE"/>
        </w:rPr>
        <w:t xml:space="preserve"> </w:t>
      </w:r>
      <w:r w:rsidR="009A6085">
        <w:rPr>
          <w:lang w:eastAsia="sv-SE"/>
        </w:rPr>
        <w:lastRenderedPageBreak/>
        <w:t>Předpokládá se zvýraznění 50 % délky svodidla</w:t>
      </w:r>
      <w:r w:rsidR="00196B0D">
        <w:rPr>
          <w:lang w:eastAsia="sv-SE"/>
        </w:rPr>
        <w:t>, tj. 544/2=277 m</w:t>
      </w:r>
      <w:r w:rsidR="009A6085">
        <w:rPr>
          <w:lang w:eastAsia="sv-SE"/>
        </w:rPr>
        <w:t xml:space="preserve">. Šířka reflexního pásku </w:t>
      </w:r>
      <w:r w:rsidR="00992BE5">
        <w:rPr>
          <w:lang w:eastAsia="sv-SE"/>
        </w:rPr>
        <w:t xml:space="preserve">se předpokládá </w:t>
      </w:r>
      <w:r w:rsidR="009A6085">
        <w:rPr>
          <w:lang w:eastAsia="sv-SE"/>
        </w:rPr>
        <w:t>100 mm, délka dílčích pásků se předpokládá 1 m.</w:t>
      </w:r>
      <w:r w:rsidR="00992BE5">
        <w:rPr>
          <w:lang w:eastAsia="sv-SE"/>
        </w:rPr>
        <w:t xml:space="preserve"> Reflexivní fólie bude mít žlutou barvu.</w:t>
      </w:r>
    </w:p>
    <w:p w14:paraId="28A5E6F9" w14:textId="595A9248" w:rsidR="00EE1ADB" w:rsidRDefault="00EE1ADB" w:rsidP="00EE1ADB">
      <w:pPr>
        <w:rPr>
          <w:lang w:eastAsia="sv-SE"/>
        </w:rPr>
      </w:pPr>
      <w:r w:rsidRPr="00275411">
        <w:rPr>
          <w:lang w:eastAsia="sv-SE"/>
        </w:rPr>
        <w:t>V místech navazujících účelových komunikací na řešený úsek silnice III/11434 se osadí červené směrové sloupky Z11g po obou stranách této účelové komunikace. Pro přehled viz výkres D.4.2.1 – D.4.2.4.</w:t>
      </w:r>
    </w:p>
    <w:p w14:paraId="02AAAB27" w14:textId="2B862B6E" w:rsidR="00E3630F" w:rsidRDefault="00E3630F" w:rsidP="00EE1ADB">
      <w:pPr>
        <w:rPr>
          <w:lang w:eastAsia="sv-SE"/>
        </w:rPr>
      </w:pPr>
      <w:r>
        <w:rPr>
          <w:lang w:eastAsia="sv-SE"/>
        </w:rPr>
        <w:t xml:space="preserve">Na zábradlí u mostu, </w:t>
      </w:r>
      <w:r w:rsidR="007675AD">
        <w:rPr>
          <w:lang w:eastAsia="sv-SE"/>
        </w:rPr>
        <w:t xml:space="preserve">na zábradlí </w:t>
      </w:r>
      <w:r>
        <w:rPr>
          <w:lang w:eastAsia="sv-SE"/>
        </w:rPr>
        <w:t xml:space="preserve">u autobusové zastávky a na skříň </w:t>
      </w:r>
      <w:proofErr w:type="spellStart"/>
      <w:r>
        <w:rPr>
          <w:lang w:eastAsia="sv-SE"/>
        </w:rPr>
        <w:t>CETINu</w:t>
      </w:r>
      <w:proofErr w:type="spellEnd"/>
      <w:r>
        <w:rPr>
          <w:lang w:eastAsia="sv-SE"/>
        </w:rPr>
        <w:t xml:space="preserve"> u km 2,850 budou osazeny odrazky, popř. reflexní pásky.</w:t>
      </w:r>
      <w:r w:rsidR="00EB7F48">
        <w:rPr>
          <w:lang w:eastAsia="sv-SE"/>
        </w:rPr>
        <w:t xml:space="preserve"> Zařízení společnosti CETIN bude zvýrazněno z obou stran ve směru jízdy, bude použita taková montáž, aby nedošlo k poškození skříně. Cílem je zvýraznit toto zařízení, aby bylo viditelné z větší dálky.</w:t>
      </w:r>
    </w:p>
    <w:p w14:paraId="3E7AA035" w14:textId="4D180A75" w:rsidR="00EB7F48" w:rsidRDefault="00EB7F48" w:rsidP="00EE1ADB">
      <w:pPr>
        <w:rPr>
          <w:lang w:eastAsia="sv-SE"/>
        </w:rPr>
      </w:pPr>
      <w:r>
        <w:rPr>
          <w:noProof/>
          <w:lang w:eastAsia="sv-SE"/>
        </w:rPr>
        <w:drawing>
          <wp:inline distT="0" distB="0" distL="0" distR="0" wp14:anchorId="389BD8CF" wp14:editId="474FAB83">
            <wp:extent cx="5756910" cy="171767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BEBA8EAE-BF5A-486C-A8C5-ECC9F3942E4B}">
                          <a14:imgProps xmlns:a14="http://schemas.microsoft.com/office/drawing/2010/main">
                            <a14:imgLayer r:embed="rId16">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5756910" cy="1717675"/>
                    </a:xfrm>
                    <a:prstGeom prst="rect">
                      <a:avLst/>
                    </a:prstGeom>
                    <a:noFill/>
                    <a:ln>
                      <a:noFill/>
                    </a:ln>
                    <a:effectLst>
                      <a:softEdge rad="63500"/>
                    </a:effectLst>
                  </pic:spPr>
                </pic:pic>
              </a:graphicData>
            </a:graphic>
          </wp:inline>
        </w:drawing>
      </w:r>
    </w:p>
    <w:p w14:paraId="2E560AF0" w14:textId="7989FF2F" w:rsidR="00EB7F48" w:rsidRPr="007675AD" w:rsidRDefault="00EB7F48" w:rsidP="00EE1ADB">
      <w:pPr>
        <w:rPr>
          <w:i/>
          <w:lang w:eastAsia="sv-SE"/>
        </w:rPr>
      </w:pPr>
      <w:r w:rsidRPr="007675AD">
        <w:rPr>
          <w:i/>
          <w:lang w:eastAsia="sv-SE"/>
        </w:rPr>
        <w:t>Obr.: Skříň společnosti CETIN u km 2,850 v blízkosti usedlosti Roháč.</w:t>
      </w:r>
      <w:r w:rsidR="003A4882">
        <w:rPr>
          <w:i/>
          <w:lang w:eastAsia="sv-SE"/>
        </w:rPr>
        <w:t xml:space="preserve"> Pohled na kři</w:t>
      </w:r>
      <w:r w:rsidR="00917EC6">
        <w:rPr>
          <w:i/>
          <w:lang w:eastAsia="sv-SE"/>
        </w:rPr>
        <w:t xml:space="preserve">žovatku směr </w:t>
      </w:r>
      <w:proofErr w:type="spellStart"/>
      <w:r w:rsidR="00917EC6">
        <w:rPr>
          <w:i/>
          <w:lang w:eastAsia="sv-SE"/>
        </w:rPr>
        <w:t>Chvojínek</w:t>
      </w:r>
      <w:proofErr w:type="spellEnd"/>
      <w:r w:rsidR="00917EC6">
        <w:rPr>
          <w:i/>
          <w:lang w:eastAsia="sv-SE"/>
        </w:rPr>
        <w:t xml:space="preserve"> ze směru od Neštětic.</w:t>
      </w:r>
    </w:p>
    <w:p w14:paraId="5D613422" w14:textId="5194B481" w:rsidR="008B4EFF" w:rsidRPr="00275411" w:rsidRDefault="00AA230A" w:rsidP="008B4EFF">
      <w:pPr>
        <w:rPr>
          <w:lang w:eastAsia="sv-SE"/>
        </w:rPr>
      </w:pPr>
      <w:r w:rsidRPr="00275411">
        <w:rPr>
          <w:lang w:eastAsia="sv-SE"/>
        </w:rPr>
        <w:t>Před započetím prací bude prověřena existence inženýrských sítí v místě instalace</w:t>
      </w:r>
      <w:r w:rsidR="000A0AEB" w:rsidRPr="00275411">
        <w:rPr>
          <w:lang w:eastAsia="sv-SE"/>
        </w:rPr>
        <w:t xml:space="preserve"> </w:t>
      </w:r>
      <w:r w:rsidR="00275411" w:rsidRPr="00275411">
        <w:rPr>
          <w:lang w:eastAsia="sv-SE"/>
        </w:rPr>
        <w:t>dopravního zařízení</w:t>
      </w:r>
      <w:r w:rsidR="000A0AEB" w:rsidRPr="00275411">
        <w:rPr>
          <w:lang w:eastAsia="sv-SE"/>
        </w:rPr>
        <w:t>.</w:t>
      </w:r>
    </w:p>
    <w:p w14:paraId="06E43EDF" w14:textId="654CD156" w:rsidR="00EB4C5A" w:rsidRPr="00275411" w:rsidRDefault="002974B3" w:rsidP="002974B3">
      <w:pPr>
        <w:pStyle w:val="Nadpis3"/>
        <w:rPr>
          <w:lang w:eastAsia="sv-SE"/>
        </w:rPr>
      </w:pPr>
      <w:r w:rsidRPr="00275411">
        <w:rPr>
          <w:lang w:eastAsia="sv-SE"/>
        </w:rPr>
        <w:t>Optické</w:t>
      </w:r>
      <w:r w:rsidR="00EB4C5A" w:rsidRPr="00275411">
        <w:rPr>
          <w:lang w:eastAsia="sv-SE"/>
        </w:rPr>
        <w:t xml:space="preserve"> odrazující zařízení</w:t>
      </w:r>
    </w:p>
    <w:p w14:paraId="4B7A4DEC" w14:textId="4980C887" w:rsidR="00EB7F48" w:rsidRDefault="00275411" w:rsidP="00E26997">
      <w:pPr>
        <w:rPr>
          <w:lang w:eastAsia="sv-SE"/>
        </w:rPr>
      </w:pPr>
      <w:r w:rsidRPr="00FD1959">
        <w:rPr>
          <w:lang w:eastAsia="sv-SE"/>
        </w:rPr>
        <w:t>V</w:t>
      </w:r>
      <w:r w:rsidR="002974B3" w:rsidRPr="00FD1959">
        <w:rPr>
          <w:lang w:eastAsia="sv-SE"/>
        </w:rPr>
        <w:t>zhledem k většímu množství nehod způsobených srážkou s</w:t>
      </w:r>
      <w:r w:rsidR="00205D38" w:rsidRPr="00FD1959">
        <w:rPr>
          <w:lang w:eastAsia="sv-SE"/>
        </w:rPr>
        <w:t xml:space="preserve"> lesní</w:t>
      </w:r>
      <w:r w:rsidR="002974B3" w:rsidRPr="00FD1959">
        <w:rPr>
          <w:lang w:eastAsia="sv-SE"/>
        </w:rPr>
        <w:t xml:space="preserve"> zvěří</w:t>
      </w:r>
      <w:r w:rsidR="00A8552F" w:rsidRPr="00FD1959">
        <w:rPr>
          <w:lang w:eastAsia="sv-SE"/>
        </w:rPr>
        <w:t xml:space="preserve"> v posledních 3 letech</w:t>
      </w:r>
      <w:r w:rsidR="002974B3" w:rsidRPr="00FD1959">
        <w:rPr>
          <w:lang w:eastAsia="sv-SE"/>
        </w:rPr>
        <w:t xml:space="preserve"> jsou navrženy podél komunikace </w:t>
      </w:r>
      <w:r w:rsidR="00A8552F" w:rsidRPr="00FD1959">
        <w:rPr>
          <w:lang w:eastAsia="sv-SE"/>
        </w:rPr>
        <w:t xml:space="preserve">optické </w:t>
      </w:r>
      <w:r w:rsidR="002974B3" w:rsidRPr="00FD1959">
        <w:rPr>
          <w:lang w:eastAsia="sv-SE"/>
        </w:rPr>
        <w:t>o</w:t>
      </w:r>
      <w:r w:rsidR="00EB4C5A" w:rsidRPr="00FD1959">
        <w:rPr>
          <w:lang w:eastAsia="sv-SE"/>
        </w:rPr>
        <w:t xml:space="preserve">dražeče </w:t>
      </w:r>
      <w:r w:rsidRPr="00FD1959">
        <w:rPr>
          <w:lang w:eastAsia="sv-SE"/>
        </w:rPr>
        <w:t>proti</w:t>
      </w:r>
      <w:r w:rsidR="00205D38" w:rsidRPr="00FD1959">
        <w:rPr>
          <w:lang w:eastAsia="sv-SE"/>
        </w:rPr>
        <w:t xml:space="preserve"> zvěř</w:t>
      </w:r>
      <w:r w:rsidRPr="00FD1959">
        <w:rPr>
          <w:lang w:eastAsia="sv-SE"/>
        </w:rPr>
        <w:t>i</w:t>
      </w:r>
      <w:r w:rsidR="00084FE8" w:rsidRPr="00FD1959">
        <w:rPr>
          <w:lang w:eastAsia="sv-SE"/>
        </w:rPr>
        <w:t xml:space="preserve">. </w:t>
      </w:r>
      <w:r w:rsidR="009945B0">
        <w:rPr>
          <w:lang w:eastAsia="sv-SE"/>
        </w:rPr>
        <w:t xml:space="preserve">Informace o srážkách se zvěří jsou mimo jiné dostupné na webovém portálu </w:t>
      </w:r>
      <w:r w:rsidR="009945B0" w:rsidRPr="009945B0">
        <w:rPr>
          <w:lang w:eastAsia="sv-SE"/>
        </w:rPr>
        <w:t>www.srazenazver.cz</w:t>
      </w:r>
      <w:r w:rsidR="009945B0">
        <w:rPr>
          <w:lang w:eastAsia="sv-SE"/>
        </w:rPr>
        <w:t xml:space="preserve">. </w:t>
      </w:r>
      <w:r w:rsidRPr="00FD1959">
        <w:rPr>
          <w:lang w:eastAsia="sv-SE"/>
        </w:rPr>
        <w:t>O</w:t>
      </w:r>
      <w:r w:rsidR="00084FE8" w:rsidRPr="00FD1959">
        <w:rPr>
          <w:lang w:eastAsia="sv-SE"/>
        </w:rPr>
        <w:t>dra</w:t>
      </w:r>
      <w:r w:rsidR="00A8552F" w:rsidRPr="00FD1959">
        <w:rPr>
          <w:lang w:eastAsia="sv-SE"/>
        </w:rPr>
        <w:t>žeče</w:t>
      </w:r>
      <w:r w:rsidRPr="00FD1959">
        <w:rPr>
          <w:lang w:eastAsia="sv-SE"/>
        </w:rPr>
        <w:t xml:space="preserve"> proti zvěři</w:t>
      </w:r>
      <w:r w:rsidR="00EB4C5A" w:rsidRPr="00FD1959">
        <w:rPr>
          <w:lang w:eastAsia="sv-SE"/>
        </w:rPr>
        <w:t xml:space="preserve"> jsou speciální odrazné prvky umístěné na okraji komunikace, které odrážejí světlo z reflektorů projíždějících vozidel do</w:t>
      </w:r>
      <w:r w:rsidRPr="00FD1959">
        <w:rPr>
          <w:lang w:eastAsia="sv-SE"/>
        </w:rPr>
        <w:t> </w:t>
      </w:r>
      <w:r w:rsidR="00EB4C5A" w:rsidRPr="00FD1959">
        <w:rPr>
          <w:lang w:eastAsia="sv-SE"/>
        </w:rPr>
        <w:t xml:space="preserve">prostoru výskytu zvěře, převážně kolmo k ose komunikace. </w:t>
      </w:r>
      <w:r w:rsidR="00A8552F" w:rsidRPr="00FD1959">
        <w:rPr>
          <w:lang w:eastAsia="sv-SE"/>
        </w:rPr>
        <w:t>Odražeče se umísťují na okraj komunikace tak</w:t>
      </w:r>
      <w:r w:rsidRPr="00FD1959">
        <w:rPr>
          <w:lang w:eastAsia="sv-SE"/>
        </w:rPr>
        <w:t>,</w:t>
      </w:r>
      <w:r w:rsidR="00A8552F" w:rsidRPr="00FD1959">
        <w:rPr>
          <w:lang w:eastAsia="sv-SE"/>
        </w:rPr>
        <w:t xml:space="preserve"> aby odraznou plochou směřovaly k zabezpečenému prostoru</w:t>
      </w:r>
      <w:r w:rsidR="00E47208" w:rsidRPr="00FD1959">
        <w:rPr>
          <w:lang w:eastAsia="sv-SE"/>
        </w:rPr>
        <w:t xml:space="preserve"> a neodrážely světlo zpět k řidiči, ani ostatním řidičům okolních vozidel.</w:t>
      </w:r>
      <w:r w:rsidR="000C398F">
        <w:rPr>
          <w:lang w:eastAsia="sv-SE"/>
        </w:rPr>
        <w:t xml:space="preserve"> Skutečnost, že odrazky jsou instalovány ve správné poloze, musí být prověřena technickým dozorem stavby při noční prohlídce řešeného místa.</w:t>
      </w:r>
      <w:r w:rsidR="00E47208" w:rsidRPr="00FD1959">
        <w:rPr>
          <w:lang w:eastAsia="sv-SE"/>
        </w:rPr>
        <w:t xml:space="preserve"> Odražeče musí plně pokrývat prostor předpokládaného pohybu zvěře kolem komunikace. </w:t>
      </w:r>
      <w:r w:rsidR="00280C34" w:rsidRPr="00FD1959">
        <w:rPr>
          <w:lang w:eastAsia="sv-SE"/>
        </w:rPr>
        <w:t>Odražeče se</w:t>
      </w:r>
      <w:r w:rsidR="00FD1959" w:rsidRPr="00FD1959">
        <w:rPr>
          <w:lang w:eastAsia="sv-SE"/>
        </w:rPr>
        <w:t xml:space="preserve"> zpravidla</w:t>
      </w:r>
      <w:r w:rsidR="00280C34" w:rsidRPr="00FD1959">
        <w:rPr>
          <w:lang w:eastAsia="sv-SE"/>
        </w:rPr>
        <w:t xml:space="preserve"> umísťují na směrové sloupky</w:t>
      </w:r>
      <w:r w:rsidR="00FD1959" w:rsidRPr="00FD1959">
        <w:rPr>
          <w:lang w:eastAsia="sv-SE"/>
        </w:rPr>
        <w:t>, případně na přídavné sloupky, které však musí mít dostatečnou stabilitu, přičemž výška dolního okraje odražeče musí být min. 0,50 m nad povrchem komunikace, pokud konfigurace okolního terénu nevyžaduje jinou výšku.</w:t>
      </w:r>
      <w:r w:rsidR="00FD1959">
        <w:rPr>
          <w:lang w:eastAsia="sv-SE"/>
        </w:rPr>
        <w:t xml:space="preserve"> Např. v mělkém zářezu je potřebné odražeče umístit na</w:t>
      </w:r>
      <w:r w:rsidR="00EA27B0">
        <w:rPr>
          <w:lang w:eastAsia="sv-SE"/>
        </w:rPr>
        <w:t> </w:t>
      </w:r>
      <w:r w:rsidR="00FD1959">
        <w:rPr>
          <w:lang w:eastAsia="sv-SE"/>
        </w:rPr>
        <w:t>přídavný slo</w:t>
      </w:r>
      <w:r w:rsidR="00FD1959" w:rsidRPr="00EA27B0">
        <w:rPr>
          <w:lang w:eastAsia="sv-SE"/>
        </w:rPr>
        <w:t xml:space="preserve">upek do takové výšky, aby odražeč byl nad okolním terénem a plnil svoji funkci. Případné užití přídavných sloupků je součástí ceny za odražeče, toto musí zhotovitel stavby zohlednit ve své cenové nabídce. O umístění přídavných sloupků bude rozhodnutí na místě na základě místní pochůzky. </w:t>
      </w:r>
      <w:r w:rsidR="009D0F72">
        <w:rPr>
          <w:lang w:eastAsia="sv-SE"/>
        </w:rPr>
        <w:t xml:space="preserve">Vzhledem k tomu, že někteří dodavatelé nabízí jako komplet prodej směrového sloupku s odrazným zařízením na plašení zvěře, vzhledem k tomu, že se odrazky pro plašení zvěře dodávají v provedení pro vodorovný nebo svažitý okolní terén, musí zhotovitel stavby zajistit, že dojde k správnému osazení, že odrazky nebudou zaměněny. </w:t>
      </w:r>
      <w:r w:rsidR="00A5719B">
        <w:rPr>
          <w:lang w:eastAsia="sv-SE"/>
        </w:rPr>
        <w:t>Konkrétní typ optického odrazujícího zařízení musí být před objednáním zboží odsouhlasen zástupcem investora. Při realizaci se m</w:t>
      </w:r>
      <w:r w:rsidR="00280C34" w:rsidRPr="00EA27B0">
        <w:rPr>
          <w:lang w:eastAsia="sv-SE"/>
        </w:rPr>
        <w:t xml:space="preserve">usí dbát na to, aby sloupek stál kolmo. </w:t>
      </w:r>
      <w:r w:rsidR="00084FE8" w:rsidRPr="00EA27B0">
        <w:rPr>
          <w:lang w:eastAsia="sv-SE"/>
        </w:rPr>
        <w:t>Jelikož jsou odražeče pro plašení zvěře optické přístroje, je jejich účinek závislý na čistotě odrazky a je nutné je v případě potřeby čistit.</w:t>
      </w:r>
      <w:r w:rsidR="00280C34" w:rsidRPr="00EA27B0">
        <w:rPr>
          <w:lang w:eastAsia="sv-SE"/>
        </w:rPr>
        <w:t xml:space="preserve"> Vysoká tráva okolo komunikace může také snižovat účinek odrazky a zastiňovat dopadající světlo.</w:t>
      </w:r>
      <w:r w:rsidR="00084FE8" w:rsidRPr="00EA27B0">
        <w:rPr>
          <w:lang w:eastAsia="sv-SE"/>
        </w:rPr>
        <w:t xml:space="preserve"> Dojde-li při provozu k vychýlení sloupku, je nutné</w:t>
      </w:r>
      <w:r w:rsidR="00280C34" w:rsidRPr="00EA27B0">
        <w:rPr>
          <w:lang w:eastAsia="sv-SE"/>
        </w:rPr>
        <w:t xml:space="preserve"> sloupek </w:t>
      </w:r>
      <w:r w:rsidR="00084FE8" w:rsidRPr="00EA27B0">
        <w:rPr>
          <w:lang w:eastAsia="sv-SE"/>
        </w:rPr>
        <w:t>narovnat do správné polohy</w:t>
      </w:r>
      <w:r w:rsidR="00280C34" w:rsidRPr="00EA27B0">
        <w:rPr>
          <w:lang w:eastAsia="sv-SE"/>
        </w:rPr>
        <w:t xml:space="preserve">. </w:t>
      </w:r>
      <w:r w:rsidR="00E47208" w:rsidRPr="00EA27B0">
        <w:rPr>
          <w:lang w:eastAsia="sv-SE"/>
        </w:rPr>
        <w:lastRenderedPageBreak/>
        <w:t>Rozmístění a</w:t>
      </w:r>
      <w:r w:rsidR="00EA27B0">
        <w:rPr>
          <w:lang w:eastAsia="sv-SE"/>
        </w:rPr>
        <w:t> </w:t>
      </w:r>
      <w:r w:rsidR="00E47208" w:rsidRPr="00EA27B0">
        <w:rPr>
          <w:lang w:eastAsia="sv-SE"/>
        </w:rPr>
        <w:t>v</w:t>
      </w:r>
      <w:r w:rsidR="00EB4C5A" w:rsidRPr="00EA27B0">
        <w:rPr>
          <w:lang w:eastAsia="sv-SE"/>
        </w:rPr>
        <w:t>zájemn</w:t>
      </w:r>
      <w:r w:rsidR="00E47208" w:rsidRPr="00EA27B0">
        <w:rPr>
          <w:lang w:eastAsia="sv-SE"/>
        </w:rPr>
        <w:t>á</w:t>
      </w:r>
      <w:r w:rsidR="00EB4C5A" w:rsidRPr="00EA27B0">
        <w:rPr>
          <w:lang w:eastAsia="sv-SE"/>
        </w:rPr>
        <w:t xml:space="preserve"> vzdálenost optických odražečů j</w:t>
      </w:r>
      <w:r w:rsidR="00E47208" w:rsidRPr="00EA27B0">
        <w:rPr>
          <w:lang w:eastAsia="sv-SE"/>
        </w:rPr>
        <w:t>e</w:t>
      </w:r>
      <w:r w:rsidR="00EB4C5A" w:rsidRPr="00EA27B0">
        <w:rPr>
          <w:lang w:eastAsia="sv-SE"/>
        </w:rPr>
        <w:t xml:space="preserve"> závisl</w:t>
      </w:r>
      <w:r w:rsidR="00205D38" w:rsidRPr="00EA27B0">
        <w:rPr>
          <w:lang w:eastAsia="sv-SE"/>
        </w:rPr>
        <w:t>á</w:t>
      </w:r>
      <w:r w:rsidR="00EB4C5A" w:rsidRPr="00EA27B0">
        <w:rPr>
          <w:lang w:eastAsia="sv-SE"/>
        </w:rPr>
        <w:t xml:space="preserve"> na </w:t>
      </w:r>
      <w:r w:rsidR="00E47208" w:rsidRPr="00EA27B0">
        <w:rPr>
          <w:lang w:eastAsia="sv-SE"/>
        </w:rPr>
        <w:t>rozmístění a</w:t>
      </w:r>
      <w:r w:rsidR="000C398F">
        <w:rPr>
          <w:lang w:eastAsia="sv-SE"/>
        </w:rPr>
        <w:t> </w:t>
      </w:r>
      <w:r w:rsidR="00EB4C5A" w:rsidRPr="00EA27B0">
        <w:rPr>
          <w:lang w:eastAsia="sv-SE"/>
        </w:rPr>
        <w:t>vzdálenosti optických překážek (</w:t>
      </w:r>
      <w:r w:rsidR="0026608D">
        <w:rPr>
          <w:lang w:eastAsia="sv-SE"/>
        </w:rPr>
        <w:t>stromů</w:t>
      </w:r>
      <w:r w:rsidR="00EB4C5A" w:rsidRPr="00EA27B0">
        <w:rPr>
          <w:lang w:eastAsia="sv-SE"/>
        </w:rPr>
        <w:t xml:space="preserve"> atd.) od komunikace.</w:t>
      </w:r>
      <w:r w:rsidR="00205D38" w:rsidRPr="00EA27B0">
        <w:rPr>
          <w:b/>
          <w:lang w:eastAsia="sv-SE"/>
        </w:rPr>
        <w:t xml:space="preserve"> </w:t>
      </w:r>
      <w:r w:rsidR="00205D38" w:rsidRPr="00EA27B0">
        <w:rPr>
          <w:bCs/>
          <w:lang w:eastAsia="sv-SE"/>
        </w:rPr>
        <w:t>V</w:t>
      </w:r>
      <w:r w:rsidR="00A163D4" w:rsidRPr="00EA27B0">
        <w:rPr>
          <w:bCs/>
          <w:lang w:eastAsia="sv-SE"/>
        </w:rPr>
        <w:t> </w:t>
      </w:r>
      <w:r w:rsidR="00205D38" w:rsidRPr="00EA27B0">
        <w:rPr>
          <w:bCs/>
          <w:lang w:eastAsia="sv-SE"/>
        </w:rPr>
        <w:t>míst</w:t>
      </w:r>
      <w:r w:rsidR="00A163D4" w:rsidRPr="00EA27B0">
        <w:rPr>
          <w:bCs/>
          <w:lang w:eastAsia="sv-SE"/>
        </w:rPr>
        <w:t xml:space="preserve">ě </w:t>
      </w:r>
      <w:r w:rsidR="00205D38" w:rsidRPr="00EA27B0">
        <w:rPr>
          <w:bCs/>
          <w:lang w:eastAsia="sv-SE"/>
        </w:rPr>
        <w:t xml:space="preserve">svodidel se optické </w:t>
      </w:r>
      <w:r w:rsidR="00A163D4" w:rsidRPr="00EA27B0">
        <w:rPr>
          <w:bCs/>
          <w:lang w:eastAsia="sv-SE"/>
        </w:rPr>
        <w:t>odražeče neuvažují.</w:t>
      </w:r>
      <w:r w:rsidR="000C398F">
        <w:rPr>
          <w:bCs/>
          <w:lang w:eastAsia="sv-SE"/>
        </w:rPr>
        <w:t xml:space="preserve"> Začátek úseku pro osazení optických odražečů je uvažován až za Novým rybníkem. </w:t>
      </w:r>
      <w:r w:rsidR="00CC5966" w:rsidRPr="00EA27B0">
        <w:rPr>
          <w:lang w:eastAsia="sv-SE"/>
        </w:rPr>
        <w:t xml:space="preserve"> </w:t>
      </w:r>
      <w:r w:rsidR="00F67C01">
        <w:rPr>
          <w:lang w:eastAsia="sv-SE"/>
        </w:rPr>
        <w:t>V</w:t>
      </w:r>
      <w:r w:rsidR="00EB4C5A" w:rsidRPr="00EA27B0">
        <w:rPr>
          <w:lang w:eastAsia="sv-SE"/>
        </w:rPr>
        <w:t>zdálenosti</w:t>
      </w:r>
      <w:r w:rsidR="00EA27B0" w:rsidRPr="00EA27B0">
        <w:rPr>
          <w:lang w:eastAsia="sv-SE"/>
        </w:rPr>
        <w:t>,</w:t>
      </w:r>
      <w:r w:rsidR="00056BBA" w:rsidRPr="00EA27B0">
        <w:rPr>
          <w:lang w:eastAsia="sv-SE"/>
        </w:rPr>
        <w:t xml:space="preserve"> umístění </w:t>
      </w:r>
      <w:r w:rsidR="00EA27B0" w:rsidRPr="00EA27B0">
        <w:rPr>
          <w:lang w:eastAsia="sv-SE"/>
        </w:rPr>
        <w:t>a vlastnost</w:t>
      </w:r>
      <w:r w:rsidR="00F67C01">
        <w:rPr>
          <w:lang w:eastAsia="sv-SE"/>
        </w:rPr>
        <w:t>i</w:t>
      </w:r>
      <w:r w:rsidR="00EA27B0" w:rsidRPr="00EA27B0">
        <w:rPr>
          <w:lang w:eastAsia="sv-SE"/>
        </w:rPr>
        <w:t xml:space="preserve"> </w:t>
      </w:r>
      <w:r w:rsidR="00EB4C5A" w:rsidRPr="00EA27B0">
        <w:rPr>
          <w:lang w:eastAsia="sv-SE"/>
        </w:rPr>
        <w:t>optických odražečů</w:t>
      </w:r>
      <w:r w:rsidR="00E47208" w:rsidRPr="00EA27B0">
        <w:rPr>
          <w:lang w:eastAsia="sv-SE"/>
        </w:rPr>
        <w:t xml:space="preserve"> </w:t>
      </w:r>
      <w:r w:rsidR="00EA27B0" w:rsidRPr="00EA27B0">
        <w:rPr>
          <w:lang w:eastAsia="sv-SE"/>
        </w:rPr>
        <w:t>bud</w:t>
      </w:r>
      <w:r w:rsidR="00F67C01">
        <w:rPr>
          <w:lang w:eastAsia="sv-SE"/>
        </w:rPr>
        <w:t>ou</w:t>
      </w:r>
      <w:r w:rsidR="00EA27B0" w:rsidRPr="00EA27B0">
        <w:rPr>
          <w:lang w:eastAsia="sv-SE"/>
        </w:rPr>
        <w:t xml:space="preserve"> realizován</w:t>
      </w:r>
      <w:r w:rsidR="00F67C01">
        <w:rPr>
          <w:lang w:eastAsia="sv-SE"/>
        </w:rPr>
        <w:t>y</w:t>
      </w:r>
      <w:r w:rsidR="00EA27B0" w:rsidRPr="00EA27B0">
        <w:rPr>
          <w:lang w:eastAsia="sv-SE"/>
        </w:rPr>
        <w:t xml:space="preserve"> v souladu s</w:t>
      </w:r>
      <w:r w:rsidR="000C398F">
        <w:rPr>
          <w:lang w:eastAsia="sv-SE"/>
        </w:rPr>
        <w:t> </w:t>
      </w:r>
      <w:r w:rsidR="00EB4C5A" w:rsidRPr="00EA27B0">
        <w:rPr>
          <w:lang w:eastAsia="sv-SE"/>
        </w:rPr>
        <w:t>TP 130.</w:t>
      </w:r>
      <w:r w:rsidR="00C144D2">
        <w:rPr>
          <w:lang w:eastAsia="sv-SE"/>
        </w:rPr>
        <w:t xml:space="preserve"> Správné umístění je důležité zejména v oblasti migračního koridoru velkých savců, tj.</w:t>
      </w:r>
      <w:r w:rsidR="000C398F">
        <w:rPr>
          <w:lang w:eastAsia="sv-SE"/>
        </w:rPr>
        <w:t> </w:t>
      </w:r>
      <w:r w:rsidR="00C144D2">
        <w:rPr>
          <w:lang w:eastAsia="sv-SE"/>
        </w:rPr>
        <w:t>v úseku za usedlostí Roháč. Jedná se o</w:t>
      </w:r>
      <w:r w:rsidR="000C398F">
        <w:rPr>
          <w:lang w:eastAsia="sv-SE"/>
        </w:rPr>
        <w:t> </w:t>
      </w:r>
      <w:r w:rsidR="00C144D2">
        <w:rPr>
          <w:lang w:eastAsia="sv-SE"/>
        </w:rPr>
        <w:t xml:space="preserve">úsek, kde zvěř nejčastěji přechází vozovku, kde se statisticky stalo nejvíce dopravních nehod způsobených srážkou s lesní zvěří. </w:t>
      </w:r>
      <w:r w:rsidR="000C398F">
        <w:rPr>
          <w:lang w:eastAsia="sv-SE"/>
        </w:rPr>
        <w:t>Pro ilustraci viz výše zobrazený obrázek s</w:t>
      </w:r>
      <w:r w:rsidR="009D0F72">
        <w:rPr>
          <w:lang w:eastAsia="sv-SE"/>
        </w:rPr>
        <w:t> </w:t>
      </w:r>
      <w:r w:rsidR="000C398F">
        <w:rPr>
          <w:lang w:eastAsia="sv-SE"/>
        </w:rPr>
        <w:t>výřezem mapy se zájmovým územím</w:t>
      </w:r>
      <w:r w:rsidR="00C144D2">
        <w:rPr>
          <w:lang w:eastAsia="sv-SE"/>
        </w:rPr>
        <w:t>.</w:t>
      </w:r>
    </w:p>
    <w:tbl>
      <w:tblPr>
        <w:tblW w:w="7000" w:type="dxa"/>
        <w:tblCellMar>
          <w:left w:w="70" w:type="dxa"/>
          <w:right w:w="70" w:type="dxa"/>
        </w:tblCellMar>
        <w:tblLook w:val="04A0" w:firstRow="1" w:lastRow="0" w:firstColumn="1" w:lastColumn="0" w:noHBand="0" w:noVBand="1"/>
      </w:tblPr>
      <w:tblGrid>
        <w:gridCol w:w="3640"/>
        <w:gridCol w:w="1841"/>
        <w:gridCol w:w="1519"/>
      </w:tblGrid>
      <w:tr w:rsidR="002A11C2" w:rsidRPr="002A11C2" w14:paraId="04D8F7A4" w14:textId="77777777" w:rsidTr="002A11C2">
        <w:trPr>
          <w:trHeight w:val="300"/>
        </w:trPr>
        <w:tc>
          <w:tcPr>
            <w:tcW w:w="7000" w:type="dxa"/>
            <w:gridSpan w:val="3"/>
            <w:tcBorders>
              <w:top w:val="nil"/>
              <w:left w:val="nil"/>
              <w:bottom w:val="single" w:sz="4" w:space="0" w:color="auto"/>
              <w:right w:val="nil"/>
            </w:tcBorders>
            <w:shd w:val="clear" w:color="auto" w:fill="auto"/>
            <w:noWrap/>
            <w:vAlign w:val="bottom"/>
            <w:hideMark/>
          </w:tcPr>
          <w:p w14:paraId="1E858F58" w14:textId="77777777" w:rsidR="002A11C2" w:rsidRPr="002A11C2" w:rsidRDefault="002A11C2" w:rsidP="002A11C2">
            <w:pPr>
              <w:spacing w:before="0" w:after="0" w:line="240" w:lineRule="auto"/>
              <w:jc w:val="left"/>
              <w:rPr>
                <w:rFonts w:ascii="Calibri" w:eastAsia="Times New Roman" w:hAnsi="Calibri" w:cs="Calibri"/>
                <w:b/>
                <w:bCs/>
                <w:color w:val="000000"/>
                <w:sz w:val="22"/>
                <w:szCs w:val="22"/>
                <w:lang w:eastAsia="cs-CZ"/>
              </w:rPr>
            </w:pPr>
            <w:r w:rsidRPr="002A11C2">
              <w:rPr>
                <w:rFonts w:ascii="Calibri" w:eastAsia="Times New Roman" w:hAnsi="Calibri" w:cs="Calibri"/>
                <w:b/>
                <w:bCs/>
                <w:color w:val="000000"/>
                <w:sz w:val="22"/>
                <w:szCs w:val="22"/>
                <w:lang w:eastAsia="cs-CZ"/>
              </w:rPr>
              <w:t>Dopravní zařízení:</w:t>
            </w:r>
          </w:p>
        </w:tc>
      </w:tr>
      <w:tr w:rsidR="002A11C2" w:rsidRPr="002A11C2" w14:paraId="0337F03D" w14:textId="77777777" w:rsidTr="002A11C2">
        <w:trPr>
          <w:trHeight w:val="300"/>
        </w:trPr>
        <w:tc>
          <w:tcPr>
            <w:tcW w:w="3640"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12A10BCC" w14:textId="77777777" w:rsidR="002A11C2" w:rsidRPr="002A11C2" w:rsidRDefault="002A11C2" w:rsidP="002A11C2">
            <w:pPr>
              <w:spacing w:before="0" w:after="0" w:line="240" w:lineRule="auto"/>
              <w:jc w:val="left"/>
              <w:rPr>
                <w:rFonts w:ascii="Calibri" w:eastAsia="Times New Roman" w:hAnsi="Calibri" w:cs="Calibri"/>
                <w:b/>
                <w:bCs/>
                <w:color w:val="000000"/>
                <w:sz w:val="22"/>
                <w:szCs w:val="22"/>
                <w:lang w:eastAsia="cs-CZ"/>
              </w:rPr>
            </w:pPr>
            <w:r w:rsidRPr="002A11C2">
              <w:rPr>
                <w:rFonts w:ascii="Calibri" w:eastAsia="Times New Roman" w:hAnsi="Calibri" w:cs="Calibri"/>
                <w:b/>
                <w:bCs/>
                <w:color w:val="000000"/>
                <w:sz w:val="22"/>
                <w:szCs w:val="22"/>
                <w:lang w:eastAsia="cs-CZ"/>
              </w:rPr>
              <w:t>Typ zařízení</w:t>
            </w:r>
          </w:p>
        </w:tc>
        <w:tc>
          <w:tcPr>
            <w:tcW w:w="1841" w:type="dxa"/>
            <w:tcBorders>
              <w:top w:val="nil"/>
              <w:left w:val="nil"/>
              <w:bottom w:val="single" w:sz="4" w:space="0" w:color="auto"/>
              <w:right w:val="single" w:sz="4" w:space="0" w:color="auto"/>
            </w:tcBorders>
            <w:shd w:val="clear" w:color="auto" w:fill="auto"/>
            <w:noWrap/>
            <w:vAlign w:val="bottom"/>
            <w:hideMark/>
          </w:tcPr>
          <w:p w14:paraId="474E53F2" w14:textId="77777777" w:rsidR="002A11C2" w:rsidRPr="002A11C2" w:rsidRDefault="002A11C2" w:rsidP="002A11C2">
            <w:pPr>
              <w:spacing w:before="0" w:after="0" w:line="240" w:lineRule="auto"/>
              <w:jc w:val="center"/>
              <w:rPr>
                <w:rFonts w:ascii="Calibri" w:eastAsia="Times New Roman" w:hAnsi="Calibri" w:cs="Calibri"/>
                <w:b/>
                <w:bCs/>
                <w:color w:val="000000"/>
                <w:sz w:val="22"/>
                <w:szCs w:val="22"/>
                <w:lang w:eastAsia="cs-CZ"/>
              </w:rPr>
            </w:pPr>
            <w:r w:rsidRPr="002A11C2">
              <w:rPr>
                <w:rFonts w:ascii="Calibri" w:eastAsia="Times New Roman" w:hAnsi="Calibri" w:cs="Calibri"/>
                <w:b/>
                <w:bCs/>
                <w:color w:val="000000"/>
                <w:sz w:val="22"/>
                <w:szCs w:val="22"/>
                <w:lang w:eastAsia="cs-CZ"/>
              </w:rPr>
              <w:t>Demontáž [ks]</w:t>
            </w:r>
          </w:p>
        </w:tc>
        <w:tc>
          <w:tcPr>
            <w:tcW w:w="1519" w:type="dxa"/>
            <w:tcBorders>
              <w:top w:val="nil"/>
              <w:left w:val="nil"/>
              <w:bottom w:val="single" w:sz="4" w:space="0" w:color="auto"/>
              <w:right w:val="single" w:sz="4" w:space="0" w:color="auto"/>
            </w:tcBorders>
            <w:shd w:val="clear" w:color="auto" w:fill="auto"/>
            <w:noWrap/>
            <w:vAlign w:val="bottom"/>
            <w:hideMark/>
          </w:tcPr>
          <w:p w14:paraId="22F745A8" w14:textId="77777777" w:rsidR="002A11C2" w:rsidRPr="002A11C2" w:rsidRDefault="002A11C2" w:rsidP="002A11C2">
            <w:pPr>
              <w:spacing w:before="0" w:after="0" w:line="240" w:lineRule="auto"/>
              <w:jc w:val="center"/>
              <w:rPr>
                <w:rFonts w:ascii="Calibri" w:eastAsia="Times New Roman" w:hAnsi="Calibri" w:cs="Calibri"/>
                <w:b/>
                <w:bCs/>
                <w:color w:val="000000"/>
                <w:sz w:val="22"/>
                <w:szCs w:val="22"/>
                <w:lang w:eastAsia="cs-CZ"/>
              </w:rPr>
            </w:pPr>
            <w:r w:rsidRPr="002A11C2">
              <w:rPr>
                <w:rFonts w:ascii="Calibri" w:eastAsia="Times New Roman" w:hAnsi="Calibri" w:cs="Calibri"/>
                <w:b/>
                <w:bCs/>
                <w:color w:val="000000"/>
                <w:sz w:val="22"/>
                <w:szCs w:val="22"/>
                <w:lang w:eastAsia="cs-CZ"/>
              </w:rPr>
              <w:t>Montáž [ks]</w:t>
            </w:r>
          </w:p>
        </w:tc>
      </w:tr>
      <w:tr w:rsidR="002A11C2" w:rsidRPr="002A11C2" w14:paraId="772FF2DA" w14:textId="77777777" w:rsidTr="002A11C2">
        <w:trPr>
          <w:trHeight w:val="300"/>
        </w:trPr>
        <w:tc>
          <w:tcPr>
            <w:tcW w:w="3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07FC1A" w14:textId="77777777" w:rsidR="002A11C2" w:rsidRPr="002A11C2" w:rsidRDefault="002A11C2" w:rsidP="002A11C2">
            <w:pPr>
              <w:spacing w:before="0" w:after="0" w:line="240" w:lineRule="auto"/>
              <w:jc w:val="left"/>
              <w:rPr>
                <w:rFonts w:ascii="Calibri" w:eastAsia="Times New Roman" w:hAnsi="Calibri" w:cs="Calibri"/>
                <w:color w:val="000000"/>
                <w:sz w:val="22"/>
                <w:szCs w:val="22"/>
                <w:lang w:eastAsia="cs-CZ"/>
              </w:rPr>
            </w:pPr>
            <w:r w:rsidRPr="002A11C2">
              <w:rPr>
                <w:rFonts w:ascii="Calibri" w:eastAsia="Times New Roman" w:hAnsi="Calibri" w:cs="Calibri"/>
                <w:color w:val="000000"/>
                <w:sz w:val="22"/>
                <w:szCs w:val="22"/>
                <w:lang w:eastAsia="cs-CZ"/>
              </w:rPr>
              <w:t>Z11g</w:t>
            </w:r>
          </w:p>
        </w:tc>
        <w:tc>
          <w:tcPr>
            <w:tcW w:w="1841" w:type="dxa"/>
            <w:tcBorders>
              <w:top w:val="nil"/>
              <w:left w:val="nil"/>
              <w:bottom w:val="single" w:sz="4" w:space="0" w:color="auto"/>
              <w:right w:val="single" w:sz="4" w:space="0" w:color="auto"/>
            </w:tcBorders>
            <w:shd w:val="clear" w:color="auto" w:fill="auto"/>
            <w:noWrap/>
            <w:vAlign w:val="bottom"/>
            <w:hideMark/>
          </w:tcPr>
          <w:p w14:paraId="115F1DCF" w14:textId="77777777" w:rsidR="002A11C2" w:rsidRPr="002A11C2" w:rsidRDefault="002A11C2" w:rsidP="002A11C2">
            <w:pPr>
              <w:spacing w:before="0" w:after="0" w:line="240" w:lineRule="auto"/>
              <w:jc w:val="right"/>
              <w:rPr>
                <w:rFonts w:ascii="Calibri" w:eastAsia="Times New Roman" w:hAnsi="Calibri" w:cs="Calibri"/>
                <w:color w:val="000000"/>
                <w:sz w:val="22"/>
                <w:szCs w:val="22"/>
                <w:lang w:eastAsia="cs-CZ"/>
              </w:rPr>
            </w:pPr>
            <w:r w:rsidRPr="002A11C2">
              <w:rPr>
                <w:rFonts w:ascii="Calibri" w:eastAsia="Times New Roman" w:hAnsi="Calibri" w:cs="Calibri"/>
                <w:color w:val="000000"/>
                <w:sz w:val="22"/>
                <w:szCs w:val="22"/>
                <w:lang w:eastAsia="cs-CZ"/>
              </w:rPr>
              <w:t>0</w:t>
            </w:r>
          </w:p>
        </w:tc>
        <w:tc>
          <w:tcPr>
            <w:tcW w:w="1519" w:type="dxa"/>
            <w:tcBorders>
              <w:top w:val="nil"/>
              <w:left w:val="nil"/>
              <w:bottom w:val="single" w:sz="4" w:space="0" w:color="auto"/>
              <w:right w:val="single" w:sz="4" w:space="0" w:color="auto"/>
            </w:tcBorders>
            <w:shd w:val="clear" w:color="auto" w:fill="auto"/>
            <w:noWrap/>
            <w:vAlign w:val="bottom"/>
            <w:hideMark/>
          </w:tcPr>
          <w:p w14:paraId="090746B3" w14:textId="77777777" w:rsidR="002A11C2" w:rsidRPr="002A11C2" w:rsidRDefault="002A11C2" w:rsidP="002A11C2">
            <w:pPr>
              <w:spacing w:before="0" w:after="0" w:line="240" w:lineRule="auto"/>
              <w:jc w:val="right"/>
              <w:rPr>
                <w:rFonts w:ascii="Calibri" w:eastAsia="Times New Roman" w:hAnsi="Calibri" w:cs="Calibri"/>
                <w:color w:val="000000"/>
                <w:sz w:val="22"/>
                <w:szCs w:val="22"/>
                <w:lang w:eastAsia="cs-CZ"/>
              </w:rPr>
            </w:pPr>
            <w:r w:rsidRPr="002A11C2">
              <w:rPr>
                <w:rFonts w:ascii="Calibri" w:eastAsia="Times New Roman" w:hAnsi="Calibri" w:cs="Calibri"/>
                <w:color w:val="000000"/>
                <w:sz w:val="22"/>
                <w:szCs w:val="22"/>
                <w:lang w:eastAsia="cs-CZ"/>
              </w:rPr>
              <w:t>10</w:t>
            </w:r>
          </w:p>
        </w:tc>
      </w:tr>
      <w:tr w:rsidR="002A11C2" w:rsidRPr="002A11C2" w14:paraId="10A850E6" w14:textId="77777777" w:rsidTr="002A11C2">
        <w:trPr>
          <w:trHeight w:val="300"/>
        </w:trPr>
        <w:tc>
          <w:tcPr>
            <w:tcW w:w="3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848D62" w14:textId="77777777" w:rsidR="002A11C2" w:rsidRPr="002A11C2" w:rsidRDefault="002A11C2" w:rsidP="002A11C2">
            <w:pPr>
              <w:spacing w:before="0" w:after="0" w:line="240" w:lineRule="auto"/>
              <w:jc w:val="left"/>
              <w:rPr>
                <w:rFonts w:ascii="Calibri" w:eastAsia="Times New Roman" w:hAnsi="Calibri" w:cs="Calibri"/>
                <w:color w:val="000000"/>
                <w:sz w:val="22"/>
                <w:szCs w:val="22"/>
                <w:lang w:eastAsia="cs-CZ"/>
              </w:rPr>
            </w:pPr>
            <w:r w:rsidRPr="002A11C2">
              <w:rPr>
                <w:rFonts w:ascii="Calibri" w:eastAsia="Times New Roman" w:hAnsi="Calibri" w:cs="Calibri"/>
                <w:color w:val="000000"/>
                <w:sz w:val="22"/>
                <w:szCs w:val="22"/>
                <w:lang w:eastAsia="cs-CZ"/>
              </w:rPr>
              <w:t>Z11a/b</w:t>
            </w:r>
          </w:p>
        </w:tc>
        <w:tc>
          <w:tcPr>
            <w:tcW w:w="1841" w:type="dxa"/>
            <w:tcBorders>
              <w:top w:val="nil"/>
              <w:left w:val="nil"/>
              <w:bottom w:val="single" w:sz="4" w:space="0" w:color="auto"/>
              <w:right w:val="single" w:sz="4" w:space="0" w:color="auto"/>
            </w:tcBorders>
            <w:shd w:val="clear" w:color="auto" w:fill="auto"/>
            <w:noWrap/>
            <w:vAlign w:val="bottom"/>
            <w:hideMark/>
          </w:tcPr>
          <w:p w14:paraId="4930A990" w14:textId="77777777" w:rsidR="002A11C2" w:rsidRPr="002A11C2" w:rsidRDefault="002A11C2" w:rsidP="002A11C2">
            <w:pPr>
              <w:spacing w:before="0" w:after="0" w:line="240" w:lineRule="auto"/>
              <w:jc w:val="right"/>
              <w:rPr>
                <w:rFonts w:ascii="Calibri" w:eastAsia="Times New Roman" w:hAnsi="Calibri" w:cs="Calibri"/>
                <w:color w:val="000000"/>
                <w:sz w:val="22"/>
                <w:szCs w:val="22"/>
                <w:lang w:eastAsia="cs-CZ"/>
              </w:rPr>
            </w:pPr>
            <w:r w:rsidRPr="002A11C2">
              <w:rPr>
                <w:rFonts w:ascii="Calibri" w:eastAsia="Times New Roman" w:hAnsi="Calibri" w:cs="Calibri"/>
                <w:color w:val="000000"/>
                <w:sz w:val="22"/>
                <w:szCs w:val="22"/>
                <w:lang w:eastAsia="cs-CZ"/>
              </w:rPr>
              <w:t>4</w:t>
            </w:r>
          </w:p>
        </w:tc>
        <w:tc>
          <w:tcPr>
            <w:tcW w:w="1519" w:type="dxa"/>
            <w:tcBorders>
              <w:top w:val="nil"/>
              <w:left w:val="nil"/>
              <w:bottom w:val="single" w:sz="4" w:space="0" w:color="auto"/>
              <w:right w:val="single" w:sz="4" w:space="0" w:color="auto"/>
            </w:tcBorders>
            <w:shd w:val="clear" w:color="auto" w:fill="auto"/>
            <w:noWrap/>
            <w:vAlign w:val="bottom"/>
            <w:hideMark/>
          </w:tcPr>
          <w:p w14:paraId="6AE5E5A8" w14:textId="77777777" w:rsidR="002A11C2" w:rsidRPr="002A11C2" w:rsidRDefault="002A11C2" w:rsidP="002A11C2">
            <w:pPr>
              <w:spacing w:before="0" w:after="0" w:line="240" w:lineRule="auto"/>
              <w:jc w:val="right"/>
              <w:rPr>
                <w:rFonts w:ascii="Calibri" w:eastAsia="Times New Roman" w:hAnsi="Calibri" w:cs="Calibri"/>
                <w:color w:val="000000"/>
                <w:sz w:val="22"/>
                <w:szCs w:val="22"/>
                <w:lang w:eastAsia="cs-CZ"/>
              </w:rPr>
            </w:pPr>
            <w:r w:rsidRPr="002A11C2">
              <w:rPr>
                <w:rFonts w:ascii="Calibri" w:eastAsia="Times New Roman" w:hAnsi="Calibri" w:cs="Calibri"/>
                <w:color w:val="000000"/>
                <w:sz w:val="22"/>
                <w:szCs w:val="22"/>
                <w:lang w:eastAsia="cs-CZ"/>
              </w:rPr>
              <w:t>215</w:t>
            </w:r>
          </w:p>
        </w:tc>
      </w:tr>
      <w:tr w:rsidR="002A11C2" w:rsidRPr="002A11C2" w14:paraId="64A9F234" w14:textId="77777777" w:rsidTr="002A11C2">
        <w:trPr>
          <w:trHeight w:val="300"/>
        </w:trPr>
        <w:tc>
          <w:tcPr>
            <w:tcW w:w="3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344C91" w14:textId="33BB29AC" w:rsidR="002A11C2" w:rsidRPr="002A11C2" w:rsidRDefault="002A11C2" w:rsidP="002A11C2">
            <w:pPr>
              <w:spacing w:before="0" w:after="0" w:line="240" w:lineRule="auto"/>
              <w:jc w:val="left"/>
              <w:rPr>
                <w:rFonts w:ascii="Calibri" w:eastAsia="Times New Roman" w:hAnsi="Calibri" w:cs="Calibri"/>
                <w:color w:val="000000"/>
                <w:sz w:val="22"/>
                <w:szCs w:val="22"/>
                <w:lang w:eastAsia="cs-CZ"/>
              </w:rPr>
            </w:pPr>
            <w:r w:rsidRPr="002A11C2">
              <w:rPr>
                <w:rFonts w:ascii="Calibri" w:eastAsia="Times New Roman" w:hAnsi="Calibri" w:cs="Calibri"/>
                <w:color w:val="000000"/>
                <w:sz w:val="22"/>
                <w:szCs w:val="22"/>
                <w:lang w:eastAsia="cs-CZ"/>
              </w:rPr>
              <w:t>Z11a/b na svodidla</w:t>
            </w:r>
            <w:r w:rsidR="002B0DB7">
              <w:rPr>
                <w:rFonts w:ascii="Calibri" w:eastAsia="Times New Roman" w:hAnsi="Calibri" w:cs="Calibri"/>
                <w:color w:val="000000"/>
                <w:sz w:val="22"/>
                <w:szCs w:val="22"/>
                <w:lang w:eastAsia="cs-CZ"/>
              </w:rPr>
              <w:t xml:space="preserve"> (nástavce)</w:t>
            </w:r>
          </w:p>
        </w:tc>
        <w:tc>
          <w:tcPr>
            <w:tcW w:w="1841" w:type="dxa"/>
            <w:tcBorders>
              <w:top w:val="nil"/>
              <w:left w:val="nil"/>
              <w:bottom w:val="single" w:sz="4" w:space="0" w:color="auto"/>
              <w:right w:val="single" w:sz="4" w:space="0" w:color="auto"/>
            </w:tcBorders>
            <w:shd w:val="clear" w:color="auto" w:fill="auto"/>
            <w:noWrap/>
            <w:vAlign w:val="bottom"/>
            <w:hideMark/>
          </w:tcPr>
          <w:p w14:paraId="056A1552" w14:textId="77777777" w:rsidR="002A11C2" w:rsidRPr="002A11C2" w:rsidRDefault="002A11C2" w:rsidP="002A11C2">
            <w:pPr>
              <w:spacing w:before="0" w:after="0" w:line="240" w:lineRule="auto"/>
              <w:jc w:val="right"/>
              <w:rPr>
                <w:rFonts w:ascii="Calibri" w:eastAsia="Times New Roman" w:hAnsi="Calibri" w:cs="Calibri"/>
                <w:color w:val="000000"/>
                <w:sz w:val="22"/>
                <w:szCs w:val="22"/>
                <w:lang w:eastAsia="cs-CZ"/>
              </w:rPr>
            </w:pPr>
            <w:r w:rsidRPr="002A11C2">
              <w:rPr>
                <w:rFonts w:ascii="Calibri" w:eastAsia="Times New Roman" w:hAnsi="Calibri" w:cs="Calibri"/>
                <w:color w:val="000000"/>
                <w:sz w:val="22"/>
                <w:szCs w:val="22"/>
                <w:lang w:eastAsia="cs-CZ"/>
              </w:rPr>
              <w:t>0</w:t>
            </w:r>
          </w:p>
        </w:tc>
        <w:tc>
          <w:tcPr>
            <w:tcW w:w="1519" w:type="dxa"/>
            <w:tcBorders>
              <w:top w:val="nil"/>
              <w:left w:val="nil"/>
              <w:bottom w:val="single" w:sz="4" w:space="0" w:color="auto"/>
              <w:right w:val="single" w:sz="4" w:space="0" w:color="auto"/>
            </w:tcBorders>
            <w:shd w:val="clear" w:color="auto" w:fill="auto"/>
            <w:noWrap/>
            <w:vAlign w:val="bottom"/>
            <w:hideMark/>
          </w:tcPr>
          <w:p w14:paraId="51C09892" w14:textId="77777777" w:rsidR="002A11C2" w:rsidRPr="002A11C2" w:rsidRDefault="002A11C2" w:rsidP="002A11C2">
            <w:pPr>
              <w:spacing w:before="0" w:after="0" w:line="240" w:lineRule="auto"/>
              <w:jc w:val="right"/>
              <w:rPr>
                <w:rFonts w:ascii="Calibri" w:eastAsia="Times New Roman" w:hAnsi="Calibri" w:cs="Calibri"/>
                <w:color w:val="000000"/>
                <w:sz w:val="22"/>
                <w:szCs w:val="22"/>
                <w:lang w:eastAsia="cs-CZ"/>
              </w:rPr>
            </w:pPr>
            <w:r w:rsidRPr="002A11C2">
              <w:rPr>
                <w:rFonts w:ascii="Calibri" w:eastAsia="Times New Roman" w:hAnsi="Calibri" w:cs="Calibri"/>
                <w:color w:val="000000"/>
                <w:sz w:val="22"/>
                <w:szCs w:val="22"/>
                <w:lang w:eastAsia="cs-CZ"/>
              </w:rPr>
              <w:t>36</w:t>
            </w:r>
          </w:p>
        </w:tc>
      </w:tr>
      <w:tr w:rsidR="002A11C2" w:rsidRPr="002A11C2" w14:paraId="58C48D11" w14:textId="77777777" w:rsidTr="002A11C2">
        <w:trPr>
          <w:trHeight w:val="300"/>
        </w:trPr>
        <w:tc>
          <w:tcPr>
            <w:tcW w:w="3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BD9492" w14:textId="77777777" w:rsidR="002A11C2" w:rsidRPr="002A11C2" w:rsidRDefault="002A11C2" w:rsidP="002A11C2">
            <w:pPr>
              <w:spacing w:before="0" w:after="0" w:line="240" w:lineRule="auto"/>
              <w:jc w:val="left"/>
              <w:rPr>
                <w:rFonts w:ascii="Calibri" w:eastAsia="Times New Roman" w:hAnsi="Calibri" w:cs="Calibri"/>
                <w:color w:val="000000"/>
                <w:sz w:val="22"/>
                <w:szCs w:val="22"/>
                <w:lang w:eastAsia="cs-CZ"/>
              </w:rPr>
            </w:pPr>
            <w:r w:rsidRPr="002A11C2">
              <w:rPr>
                <w:rFonts w:ascii="Calibri" w:eastAsia="Times New Roman" w:hAnsi="Calibri" w:cs="Calibri"/>
                <w:color w:val="000000"/>
                <w:sz w:val="22"/>
                <w:szCs w:val="22"/>
                <w:lang w:eastAsia="cs-CZ"/>
              </w:rPr>
              <w:t>Odrazky na svodidla</w:t>
            </w:r>
          </w:p>
        </w:tc>
        <w:tc>
          <w:tcPr>
            <w:tcW w:w="1841" w:type="dxa"/>
            <w:tcBorders>
              <w:top w:val="nil"/>
              <w:left w:val="nil"/>
              <w:bottom w:val="single" w:sz="4" w:space="0" w:color="auto"/>
              <w:right w:val="single" w:sz="4" w:space="0" w:color="auto"/>
            </w:tcBorders>
            <w:shd w:val="clear" w:color="auto" w:fill="auto"/>
            <w:noWrap/>
            <w:vAlign w:val="bottom"/>
            <w:hideMark/>
          </w:tcPr>
          <w:p w14:paraId="11F9A385" w14:textId="77777777" w:rsidR="002A11C2" w:rsidRPr="002A11C2" w:rsidRDefault="002A11C2" w:rsidP="002A11C2">
            <w:pPr>
              <w:spacing w:before="0" w:after="0" w:line="240" w:lineRule="auto"/>
              <w:jc w:val="right"/>
              <w:rPr>
                <w:rFonts w:ascii="Calibri" w:eastAsia="Times New Roman" w:hAnsi="Calibri" w:cs="Calibri"/>
                <w:color w:val="000000"/>
                <w:sz w:val="22"/>
                <w:szCs w:val="22"/>
                <w:lang w:eastAsia="cs-CZ"/>
              </w:rPr>
            </w:pPr>
            <w:r w:rsidRPr="002A11C2">
              <w:rPr>
                <w:rFonts w:ascii="Calibri" w:eastAsia="Times New Roman" w:hAnsi="Calibri" w:cs="Calibri"/>
                <w:color w:val="000000"/>
                <w:sz w:val="22"/>
                <w:szCs w:val="22"/>
                <w:lang w:eastAsia="cs-CZ"/>
              </w:rPr>
              <w:t>0</w:t>
            </w:r>
          </w:p>
        </w:tc>
        <w:tc>
          <w:tcPr>
            <w:tcW w:w="1519" w:type="dxa"/>
            <w:tcBorders>
              <w:top w:val="nil"/>
              <w:left w:val="nil"/>
              <w:bottom w:val="single" w:sz="4" w:space="0" w:color="auto"/>
              <w:right w:val="single" w:sz="4" w:space="0" w:color="auto"/>
            </w:tcBorders>
            <w:shd w:val="clear" w:color="auto" w:fill="auto"/>
            <w:noWrap/>
            <w:vAlign w:val="bottom"/>
            <w:hideMark/>
          </w:tcPr>
          <w:p w14:paraId="3102F02C" w14:textId="77777777" w:rsidR="002A11C2" w:rsidRPr="002A11C2" w:rsidRDefault="002A11C2" w:rsidP="002A11C2">
            <w:pPr>
              <w:spacing w:before="0" w:after="0" w:line="240" w:lineRule="auto"/>
              <w:jc w:val="right"/>
              <w:rPr>
                <w:rFonts w:ascii="Calibri" w:eastAsia="Times New Roman" w:hAnsi="Calibri" w:cs="Calibri"/>
                <w:color w:val="000000"/>
                <w:sz w:val="22"/>
                <w:szCs w:val="22"/>
                <w:lang w:eastAsia="cs-CZ"/>
              </w:rPr>
            </w:pPr>
            <w:r w:rsidRPr="002A11C2">
              <w:rPr>
                <w:rFonts w:ascii="Calibri" w:eastAsia="Times New Roman" w:hAnsi="Calibri" w:cs="Calibri"/>
                <w:color w:val="000000"/>
                <w:sz w:val="22"/>
                <w:szCs w:val="22"/>
                <w:lang w:eastAsia="cs-CZ"/>
              </w:rPr>
              <w:t>36</w:t>
            </w:r>
          </w:p>
        </w:tc>
      </w:tr>
      <w:tr w:rsidR="002A11C2" w:rsidRPr="002A11C2" w14:paraId="75CF47BF" w14:textId="77777777" w:rsidTr="002A11C2">
        <w:trPr>
          <w:trHeight w:val="300"/>
        </w:trPr>
        <w:tc>
          <w:tcPr>
            <w:tcW w:w="3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64B127" w14:textId="7ABAFADD" w:rsidR="002A11C2" w:rsidRPr="002A11C2" w:rsidRDefault="002B0DB7" w:rsidP="002A11C2">
            <w:pPr>
              <w:spacing w:before="0" w:after="0" w:line="240" w:lineRule="auto"/>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 xml:space="preserve">Odrazky </w:t>
            </w:r>
            <w:r w:rsidR="00487C6A">
              <w:rPr>
                <w:rFonts w:ascii="Calibri" w:eastAsia="Times New Roman" w:hAnsi="Calibri" w:cs="Calibri"/>
                <w:color w:val="000000"/>
                <w:sz w:val="22"/>
                <w:szCs w:val="22"/>
                <w:lang w:eastAsia="cs-CZ"/>
              </w:rPr>
              <w:t xml:space="preserve">(reflexní pásky) </w:t>
            </w:r>
            <w:r>
              <w:rPr>
                <w:rFonts w:ascii="Calibri" w:eastAsia="Times New Roman" w:hAnsi="Calibri" w:cs="Calibri"/>
                <w:color w:val="000000"/>
                <w:sz w:val="22"/>
                <w:szCs w:val="22"/>
                <w:lang w:eastAsia="cs-CZ"/>
              </w:rPr>
              <w:t>na zábradlí</w:t>
            </w:r>
            <w:r w:rsidR="00E3630F">
              <w:rPr>
                <w:rFonts w:ascii="Calibri" w:eastAsia="Times New Roman" w:hAnsi="Calibri" w:cs="Calibri"/>
                <w:color w:val="000000"/>
                <w:sz w:val="22"/>
                <w:szCs w:val="22"/>
                <w:lang w:eastAsia="cs-CZ"/>
              </w:rPr>
              <w:t xml:space="preserve">, na rozpojovací skříň </w:t>
            </w:r>
            <w:proofErr w:type="spellStart"/>
            <w:r w:rsidR="00E3630F">
              <w:rPr>
                <w:rFonts w:ascii="Calibri" w:eastAsia="Times New Roman" w:hAnsi="Calibri" w:cs="Calibri"/>
                <w:color w:val="000000"/>
                <w:sz w:val="22"/>
                <w:szCs w:val="22"/>
                <w:lang w:eastAsia="cs-CZ"/>
              </w:rPr>
              <w:t>CETINu</w:t>
            </w:r>
            <w:proofErr w:type="spellEnd"/>
            <w:r w:rsidR="00E3630F">
              <w:rPr>
                <w:rFonts w:ascii="Calibri" w:eastAsia="Times New Roman" w:hAnsi="Calibri" w:cs="Calibri"/>
                <w:color w:val="000000"/>
                <w:sz w:val="22"/>
                <w:szCs w:val="22"/>
                <w:lang w:eastAsia="cs-CZ"/>
              </w:rPr>
              <w:t xml:space="preserve"> u km 2,850</w:t>
            </w:r>
          </w:p>
        </w:tc>
        <w:tc>
          <w:tcPr>
            <w:tcW w:w="1841" w:type="dxa"/>
            <w:tcBorders>
              <w:top w:val="nil"/>
              <w:left w:val="nil"/>
              <w:bottom w:val="single" w:sz="4" w:space="0" w:color="auto"/>
              <w:right w:val="single" w:sz="4" w:space="0" w:color="auto"/>
            </w:tcBorders>
            <w:shd w:val="clear" w:color="auto" w:fill="auto"/>
            <w:noWrap/>
            <w:vAlign w:val="bottom"/>
            <w:hideMark/>
          </w:tcPr>
          <w:p w14:paraId="3CECCED4" w14:textId="77777777" w:rsidR="002A11C2" w:rsidRPr="002A11C2" w:rsidRDefault="002A11C2" w:rsidP="002A11C2">
            <w:pPr>
              <w:spacing w:before="0" w:after="0" w:line="240" w:lineRule="auto"/>
              <w:jc w:val="right"/>
              <w:rPr>
                <w:rFonts w:ascii="Calibri" w:eastAsia="Times New Roman" w:hAnsi="Calibri" w:cs="Calibri"/>
                <w:color w:val="000000"/>
                <w:sz w:val="22"/>
                <w:szCs w:val="22"/>
                <w:lang w:eastAsia="cs-CZ"/>
              </w:rPr>
            </w:pPr>
            <w:r w:rsidRPr="002A11C2">
              <w:rPr>
                <w:rFonts w:ascii="Calibri" w:eastAsia="Times New Roman" w:hAnsi="Calibri" w:cs="Calibri"/>
                <w:color w:val="000000"/>
                <w:sz w:val="22"/>
                <w:szCs w:val="22"/>
                <w:lang w:eastAsia="cs-CZ"/>
              </w:rPr>
              <w:t>0</w:t>
            </w:r>
          </w:p>
        </w:tc>
        <w:tc>
          <w:tcPr>
            <w:tcW w:w="1519" w:type="dxa"/>
            <w:tcBorders>
              <w:top w:val="nil"/>
              <w:left w:val="nil"/>
              <w:bottom w:val="single" w:sz="4" w:space="0" w:color="auto"/>
              <w:right w:val="single" w:sz="4" w:space="0" w:color="auto"/>
            </w:tcBorders>
            <w:shd w:val="clear" w:color="auto" w:fill="auto"/>
            <w:noWrap/>
            <w:vAlign w:val="bottom"/>
            <w:hideMark/>
          </w:tcPr>
          <w:p w14:paraId="63C7748E" w14:textId="378DE36D" w:rsidR="002A11C2" w:rsidRPr="002A11C2" w:rsidRDefault="00E3630F" w:rsidP="002A11C2">
            <w:pPr>
              <w:spacing w:before="0" w:after="0" w:line="240" w:lineRule="auto"/>
              <w:jc w:val="righ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10</w:t>
            </w:r>
          </w:p>
        </w:tc>
      </w:tr>
      <w:tr w:rsidR="002A11C2" w:rsidRPr="002A11C2" w14:paraId="0B5B5605" w14:textId="77777777" w:rsidTr="002A11C2">
        <w:trPr>
          <w:trHeight w:val="300"/>
        </w:trPr>
        <w:tc>
          <w:tcPr>
            <w:tcW w:w="3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005443" w14:textId="69849C4D" w:rsidR="002A11C2" w:rsidRPr="002A11C2" w:rsidRDefault="002A11C2" w:rsidP="002A11C2">
            <w:pPr>
              <w:spacing w:before="0" w:after="0" w:line="240" w:lineRule="auto"/>
              <w:jc w:val="left"/>
              <w:rPr>
                <w:rFonts w:ascii="Calibri" w:eastAsia="Times New Roman" w:hAnsi="Calibri" w:cs="Calibri"/>
                <w:color w:val="000000"/>
                <w:sz w:val="22"/>
                <w:szCs w:val="22"/>
                <w:lang w:eastAsia="cs-CZ"/>
              </w:rPr>
            </w:pPr>
            <w:r w:rsidRPr="002A11C2">
              <w:rPr>
                <w:rFonts w:ascii="Calibri" w:eastAsia="Times New Roman" w:hAnsi="Calibri" w:cs="Calibri"/>
                <w:color w:val="000000"/>
                <w:sz w:val="22"/>
                <w:szCs w:val="22"/>
                <w:lang w:eastAsia="cs-CZ"/>
              </w:rPr>
              <w:t xml:space="preserve">Optické odražeče </w:t>
            </w:r>
            <w:r w:rsidR="00487C6A">
              <w:rPr>
                <w:rFonts w:ascii="Calibri" w:eastAsia="Times New Roman" w:hAnsi="Calibri" w:cs="Calibri"/>
                <w:color w:val="000000"/>
                <w:sz w:val="22"/>
                <w:szCs w:val="22"/>
                <w:lang w:eastAsia="cs-CZ"/>
              </w:rPr>
              <w:t xml:space="preserve">proti </w:t>
            </w:r>
            <w:r w:rsidRPr="002A11C2">
              <w:rPr>
                <w:rFonts w:ascii="Calibri" w:eastAsia="Times New Roman" w:hAnsi="Calibri" w:cs="Calibri"/>
                <w:color w:val="000000"/>
                <w:sz w:val="22"/>
                <w:szCs w:val="22"/>
                <w:lang w:eastAsia="cs-CZ"/>
              </w:rPr>
              <w:t>zvěř</w:t>
            </w:r>
            <w:r w:rsidR="00487C6A">
              <w:rPr>
                <w:rFonts w:ascii="Calibri" w:eastAsia="Times New Roman" w:hAnsi="Calibri" w:cs="Calibri"/>
                <w:color w:val="000000"/>
                <w:sz w:val="22"/>
                <w:szCs w:val="22"/>
                <w:lang w:eastAsia="cs-CZ"/>
              </w:rPr>
              <w:t>i</w:t>
            </w:r>
          </w:p>
        </w:tc>
        <w:tc>
          <w:tcPr>
            <w:tcW w:w="1841" w:type="dxa"/>
            <w:tcBorders>
              <w:top w:val="nil"/>
              <w:left w:val="nil"/>
              <w:bottom w:val="single" w:sz="4" w:space="0" w:color="auto"/>
              <w:right w:val="single" w:sz="4" w:space="0" w:color="auto"/>
            </w:tcBorders>
            <w:shd w:val="clear" w:color="auto" w:fill="auto"/>
            <w:noWrap/>
            <w:vAlign w:val="bottom"/>
            <w:hideMark/>
          </w:tcPr>
          <w:p w14:paraId="23AD5B25" w14:textId="77777777" w:rsidR="002A11C2" w:rsidRPr="002A11C2" w:rsidRDefault="002A11C2" w:rsidP="002A11C2">
            <w:pPr>
              <w:spacing w:before="0" w:after="0" w:line="240" w:lineRule="auto"/>
              <w:jc w:val="right"/>
              <w:rPr>
                <w:rFonts w:ascii="Calibri" w:eastAsia="Times New Roman" w:hAnsi="Calibri" w:cs="Calibri"/>
                <w:color w:val="000000"/>
                <w:sz w:val="22"/>
                <w:szCs w:val="22"/>
                <w:lang w:eastAsia="cs-CZ"/>
              </w:rPr>
            </w:pPr>
            <w:r w:rsidRPr="002A11C2">
              <w:rPr>
                <w:rFonts w:ascii="Calibri" w:eastAsia="Times New Roman" w:hAnsi="Calibri" w:cs="Calibri"/>
                <w:color w:val="000000"/>
                <w:sz w:val="22"/>
                <w:szCs w:val="22"/>
                <w:lang w:eastAsia="cs-CZ"/>
              </w:rPr>
              <w:t>0</w:t>
            </w:r>
          </w:p>
        </w:tc>
        <w:tc>
          <w:tcPr>
            <w:tcW w:w="1519" w:type="dxa"/>
            <w:tcBorders>
              <w:top w:val="nil"/>
              <w:left w:val="nil"/>
              <w:bottom w:val="single" w:sz="4" w:space="0" w:color="auto"/>
              <w:right w:val="single" w:sz="4" w:space="0" w:color="auto"/>
            </w:tcBorders>
            <w:shd w:val="clear" w:color="auto" w:fill="auto"/>
            <w:noWrap/>
            <w:vAlign w:val="bottom"/>
            <w:hideMark/>
          </w:tcPr>
          <w:p w14:paraId="4C8E54E3" w14:textId="38354AC5" w:rsidR="002A11C2" w:rsidRPr="002A11C2" w:rsidRDefault="002A11C2" w:rsidP="002A11C2">
            <w:pPr>
              <w:spacing w:before="0" w:after="0" w:line="240" w:lineRule="auto"/>
              <w:jc w:val="right"/>
              <w:rPr>
                <w:rFonts w:ascii="Calibri" w:eastAsia="Times New Roman" w:hAnsi="Calibri" w:cs="Calibri"/>
                <w:color w:val="000000"/>
                <w:sz w:val="22"/>
                <w:szCs w:val="22"/>
                <w:lang w:eastAsia="cs-CZ"/>
              </w:rPr>
            </w:pPr>
            <w:r w:rsidRPr="002A11C2">
              <w:rPr>
                <w:rFonts w:ascii="Calibri" w:eastAsia="Times New Roman" w:hAnsi="Calibri" w:cs="Calibri"/>
                <w:color w:val="000000"/>
                <w:sz w:val="22"/>
                <w:szCs w:val="22"/>
                <w:lang w:eastAsia="cs-CZ"/>
              </w:rPr>
              <w:t>2</w:t>
            </w:r>
            <w:r w:rsidR="000C398F">
              <w:rPr>
                <w:rFonts w:ascii="Calibri" w:eastAsia="Times New Roman" w:hAnsi="Calibri" w:cs="Calibri"/>
                <w:color w:val="000000"/>
                <w:sz w:val="22"/>
                <w:szCs w:val="22"/>
                <w:lang w:eastAsia="cs-CZ"/>
              </w:rPr>
              <w:t>40</w:t>
            </w:r>
          </w:p>
        </w:tc>
      </w:tr>
    </w:tbl>
    <w:p w14:paraId="7519E77F" w14:textId="577088F9" w:rsidR="00C47077" w:rsidRPr="003D5A9F" w:rsidRDefault="00B47302" w:rsidP="00C47077">
      <w:pPr>
        <w:pStyle w:val="Nadpis1"/>
      </w:pPr>
      <w:bookmarkStart w:id="32" w:name="_Toc3903429"/>
      <w:r w:rsidRPr="00495A0B">
        <w:t>Zvláštní podmínky a požadavky na postup výstavby</w:t>
      </w:r>
      <w:r w:rsidRPr="003D5A9F">
        <w:t>, případně údržbu</w:t>
      </w:r>
      <w:bookmarkEnd w:id="32"/>
    </w:p>
    <w:p w14:paraId="7DD2E998" w14:textId="2688B5BE" w:rsidR="002A2AE9" w:rsidRPr="00EA27B0" w:rsidRDefault="00D2527E" w:rsidP="00B5597B">
      <w:r w:rsidRPr="00EA27B0">
        <w:t xml:space="preserve">Nejsou kladeny </w:t>
      </w:r>
      <w:r w:rsidRPr="00E26997">
        <w:t xml:space="preserve">zvláštní podmínky a požadavky na postup </w:t>
      </w:r>
      <w:r w:rsidR="00700045" w:rsidRPr="00E26997">
        <w:t>výstavby, případně údržbu objektu SO </w:t>
      </w:r>
      <w:r w:rsidR="0085407A" w:rsidRPr="00E26997">
        <w:t>1</w:t>
      </w:r>
      <w:r w:rsidR="003D5A9F" w:rsidRPr="00E26997">
        <w:t>9</w:t>
      </w:r>
      <w:r w:rsidR="0085407A" w:rsidRPr="00E26997">
        <w:t>0</w:t>
      </w:r>
      <w:r w:rsidR="00700045" w:rsidRPr="00E26997">
        <w:t>.</w:t>
      </w:r>
      <w:r w:rsidR="005F3625" w:rsidRPr="00E26997">
        <w:t xml:space="preserve"> Předpokládají se standardní činnosti, které jsou popsány</w:t>
      </w:r>
      <w:r w:rsidR="005F3625" w:rsidRPr="00EA27B0">
        <w:t xml:space="preserve"> v některých souvisejících předpisech. </w:t>
      </w:r>
      <w:r w:rsidR="002A2AE9" w:rsidRPr="00EA27B0">
        <w:t xml:space="preserve">Nové trvalé dopravní značení bude provedeno po dokončení </w:t>
      </w:r>
      <w:r w:rsidR="00EA27B0">
        <w:t xml:space="preserve">dílčího </w:t>
      </w:r>
      <w:r w:rsidR="002A2AE9" w:rsidRPr="00EA27B0">
        <w:t>řešeného úseku stavby.</w:t>
      </w:r>
    </w:p>
    <w:p w14:paraId="1F58732B" w14:textId="77777777" w:rsidR="005E1562" w:rsidRPr="00EA27B0" w:rsidRDefault="001D4CCF" w:rsidP="00B5597B">
      <w:r w:rsidRPr="00EA27B0">
        <w:t xml:space="preserve">Zhotovitel stavby se bude řídit podmínkami, které jsou stanoveny </w:t>
      </w:r>
      <w:r w:rsidR="0085407A" w:rsidRPr="00EA27B0">
        <w:t>ve vyjádřeních dotčených orgánů</w:t>
      </w:r>
      <w:r w:rsidRPr="00EA27B0">
        <w:t>.</w:t>
      </w:r>
      <w:r w:rsidR="00F66D25" w:rsidRPr="00EA27B0">
        <w:t xml:space="preserve"> Před osazením základu svislé dopravní značky bude prověřeno, že se v daném místě nevyskytuje podzemní vedení te</w:t>
      </w:r>
      <w:r w:rsidR="0041248C" w:rsidRPr="00EA27B0">
        <w:t>chnické infrastruktury.</w:t>
      </w:r>
    </w:p>
    <w:p w14:paraId="1F46F158" w14:textId="7940D68C" w:rsidR="00F66D25" w:rsidRPr="0078191B" w:rsidRDefault="00F66D25" w:rsidP="00B5597B">
      <w:r w:rsidRPr="0078191B">
        <w:t>Před objednáním a realizací dopravního značení si zhotovitel stavby nechá odsouhlasit návrh trvalého dopravního značení zástupcem DI PČR, bude přihlédnuto k aktuálnímu stavu provozu na silnici a aktuálním předpisům vztahujícím se na dopravní značení, které budou platné v době realizace stavby, budou zohledněny případné legislativní změny.</w:t>
      </w:r>
      <w:r w:rsidR="00F2081E">
        <w:t xml:space="preserve"> Konkrétní poloha SDZ bude stanovena na</w:t>
      </w:r>
      <w:r w:rsidR="007675AD">
        <w:t> </w:t>
      </w:r>
      <w:r w:rsidR="00F2081E">
        <w:t>místě stavby ve vztahu k její funkci, musí být zajištěna dostatečná viditelnost na značku (tzn.,</w:t>
      </w:r>
      <w:r w:rsidR="007675AD">
        <w:t> </w:t>
      </w:r>
      <w:r w:rsidR="00F2081E">
        <w:t>že</w:t>
      </w:r>
      <w:r w:rsidR="007675AD">
        <w:t> </w:t>
      </w:r>
      <w:r w:rsidR="00F2081E">
        <w:t xml:space="preserve">SDZ </w:t>
      </w:r>
      <w:r w:rsidR="007675AD">
        <w:t>bude umisťováno tak</w:t>
      </w:r>
      <w:r w:rsidR="00F2081E">
        <w:t>, aby pohled na ně nezakrývaly stromy).</w:t>
      </w:r>
    </w:p>
    <w:p w14:paraId="7FA583B3" w14:textId="2262FA49" w:rsidR="00B5181C" w:rsidRDefault="00B5181C" w:rsidP="00B5597B">
      <w:r w:rsidRPr="001B31B7">
        <w:t xml:space="preserve">Nedílnou vnitřní součástí konstrukčních vrstev </w:t>
      </w:r>
      <w:proofErr w:type="spellStart"/>
      <w:r w:rsidRPr="001B31B7">
        <w:t>retroreflexní</w:t>
      </w:r>
      <w:proofErr w:type="spellEnd"/>
      <w:r w:rsidRPr="001B31B7">
        <w:t xml:space="preserve"> fólie musí být prvek (identifikační logo, symbol výrobce nebo definovaná struktura materiálu), který vyjadřuje optické vlastnosti a životnost.</w:t>
      </w:r>
    </w:p>
    <w:p w14:paraId="4A287A7E" w14:textId="21E0CE85" w:rsidR="00361A7E" w:rsidRDefault="00361A7E" w:rsidP="00B5597B">
      <w:r>
        <w:t>Součástí dodání a montáže vybraných sloupků bude označení těchto sloupků turistickým značením Klubu českých turistů. Označeny budou ty sloupky, které nahradí stávající sloupky, na nichž je toto značení provedeno. Např. u km 2,817 bude na sloupky od značky P1 žlutá turistická značka</w:t>
      </w:r>
      <w:r w:rsidR="00F96F63">
        <w:t>, na sloupku u km 3,580 bude pod SDZ A14 červená turistická značka (v současném stavu je červená značka KČT v těchto místech pod značkou A2a). Náklady spojené s vyznačením turistického značení musí zhotovitel stavby promítnout do souvisejících položek, v soupisu prací není samostatná položka.</w:t>
      </w:r>
    </w:p>
    <w:p w14:paraId="485F7698" w14:textId="74754014" w:rsidR="00036C5B" w:rsidRPr="001B31B7" w:rsidRDefault="00036C5B" w:rsidP="00B5597B">
      <w:r>
        <w:t>Na trase budou odstraněny reklamy, které se případně můžou vyskytovat na řešeném úseku v době realizace stavby. Např. u km 3,540 byla v době zpracování tohoto projektu pod SDZ IS3a+IS3c reklamní cedulka s textem „med“.</w:t>
      </w:r>
    </w:p>
    <w:p w14:paraId="0BBA55DA" w14:textId="77777777" w:rsidR="00E835E7" w:rsidRPr="001B31B7" w:rsidRDefault="00CC281F" w:rsidP="00B5597B">
      <w:bookmarkStart w:id="33" w:name="_Hlk508291312"/>
      <w:r w:rsidRPr="001B31B7">
        <w:lastRenderedPageBreak/>
        <w:t>Materiály určené pro vodorovné dopravní značení</w:t>
      </w:r>
      <w:r w:rsidR="00E23849" w:rsidRPr="001B31B7">
        <w:t>, dále p</w:t>
      </w:r>
      <w:r w:rsidR="00E835E7" w:rsidRPr="001B31B7">
        <w:t>evně zabudované svislé dopravní značky a</w:t>
      </w:r>
      <w:r w:rsidR="00E23849" w:rsidRPr="001B31B7">
        <w:t> </w:t>
      </w:r>
      <w:r w:rsidR="00E835E7" w:rsidRPr="001B31B7">
        <w:t xml:space="preserve">pevně zabudované dopravní zařízení včetně základů, nosných konstrukcí a upevňovacích prvků jsou ve smyslu zákona č. 22/1997 Sb. a nařízení vlády č. 163/2002 Sb. stanovenými výrobky. </w:t>
      </w:r>
      <w:bookmarkEnd w:id="33"/>
    </w:p>
    <w:p w14:paraId="067C4E5C" w14:textId="77777777" w:rsidR="004C29CD" w:rsidRPr="002639C2" w:rsidRDefault="004C29CD" w:rsidP="00B5597B">
      <w:r w:rsidRPr="001B31B7">
        <w:t xml:space="preserve">Při realizaci budou použity pouze schválené materiály. V souladu s § 124 odst. 2c) zákona č. 361/2000 Sb. schvaluje Ministerstvo dopravy provedení a používání vodorovného a svislého dopravního značení, dopravních zařízení a další. Přehled výrobků, které splnily stanovené požadavky </w:t>
      </w:r>
      <w:r w:rsidRPr="002639C2">
        <w:t>s odkazy na jejich katalogové listy a příslušné ce</w:t>
      </w:r>
      <w:r w:rsidR="00015F94" w:rsidRPr="002639C2">
        <w:t>r</w:t>
      </w:r>
      <w:r w:rsidRPr="002639C2">
        <w:t>tifikáty</w:t>
      </w:r>
      <w:r w:rsidR="00015F94" w:rsidRPr="002639C2">
        <w:t> </w:t>
      </w:r>
      <w:r w:rsidRPr="002639C2">
        <w:t>/</w:t>
      </w:r>
      <w:r w:rsidR="00015F94" w:rsidRPr="002639C2">
        <w:t> </w:t>
      </w:r>
      <w:r w:rsidRPr="002639C2">
        <w:t>prohlášení shody, je dostupný na</w:t>
      </w:r>
      <w:r w:rsidR="00015F94" w:rsidRPr="002639C2">
        <w:t> </w:t>
      </w:r>
      <w:r w:rsidRPr="002639C2">
        <w:t xml:space="preserve">odkazech, které jsou uvedeny </w:t>
      </w:r>
      <w:r w:rsidR="008E5BC8" w:rsidRPr="002639C2">
        <w:t xml:space="preserve">on-line </w:t>
      </w:r>
      <w:r w:rsidRPr="002639C2">
        <w:t xml:space="preserve">na </w:t>
      </w:r>
      <w:r w:rsidR="008E5BC8" w:rsidRPr="002639C2">
        <w:t>portálu</w:t>
      </w:r>
      <w:r w:rsidRPr="002639C2">
        <w:t xml:space="preserve"> www.pjpk.cz.</w:t>
      </w:r>
    </w:p>
    <w:p w14:paraId="12CC4F38" w14:textId="050616FC" w:rsidR="002639C2" w:rsidRPr="002639C2" w:rsidRDefault="002639C2" w:rsidP="002639C2">
      <w:r w:rsidRPr="002639C2">
        <w:t>Pokud objednatel nestanoví jinak, jsou minimální požadavky na záruční dobu obdobně jako u staveb ve správě ŘSD ČR, tj. dle předpisů vydaných Ředitelstvím silnic a dálnic ČR s označením PPK-SZ (kap. 4, odst. 2) a PPK-VZ (kap. 5, odst. 3):</w:t>
      </w:r>
    </w:p>
    <w:p w14:paraId="73A1997D" w14:textId="77777777" w:rsidR="00AA230A" w:rsidRPr="002639C2" w:rsidRDefault="00AA230A" w:rsidP="002639C2">
      <w:pPr>
        <w:pStyle w:val="Odstavecseseznamem"/>
        <w:numPr>
          <w:ilvl w:val="0"/>
          <w:numId w:val="43"/>
        </w:numPr>
      </w:pPr>
      <w:r w:rsidRPr="002639C2">
        <w:t>Na svislé dopravní značky a dopravní zařízení je požadována záruční doba 5 let.</w:t>
      </w:r>
    </w:p>
    <w:p w14:paraId="198A41B4" w14:textId="77777777" w:rsidR="00AA230A" w:rsidRPr="002639C2" w:rsidRDefault="00AA230A" w:rsidP="00AA230A">
      <w:pPr>
        <w:pStyle w:val="Odstavecseseznamem"/>
        <w:numPr>
          <w:ilvl w:val="0"/>
          <w:numId w:val="43"/>
        </w:numPr>
      </w:pPr>
      <w:r w:rsidRPr="002639C2">
        <w:t>Funkční životnost fólie třídy 1 musí být nejméně 7 let, třídy 2 a 3 nejméně 10 let.</w:t>
      </w:r>
    </w:p>
    <w:p w14:paraId="68076271" w14:textId="77777777" w:rsidR="00AA230A" w:rsidRPr="002639C2" w:rsidRDefault="00AA230A" w:rsidP="00AA230A">
      <w:pPr>
        <w:pStyle w:val="Odstavecseseznamem"/>
        <w:numPr>
          <w:ilvl w:val="0"/>
          <w:numId w:val="43"/>
        </w:numPr>
      </w:pPr>
      <w:r w:rsidRPr="002639C2">
        <w:t>Funkční životnost celé konstrukce svislých značek a dopravních zařízení včetně upevňovacích prvků musí být nejméně 15 let.</w:t>
      </w:r>
    </w:p>
    <w:p w14:paraId="7E5870E6" w14:textId="77777777" w:rsidR="00AA230A" w:rsidRPr="002639C2" w:rsidRDefault="00AA230A" w:rsidP="00AA230A">
      <w:pPr>
        <w:pStyle w:val="Odstavecseseznamem"/>
        <w:numPr>
          <w:ilvl w:val="0"/>
          <w:numId w:val="43"/>
        </w:numPr>
      </w:pPr>
      <w:r w:rsidRPr="002639C2">
        <w:t>Životnost povrchové ochrany všech částí musí být nejméně 10 let.</w:t>
      </w:r>
    </w:p>
    <w:p w14:paraId="21F01E51" w14:textId="77777777" w:rsidR="00130B01" w:rsidRPr="002639C2" w:rsidRDefault="00130B01" w:rsidP="00AA230A">
      <w:pPr>
        <w:pStyle w:val="Odstavecseseznamem"/>
        <w:numPr>
          <w:ilvl w:val="0"/>
          <w:numId w:val="43"/>
        </w:numPr>
      </w:pPr>
      <w:r w:rsidRPr="002639C2">
        <w:t>Záruční doba VDZ zhotoveného z </w:t>
      </w:r>
      <w:proofErr w:type="spellStart"/>
      <w:r w:rsidRPr="002639C2">
        <w:t>dlouhoživotných</w:t>
      </w:r>
      <w:proofErr w:type="spellEnd"/>
      <w:r w:rsidRPr="002639C2">
        <w:t xml:space="preserve"> materiálů je 3 roky.</w:t>
      </w:r>
    </w:p>
    <w:p w14:paraId="13C7DF85" w14:textId="73D26D7C" w:rsidR="005E1562" w:rsidRPr="002639C2" w:rsidRDefault="002A2AE9" w:rsidP="00B5597B">
      <w:r w:rsidRPr="002639C2">
        <w:t>Funkčnost dopravního značení bude prověřována při pravidelných prohlídkách silnic. Dopravní značení</w:t>
      </w:r>
      <w:r w:rsidR="00196B0D">
        <w:t xml:space="preserve"> a zařízení</w:t>
      </w:r>
      <w:r w:rsidRPr="002639C2">
        <w:t xml:space="preserve"> musí být udržováno v náležitém stavu, aby byla zajištěna jeho funkce. Pravidelné čištění a</w:t>
      </w:r>
      <w:r w:rsidR="007B50F2" w:rsidRPr="002639C2">
        <w:t> </w:t>
      </w:r>
      <w:r w:rsidRPr="002639C2">
        <w:t>obnova značek a dopravních zařízení musí zabezpečovat jejich včasnou viditelnost a</w:t>
      </w:r>
      <w:r w:rsidR="00196B0D">
        <w:t> </w:t>
      </w:r>
      <w:r w:rsidRPr="002639C2">
        <w:t xml:space="preserve">správnou čitelnost. </w:t>
      </w:r>
      <w:r w:rsidR="002639C2" w:rsidRPr="002639C2">
        <w:t>V čistotě musí být udržovány zejména odrazky směrových sloupků</w:t>
      </w:r>
      <w:r w:rsidR="00196B0D">
        <w:t>, reflexní pásky</w:t>
      </w:r>
      <w:r w:rsidR="002639C2" w:rsidRPr="002639C2">
        <w:t xml:space="preserve"> a odražeče světla proti zvěři. </w:t>
      </w:r>
      <w:r w:rsidRPr="002639C2">
        <w:t>Svislé značky, dopravní zařízení a jejich konstrukce musí být zabezpeč</w:t>
      </w:r>
      <w:r w:rsidR="007B50F2" w:rsidRPr="002639C2">
        <w:t>e</w:t>
      </w:r>
      <w:r w:rsidRPr="002639C2">
        <w:t>ny tak,</w:t>
      </w:r>
      <w:r w:rsidR="007B50F2" w:rsidRPr="002639C2">
        <w:t xml:space="preserve"> aby vlivem povětrnostních podmínek nebo provozu nedocházelo k jejich deformaci, posunutí, pootočení apod. Předpokladem dobré viditelnosti dopravního značení (zejména vodorovného) je rovněž čištění a řádná údržba povrchu vozovky. (Viz TP 65, kap. 7.5 – Údržba.)</w:t>
      </w:r>
    </w:p>
    <w:p w14:paraId="75D6BFD7" w14:textId="77777777" w:rsidR="00A72CCB" w:rsidRDefault="00A72CCB" w:rsidP="00B5597B">
      <w:pPr>
        <w:rPr>
          <w:highlight w:val="yellow"/>
        </w:rPr>
      </w:pPr>
    </w:p>
    <w:p w14:paraId="4A8A82BB" w14:textId="77777777" w:rsidR="008A47D6" w:rsidRPr="00BB2C04" w:rsidRDefault="008A47D6" w:rsidP="00B5597B">
      <w:pPr>
        <w:rPr>
          <w:highlight w:val="yellow"/>
        </w:rPr>
      </w:pPr>
    </w:p>
    <w:p w14:paraId="7ED4A386" w14:textId="7AA38749" w:rsidR="00A643D7" w:rsidRDefault="00A643D7" w:rsidP="00A5719B">
      <w:pPr>
        <w:spacing w:before="0" w:after="0"/>
        <w:rPr>
          <w:rStyle w:val="Siln"/>
          <w:b w:val="0"/>
        </w:rPr>
      </w:pPr>
      <w:r w:rsidRPr="00167B69">
        <w:rPr>
          <w:rStyle w:val="Siln"/>
          <w:b w:val="0"/>
        </w:rPr>
        <w:t>V </w:t>
      </w:r>
      <w:r w:rsidR="00167B69" w:rsidRPr="00167B69">
        <w:rPr>
          <w:rStyle w:val="Siln"/>
          <w:b w:val="0"/>
        </w:rPr>
        <w:t>Praze</w:t>
      </w:r>
      <w:r w:rsidRPr="00167B69">
        <w:rPr>
          <w:rStyle w:val="Siln"/>
          <w:b w:val="0"/>
        </w:rPr>
        <w:t xml:space="preserve"> 0</w:t>
      </w:r>
      <w:r w:rsidR="00167B69" w:rsidRPr="00167B69">
        <w:rPr>
          <w:rStyle w:val="Siln"/>
          <w:b w:val="0"/>
        </w:rPr>
        <w:t>6</w:t>
      </w:r>
      <w:r w:rsidRPr="00167B69">
        <w:rPr>
          <w:rStyle w:val="Siln"/>
          <w:b w:val="0"/>
        </w:rPr>
        <w:t>/2019</w:t>
      </w:r>
      <w:r w:rsidRPr="00167B69">
        <w:rPr>
          <w:rStyle w:val="Siln"/>
          <w:b w:val="0"/>
        </w:rPr>
        <w:tab/>
      </w:r>
      <w:r w:rsidRPr="00167B69">
        <w:rPr>
          <w:rStyle w:val="Siln"/>
          <w:b w:val="0"/>
        </w:rPr>
        <w:tab/>
      </w:r>
      <w:r w:rsidRPr="00167B69">
        <w:rPr>
          <w:rStyle w:val="Siln"/>
          <w:b w:val="0"/>
        </w:rPr>
        <w:tab/>
      </w:r>
      <w:r w:rsidRPr="00167B69">
        <w:rPr>
          <w:rStyle w:val="Siln"/>
          <w:b w:val="0"/>
        </w:rPr>
        <w:tab/>
      </w:r>
      <w:r w:rsidRPr="00167B69">
        <w:rPr>
          <w:rStyle w:val="Siln"/>
          <w:b w:val="0"/>
        </w:rPr>
        <w:tab/>
      </w:r>
      <w:r w:rsidRPr="00167B69">
        <w:rPr>
          <w:rStyle w:val="Siln"/>
          <w:b w:val="0"/>
        </w:rPr>
        <w:tab/>
      </w:r>
      <w:r w:rsidRPr="00167B69">
        <w:rPr>
          <w:rStyle w:val="Siln"/>
          <w:b w:val="0"/>
        </w:rPr>
        <w:tab/>
        <w:t xml:space="preserve">Ing. </w:t>
      </w:r>
      <w:r w:rsidR="007C2847" w:rsidRPr="00167B69">
        <w:rPr>
          <w:rStyle w:val="Siln"/>
          <w:b w:val="0"/>
        </w:rPr>
        <w:t>Rostislav Jozek</w:t>
      </w:r>
    </w:p>
    <w:p w14:paraId="6E8A0383" w14:textId="79F5F778" w:rsidR="004256DB" w:rsidRPr="00B47302" w:rsidRDefault="004256DB" w:rsidP="00A5719B">
      <w:pPr>
        <w:spacing w:before="0" w:after="0"/>
      </w:pPr>
      <w:r>
        <w:rPr>
          <w:rStyle w:val="Siln"/>
          <w:b w:val="0"/>
        </w:rPr>
        <w:tab/>
      </w:r>
      <w:r>
        <w:rPr>
          <w:rStyle w:val="Siln"/>
          <w:b w:val="0"/>
        </w:rPr>
        <w:tab/>
      </w:r>
      <w:r>
        <w:rPr>
          <w:rStyle w:val="Siln"/>
          <w:b w:val="0"/>
        </w:rPr>
        <w:tab/>
      </w:r>
      <w:r>
        <w:rPr>
          <w:rStyle w:val="Siln"/>
          <w:b w:val="0"/>
        </w:rPr>
        <w:tab/>
      </w:r>
      <w:r>
        <w:rPr>
          <w:rStyle w:val="Siln"/>
          <w:b w:val="0"/>
        </w:rPr>
        <w:tab/>
      </w:r>
      <w:r>
        <w:rPr>
          <w:rStyle w:val="Siln"/>
          <w:b w:val="0"/>
        </w:rPr>
        <w:tab/>
      </w:r>
      <w:r>
        <w:rPr>
          <w:rStyle w:val="Siln"/>
          <w:b w:val="0"/>
        </w:rPr>
        <w:tab/>
      </w:r>
      <w:r>
        <w:rPr>
          <w:rStyle w:val="Siln"/>
          <w:b w:val="0"/>
        </w:rPr>
        <w:tab/>
      </w:r>
      <w:r>
        <w:rPr>
          <w:rStyle w:val="Siln"/>
          <w:b w:val="0"/>
        </w:rPr>
        <w:tab/>
      </w:r>
      <w:r w:rsidR="00752A2A">
        <w:rPr>
          <w:rStyle w:val="Siln"/>
          <w:b w:val="0"/>
        </w:rPr>
        <w:t xml:space="preserve">Ing. David </w:t>
      </w:r>
      <w:bookmarkStart w:id="34" w:name="_GoBack"/>
      <w:bookmarkEnd w:id="34"/>
      <w:r>
        <w:rPr>
          <w:rStyle w:val="Siln"/>
          <w:b w:val="0"/>
        </w:rPr>
        <w:t>Friedel</w:t>
      </w:r>
    </w:p>
    <w:sectPr w:rsidR="004256DB" w:rsidRPr="00B47302" w:rsidSect="00E24D80">
      <w:headerReference w:type="even" r:id="rId17"/>
      <w:headerReference w:type="default" r:id="rId18"/>
      <w:footerReference w:type="even" r:id="rId19"/>
      <w:footerReference w:type="default" r:id="rId20"/>
      <w:headerReference w:type="first" r:id="rId21"/>
      <w:footerReference w:type="first" r:id="rId22"/>
      <w:pgSz w:w="11906" w:h="16838" w:code="9"/>
      <w:pgMar w:top="1588" w:right="1418" w:bottom="1418" w:left="1418" w:header="567" w:footer="51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53F6743" w14:textId="77777777" w:rsidR="00123805" w:rsidRDefault="00123805" w:rsidP="00D974A9">
      <w:pPr>
        <w:spacing w:after="0" w:line="240" w:lineRule="auto"/>
      </w:pPr>
      <w:r>
        <w:separator/>
      </w:r>
    </w:p>
  </w:endnote>
  <w:endnote w:type="continuationSeparator" w:id="0">
    <w:p w14:paraId="29722A0C" w14:textId="77777777" w:rsidR="00123805" w:rsidRDefault="00123805" w:rsidP="00D974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10006FF" w:usb1="4000205B" w:usb2="00000010" w:usb3="00000000" w:csb0="0000019F" w:csb1="00000000"/>
  </w:font>
  <w:font w:name="MingLiU">
    <w:altName w:val="細明體"/>
    <w:panose1 w:val="02010609000101010101"/>
    <w:charset w:val="88"/>
    <w:family w:val="modern"/>
    <w:pitch w:val="fixed"/>
    <w:sig w:usb0="A00002FF" w:usb1="28CFFCFA" w:usb2="00000016" w:usb3="00000000" w:csb0="00100001" w:csb1="00000000"/>
  </w:font>
  <w:font w:name="Arial">
    <w:panose1 w:val="020B0604020202020204"/>
    <w:charset w:val="EE"/>
    <w:family w:val="swiss"/>
    <w:pitch w:val="variable"/>
    <w:sig w:usb0="E0002EFF" w:usb1="C0007843" w:usb2="00000009" w:usb3="00000000" w:csb0="000001FF" w:csb1="00000000"/>
  </w:font>
  <w:font w:name="Segoe UI">
    <w:panose1 w:val="020B0502040204020203"/>
    <w:charset w:val="EE"/>
    <w:family w:val="swiss"/>
    <w:pitch w:val="variable"/>
    <w:sig w:usb0="E4002EFF" w:usb1="C000E47F" w:usb2="00000009" w:usb3="00000000" w:csb0="000001FF" w:csb1="00000000"/>
  </w:font>
  <w:font w:name="Mangal">
    <w:panose1 w:val="00000400000000000000"/>
    <w:charset w:val="00"/>
    <w:family w:val="roman"/>
    <w:pitch w:val="variable"/>
    <w:sig w:usb0="00008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895D5F" w14:textId="77777777" w:rsidR="00123805" w:rsidRDefault="00123805" w:rsidP="00BD4721">
    <w:pPr>
      <w:pStyle w:val="Zpat1"/>
    </w:pPr>
    <w:r w:rsidRPr="003435D8">
      <w:fldChar w:fldCharType="begin"/>
    </w:r>
    <w:r w:rsidRPr="00A220A3">
      <w:instrText>PAGE  \* Arabic  \* MERGEFORMAT</w:instrText>
    </w:r>
    <w:r w:rsidRPr="003435D8">
      <w:fldChar w:fldCharType="separate"/>
    </w:r>
    <w:r>
      <w:rPr>
        <w:noProof/>
      </w:rPr>
      <w:t>4</w:t>
    </w:r>
    <w:r w:rsidRPr="003435D8">
      <w:fldChar w:fldCharType="end"/>
    </w:r>
    <w:r>
      <w:t>/</w:t>
    </w:r>
    <w:r>
      <w:rPr>
        <w:lang w:val="en-GB"/>
      </w:rPr>
      <w:fldChar w:fldCharType="begin"/>
    </w:r>
    <w:r w:rsidRPr="00A220A3">
      <w:instrText>NUMPAGES  \* Arabic  \* MERGEFORMAT</w:instrText>
    </w:r>
    <w:r>
      <w:rPr>
        <w:lang w:val="en-GB"/>
      </w:rPr>
      <w:fldChar w:fldCharType="separate"/>
    </w:r>
    <w:r>
      <w:rPr>
        <w:noProof/>
      </w:rPr>
      <w:t>10</w:t>
    </w:r>
    <w:r>
      <w:rPr>
        <w:noProof/>
        <w:lang w:val="sv-SE"/>
      </w:rPr>
      <w:fldChar w:fldCharType="end"/>
    </w:r>
    <w:r>
      <w:rPr>
        <w:noProof/>
        <w:lang w:val="sv-SE"/>
      </w:rPr>
      <w:t xml:space="preserve"> </w:t>
    </w:r>
    <w:r>
      <w:rPr>
        <w:noProof/>
        <w:lang w:val="sv-SE"/>
      </w:rPr>
      <w:tab/>
    </w:r>
    <w:r w:rsidRPr="00BD4721">
      <w:t>NÁZEV ZAKÁZKY</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6520A1" w14:textId="77777777" w:rsidR="00123805" w:rsidRDefault="00123805" w:rsidP="00BD4721">
    <w:pPr>
      <w:pStyle w:val="Zpat1"/>
    </w:pPr>
    <w:r w:rsidRPr="00BD4721">
      <w:t>NÁZEV ZAKÁZKY</w:t>
    </w:r>
    <w:r w:rsidRPr="00A220A3">
      <w:tab/>
    </w:r>
    <w:r w:rsidRPr="003435D8">
      <w:fldChar w:fldCharType="begin"/>
    </w:r>
    <w:r w:rsidRPr="00A220A3">
      <w:instrText>PAGE  \* Arabic  \* MERGEFORMAT</w:instrText>
    </w:r>
    <w:r w:rsidRPr="003435D8">
      <w:fldChar w:fldCharType="separate"/>
    </w:r>
    <w:r>
      <w:rPr>
        <w:noProof/>
      </w:rPr>
      <w:t>3</w:t>
    </w:r>
    <w:r w:rsidRPr="003435D8">
      <w:fldChar w:fldCharType="end"/>
    </w:r>
    <w:r>
      <w:t>/</w:t>
    </w:r>
    <w:r>
      <w:rPr>
        <w:lang w:val="en-GB"/>
      </w:rPr>
      <w:fldChar w:fldCharType="begin"/>
    </w:r>
    <w:r w:rsidRPr="00A220A3">
      <w:instrText>NUMPAGES  \* Arabic  \* MERGEFORMAT</w:instrText>
    </w:r>
    <w:r>
      <w:rPr>
        <w:lang w:val="en-GB"/>
      </w:rPr>
      <w:fldChar w:fldCharType="separate"/>
    </w:r>
    <w:r>
      <w:rPr>
        <w:noProof/>
      </w:rPr>
      <w:t>10</w:t>
    </w:r>
    <w:r>
      <w:rPr>
        <w:noProof/>
        <w:lang w:val="sv-SE"/>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DCFC5D" w14:textId="77777777" w:rsidR="00123805" w:rsidRPr="00475ACB" w:rsidRDefault="00123805" w:rsidP="00475ACB">
    <w:pPr>
      <w:pStyle w:val="Zpat1"/>
      <w:rPr>
        <w:rStyle w:val="FooterAddressChar"/>
        <w:rFonts w:eastAsiaTheme="minorHAnsi" w:cstheme="minorBidi"/>
        <w:sz w:val="16"/>
        <w:lang w:val="cs-CZ" w:eastAsia="en-US"/>
      </w:rPr>
    </w:pPr>
    <w:bookmarkStart w:id="1" w:name="_Hlk507937586"/>
    <w:r w:rsidRPr="00475ACB">
      <w:rPr>
        <w:rStyle w:val="FooterAddressChar"/>
        <w:rFonts w:eastAsiaTheme="minorHAnsi" w:cstheme="minorBidi"/>
        <w:sz w:val="16"/>
        <w:lang w:val="cs-CZ" w:eastAsia="en-US"/>
      </w:rPr>
      <w:t>AF-CITYPLAN s.r.o., Magistrů 1275/13, 140 00 Praha</w:t>
    </w:r>
    <w:r w:rsidRPr="00475ACB">
      <w:t xml:space="preserve"> 4</w:t>
    </w:r>
    <w:r w:rsidRPr="00475ACB">
      <w:rPr>
        <w:rStyle w:val="FooterAddressChar"/>
        <w:rFonts w:eastAsiaTheme="minorHAnsi" w:cstheme="minorBidi"/>
        <w:sz w:val="16"/>
        <w:lang w:val="cs-CZ" w:eastAsia="en-US"/>
      </w:rPr>
      <w:t>, Česká republika;</w:t>
    </w:r>
  </w:p>
  <w:p w14:paraId="73CA65CE" w14:textId="77777777" w:rsidR="00123805" w:rsidRPr="00475ACB" w:rsidRDefault="00123805" w:rsidP="00475ACB">
    <w:pPr>
      <w:pStyle w:val="Zpat1"/>
      <w:rPr>
        <w:rStyle w:val="FooterAddressChar"/>
        <w:rFonts w:eastAsiaTheme="minorHAnsi" w:cstheme="minorBidi"/>
        <w:sz w:val="16"/>
        <w:lang w:val="cs-CZ" w:eastAsia="en-US"/>
      </w:rPr>
    </w:pPr>
    <w:r w:rsidRPr="00475ACB">
      <w:rPr>
        <w:rStyle w:val="FooterAddressChar"/>
        <w:rFonts w:eastAsiaTheme="minorHAnsi" w:cstheme="minorBidi"/>
        <w:sz w:val="16"/>
        <w:lang w:val="cs-CZ" w:eastAsia="en-US"/>
      </w:rPr>
      <w:t xml:space="preserve">E-mail: </w:t>
    </w:r>
    <w:hyperlink r:id="rId1" w:history="1">
      <w:r w:rsidRPr="00475ACB">
        <w:rPr>
          <w:rStyle w:val="FooterAddressChar"/>
          <w:rFonts w:eastAsiaTheme="minorHAnsi" w:cstheme="minorBidi"/>
          <w:sz w:val="16"/>
          <w:lang w:val="cs-CZ" w:eastAsia="en-US"/>
        </w:rPr>
        <w:t>cityplan@afconsult.com</w:t>
      </w:r>
    </w:hyperlink>
    <w:r w:rsidRPr="00475ACB">
      <w:rPr>
        <w:rStyle w:val="FooterAddressChar"/>
        <w:rFonts w:eastAsiaTheme="minorHAnsi" w:cstheme="minorBidi"/>
        <w:sz w:val="16"/>
        <w:lang w:val="cs-CZ" w:eastAsia="en-US"/>
      </w:rPr>
      <w:t>; Telefon: +420 277 005 500; www.afconsult.com; www.af-cityplan.cz;</w:t>
    </w:r>
  </w:p>
  <w:p w14:paraId="36B090F0" w14:textId="77777777" w:rsidR="00123805" w:rsidRPr="00475ACB" w:rsidRDefault="00123805" w:rsidP="00475ACB">
    <w:pPr>
      <w:pStyle w:val="Zpat1"/>
      <w:rPr>
        <w:rStyle w:val="FooterAddressChar"/>
        <w:rFonts w:eastAsiaTheme="minorHAnsi" w:cstheme="minorBidi"/>
        <w:sz w:val="16"/>
        <w:lang w:val="cs-CZ" w:eastAsia="en-US"/>
      </w:rPr>
    </w:pPr>
    <w:r w:rsidRPr="00475ACB">
      <w:rPr>
        <w:rStyle w:val="FooterAddressChar"/>
        <w:rFonts w:eastAsiaTheme="minorHAnsi" w:cstheme="minorBidi"/>
        <w:sz w:val="16"/>
        <w:lang w:val="cs-CZ" w:eastAsia="en-US"/>
      </w:rPr>
      <w:t xml:space="preserve">Zapsána v obchodním rejstříku vedeném Městským soudem v Praze, oddíl C, vložka 25005 </w:t>
    </w:r>
  </w:p>
  <w:p w14:paraId="2EB51FD4" w14:textId="77777777" w:rsidR="00123805" w:rsidRPr="00475ACB" w:rsidRDefault="00123805" w:rsidP="00475ACB">
    <w:pPr>
      <w:pStyle w:val="Zpat1"/>
    </w:pPr>
    <w:r w:rsidRPr="00475ACB">
      <w:rPr>
        <w:rStyle w:val="FooterAddressChar"/>
        <w:rFonts w:eastAsiaTheme="minorHAnsi" w:cstheme="minorBidi"/>
        <w:sz w:val="16"/>
        <w:lang w:val="cs-CZ" w:eastAsia="en-US"/>
      </w:rPr>
      <w:t>IČ: 473 07 218; DIČ: CZ473 07</w:t>
    </w:r>
    <w:r>
      <w:rPr>
        <w:rStyle w:val="FooterAddressChar"/>
        <w:rFonts w:eastAsiaTheme="minorHAnsi" w:cstheme="minorBidi"/>
        <w:sz w:val="16"/>
        <w:lang w:val="cs-CZ" w:eastAsia="en-US"/>
      </w:rPr>
      <w:t> </w:t>
    </w:r>
    <w:r w:rsidRPr="00475ACB">
      <w:rPr>
        <w:rStyle w:val="FooterAddressChar"/>
        <w:rFonts w:eastAsiaTheme="minorHAnsi" w:cstheme="minorBidi"/>
        <w:sz w:val="16"/>
        <w:lang w:val="cs-CZ" w:eastAsia="en-US"/>
      </w:rPr>
      <w:t>218;</w:t>
    </w:r>
    <w:r>
      <w:rPr>
        <w:rStyle w:val="FooterAddressChar"/>
        <w:rFonts w:eastAsiaTheme="minorHAnsi" w:cstheme="minorBidi"/>
        <w:sz w:val="16"/>
        <w:lang w:val="cs-CZ" w:eastAsia="en-US"/>
      </w:rPr>
      <w:t xml:space="preserve"> </w:t>
    </w:r>
    <w:bookmarkStart w:id="2" w:name="_Hlk507937567"/>
    <w:r w:rsidRPr="00B06A5F">
      <w:rPr>
        <w:rStyle w:val="FooterAddressChar"/>
        <w:rFonts w:eastAsiaTheme="minorHAnsi" w:cstheme="minorBidi"/>
        <w:sz w:val="16"/>
        <w:lang w:val="cs-CZ" w:eastAsia="en-US"/>
      </w:rPr>
      <w:t xml:space="preserve">ID schránky: </w:t>
    </w:r>
    <w:proofErr w:type="spellStart"/>
    <w:r w:rsidRPr="00B06A5F">
      <w:rPr>
        <w:rStyle w:val="FooterAddressChar"/>
        <w:rFonts w:eastAsiaTheme="minorHAnsi" w:cstheme="minorBidi"/>
        <w:sz w:val="16"/>
        <w:lang w:val="cs-CZ" w:eastAsia="en-US"/>
      </w:rPr>
      <w:t>wxnvyhk</w:t>
    </w:r>
    <w:proofErr w:type="spellEnd"/>
  </w:p>
  <w:bookmarkEnd w:id="1"/>
  <w:bookmarkEnd w:id="2"/>
  <w:p w14:paraId="7592DD48" w14:textId="77777777" w:rsidR="00123805" w:rsidRDefault="00123805" w:rsidP="00EE2A80">
    <w:pPr>
      <w:pStyle w:val="Zpat1"/>
    </w:pPr>
  </w:p>
  <w:p w14:paraId="1E40081F" w14:textId="77777777" w:rsidR="00123805" w:rsidRPr="00475ACB" w:rsidRDefault="00123805" w:rsidP="00475ACB">
    <w:pPr>
      <w:pStyle w:val="Zpat1"/>
    </w:pPr>
    <w:r w:rsidRPr="00475ACB">
      <w:tab/>
    </w:r>
    <w:r w:rsidRPr="00475ACB">
      <w:fldChar w:fldCharType="begin"/>
    </w:r>
    <w:r w:rsidRPr="00475ACB">
      <w:instrText>PAGE  \* Arabic  \* MERGEFORMAT</w:instrText>
    </w:r>
    <w:r w:rsidRPr="00475ACB">
      <w:fldChar w:fldCharType="separate"/>
    </w:r>
    <w:r>
      <w:rPr>
        <w:noProof/>
      </w:rPr>
      <w:t>1</w:t>
    </w:r>
    <w:r w:rsidRPr="00475ACB">
      <w:fldChar w:fldCharType="end"/>
    </w:r>
    <w:r w:rsidRPr="00475ACB">
      <w:t>/</w:t>
    </w:r>
    <w:fldSimple w:instr="NUMPAGES  \* Arabic  \* MERGEFORMAT">
      <w:r>
        <w:rPr>
          <w:noProof/>
        </w:rPr>
        <w:t>11</w:t>
      </w:r>
    </w:fldSimple>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D9580B" w14:textId="77777777" w:rsidR="00123805" w:rsidRDefault="00123805" w:rsidP="007C2847">
    <w:pPr>
      <w:pStyle w:val="Zpat1"/>
    </w:pPr>
    <w:r w:rsidRPr="003435D8">
      <w:fldChar w:fldCharType="begin"/>
    </w:r>
    <w:r w:rsidRPr="00A220A3">
      <w:instrText>PAGE  \* Arabic  \* MERGEFORMAT</w:instrText>
    </w:r>
    <w:r w:rsidRPr="003435D8">
      <w:fldChar w:fldCharType="separate"/>
    </w:r>
    <w:r>
      <w:rPr>
        <w:noProof/>
      </w:rPr>
      <w:t>10</w:t>
    </w:r>
    <w:r w:rsidRPr="003435D8">
      <w:fldChar w:fldCharType="end"/>
    </w:r>
    <w:r>
      <w:t>/</w:t>
    </w:r>
    <w:r>
      <w:rPr>
        <w:lang w:val="en-GB"/>
      </w:rPr>
      <w:fldChar w:fldCharType="begin"/>
    </w:r>
    <w:r w:rsidRPr="00A220A3">
      <w:instrText>NUMPAGES  \* Arabic  \* MERGEFORMAT</w:instrText>
    </w:r>
    <w:r>
      <w:rPr>
        <w:lang w:val="en-GB"/>
      </w:rPr>
      <w:fldChar w:fldCharType="separate"/>
    </w:r>
    <w:r>
      <w:rPr>
        <w:noProof/>
      </w:rPr>
      <w:t>11</w:t>
    </w:r>
    <w:r>
      <w:rPr>
        <w:noProof/>
        <w:lang w:val="sv-SE"/>
      </w:rPr>
      <w:fldChar w:fldCharType="end"/>
    </w:r>
    <w:r w:rsidRPr="007C2847">
      <w:rPr>
        <w:noProof/>
        <w:lang w:val="fi-FI"/>
      </w:rPr>
      <w:t xml:space="preserve"> </w:t>
    </w:r>
    <w:r w:rsidRPr="007C2847">
      <w:rPr>
        <w:noProof/>
        <w:lang w:val="fi-FI"/>
      </w:rPr>
      <w:tab/>
    </w:r>
    <w:r w:rsidRPr="007C2847">
      <w:t>III/11434 NEVEKLOV – KŘIŽOVATKA S III/11454</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90026C" w14:textId="77777777" w:rsidR="00123805" w:rsidRDefault="00123805" w:rsidP="00BD4721">
    <w:pPr>
      <w:pStyle w:val="Zpat1"/>
    </w:pPr>
    <w:r w:rsidRPr="007C2847">
      <w:t>III/11434 NEVEKLOV – KŘIŽOVATKA S III/11454</w:t>
    </w:r>
    <w:r w:rsidRPr="00A220A3">
      <w:tab/>
    </w:r>
    <w:r w:rsidRPr="003435D8">
      <w:fldChar w:fldCharType="begin"/>
    </w:r>
    <w:r w:rsidRPr="00A220A3">
      <w:instrText>PAGE  \* Arabic  \* MERGEFORMAT</w:instrText>
    </w:r>
    <w:r w:rsidRPr="003435D8">
      <w:fldChar w:fldCharType="separate"/>
    </w:r>
    <w:r>
      <w:rPr>
        <w:noProof/>
      </w:rPr>
      <w:t>11</w:t>
    </w:r>
    <w:r w:rsidRPr="003435D8">
      <w:fldChar w:fldCharType="end"/>
    </w:r>
    <w:r>
      <w:t>/</w:t>
    </w:r>
    <w:r>
      <w:rPr>
        <w:lang w:val="en-GB"/>
      </w:rPr>
      <w:fldChar w:fldCharType="begin"/>
    </w:r>
    <w:r w:rsidRPr="00A220A3">
      <w:instrText>NUMPAGES  \* Arabic  \* MERGEFORMAT</w:instrText>
    </w:r>
    <w:r>
      <w:rPr>
        <w:lang w:val="en-GB"/>
      </w:rPr>
      <w:fldChar w:fldCharType="separate"/>
    </w:r>
    <w:r>
      <w:rPr>
        <w:noProof/>
      </w:rPr>
      <w:t>11</w:t>
    </w:r>
    <w:r>
      <w:rPr>
        <w:noProof/>
        <w:lang w:val="sv-SE"/>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77D3E4" w14:textId="77777777" w:rsidR="00123805" w:rsidRPr="00A220A3" w:rsidRDefault="00123805" w:rsidP="00463DDD">
    <w:pPr>
      <w:pStyle w:val="Zpat1"/>
    </w:pPr>
    <w:r>
      <w:t>NÁZEV ZAKÁZKY</w:t>
    </w:r>
    <w:r w:rsidRPr="00A220A3">
      <w:tab/>
    </w:r>
    <w:r w:rsidRPr="003435D8">
      <w:fldChar w:fldCharType="begin"/>
    </w:r>
    <w:r w:rsidRPr="00A220A3">
      <w:instrText>PAGE  \* Arabic  \* MERGEFORMAT</w:instrText>
    </w:r>
    <w:r w:rsidRPr="003435D8">
      <w:fldChar w:fldCharType="separate"/>
    </w:r>
    <w:r>
      <w:rPr>
        <w:noProof/>
      </w:rPr>
      <w:t>2</w:t>
    </w:r>
    <w:r w:rsidRPr="003435D8">
      <w:fldChar w:fldCharType="end"/>
    </w:r>
    <w:r>
      <w:t>/</w:t>
    </w:r>
    <w:r>
      <w:rPr>
        <w:lang w:val="en-GB"/>
      </w:rPr>
      <w:fldChar w:fldCharType="begin"/>
    </w:r>
    <w:r w:rsidRPr="00A220A3">
      <w:instrText>NUMPAGES  \* Arabic  \* MERGEFORMAT</w:instrText>
    </w:r>
    <w:r>
      <w:rPr>
        <w:lang w:val="en-GB"/>
      </w:rPr>
      <w:fldChar w:fldCharType="separate"/>
    </w:r>
    <w:r>
      <w:rPr>
        <w:noProof/>
      </w:rPr>
      <w:t>10</w:t>
    </w:r>
    <w:r>
      <w:rPr>
        <w:noProof/>
        <w:lang w:val="sv-SE"/>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6C4499C" w14:textId="77777777" w:rsidR="00123805" w:rsidRDefault="00123805" w:rsidP="00D974A9">
      <w:pPr>
        <w:spacing w:after="0" w:line="240" w:lineRule="auto"/>
      </w:pPr>
      <w:r>
        <w:separator/>
      </w:r>
    </w:p>
  </w:footnote>
  <w:footnote w:type="continuationSeparator" w:id="0">
    <w:p w14:paraId="146CE9DE" w14:textId="77777777" w:rsidR="00123805" w:rsidRDefault="00123805" w:rsidP="00D974A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F5121E" w14:textId="77777777" w:rsidR="00123805" w:rsidRPr="007D7546" w:rsidRDefault="00123805">
    <w:pPr>
      <w:pStyle w:val="Zhlav"/>
      <w:rPr>
        <w:color w:val="A6A6A6" w:themeColor="background1" w:themeShade="A6"/>
        <w:sz w:val="22"/>
      </w:rPr>
    </w:pPr>
    <w:r>
      <w:rPr>
        <w:color w:val="A6A6A6" w:themeColor="background1" w:themeShade="A6"/>
        <w:sz w:val="22"/>
      </w:rPr>
      <w:t>TEXTOVÁ ČÁST</w:t>
    </w:r>
    <w:r w:rsidRPr="007D7546">
      <w:rPr>
        <w:noProof/>
        <w:color w:val="A6A6A6" w:themeColor="background1" w:themeShade="A6"/>
        <w:sz w:val="22"/>
        <w:lang w:val="cs-CZ" w:eastAsia="zh-TW"/>
      </w:rPr>
      <w:drawing>
        <wp:anchor distT="0" distB="0" distL="114300" distR="114300" simplePos="0" relativeHeight="251659264" behindDoc="1" locked="1" layoutInCell="1" allowOverlap="1" wp14:anchorId="332CB5A6" wp14:editId="55416856">
          <wp:simplePos x="0" y="0"/>
          <wp:positionH relativeFrom="page">
            <wp:posOffset>6420485</wp:posOffset>
          </wp:positionH>
          <wp:positionV relativeFrom="page">
            <wp:posOffset>257175</wp:posOffset>
          </wp:positionV>
          <wp:extent cx="575945" cy="575945"/>
          <wp:effectExtent l="0" t="0" r="0" b="0"/>
          <wp:wrapNone/>
          <wp:docPr id="2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_20mm.e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5945" cy="575945"/>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BBF06F" w14:textId="77777777" w:rsidR="00123805" w:rsidRPr="007D7546" w:rsidRDefault="00123805" w:rsidP="007D7546">
    <w:pPr>
      <w:pStyle w:val="Zhlav1"/>
    </w:pPr>
    <w:r w:rsidRPr="007D7546">
      <w:rPr>
        <w:noProof/>
        <w:lang w:val="cs-CZ" w:eastAsia="zh-TW"/>
      </w:rPr>
      <w:t xml:space="preserve"> </w:t>
    </w:r>
    <w:r w:rsidRPr="007D7546">
      <w:rPr>
        <w:noProof/>
        <w:lang w:val="cs-CZ" w:eastAsia="zh-TW"/>
      </w:rPr>
      <w:drawing>
        <wp:anchor distT="0" distB="0" distL="114300" distR="114300" simplePos="0" relativeHeight="251661312" behindDoc="1" locked="1" layoutInCell="1" allowOverlap="1" wp14:anchorId="494C8C93" wp14:editId="18B9BB5F">
          <wp:simplePos x="0" y="0"/>
          <wp:positionH relativeFrom="page">
            <wp:posOffset>6372860</wp:posOffset>
          </wp:positionH>
          <wp:positionV relativeFrom="page">
            <wp:posOffset>252095</wp:posOffset>
          </wp:positionV>
          <wp:extent cx="576000" cy="576000"/>
          <wp:effectExtent l="0" t="0" r="0" b="0"/>
          <wp:wrapNone/>
          <wp:docPr id="2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_20mm.e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D38062" w14:textId="77777777" w:rsidR="00123805" w:rsidRDefault="00123805" w:rsidP="008B1875">
    <w:pPr>
      <w:pStyle w:val="Zhlav"/>
      <w:jc w:val="right"/>
    </w:pPr>
    <w:proofErr w:type="gramStart"/>
    <w:r>
      <w:rPr>
        <w:color w:val="A6A6A6" w:themeColor="background1" w:themeShade="A6"/>
        <w:sz w:val="22"/>
      </w:rPr>
      <w:t>SO</w:t>
    </w:r>
    <w:proofErr w:type="gramEnd"/>
    <w:r>
      <w:rPr>
        <w:color w:val="A6A6A6" w:themeColor="background1" w:themeShade="A6"/>
        <w:sz w:val="22"/>
      </w:rPr>
      <w:t xml:space="preserve"> 190 – TECHNICKÁ ZPRÁVA</w:t>
    </w:r>
    <w:r w:rsidRPr="007D7546">
      <w:rPr>
        <w:noProof/>
        <w:color w:val="A6A6A6" w:themeColor="background1" w:themeShade="A6"/>
        <w:sz w:val="22"/>
        <w:lang w:val="cs-CZ" w:eastAsia="zh-TW"/>
      </w:rPr>
      <w:drawing>
        <wp:anchor distT="0" distB="0" distL="114300" distR="114300" simplePos="0" relativeHeight="251667456" behindDoc="1" locked="1" layoutInCell="1" allowOverlap="1" wp14:anchorId="2855E86E" wp14:editId="02C2914A">
          <wp:simplePos x="0" y="0"/>
          <wp:positionH relativeFrom="page">
            <wp:posOffset>612140</wp:posOffset>
          </wp:positionH>
          <wp:positionV relativeFrom="page">
            <wp:posOffset>252095</wp:posOffset>
          </wp:positionV>
          <wp:extent cx="576000" cy="576000"/>
          <wp:effectExtent l="0" t="0" r="0" b="0"/>
          <wp:wrapNone/>
          <wp:docPr id="1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_20mm.e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C3FA8" w14:textId="77777777" w:rsidR="00123805" w:rsidRPr="007D7546" w:rsidRDefault="00123805">
    <w:pPr>
      <w:pStyle w:val="Zhlav"/>
      <w:rPr>
        <w:color w:val="A6A6A6" w:themeColor="background1" w:themeShade="A6"/>
        <w:sz w:val="22"/>
      </w:rPr>
    </w:pPr>
    <w:proofErr w:type="gramStart"/>
    <w:r>
      <w:rPr>
        <w:color w:val="A6A6A6" w:themeColor="background1" w:themeShade="A6"/>
        <w:sz w:val="22"/>
      </w:rPr>
      <w:t>SO</w:t>
    </w:r>
    <w:proofErr w:type="gramEnd"/>
    <w:r>
      <w:rPr>
        <w:color w:val="A6A6A6" w:themeColor="background1" w:themeShade="A6"/>
        <w:sz w:val="22"/>
      </w:rPr>
      <w:t xml:space="preserve"> 190 – TECHNICKÁ ZPRÁVA</w:t>
    </w:r>
    <w:r w:rsidRPr="007D7546">
      <w:rPr>
        <w:noProof/>
        <w:color w:val="A6A6A6" w:themeColor="background1" w:themeShade="A6"/>
        <w:sz w:val="22"/>
        <w:lang w:val="cs-CZ" w:eastAsia="zh-TW"/>
      </w:rPr>
      <w:drawing>
        <wp:anchor distT="0" distB="0" distL="114300" distR="114300" simplePos="0" relativeHeight="251663360" behindDoc="1" locked="1" layoutInCell="1" allowOverlap="1" wp14:anchorId="7D4C88BD" wp14:editId="7C26B817">
          <wp:simplePos x="0" y="0"/>
          <wp:positionH relativeFrom="page">
            <wp:posOffset>6420485</wp:posOffset>
          </wp:positionH>
          <wp:positionV relativeFrom="page">
            <wp:posOffset>257175</wp:posOffset>
          </wp:positionV>
          <wp:extent cx="575945" cy="575945"/>
          <wp:effectExtent l="0" t="0" r="0" b="0"/>
          <wp:wrapNone/>
          <wp:docPr id="1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_20mm.e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5945" cy="57594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520C7F" w14:textId="77777777" w:rsidR="00123805" w:rsidRPr="007D7546" w:rsidRDefault="00123805" w:rsidP="007D7546">
    <w:pPr>
      <w:pStyle w:val="Zhlav1"/>
    </w:pPr>
    <w:r>
      <w:t>TEXTOVÁ ČÁST</w:t>
    </w:r>
    <w:r w:rsidRPr="007D7546">
      <w:t xml:space="preserve"> </w:t>
    </w:r>
    <w:r w:rsidRPr="007D7546">
      <w:rPr>
        <w:noProof/>
        <w:lang w:val="cs-CZ" w:eastAsia="zh-TW"/>
      </w:rPr>
      <w:drawing>
        <wp:anchor distT="0" distB="0" distL="114300" distR="114300" simplePos="0" relativeHeight="251665408" behindDoc="1" locked="1" layoutInCell="1" allowOverlap="1" wp14:anchorId="74713DD1" wp14:editId="375D77AF">
          <wp:simplePos x="0" y="0"/>
          <wp:positionH relativeFrom="page">
            <wp:posOffset>6369050</wp:posOffset>
          </wp:positionH>
          <wp:positionV relativeFrom="page">
            <wp:posOffset>297180</wp:posOffset>
          </wp:positionV>
          <wp:extent cx="575945" cy="575945"/>
          <wp:effectExtent l="0" t="0" r="0" b="0"/>
          <wp:wrapNone/>
          <wp:docPr id="1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_20mm.e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5945" cy="57594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E"/>
    <w:multiLevelType w:val="singleLevel"/>
    <w:tmpl w:val="D438E330"/>
    <w:lvl w:ilvl="0">
      <w:start w:val="1"/>
      <w:numFmt w:val="decimal"/>
      <w:lvlText w:val="%1."/>
      <w:lvlJc w:val="left"/>
      <w:pPr>
        <w:tabs>
          <w:tab w:val="num" w:pos="926"/>
        </w:tabs>
        <w:ind w:left="926" w:hanging="360"/>
      </w:pPr>
    </w:lvl>
  </w:abstractNum>
  <w:abstractNum w:abstractNumId="1" w15:restartNumberingAfterBreak="0">
    <w:nsid w:val="FFFFFF7F"/>
    <w:multiLevelType w:val="singleLevel"/>
    <w:tmpl w:val="DB7CC024"/>
    <w:lvl w:ilvl="0">
      <w:start w:val="1"/>
      <w:numFmt w:val="decimal"/>
      <w:lvlText w:val="%1."/>
      <w:lvlJc w:val="left"/>
      <w:pPr>
        <w:tabs>
          <w:tab w:val="num" w:pos="643"/>
        </w:tabs>
        <w:ind w:left="643" w:hanging="360"/>
      </w:pPr>
    </w:lvl>
  </w:abstractNum>
  <w:abstractNum w:abstractNumId="2" w15:restartNumberingAfterBreak="0">
    <w:nsid w:val="FFFFFF82"/>
    <w:multiLevelType w:val="singleLevel"/>
    <w:tmpl w:val="790E7DC4"/>
    <w:lvl w:ilvl="0">
      <w:start w:val="1"/>
      <w:numFmt w:val="bullet"/>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0BDC47B0"/>
    <w:lvl w:ilvl="0">
      <w:start w:val="1"/>
      <w:numFmt w:val="bullet"/>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F75C0EC8"/>
    <w:lvl w:ilvl="0">
      <w:start w:val="1"/>
      <w:numFmt w:val="decimal"/>
      <w:lvlText w:val="%1."/>
      <w:lvlJc w:val="left"/>
      <w:pPr>
        <w:tabs>
          <w:tab w:val="num" w:pos="360"/>
        </w:tabs>
        <w:ind w:left="360" w:hanging="360"/>
      </w:pPr>
    </w:lvl>
  </w:abstractNum>
  <w:abstractNum w:abstractNumId="5" w15:restartNumberingAfterBreak="0">
    <w:nsid w:val="FFFFFF89"/>
    <w:multiLevelType w:val="singleLevel"/>
    <w:tmpl w:val="B6488240"/>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15F5735"/>
    <w:multiLevelType w:val="hybridMultilevel"/>
    <w:tmpl w:val="B5E8166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DA10490"/>
    <w:multiLevelType w:val="hybridMultilevel"/>
    <w:tmpl w:val="5CEE95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0E063D9E"/>
    <w:multiLevelType w:val="hybridMultilevel"/>
    <w:tmpl w:val="48CE6A2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5C96A87"/>
    <w:multiLevelType w:val="hybridMultilevel"/>
    <w:tmpl w:val="06D807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166A18FC"/>
    <w:multiLevelType w:val="hybridMultilevel"/>
    <w:tmpl w:val="EF9CDD1E"/>
    <w:lvl w:ilvl="0" w:tplc="1C80CDB4">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170834C2"/>
    <w:multiLevelType w:val="multilevel"/>
    <w:tmpl w:val="90E2CDE2"/>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2" w15:restartNumberingAfterBreak="0">
    <w:nsid w:val="1E2225FE"/>
    <w:multiLevelType w:val="multilevel"/>
    <w:tmpl w:val="77800E3A"/>
    <w:lvl w:ilvl="0">
      <w:start w:val="1"/>
      <w:numFmt w:val="decimal"/>
      <w:suff w:val="space"/>
      <w:lvlText w:val="%1  "/>
      <w:lvlJc w:val="left"/>
      <w:pPr>
        <w:ind w:left="0" w:firstLine="0"/>
      </w:pPr>
      <w:rPr>
        <w:rFonts w:hint="default"/>
      </w:rPr>
    </w:lvl>
    <w:lvl w:ilvl="1">
      <w:start w:val="1"/>
      <w:numFmt w:val="decimal"/>
      <w:suff w:val="space"/>
      <w:lvlText w:val="%1.%2  "/>
      <w:lvlJc w:val="left"/>
      <w:pPr>
        <w:ind w:left="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space"/>
      <w:lvlText w:val="%1.%2.%3  "/>
      <w:lvlJc w:val="left"/>
      <w:pPr>
        <w:ind w:left="0" w:firstLine="0"/>
      </w:pPr>
      <w:rPr>
        <w:rFonts w:hint="default"/>
      </w:rPr>
    </w:lvl>
    <w:lvl w:ilvl="3">
      <w:start w:val="1"/>
      <w:numFmt w:val="decimal"/>
      <w:suff w:val="space"/>
      <w:lvlText w:val="%1.%2.%3.%4  "/>
      <w:lvlJc w:val="left"/>
      <w:pPr>
        <w:ind w:left="0" w:firstLine="0"/>
      </w:pPr>
      <w:rPr>
        <w:rFonts w:hint="default"/>
      </w:rPr>
    </w:lvl>
    <w:lvl w:ilvl="4">
      <w:start w:val="1"/>
      <w:numFmt w:val="decimal"/>
      <w:suff w:val="space"/>
      <w:lvlText w:val="%1.%2.%3.%4.%5  "/>
      <w:lvlJc w:val="left"/>
      <w:pPr>
        <w:ind w:left="0" w:firstLine="0"/>
      </w:pPr>
      <w:rPr>
        <w:rFonts w:hint="default"/>
      </w:rPr>
    </w:lvl>
    <w:lvl w:ilvl="5">
      <w:start w:val="1"/>
      <w:numFmt w:val="decimal"/>
      <w:suff w:val="space"/>
      <w:lvlText w:val="%1.%2.%3.%4.%5.%6  "/>
      <w:lvlJc w:val="left"/>
      <w:pPr>
        <w:ind w:left="0" w:firstLine="0"/>
      </w:pPr>
      <w:rPr>
        <w:rFonts w:hint="default"/>
      </w:rPr>
    </w:lvl>
    <w:lvl w:ilvl="6">
      <w:start w:val="1"/>
      <w:numFmt w:val="decimal"/>
      <w:suff w:val="space"/>
      <w:lvlText w:val="%1.%2.%3.%4.%5.%6.%7  "/>
      <w:lvlJc w:val="left"/>
      <w:pPr>
        <w:ind w:left="0" w:firstLine="0"/>
      </w:pPr>
      <w:rPr>
        <w:rFonts w:hint="default"/>
      </w:rPr>
    </w:lvl>
    <w:lvl w:ilvl="7">
      <w:start w:val="1"/>
      <w:numFmt w:val="decimal"/>
      <w:suff w:val="space"/>
      <w:lvlText w:val="%1.%2.%3.%4.%5.%6.%7.%8  "/>
      <w:lvlJc w:val="left"/>
      <w:pPr>
        <w:ind w:left="0" w:firstLine="0"/>
      </w:pPr>
      <w:rPr>
        <w:rFonts w:hint="default"/>
      </w:rPr>
    </w:lvl>
    <w:lvl w:ilvl="8">
      <w:start w:val="1"/>
      <w:numFmt w:val="decimal"/>
      <w:suff w:val="space"/>
      <w:lvlText w:val="%1.%2.%3.%4.%5.%6.%7.%8.%9  "/>
      <w:lvlJc w:val="left"/>
      <w:pPr>
        <w:ind w:left="0" w:firstLine="0"/>
      </w:pPr>
      <w:rPr>
        <w:rFonts w:hint="default"/>
      </w:rPr>
    </w:lvl>
  </w:abstractNum>
  <w:abstractNum w:abstractNumId="13" w15:restartNumberingAfterBreak="0">
    <w:nsid w:val="216C5C69"/>
    <w:multiLevelType w:val="hybridMultilevel"/>
    <w:tmpl w:val="F0603F92"/>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5B42483"/>
    <w:multiLevelType w:val="hybridMultilevel"/>
    <w:tmpl w:val="014AEDF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6787F5B"/>
    <w:multiLevelType w:val="hybridMultilevel"/>
    <w:tmpl w:val="EF9E1A1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294317BE"/>
    <w:multiLevelType w:val="hybridMultilevel"/>
    <w:tmpl w:val="20DCDA4E"/>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7" w15:restartNumberingAfterBreak="0">
    <w:nsid w:val="2B3D6B3F"/>
    <w:multiLevelType w:val="multilevel"/>
    <w:tmpl w:val="5CD24E9E"/>
    <w:lvl w:ilvl="0">
      <w:start w:val="1"/>
      <w:numFmt w:val="bullet"/>
      <w:lvlText w:val=""/>
      <w:lvlJc w:val="left"/>
      <w:pPr>
        <w:ind w:left="720" w:hanging="363"/>
      </w:pPr>
      <w:rPr>
        <w:rFonts w:ascii="Symbol" w:hAnsi="Symbol" w:hint="default"/>
      </w:rPr>
    </w:lvl>
    <w:lvl w:ilvl="1">
      <w:start w:val="1"/>
      <w:numFmt w:val="lowerLetter"/>
      <w:lvlText w:val="%2."/>
      <w:lvlJc w:val="left"/>
      <w:pPr>
        <w:ind w:left="1440" w:hanging="363"/>
      </w:pPr>
      <w:rPr>
        <w:rFonts w:hint="default"/>
      </w:rPr>
    </w:lvl>
    <w:lvl w:ilvl="2">
      <w:start w:val="1"/>
      <w:numFmt w:val="lowerRoman"/>
      <w:lvlText w:val="%3."/>
      <w:lvlJc w:val="right"/>
      <w:pPr>
        <w:ind w:left="2160" w:hanging="363"/>
      </w:pPr>
      <w:rPr>
        <w:rFonts w:hint="default"/>
      </w:rPr>
    </w:lvl>
    <w:lvl w:ilvl="3">
      <w:start w:val="1"/>
      <w:numFmt w:val="decimal"/>
      <w:lvlText w:val="%4."/>
      <w:lvlJc w:val="left"/>
      <w:pPr>
        <w:ind w:left="2880" w:hanging="363"/>
      </w:pPr>
      <w:rPr>
        <w:rFonts w:hint="default"/>
      </w:rPr>
    </w:lvl>
    <w:lvl w:ilvl="4">
      <w:start w:val="1"/>
      <w:numFmt w:val="lowerLetter"/>
      <w:lvlText w:val="%5."/>
      <w:lvlJc w:val="left"/>
      <w:pPr>
        <w:ind w:left="3600" w:hanging="363"/>
      </w:pPr>
      <w:rPr>
        <w:rFonts w:hint="default"/>
      </w:rPr>
    </w:lvl>
    <w:lvl w:ilvl="5">
      <w:start w:val="1"/>
      <w:numFmt w:val="lowerRoman"/>
      <w:lvlText w:val="%6."/>
      <w:lvlJc w:val="right"/>
      <w:pPr>
        <w:ind w:left="4320" w:hanging="363"/>
      </w:pPr>
      <w:rPr>
        <w:rFonts w:hint="default"/>
      </w:rPr>
    </w:lvl>
    <w:lvl w:ilvl="6">
      <w:start w:val="1"/>
      <w:numFmt w:val="decimal"/>
      <w:lvlText w:val="%7."/>
      <w:lvlJc w:val="left"/>
      <w:pPr>
        <w:ind w:left="5040" w:hanging="363"/>
      </w:pPr>
      <w:rPr>
        <w:rFonts w:hint="default"/>
      </w:rPr>
    </w:lvl>
    <w:lvl w:ilvl="7">
      <w:start w:val="1"/>
      <w:numFmt w:val="lowerLetter"/>
      <w:lvlText w:val="%8."/>
      <w:lvlJc w:val="left"/>
      <w:pPr>
        <w:ind w:left="5760" w:hanging="363"/>
      </w:pPr>
      <w:rPr>
        <w:rFonts w:hint="default"/>
      </w:rPr>
    </w:lvl>
    <w:lvl w:ilvl="8">
      <w:start w:val="1"/>
      <w:numFmt w:val="lowerRoman"/>
      <w:lvlText w:val="%9."/>
      <w:lvlJc w:val="right"/>
      <w:pPr>
        <w:ind w:left="6480" w:hanging="363"/>
      </w:pPr>
      <w:rPr>
        <w:rFonts w:hint="default"/>
      </w:rPr>
    </w:lvl>
  </w:abstractNum>
  <w:abstractNum w:abstractNumId="18" w15:restartNumberingAfterBreak="0">
    <w:nsid w:val="31566150"/>
    <w:multiLevelType w:val="hybridMultilevel"/>
    <w:tmpl w:val="0C7088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346C5F1B"/>
    <w:multiLevelType w:val="hybridMultilevel"/>
    <w:tmpl w:val="D2E0559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34EC77AD"/>
    <w:multiLevelType w:val="hybridMultilevel"/>
    <w:tmpl w:val="4962C854"/>
    <w:lvl w:ilvl="0" w:tplc="ADE48316">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21" w15:restartNumberingAfterBreak="0">
    <w:nsid w:val="351F2BF7"/>
    <w:multiLevelType w:val="hybridMultilevel"/>
    <w:tmpl w:val="65D63C5A"/>
    <w:lvl w:ilvl="0" w:tplc="41245A36">
      <w:numFmt w:val="bullet"/>
      <w:lvlText w:val="•"/>
      <w:lvlJc w:val="left"/>
      <w:pPr>
        <w:ind w:left="1080" w:hanging="72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36B4556C"/>
    <w:multiLevelType w:val="hybridMultilevel"/>
    <w:tmpl w:val="99EC83B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39C02B71"/>
    <w:multiLevelType w:val="hybridMultilevel"/>
    <w:tmpl w:val="82904860"/>
    <w:lvl w:ilvl="0" w:tplc="CD12A706">
      <w:numFmt w:val="bullet"/>
      <w:lvlText w:val="•"/>
      <w:lvlJc w:val="left"/>
      <w:pPr>
        <w:ind w:left="1080" w:hanging="72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41B16473"/>
    <w:multiLevelType w:val="hybridMultilevel"/>
    <w:tmpl w:val="C1EE827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42A74C64"/>
    <w:multiLevelType w:val="hybridMultilevel"/>
    <w:tmpl w:val="C02E36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476D6461"/>
    <w:multiLevelType w:val="hybridMultilevel"/>
    <w:tmpl w:val="5B9828B8"/>
    <w:lvl w:ilvl="0" w:tplc="71E60454">
      <w:numFmt w:val="bullet"/>
      <w:lvlText w:val="•"/>
      <w:lvlJc w:val="left"/>
      <w:pPr>
        <w:ind w:left="1080" w:hanging="72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4B820FB8"/>
    <w:multiLevelType w:val="hybridMultilevel"/>
    <w:tmpl w:val="070A49D6"/>
    <w:lvl w:ilvl="0" w:tplc="04050001">
      <w:start w:val="1"/>
      <w:numFmt w:val="bullet"/>
      <w:lvlText w:val=""/>
      <w:lvlJc w:val="left"/>
      <w:pPr>
        <w:ind w:left="720" w:hanging="360"/>
      </w:pPr>
      <w:rPr>
        <w:rFonts w:ascii="Symbol" w:hAnsi="Symbol" w:hint="default"/>
      </w:rPr>
    </w:lvl>
    <w:lvl w:ilvl="1" w:tplc="1B222C32">
      <w:numFmt w:val="bullet"/>
      <w:lvlText w:val="•"/>
      <w:lvlJc w:val="left"/>
      <w:pPr>
        <w:ind w:left="1800" w:hanging="720"/>
      </w:pPr>
      <w:rPr>
        <w:rFonts w:ascii="Verdana" w:eastAsiaTheme="minorHAnsi" w:hAnsi="Verdana" w:cstheme="minorBid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4F176A98"/>
    <w:multiLevelType w:val="hybridMultilevel"/>
    <w:tmpl w:val="34BA4A94"/>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9" w15:restartNumberingAfterBreak="0">
    <w:nsid w:val="526F37DD"/>
    <w:multiLevelType w:val="multilevel"/>
    <w:tmpl w:val="44AE581E"/>
    <w:lvl w:ilvl="0">
      <w:start w:val="1"/>
      <w:numFmt w:val="decimal"/>
      <w:pStyle w:val="slovanseznam"/>
      <w:lvlText w:val="%1."/>
      <w:lvlJc w:val="left"/>
      <w:pPr>
        <w:ind w:left="720" w:hanging="363"/>
      </w:pPr>
      <w:rPr>
        <w:rFonts w:hint="default"/>
      </w:rPr>
    </w:lvl>
    <w:lvl w:ilvl="1">
      <w:start w:val="1"/>
      <w:numFmt w:val="lowerLetter"/>
      <w:pStyle w:val="slovanseznam2"/>
      <w:lvlText w:val="%2."/>
      <w:lvlJc w:val="left"/>
      <w:pPr>
        <w:ind w:left="1440" w:hanging="363"/>
      </w:pPr>
      <w:rPr>
        <w:rFonts w:hint="default"/>
      </w:rPr>
    </w:lvl>
    <w:lvl w:ilvl="2">
      <w:start w:val="1"/>
      <w:numFmt w:val="lowerRoman"/>
      <w:pStyle w:val="slovanseznam3"/>
      <w:lvlText w:val="%3."/>
      <w:lvlJc w:val="right"/>
      <w:pPr>
        <w:ind w:left="2160" w:hanging="363"/>
      </w:pPr>
      <w:rPr>
        <w:rFonts w:hint="default"/>
      </w:rPr>
    </w:lvl>
    <w:lvl w:ilvl="3">
      <w:start w:val="1"/>
      <w:numFmt w:val="decimal"/>
      <w:lvlText w:val="%4."/>
      <w:lvlJc w:val="left"/>
      <w:pPr>
        <w:ind w:left="2880" w:hanging="363"/>
      </w:pPr>
      <w:rPr>
        <w:rFonts w:hint="default"/>
      </w:rPr>
    </w:lvl>
    <w:lvl w:ilvl="4">
      <w:start w:val="1"/>
      <w:numFmt w:val="lowerLetter"/>
      <w:lvlText w:val="%5."/>
      <w:lvlJc w:val="left"/>
      <w:pPr>
        <w:ind w:left="3600" w:hanging="363"/>
      </w:pPr>
      <w:rPr>
        <w:rFonts w:hint="default"/>
      </w:rPr>
    </w:lvl>
    <w:lvl w:ilvl="5">
      <w:start w:val="1"/>
      <w:numFmt w:val="lowerRoman"/>
      <w:lvlText w:val="%6."/>
      <w:lvlJc w:val="right"/>
      <w:pPr>
        <w:ind w:left="4320" w:hanging="363"/>
      </w:pPr>
      <w:rPr>
        <w:rFonts w:hint="default"/>
      </w:rPr>
    </w:lvl>
    <w:lvl w:ilvl="6">
      <w:start w:val="1"/>
      <w:numFmt w:val="decimal"/>
      <w:lvlText w:val="%7."/>
      <w:lvlJc w:val="left"/>
      <w:pPr>
        <w:ind w:left="5040" w:hanging="363"/>
      </w:pPr>
      <w:rPr>
        <w:rFonts w:hint="default"/>
      </w:rPr>
    </w:lvl>
    <w:lvl w:ilvl="7">
      <w:start w:val="1"/>
      <w:numFmt w:val="lowerLetter"/>
      <w:lvlText w:val="%8."/>
      <w:lvlJc w:val="left"/>
      <w:pPr>
        <w:ind w:left="5760" w:hanging="363"/>
      </w:pPr>
      <w:rPr>
        <w:rFonts w:hint="default"/>
      </w:rPr>
    </w:lvl>
    <w:lvl w:ilvl="8">
      <w:start w:val="1"/>
      <w:numFmt w:val="lowerRoman"/>
      <w:lvlText w:val="%9."/>
      <w:lvlJc w:val="right"/>
      <w:pPr>
        <w:ind w:left="6480" w:hanging="363"/>
      </w:pPr>
      <w:rPr>
        <w:rFonts w:hint="default"/>
      </w:rPr>
    </w:lvl>
  </w:abstractNum>
  <w:abstractNum w:abstractNumId="30" w15:restartNumberingAfterBreak="0">
    <w:nsid w:val="52762EFB"/>
    <w:multiLevelType w:val="hybridMultilevel"/>
    <w:tmpl w:val="176C00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5CC820E7"/>
    <w:multiLevelType w:val="multilevel"/>
    <w:tmpl w:val="CF2C460A"/>
    <w:lvl w:ilvl="0">
      <w:start w:val="1"/>
      <w:numFmt w:val="bullet"/>
      <w:pStyle w:val="Seznamsodrkami"/>
      <w:lvlText w:val=""/>
      <w:lvlJc w:val="left"/>
      <w:pPr>
        <w:ind w:left="720" w:hanging="363"/>
      </w:pPr>
      <w:rPr>
        <w:rFonts w:ascii="Symbol" w:hAnsi="Symbol" w:hint="default"/>
      </w:rPr>
    </w:lvl>
    <w:lvl w:ilvl="1">
      <w:start w:val="1"/>
      <w:numFmt w:val="bullet"/>
      <w:pStyle w:val="Seznamsodrkami2"/>
      <w:lvlText w:val=""/>
      <w:lvlJc w:val="left"/>
      <w:pPr>
        <w:ind w:left="1440" w:hanging="363"/>
      </w:pPr>
      <w:rPr>
        <w:rFonts w:ascii="Symbol" w:hAnsi="Symbol" w:hint="default"/>
      </w:rPr>
    </w:lvl>
    <w:lvl w:ilvl="2">
      <w:start w:val="1"/>
      <w:numFmt w:val="bullet"/>
      <w:pStyle w:val="Seznamsodrkami3"/>
      <w:lvlText w:val=""/>
      <w:lvlJc w:val="left"/>
      <w:pPr>
        <w:ind w:left="2160" w:hanging="363"/>
      </w:pPr>
      <w:rPr>
        <w:rFonts w:ascii="Wingdings" w:hAnsi="Wingdings" w:hint="default"/>
      </w:rPr>
    </w:lvl>
    <w:lvl w:ilvl="3">
      <w:start w:val="1"/>
      <w:numFmt w:val="bullet"/>
      <w:lvlText w:val=""/>
      <w:lvlJc w:val="left"/>
      <w:pPr>
        <w:ind w:left="2880" w:hanging="363"/>
      </w:pPr>
      <w:rPr>
        <w:rFonts w:ascii="Symbol" w:hAnsi="Symbol" w:hint="default"/>
      </w:rPr>
    </w:lvl>
    <w:lvl w:ilvl="4">
      <w:start w:val="1"/>
      <w:numFmt w:val="bullet"/>
      <w:lvlText w:val="o"/>
      <w:lvlJc w:val="left"/>
      <w:pPr>
        <w:ind w:left="3600" w:hanging="363"/>
      </w:pPr>
      <w:rPr>
        <w:rFonts w:ascii="Courier New" w:hAnsi="Courier New" w:cs="Courier New" w:hint="default"/>
      </w:rPr>
    </w:lvl>
    <w:lvl w:ilvl="5">
      <w:start w:val="1"/>
      <w:numFmt w:val="bullet"/>
      <w:lvlText w:val=""/>
      <w:lvlJc w:val="left"/>
      <w:pPr>
        <w:ind w:left="4320" w:hanging="363"/>
      </w:pPr>
      <w:rPr>
        <w:rFonts w:ascii="Wingdings" w:hAnsi="Wingdings" w:hint="default"/>
      </w:rPr>
    </w:lvl>
    <w:lvl w:ilvl="6">
      <w:start w:val="1"/>
      <w:numFmt w:val="bullet"/>
      <w:lvlText w:val=""/>
      <w:lvlJc w:val="left"/>
      <w:pPr>
        <w:ind w:left="5040" w:hanging="363"/>
      </w:pPr>
      <w:rPr>
        <w:rFonts w:ascii="Symbol" w:hAnsi="Symbol" w:hint="default"/>
      </w:rPr>
    </w:lvl>
    <w:lvl w:ilvl="7">
      <w:start w:val="1"/>
      <w:numFmt w:val="bullet"/>
      <w:lvlText w:val="o"/>
      <w:lvlJc w:val="left"/>
      <w:pPr>
        <w:ind w:left="5760" w:hanging="363"/>
      </w:pPr>
      <w:rPr>
        <w:rFonts w:ascii="Courier New" w:hAnsi="Courier New" w:cs="Courier New" w:hint="default"/>
      </w:rPr>
    </w:lvl>
    <w:lvl w:ilvl="8">
      <w:start w:val="1"/>
      <w:numFmt w:val="bullet"/>
      <w:lvlText w:val=""/>
      <w:lvlJc w:val="left"/>
      <w:pPr>
        <w:ind w:left="6480" w:hanging="363"/>
      </w:pPr>
      <w:rPr>
        <w:rFonts w:ascii="Wingdings" w:hAnsi="Wingdings" w:hint="default"/>
      </w:rPr>
    </w:lvl>
  </w:abstractNum>
  <w:abstractNum w:abstractNumId="32" w15:restartNumberingAfterBreak="0">
    <w:nsid w:val="668C432B"/>
    <w:multiLevelType w:val="hybridMultilevel"/>
    <w:tmpl w:val="1C3ED5E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6BD05FE2"/>
    <w:multiLevelType w:val="hybridMultilevel"/>
    <w:tmpl w:val="8D36BBEE"/>
    <w:lvl w:ilvl="0" w:tplc="C0F4F272">
      <w:numFmt w:val="bullet"/>
      <w:lvlText w:val="•"/>
      <w:lvlJc w:val="left"/>
      <w:pPr>
        <w:ind w:left="1080" w:hanging="72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76C23B3B"/>
    <w:multiLevelType w:val="hybridMultilevel"/>
    <w:tmpl w:val="03041B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76DF11AD"/>
    <w:multiLevelType w:val="hybridMultilevel"/>
    <w:tmpl w:val="AF2A723C"/>
    <w:lvl w:ilvl="0" w:tplc="45FE8C88">
      <w:start w:val="2"/>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795E5B68"/>
    <w:multiLevelType w:val="hybridMultilevel"/>
    <w:tmpl w:val="559A6FD2"/>
    <w:lvl w:ilvl="0" w:tplc="C87CD07A">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79F61907"/>
    <w:multiLevelType w:val="hybridMultilevel"/>
    <w:tmpl w:val="BA2237F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2"/>
  </w:num>
  <w:num w:numId="4">
    <w:abstractNumId w:val="4"/>
  </w:num>
  <w:num w:numId="5">
    <w:abstractNumId w:val="1"/>
  </w:num>
  <w:num w:numId="6">
    <w:abstractNumId w:val="0"/>
  </w:num>
  <w:num w:numId="7">
    <w:abstractNumId w:val="31"/>
  </w:num>
  <w:num w:numId="8">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9"/>
  </w:num>
  <w:num w:numId="10">
    <w:abstractNumId w:val="12"/>
  </w:num>
  <w:num w:numId="11">
    <w:abstractNumId w:val="20"/>
  </w:num>
  <w:num w:numId="12">
    <w:abstractNumId w:val="12"/>
  </w:num>
  <w:num w:numId="13">
    <w:abstractNumId w:val="31"/>
  </w:num>
  <w:num w:numId="14">
    <w:abstractNumId w:val="29"/>
  </w:num>
  <w:num w:numId="15">
    <w:abstractNumId w:val="28"/>
  </w:num>
  <w:num w:numId="16">
    <w:abstractNumId w:val="16"/>
  </w:num>
  <w:num w:numId="17">
    <w:abstractNumId w:val="11"/>
  </w:num>
  <w:num w:numId="18">
    <w:abstractNumId w:val="15"/>
  </w:num>
  <w:num w:numId="1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7"/>
  </w:num>
  <w:num w:numId="21">
    <w:abstractNumId w:val="7"/>
  </w:num>
  <w:num w:numId="22">
    <w:abstractNumId w:val="35"/>
  </w:num>
  <w:num w:numId="23">
    <w:abstractNumId w:val="25"/>
  </w:num>
  <w:num w:numId="24">
    <w:abstractNumId w:val="10"/>
  </w:num>
  <w:num w:numId="25">
    <w:abstractNumId w:val="9"/>
  </w:num>
  <w:num w:numId="26">
    <w:abstractNumId w:val="21"/>
  </w:num>
  <w:num w:numId="27">
    <w:abstractNumId w:val="34"/>
  </w:num>
  <w:num w:numId="28">
    <w:abstractNumId w:val="26"/>
  </w:num>
  <w:num w:numId="29">
    <w:abstractNumId w:val="14"/>
  </w:num>
  <w:num w:numId="30">
    <w:abstractNumId w:val="24"/>
  </w:num>
  <w:num w:numId="31">
    <w:abstractNumId w:val="18"/>
  </w:num>
  <w:num w:numId="32">
    <w:abstractNumId w:val="6"/>
  </w:num>
  <w:num w:numId="33">
    <w:abstractNumId w:val="8"/>
  </w:num>
  <w:num w:numId="34">
    <w:abstractNumId w:val="36"/>
  </w:num>
  <w:num w:numId="35">
    <w:abstractNumId w:val="37"/>
  </w:num>
  <w:num w:numId="36">
    <w:abstractNumId w:val="27"/>
  </w:num>
  <w:num w:numId="37">
    <w:abstractNumId w:val="33"/>
  </w:num>
  <w:num w:numId="38">
    <w:abstractNumId w:val="30"/>
  </w:num>
  <w:num w:numId="39">
    <w:abstractNumId w:val="23"/>
  </w:num>
  <w:num w:numId="40">
    <w:abstractNumId w:val="32"/>
  </w:num>
  <w:num w:numId="41">
    <w:abstractNumId w:val="19"/>
  </w:num>
  <w:num w:numId="42">
    <w:abstractNumId w:val="13"/>
  </w:num>
  <w:num w:numId="43">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defaultTabStop w:val="720"/>
  <w:hyphenationZone w:val="425"/>
  <w:evenAndOddHeaders/>
  <w:characterSpacingControl w:val="doNotCompress"/>
  <w:hdrShapeDefaults>
    <o:shapedefaults v:ext="edit" spidmax="778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13A7"/>
    <w:rsid w:val="0000003B"/>
    <w:rsid w:val="00000CB0"/>
    <w:rsid w:val="000036A8"/>
    <w:rsid w:val="0000639C"/>
    <w:rsid w:val="000077D9"/>
    <w:rsid w:val="00015F94"/>
    <w:rsid w:val="00030FED"/>
    <w:rsid w:val="00035942"/>
    <w:rsid w:val="00036978"/>
    <w:rsid w:val="00036C5B"/>
    <w:rsid w:val="000401CA"/>
    <w:rsid w:val="0004135F"/>
    <w:rsid w:val="00041867"/>
    <w:rsid w:val="000437B6"/>
    <w:rsid w:val="000474F5"/>
    <w:rsid w:val="00052F53"/>
    <w:rsid w:val="00056BBA"/>
    <w:rsid w:val="00057B31"/>
    <w:rsid w:val="00057B6A"/>
    <w:rsid w:val="000605C6"/>
    <w:rsid w:val="0006103E"/>
    <w:rsid w:val="00061A0E"/>
    <w:rsid w:val="00064439"/>
    <w:rsid w:val="00065E86"/>
    <w:rsid w:val="000674AA"/>
    <w:rsid w:val="00070504"/>
    <w:rsid w:val="00070B73"/>
    <w:rsid w:val="00072F95"/>
    <w:rsid w:val="000754D4"/>
    <w:rsid w:val="0007782A"/>
    <w:rsid w:val="000807E2"/>
    <w:rsid w:val="00084848"/>
    <w:rsid w:val="00084FE8"/>
    <w:rsid w:val="0008674F"/>
    <w:rsid w:val="00090B2F"/>
    <w:rsid w:val="00096CA5"/>
    <w:rsid w:val="00096CC9"/>
    <w:rsid w:val="000A0086"/>
    <w:rsid w:val="000A0AEB"/>
    <w:rsid w:val="000A186B"/>
    <w:rsid w:val="000A300E"/>
    <w:rsid w:val="000A43FB"/>
    <w:rsid w:val="000A6803"/>
    <w:rsid w:val="000A7472"/>
    <w:rsid w:val="000B30FB"/>
    <w:rsid w:val="000B3BA0"/>
    <w:rsid w:val="000B5D47"/>
    <w:rsid w:val="000B6DA9"/>
    <w:rsid w:val="000B7A63"/>
    <w:rsid w:val="000C2D6F"/>
    <w:rsid w:val="000C398F"/>
    <w:rsid w:val="000C5AC4"/>
    <w:rsid w:val="000D0758"/>
    <w:rsid w:val="000D29D8"/>
    <w:rsid w:val="000D6E42"/>
    <w:rsid w:val="000D7FFA"/>
    <w:rsid w:val="000E0A0D"/>
    <w:rsid w:val="000E134A"/>
    <w:rsid w:val="000F1783"/>
    <w:rsid w:val="000F6FD7"/>
    <w:rsid w:val="00100C2E"/>
    <w:rsid w:val="00102F60"/>
    <w:rsid w:val="00107764"/>
    <w:rsid w:val="001118E9"/>
    <w:rsid w:val="0011243E"/>
    <w:rsid w:val="001132D8"/>
    <w:rsid w:val="00120745"/>
    <w:rsid w:val="00120B7D"/>
    <w:rsid w:val="001210DA"/>
    <w:rsid w:val="00123805"/>
    <w:rsid w:val="00124472"/>
    <w:rsid w:val="001244A9"/>
    <w:rsid w:val="0012603C"/>
    <w:rsid w:val="001304C5"/>
    <w:rsid w:val="00130B01"/>
    <w:rsid w:val="00141C9B"/>
    <w:rsid w:val="001462E0"/>
    <w:rsid w:val="00150945"/>
    <w:rsid w:val="00151575"/>
    <w:rsid w:val="001524AF"/>
    <w:rsid w:val="0015335C"/>
    <w:rsid w:val="00161683"/>
    <w:rsid w:val="00167691"/>
    <w:rsid w:val="00167B69"/>
    <w:rsid w:val="00171A1A"/>
    <w:rsid w:val="00190129"/>
    <w:rsid w:val="00191177"/>
    <w:rsid w:val="00191599"/>
    <w:rsid w:val="00194A5C"/>
    <w:rsid w:val="00196B0D"/>
    <w:rsid w:val="001A42A8"/>
    <w:rsid w:val="001A64ED"/>
    <w:rsid w:val="001B145D"/>
    <w:rsid w:val="001B31B7"/>
    <w:rsid w:val="001C036B"/>
    <w:rsid w:val="001C26CB"/>
    <w:rsid w:val="001C376C"/>
    <w:rsid w:val="001C548C"/>
    <w:rsid w:val="001C7DA4"/>
    <w:rsid w:val="001D11AB"/>
    <w:rsid w:val="001D13A7"/>
    <w:rsid w:val="001D4CCF"/>
    <w:rsid w:val="001E147E"/>
    <w:rsid w:val="001F1938"/>
    <w:rsid w:val="001F21B3"/>
    <w:rsid w:val="001F367D"/>
    <w:rsid w:val="00202386"/>
    <w:rsid w:val="002031B5"/>
    <w:rsid w:val="002046C5"/>
    <w:rsid w:val="00205D38"/>
    <w:rsid w:val="00206780"/>
    <w:rsid w:val="002068DE"/>
    <w:rsid w:val="0020762F"/>
    <w:rsid w:val="0020794A"/>
    <w:rsid w:val="00207CC0"/>
    <w:rsid w:val="00215909"/>
    <w:rsid w:val="002208A8"/>
    <w:rsid w:val="002210A8"/>
    <w:rsid w:val="0022175B"/>
    <w:rsid w:val="00221BC2"/>
    <w:rsid w:val="00226DD6"/>
    <w:rsid w:val="00226DF9"/>
    <w:rsid w:val="00227742"/>
    <w:rsid w:val="00227F3D"/>
    <w:rsid w:val="00237573"/>
    <w:rsid w:val="00244D2C"/>
    <w:rsid w:val="00245C9E"/>
    <w:rsid w:val="0024728E"/>
    <w:rsid w:val="002508E7"/>
    <w:rsid w:val="00250A85"/>
    <w:rsid w:val="00250E70"/>
    <w:rsid w:val="00252394"/>
    <w:rsid w:val="002609F8"/>
    <w:rsid w:val="00261B96"/>
    <w:rsid w:val="002639C2"/>
    <w:rsid w:val="0026608D"/>
    <w:rsid w:val="00266769"/>
    <w:rsid w:val="00267383"/>
    <w:rsid w:val="0027068B"/>
    <w:rsid w:val="00270F44"/>
    <w:rsid w:val="00275411"/>
    <w:rsid w:val="00276AC0"/>
    <w:rsid w:val="00276E4E"/>
    <w:rsid w:val="00280C34"/>
    <w:rsid w:val="0028190C"/>
    <w:rsid w:val="00284029"/>
    <w:rsid w:val="00284895"/>
    <w:rsid w:val="00284B09"/>
    <w:rsid w:val="00284C91"/>
    <w:rsid w:val="0029411E"/>
    <w:rsid w:val="00296210"/>
    <w:rsid w:val="002974B3"/>
    <w:rsid w:val="002A11C2"/>
    <w:rsid w:val="002A1911"/>
    <w:rsid w:val="002A2AE9"/>
    <w:rsid w:val="002B0DB7"/>
    <w:rsid w:val="002B1BB1"/>
    <w:rsid w:val="002B396F"/>
    <w:rsid w:val="002B454E"/>
    <w:rsid w:val="002B560F"/>
    <w:rsid w:val="002C06FC"/>
    <w:rsid w:val="002C74DE"/>
    <w:rsid w:val="002D4CD8"/>
    <w:rsid w:val="002E41ED"/>
    <w:rsid w:val="002E438F"/>
    <w:rsid w:val="002E636B"/>
    <w:rsid w:val="002E67CC"/>
    <w:rsid w:val="002E783A"/>
    <w:rsid w:val="002F1AB2"/>
    <w:rsid w:val="002F4039"/>
    <w:rsid w:val="002F4062"/>
    <w:rsid w:val="002F66AA"/>
    <w:rsid w:val="003019C9"/>
    <w:rsid w:val="00301B3D"/>
    <w:rsid w:val="0030291A"/>
    <w:rsid w:val="00304605"/>
    <w:rsid w:val="003057BB"/>
    <w:rsid w:val="0031118B"/>
    <w:rsid w:val="00313055"/>
    <w:rsid w:val="00313F43"/>
    <w:rsid w:val="00314FB5"/>
    <w:rsid w:val="00316230"/>
    <w:rsid w:val="00317DBD"/>
    <w:rsid w:val="003361D5"/>
    <w:rsid w:val="003372CC"/>
    <w:rsid w:val="0033731C"/>
    <w:rsid w:val="00337B2A"/>
    <w:rsid w:val="003413F8"/>
    <w:rsid w:val="00342D23"/>
    <w:rsid w:val="003435D8"/>
    <w:rsid w:val="00343F19"/>
    <w:rsid w:val="0034487D"/>
    <w:rsid w:val="003458B8"/>
    <w:rsid w:val="003526AF"/>
    <w:rsid w:val="003539D7"/>
    <w:rsid w:val="00354D6F"/>
    <w:rsid w:val="00354E8F"/>
    <w:rsid w:val="003613DF"/>
    <w:rsid w:val="00361A7E"/>
    <w:rsid w:val="00363709"/>
    <w:rsid w:val="00363B0E"/>
    <w:rsid w:val="003653AA"/>
    <w:rsid w:val="003673F5"/>
    <w:rsid w:val="0036766D"/>
    <w:rsid w:val="00367FFC"/>
    <w:rsid w:val="003728DE"/>
    <w:rsid w:val="00373199"/>
    <w:rsid w:val="0037684C"/>
    <w:rsid w:val="00380599"/>
    <w:rsid w:val="00380967"/>
    <w:rsid w:val="00386778"/>
    <w:rsid w:val="00394F17"/>
    <w:rsid w:val="003A2A33"/>
    <w:rsid w:val="003A2E4C"/>
    <w:rsid w:val="003A4245"/>
    <w:rsid w:val="003A4882"/>
    <w:rsid w:val="003A6E6F"/>
    <w:rsid w:val="003A7513"/>
    <w:rsid w:val="003B00C4"/>
    <w:rsid w:val="003B0D2D"/>
    <w:rsid w:val="003B439B"/>
    <w:rsid w:val="003B6084"/>
    <w:rsid w:val="003C20E9"/>
    <w:rsid w:val="003C5B35"/>
    <w:rsid w:val="003D3B0D"/>
    <w:rsid w:val="003D529D"/>
    <w:rsid w:val="003D59ED"/>
    <w:rsid w:val="003D5A9F"/>
    <w:rsid w:val="003D5BB4"/>
    <w:rsid w:val="003D70C7"/>
    <w:rsid w:val="003D791F"/>
    <w:rsid w:val="003E3131"/>
    <w:rsid w:val="003E4698"/>
    <w:rsid w:val="003E4FEB"/>
    <w:rsid w:val="003F0033"/>
    <w:rsid w:val="003F2DCD"/>
    <w:rsid w:val="003F720D"/>
    <w:rsid w:val="003F7B64"/>
    <w:rsid w:val="0040204E"/>
    <w:rsid w:val="00404130"/>
    <w:rsid w:val="004103FF"/>
    <w:rsid w:val="00410659"/>
    <w:rsid w:val="0041248C"/>
    <w:rsid w:val="00416C60"/>
    <w:rsid w:val="004176EA"/>
    <w:rsid w:val="00417F95"/>
    <w:rsid w:val="00420B81"/>
    <w:rsid w:val="00423914"/>
    <w:rsid w:val="004256DB"/>
    <w:rsid w:val="0043436F"/>
    <w:rsid w:val="004355B8"/>
    <w:rsid w:val="0044182F"/>
    <w:rsid w:val="0044780A"/>
    <w:rsid w:val="00451450"/>
    <w:rsid w:val="0045184B"/>
    <w:rsid w:val="0045243F"/>
    <w:rsid w:val="00453DC2"/>
    <w:rsid w:val="004563A0"/>
    <w:rsid w:val="004573A1"/>
    <w:rsid w:val="0046154B"/>
    <w:rsid w:val="00463DDD"/>
    <w:rsid w:val="00464120"/>
    <w:rsid w:val="00464A81"/>
    <w:rsid w:val="004659BC"/>
    <w:rsid w:val="00466D4D"/>
    <w:rsid w:val="00467FD4"/>
    <w:rsid w:val="0047430C"/>
    <w:rsid w:val="0047586F"/>
    <w:rsid w:val="00475ACB"/>
    <w:rsid w:val="00482218"/>
    <w:rsid w:val="0048338E"/>
    <w:rsid w:val="004845E1"/>
    <w:rsid w:val="004868AE"/>
    <w:rsid w:val="00487283"/>
    <w:rsid w:val="00487C6A"/>
    <w:rsid w:val="004902BA"/>
    <w:rsid w:val="00493618"/>
    <w:rsid w:val="0049538D"/>
    <w:rsid w:val="00495A0B"/>
    <w:rsid w:val="004A1DFB"/>
    <w:rsid w:val="004A3755"/>
    <w:rsid w:val="004A3BDC"/>
    <w:rsid w:val="004A474B"/>
    <w:rsid w:val="004B1415"/>
    <w:rsid w:val="004C042A"/>
    <w:rsid w:val="004C29CD"/>
    <w:rsid w:val="004C3680"/>
    <w:rsid w:val="004C6231"/>
    <w:rsid w:val="004D0292"/>
    <w:rsid w:val="004D5FAE"/>
    <w:rsid w:val="004D7120"/>
    <w:rsid w:val="004E1F8D"/>
    <w:rsid w:val="004E3A3A"/>
    <w:rsid w:val="004E6B74"/>
    <w:rsid w:val="004E6FAC"/>
    <w:rsid w:val="004F797F"/>
    <w:rsid w:val="00501E80"/>
    <w:rsid w:val="00503AD1"/>
    <w:rsid w:val="00511408"/>
    <w:rsid w:val="00516B89"/>
    <w:rsid w:val="00517460"/>
    <w:rsid w:val="005204C2"/>
    <w:rsid w:val="00524986"/>
    <w:rsid w:val="00526A13"/>
    <w:rsid w:val="00532AF7"/>
    <w:rsid w:val="00536699"/>
    <w:rsid w:val="005409FC"/>
    <w:rsid w:val="00546544"/>
    <w:rsid w:val="00546B0C"/>
    <w:rsid w:val="00546D6E"/>
    <w:rsid w:val="00547AAF"/>
    <w:rsid w:val="0055088B"/>
    <w:rsid w:val="00551A04"/>
    <w:rsid w:val="00553A81"/>
    <w:rsid w:val="00565AEC"/>
    <w:rsid w:val="00565BCF"/>
    <w:rsid w:val="00565E51"/>
    <w:rsid w:val="00567BA6"/>
    <w:rsid w:val="00570528"/>
    <w:rsid w:val="005765D4"/>
    <w:rsid w:val="00577FEA"/>
    <w:rsid w:val="005809BA"/>
    <w:rsid w:val="00585D2F"/>
    <w:rsid w:val="005908E7"/>
    <w:rsid w:val="00590BD1"/>
    <w:rsid w:val="0059524A"/>
    <w:rsid w:val="0059718B"/>
    <w:rsid w:val="00597B04"/>
    <w:rsid w:val="005A047B"/>
    <w:rsid w:val="005A1301"/>
    <w:rsid w:val="005A17D9"/>
    <w:rsid w:val="005A6419"/>
    <w:rsid w:val="005B321D"/>
    <w:rsid w:val="005B3695"/>
    <w:rsid w:val="005B73B2"/>
    <w:rsid w:val="005B7877"/>
    <w:rsid w:val="005C16AA"/>
    <w:rsid w:val="005C4108"/>
    <w:rsid w:val="005D5659"/>
    <w:rsid w:val="005D7803"/>
    <w:rsid w:val="005D7AA0"/>
    <w:rsid w:val="005E1562"/>
    <w:rsid w:val="005E2D56"/>
    <w:rsid w:val="005E4945"/>
    <w:rsid w:val="005E4ED5"/>
    <w:rsid w:val="005E6483"/>
    <w:rsid w:val="005E6724"/>
    <w:rsid w:val="005E6A39"/>
    <w:rsid w:val="005E7133"/>
    <w:rsid w:val="005F271A"/>
    <w:rsid w:val="005F3625"/>
    <w:rsid w:val="005F4778"/>
    <w:rsid w:val="005F4E1D"/>
    <w:rsid w:val="00603CD0"/>
    <w:rsid w:val="006056B5"/>
    <w:rsid w:val="0060587C"/>
    <w:rsid w:val="00607276"/>
    <w:rsid w:val="00610937"/>
    <w:rsid w:val="00610989"/>
    <w:rsid w:val="00611226"/>
    <w:rsid w:val="006178BA"/>
    <w:rsid w:val="00617E16"/>
    <w:rsid w:val="00620053"/>
    <w:rsid w:val="006218C6"/>
    <w:rsid w:val="00621C9E"/>
    <w:rsid w:val="00621F4C"/>
    <w:rsid w:val="006224A0"/>
    <w:rsid w:val="00625393"/>
    <w:rsid w:val="00631CFB"/>
    <w:rsid w:val="00640510"/>
    <w:rsid w:val="00641175"/>
    <w:rsid w:val="00644204"/>
    <w:rsid w:val="006504F0"/>
    <w:rsid w:val="00653D6F"/>
    <w:rsid w:val="006545D9"/>
    <w:rsid w:val="0065463A"/>
    <w:rsid w:val="00655322"/>
    <w:rsid w:val="00661FAF"/>
    <w:rsid w:val="006639FC"/>
    <w:rsid w:val="00665822"/>
    <w:rsid w:val="0067108B"/>
    <w:rsid w:val="0067292D"/>
    <w:rsid w:val="006743E3"/>
    <w:rsid w:val="00675A3C"/>
    <w:rsid w:val="00675DF4"/>
    <w:rsid w:val="0069087E"/>
    <w:rsid w:val="00690C6E"/>
    <w:rsid w:val="006925DB"/>
    <w:rsid w:val="006939C1"/>
    <w:rsid w:val="006A3B87"/>
    <w:rsid w:val="006A4110"/>
    <w:rsid w:val="006B130C"/>
    <w:rsid w:val="006B2405"/>
    <w:rsid w:val="006B25F0"/>
    <w:rsid w:val="006B5124"/>
    <w:rsid w:val="006B5BE0"/>
    <w:rsid w:val="006B72C6"/>
    <w:rsid w:val="006C0937"/>
    <w:rsid w:val="006C184C"/>
    <w:rsid w:val="006C3F17"/>
    <w:rsid w:val="006C5EC4"/>
    <w:rsid w:val="006D4C11"/>
    <w:rsid w:val="006E531A"/>
    <w:rsid w:val="006F2EA5"/>
    <w:rsid w:val="00700045"/>
    <w:rsid w:val="00700265"/>
    <w:rsid w:val="00701523"/>
    <w:rsid w:val="00705A43"/>
    <w:rsid w:val="00710B65"/>
    <w:rsid w:val="00710F53"/>
    <w:rsid w:val="007137D4"/>
    <w:rsid w:val="00713867"/>
    <w:rsid w:val="00716158"/>
    <w:rsid w:val="007217CB"/>
    <w:rsid w:val="00731FE5"/>
    <w:rsid w:val="007342E9"/>
    <w:rsid w:val="00734301"/>
    <w:rsid w:val="00734C27"/>
    <w:rsid w:val="00737EF9"/>
    <w:rsid w:val="007420AA"/>
    <w:rsid w:val="00752A2A"/>
    <w:rsid w:val="00756FC5"/>
    <w:rsid w:val="0076011E"/>
    <w:rsid w:val="00761CA7"/>
    <w:rsid w:val="00762A22"/>
    <w:rsid w:val="00765945"/>
    <w:rsid w:val="00766C61"/>
    <w:rsid w:val="007675AD"/>
    <w:rsid w:val="0077039B"/>
    <w:rsid w:val="0077099F"/>
    <w:rsid w:val="00770DEB"/>
    <w:rsid w:val="00772D45"/>
    <w:rsid w:val="00774762"/>
    <w:rsid w:val="007751D9"/>
    <w:rsid w:val="00777572"/>
    <w:rsid w:val="0078191B"/>
    <w:rsid w:val="00787929"/>
    <w:rsid w:val="007919BE"/>
    <w:rsid w:val="00793C13"/>
    <w:rsid w:val="00795ADB"/>
    <w:rsid w:val="007B1BD7"/>
    <w:rsid w:val="007B46C7"/>
    <w:rsid w:val="007B4905"/>
    <w:rsid w:val="007B50F2"/>
    <w:rsid w:val="007B71EC"/>
    <w:rsid w:val="007B733E"/>
    <w:rsid w:val="007C2847"/>
    <w:rsid w:val="007C2885"/>
    <w:rsid w:val="007D1706"/>
    <w:rsid w:val="007D2516"/>
    <w:rsid w:val="007D25D7"/>
    <w:rsid w:val="007D3000"/>
    <w:rsid w:val="007D36BE"/>
    <w:rsid w:val="007D3A15"/>
    <w:rsid w:val="007D406A"/>
    <w:rsid w:val="007D7546"/>
    <w:rsid w:val="007D7AFE"/>
    <w:rsid w:val="007E1BC6"/>
    <w:rsid w:val="007E68FD"/>
    <w:rsid w:val="007F2B7A"/>
    <w:rsid w:val="007F4497"/>
    <w:rsid w:val="007F6F4F"/>
    <w:rsid w:val="007F6F7B"/>
    <w:rsid w:val="007F72E1"/>
    <w:rsid w:val="008001BF"/>
    <w:rsid w:val="00801022"/>
    <w:rsid w:val="00802AA4"/>
    <w:rsid w:val="008111A8"/>
    <w:rsid w:val="00811427"/>
    <w:rsid w:val="0081148B"/>
    <w:rsid w:val="008147CC"/>
    <w:rsid w:val="0081609B"/>
    <w:rsid w:val="00817D96"/>
    <w:rsid w:val="00820609"/>
    <w:rsid w:val="008225EC"/>
    <w:rsid w:val="008249BA"/>
    <w:rsid w:val="008259B7"/>
    <w:rsid w:val="00827DBB"/>
    <w:rsid w:val="00846F35"/>
    <w:rsid w:val="008477B5"/>
    <w:rsid w:val="0085407A"/>
    <w:rsid w:val="0085583A"/>
    <w:rsid w:val="00855ADE"/>
    <w:rsid w:val="00861790"/>
    <w:rsid w:val="008666A7"/>
    <w:rsid w:val="00873E30"/>
    <w:rsid w:val="00874624"/>
    <w:rsid w:val="00876861"/>
    <w:rsid w:val="008805D3"/>
    <w:rsid w:val="00882E54"/>
    <w:rsid w:val="00884D18"/>
    <w:rsid w:val="00884F98"/>
    <w:rsid w:val="00887B14"/>
    <w:rsid w:val="00892B0E"/>
    <w:rsid w:val="008942B3"/>
    <w:rsid w:val="008A06DD"/>
    <w:rsid w:val="008A0A5B"/>
    <w:rsid w:val="008A123E"/>
    <w:rsid w:val="008A47D6"/>
    <w:rsid w:val="008B1806"/>
    <w:rsid w:val="008B1875"/>
    <w:rsid w:val="008B3416"/>
    <w:rsid w:val="008B3F4A"/>
    <w:rsid w:val="008B4EFF"/>
    <w:rsid w:val="008C1482"/>
    <w:rsid w:val="008C1C4A"/>
    <w:rsid w:val="008C6576"/>
    <w:rsid w:val="008C68AC"/>
    <w:rsid w:val="008C6996"/>
    <w:rsid w:val="008D101E"/>
    <w:rsid w:val="008D6B51"/>
    <w:rsid w:val="008E0D77"/>
    <w:rsid w:val="008E5BC8"/>
    <w:rsid w:val="008F1865"/>
    <w:rsid w:val="008F3FE6"/>
    <w:rsid w:val="008F6A93"/>
    <w:rsid w:val="00901E1B"/>
    <w:rsid w:val="00907210"/>
    <w:rsid w:val="009148DE"/>
    <w:rsid w:val="00915821"/>
    <w:rsid w:val="00915945"/>
    <w:rsid w:val="009176C0"/>
    <w:rsid w:val="00917EC6"/>
    <w:rsid w:val="00920B51"/>
    <w:rsid w:val="00921488"/>
    <w:rsid w:val="009219DA"/>
    <w:rsid w:val="00925DA1"/>
    <w:rsid w:val="00934655"/>
    <w:rsid w:val="00946EF7"/>
    <w:rsid w:val="009530BF"/>
    <w:rsid w:val="009561E7"/>
    <w:rsid w:val="0095721C"/>
    <w:rsid w:val="009661BD"/>
    <w:rsid w:val="00967465"/>
    <w:rsid w:val="00970220"/>
    <w:rsid w:val="009711EE"/>
    <w:rsid w:val="00971442"/>
    <w:rsid w:val="009723A5"/>
    <w:rsid w:val="00974424"/>
    <w:rsid w:val="009754E8"/>
    <w:rsid w:val="009765BD"/>
    <w:rsid w:val="00976D45"/>
    <w:rsid w:val="00980488"/>
    <w:rsid w:val="0098212C"/>
    <w:rsid w:val="00984530"/>
    <w:rsid w:val="00990611"/>
    <w:rsid w:val="00992BE5"/>
    <w:rsid w:val="00993FDE"/>
    <w:rsid w:val="009945B0"/>
    <w:rsid w:val="00995FF3"/>
    <w:rsid w:val="00997E69"/>
    <w:rsid w:val="009A3182"/>
    <w:rsid w:val="009A3FC1"/>
    <w:rsid w:val="009A57B7"/>
    <w:rsid w:val="009A6085"/>
    <w:rsid w:val="009A6684"/>
    <w:rsid w:val="009B3728"/>
    <w:rsid w:val="009B37F2"/>
    <w:rsid w:val="009B54D3"/>
    <w:rsid w:val="009B7E2A"/>
    <w:rsid w:val="009C0C7D"/>
    <w:rsid w:val="009C611F"/>
    <w:rsid w:val="009D0F72"/>
    <w:rsid w:val="009D7B67"/>
    <w:rsid w:val="009E099C"/>
    <w:rsid w:val="009E2D93"/>
    <w:rsid w:val="009E77E7"/>
    <w:rsid w:val="009F0691"/>
    <w:rsid w:val="009F37A4"/>
    <w:rsid w:val="009F3D62"/>
    <w:rsid w:val="009F4033"/>
    <w:rsid w:val="009F5C77"/>
    <w:rsid w:val="009F5E5E"/>
    <w:rsid w:val="009F6EF4"/>
    <w:rsid w:val="00A05775"/>
    <w:rsid w:val="00A10B49"/>
    <w:rsid w:val="00A15EC3"/>
    <w:rsid w:val="00A163D4"/>
    <w:rsid w:val="00A203FA"/>
    <w:rsid w:val="00A20D0F"/>
    <w:rsid w:val="00A21318"/>
    <w:rsid w:val="00A21B7A"/>
    <w:rsid w:val="00A21C82"/>
    <w:rsid w:val="00A220A3"/>
    <w:rsid w:val="00A22E4B"/>
    <w:rsid w:val="00A23099"/>
    <w:rsid w:val="00A26173"/>
    <w:rsid w:val="00A2622B"/>
    <w:rsid w:val="00A26790"/>
    <w:rsid w:val="00A268EA"/>
    <w:rsid w:val="00A2722E"/>
    <w:rsid w:val="00A3050E"/>
    <w:rsid w:val="00A335A0"/>
    <w:rsid w:val="00A33D1F"/>
    <w:rsid w:val="00A34BFD"/>
    <w:rsid w:val="00A37330"/>
    <w:rsid w:val="00A41F1A"/>
    <w:rsid w:val="00A43F96"/>
    <w:rsid w:val="00A46711"/>
    <w:rsid w:val="00A468C9"/>
    <w:rsid w:val="00A5719B"/>
    <w:rsid w:val="00A614A5"/>
    <w:rsid w:val="00A62077"/>
    <w:rsid w:val="00A643D7"/>
    <w:rsid w:val="00A6654A"/>
    <w:rsid w:val="00A66B7C"/>
    <w:rsid w:val="00A70D6A"/>
    <w:rsid w:val="00A72C30"/>
    <w:rsid w:val="00A72CCB"/>
    <w:rsid w:val="00A800FA"/>
    <w:rsid w:val="00A81870"/>
    <w:rsid w:val="00A8552F"/>
    <w:rsid w:val="00A90E3B"/>
    <w:rsid w:val="00A91088"/>
    <w:rsid w:val="00A923C6"/>
    <w:rsid w:val="00A92B73"/>
    <w:rsid w:val="00A94CE5"/>
    <w:rsid w:val="00A94F58"/>
    <w:rsid w:val="00A962FC"/>
    <w:rsid w:val="00AA230A"/>
    <w:rsid w:val="00AB1D43"/>
    <w:rsid w:val="00AB2198"/>
    <w:rsid w:val="00AB5DBC"/>
    <w:rsid w:val="00AC2476"/>
    <w:rsid w:val="00AC277A"/>
    <w:rsid w:val="00AC4CA5"/>
    <w:rsid w:val="00AC770C"/>
    <w:rsid w:val="00AD28D2"/>
    <w:rsid w:val="00AD435E"/>
    <w:rsid w:val="00AE157D"/>
    <w:rsid w:val="00AE407C"/>
    <w:rsid w:val="00AF1126"/>
    <w:rsid w:val="00AF238D"/>
    <w:rsid w:val="00B00CDA"/>
    <w:rsid w:val="00B058B4"/>
    <w:rsid w:val="00B06A5F"/>
    <w:rsid w:val="00B15D1E"/>
    <w:rsid w:val="00B16AC6"/>
    <w:rsid w:val="00B203FD"/>
    <w:rsid w:val="00B23CCC"/>
    <w:rsid w:val="00B27057"/>
    <w:rsid w:val="00B30045"/>
    <w:rsid w:val="00B30597"/>
    <w:rsid w:val="00B30B38"/>
    <w:rsid w:val="00B31093"/>
    <w:rsid w:val="00B34D85"/>
    <w:rsid w:val="00B3570E"/>
    <w:rsid w:val="00B35752"/>
    <w:rsid w:val="00B47302"/>
    <w:rsid w:val="00B5181C"/>
    <w:rsid w:val="00B5406E"/>
    <w:rsid w:val="00B5597B"/>
    <w:rsid w:val="00B623A5"/>
    <w:rsid w:val="00B627D4"/>
    <w:rsid w:val="00B64E6F"/>
    <w:rsid w:val="00B73670"/>
    <w:rsid w:val="00B82016"/>
    <w:rsid w:val="00B82179"/>
    <w:rsid w:val="00B83886"/>
    <w:rsid w:val="00B86B66"/>
    <w:rsid w:val="00B93595"/>
    <w:rsid w:val="00BA0980"/>
    <w:rsid w:val="00BA78D5"/>
    <w:rsid w:val="00BB2689"/>
    <w:rsid w:val="00BB2C04"/>
    <w:rsid w:val="00BB436E"/>
    <w:rsid w:val="00BB5075"/>
    <w:rsid w:val="00BB7DC7"/>
    <w:rsid w:val="00BC5B42"/>
    <w:rsid w:val="00BC791C"/>
    <w:rsid w:val="00BD4721"/>
    <w:rsid w:val="00BD56BB"/>
    <w:rsid w:val="00BE15E1"/>
    <w:rsid w:val="00BE771D"/>
    <w:rsid w:val="00BF0880"/>
    <w:rsid w:val="00C13DAF"/>
    <w:rsid w:val="00C141BF"/>
    <w:rsid w:val="00C144D2"/>
    <w:rsid w:val="00C15C22"/>
    <w:rsid w:val="00C205B1"/>
    <w:rsid w:val="00C21280"/>
    <w:rsid w:val="00C23243"/>
    <w:rsid w:val="00C34E8E"/>
    <w:rsid w:val="00C36B85"/>
    <w:rsid w:val="00C42482"/>
    <w:rsid w:val="00C437C0"/>
    <w:rsid w:val="00C4388F"/>
    <w:rsid w:val="00C44B61"/>
    <w:rsid w:val="00C46902"/>
    <w:rsid w:val="00C47077"/>
    <w:rsid w:val="00C525E2"/>
    <w:rsid w:val="00C5380C"/>
    <w:rsid w:val="00C53F3E"/>
    <w:rsid w:val="00C60FFB"/>
    <w:rsid w:val="00C6177F"/>
    <w:rsid w:val="00C61A9B"/>
    <w:rsid w:val="00C62897"/>
    <w:rsid w:val="00C633B8"/>
    <w:rsid w:val="00C67114"/>
    <w:rsid w:val="00C70EBC"/>
    <w:rsid w:val="00C71BF8"/>
    <w:rsid w:val="00C73924"/>
    <w:rsid w:val="00C73F5F"/>
    <w:rsid w:val="00C75F46"/>
    <w:rsid w:val="00C804B3"/>
    <w:rsid w:val="00C82116"/>
    <w:rsid w:val="00C862E3"/>
    <w:rsid w:val="00C8709A"/>
    <w:rsid w:val="00C95678"/>
    <w:rsid w:val="00C97548"/>
    <w:rsid w:val="00C97592"/>
    <w:rsid w:val="00CA195E"/>
    <w:rsid w:val="00CA21E5"/>
    <w:rsid w:val="00CA488B"/>
    <w:rsid w:val="00CB1770"/>
    <w:rsid w:val="00CB27B8"/>
    <w:rsid w:val="00CB4532"/>
    <w:rsid w:val="00CC0278"/>
    <w:rsid w:val="00CC0479"/>
    <w:rsid w:val="00CC0B12"/>
    <w:rsid w:val="00CC281F"/>
    <w:rsid w:val="00CC5653"/>
    <w:rsid w:val="00CC5966"/>
    <w:rsid w:val="00CC67D7"/>
    <w:rsid w:val="00CD05AC"/>
    <w:rsid w:val="00CD16B3"/>
    <w:rsid w:val="00CD651C"/>
    <w:rsid w:val="00CD75F6"/>
    <w:rsid w:val="00CE1004"/>
    <w:rsid w:val="00CE53B4"/>
    <w:rsid w:val="00CE6AE2"/>
    <w:rsid w:val="00CF59DB"/>
    <w:rsid w:val="00D02FBD"/>
    <w:rsid w:val="00D03909"/>
    <w:rsid w:val="00D077FC"/>
    <w:rsid w:val="00D14822"/>
    <w:rsid w:val="00D21AF2"/>
    <w:rsid w:val="00D2480D"/>
    <w:rsid w:val="00D2527E"/>
    <w:rsid w:val="00D25324"/>
    <w:rsid w:val="00D26A50"/>
    <w:rsid w:val="00D33FCB"/>
    <w:rsid w:val="00D35CA4"/>
    <w:rsid w:val="00D35F0B"/>
    <w:rsid w:val="00D41F9D"/>
    <w:rsid w:val="00D45E35"/>
    <w:rsid w:val="00D4638B"/>
    <w:rsid w:val="00D46B3B"/>
    <w:rsid w:val="00D53038"/>
    <w:rsid w:val="00D5468D"/>
    <w:rsid w:val="00D555F2"/>
    <w:rsid w:val="00D55B2F"/>
    <w:rsid w:val="00D61D98"/>
    <w:rsid w:val="00D624BD"/>
    <w:rsid w:val="00D63401"/>
    <w:rsid w:val="00D64783"/>
    <w:rsid w:val="00D8012F"/>
    <w:rsid w:val="00D819C7"/>
    <w:rsid w:val="00D8242A"/>
    <w:rsid w:val="00D84345"/>
    <w:rsid w:val="00D9299E"/>
    <w:rsid w:val="00D92B5D"/>
    <w:rsid w:val="00D945C2"/>
    <w:rsid w:val="00D94B63"/>
    <w:rsid w:val="00D965D3"/>
    <w:rsid w:val="00D974A9"/>
    <w:rsid w:val="00DA6819"/>
    <w:rsid w:val="00DB41D3"/>
    <w:rsid w:val="00DB431E"/>
    <w:rsid w:val="00DB4584"/>
    <w:rsid w:val="00DB5B4E"/>
    <w:rsid w:val="00DB5FCE"/>
    <w:rsid w:val="00DC0B7A"/>
    <w:rsid w:val="00DC23C7"/>
    <w:rsid w:val="00DC251D"/>
    <w:rsid w:val="00DC2E03"/>
    <w:rsid w:val="00DC5E2D"/>
    <w:rsid w:val="00DC6B6D"/>
    <w:rsid w:val="00DD10FD"/>
    <w:rsid w:val="00DD2AE8"/>
    <w:rsid w:val="00DD4877"/>
    <w:rsid w:val="00DD5F1B"/>
    <w:rsid w:val="00DD6148"/>
    <w:rsid w:val="00DD65F9"/>
    <w:rsid w:val="00DD7A13"/>
    <w:rsid w:val="00DD7A77"/>
    <w:rsid w:val="00DE0F26"/>
    <w:rsid w:val="00DE404B"/>
    <w:rsid w:val="00DE4181"/>
    <w:rsid w:val="00DE430D"/>
    <w:rsid w:val="00DE4F4A"/>
    <w:rsid w:val="00DE6271"/>
    <w:rsid w:val="00DE77B6"/>
    <w:rsid w:val="00DF0FDE"/>
    <w:rsid w:val="00DF35D0"/>
    <w:rsid w:val="00DF4DB4"/>
    <w:rsid w:val="00DF6219"/>
    <w:rsid w:val="00E0657D"/>
    <w:rsid w:val="00E1557E"/>
    <w:rsid w:val="00E15C41"/>
    <w:rsid w:val="00E17677"/>
    <w:rsid w:val="00E2361D"/>
    <w:rsid w:val="00E23849"/>
    <w:rsid w:val="00E24D80"/>
    <w:rsid w:val="00E26997"/>
    <w:rsid w:val="00E305A9"/>
    <w:rsid w:val="00E34A94"/>
    <w:rsid w:val="00E36087"/>
    <w:rsid w:val="00E3630F"/>
    <w:rsid w:val="00E4002D"/>
    <w:rsid w:val="00E416F0"/>
    <w:rsid w:val="00E433F9"/>
    <w:rsid w:val="00E45916"/>
    <w:rsid w:val="00E47208"/>
    <w:rsid w:val="00E4772E"/>
    <w:rsid w:val="00E5256D"/>
    <w:rsid w:val="00E5259C"/>
    <w:rsid w:val="00E53C3B"/>
    <w:rsid w:val="00E62235"/>
    <w:rsid w:val="00E62D58"/>
    <w:rsid w:val="00E63870"/>
    <w:rsid w:val="00E63C9E"/>
    <w:rsid w:val="00E6417B"/>
    <w:rsid w:val="00E64DF1"/>
    <w:rsid w:val="00E66870"/>
    <w:rsid w:val="00E74A1C"/>
    <w:rsid w:val="00E75F66"/>
    <w:rsid w:val="00E76526"/>
    <w:rsid w:val="00E81FB7"/>
    <w:rsid w:val="00E835E7"/>
    <w:rsid w:val="00E85D0D"/>
    <w:rsid w:val="00E86034"/>
    <w:rsid w:val="00E90ADE"/>
    <w:rsid w:val="00E91739"/>
    <w:rsid w:val="00E91D9A"/>
    <w:rsid w:val="00E950DC"/>
    <w:rsid w:val="00E95B73"/>
    <w:rsid w:val="00E960C3"/>
    <w:rsid w:val="00E96B36"/>
    <w:rsid w:val="00EA27B0"/>
    <w:rsid w:val="00EA67C5"/>
    <w:rsid w:val="00EB45C9"/>
    <w:rsid w:val="00EB4C5A"/>
    <w:rsid w:val="00EB71A4"/>
    <w:rsid w:val="00EB7F48"/>
    <w:rsid w:val="00EC07B5"/>
    <w:rsid w:val="00EC091A"/>
    <w:rsid w:val="00EC55B2"/>
    <w:rsid w:val="00ED0D73"/>
    <w:rsid w:val="00ED1A5B"/>
    <w:rsid w:val="00ED1B1C"/>
    <w:rsid w:val="00ED2CBE"/>
    <w:rsid w:val="00ED3537"/>
    <w:rsid w:val="00ED4103"/>
    <w:rsid w:val="00ED413D"/>
    <w:rsid w:val="00ED5694"/>
    <w:rsid w:val="00EE1ADB"/>
    <w:rsid w:val="00EE238A"/>
    <w:rsid w:val="00EE2A80"/>
    <w:rsid w:val="00EE64CE"/>
    <w:rsid w:val="00EE7CB3"/>
    <w:rsid w:val="00EF66D3"/>
    <w:rsid w:val="00EF77EE"/>
    <w:rsid w:val="00F01C55"/>
    <w:rsid w:val="00F041D5"/>
    <w:rsid w:val="00F04FF7"/>
    <w:rsid w:val="00F0676D"/>
    <w:rsid w:val="00F07CC1"/>
    <w:rsid w:val="00F140B1"/>
    <w:rsid w:val="00F16D8F"/>
    <w:rsid w:val="00F2081E"/>
    <w:rsid w:val="00F2355B"/>
    <w:rsid w:val="00F26755"/>
    <w:rsid w:val="00F31F51"/>
    <w:rsid w:val="00F337D6"/>
    <w:rsid w:val="00F378F2"/>
    <w:rsid w:val="00F42DAA"/>
    <w:rsid w:val="00F439B8"/>
    <w:rsid w:val="00F47696"/>
    <w:rsid w:val="00F502CC"/>
    <w:rsid w:val="00F526F6"/>
    <w:rsid w:val="00F55E30"/>
    <w:rsid w:val="00F61303"/>
    <w:rsid w:val="00F61791"/>
    <w:rsid w:val="00F63409"/>
    <w:rsid w:val="00F63E89"/>
    <w:rsid w:val="00F649EF"/>
    <w:rsid w:val="00F66D25"/>
    <w:rsid w:val="00F67C01"/>
    <w:rsid w:val="00F803DA"/>
    <w:rsid w:val="00F81FD9"/>
    <w:rsid w:val="00F90DB3"/>
    <w:rsid w:val="00F91303"/>
    <w:rsid w:val="00F924BF"/>
    <w:rsid w:val="00F92E88"/>
    <w:rsid w:val="00F93E6D"/>
    <w:rsid w:val="00F96F63"/>
    <w:rsid w:val="00F974D9"/>
    <w:rsid w:val="00FA5665"/>
    <w:rsid w:val="00FC056A"/>
    <w:rsid w:val="00FC63D6"/>
    <w:rsid w:val="00FC7272"/>
    <w:rsid w:val="00FD1959"/>
    <w:rsid w:val="00FD713F"/>
    <w:rsid w:val="00FD77C8"/>
    <w:rsid w:val="00FE01B3"/>
    <w:rsid w:val="00FF4577"/>
    <w:rsid w:val="00FF7B87"/>
  </w:rsids>
  <m:mathPr>
    <m:mathFont m:val="Cambria Math"/>
    <m:brkBin m:val="before"/>
    <m:brkBinSub m:val="--"/>
    <m:smallFrac m:val="0"/>
    <m:dispDef/>
    <m:lMargin m:val="0"/>
    <m:rMargin m:val="0"/>
    <m:defJc m:val="centerGroup"/>
    <m:wrapIndent m:val="1440"/>
    <m:intLim m:val="subSup"/>
    <m:naryLim m:val="undOvr"/>
  </m:mathPr>
  <w:themeFontLang w:val="en-GB"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77825"/>
    <o:shapelayout v:ext="edit">
      <o:idmap v:ext="edit" data="1"/>
    </o:shapelayout>
  </w:shapeDefaults>
  <w:decimalSymbol w:val=","/>
  <w:listSeparator w:val=";"/>
  <w14:docId w14:val="041C6FB0"/>
  <w15:docId w15:val="{5DC3A5FD-4F26-4BF0-AF5A-25ED6605CE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18"/>
        <w:szCs w:val="18"/>
        <w:lang w:val="en-GB" w:eastAsia="en-US" w:bidi="ar-SA"/>
      </w:rPr>
    </w:rPrDefault>
    <w:pPrDefault>
      <w:pPr>
        <w:spacing w:before="120" w:after="120" w:line="288" w:lineRule="auto"/>
      </w:pPr>
    </w:pPrDefault>
  </w:docDefaults>
  <w:latentStyles w:defLockedState="0" w:defUIPriority="99" w:defSemiHidden="0" w:defUnhideWhenUsed="0" w:defQFormat="0" w:count="375">
    <w:lsdException w:name="Normal" w:uiPriority="6" w:qFormat="1"/>
    <w:lsdException w:name="heading 1" w:uiPriority="4" w:qFormat="1"/>
    <w:lsdException w:name="heading 2" w:uiPriority="4" w:qFormat="1"/>
    <w:lsdException w:name="heading 3" w:uiPriority="4" w:qFormat="1"/>
    <w:lsdException w:name="heading 4" w:uiPriority="4"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lsdException w:name="toc 2" w:uiPriority="39" w:unhideWhenUsed="1"/>
    <w:lsdException w:name="toc 3"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11" w:unhideWhenUsed="1"/>
    <w:lsdException w:name="footer" w:unhideWhenUsed="1"/>
    <w:lsdException w:name="index heading" w:semiHidden="1" w:unhideWhenUsed="1"/>
    <w:lsdException w:name="caption" w:uiPriority="35" w:unhideWhenUsed="1" w:qFormat="1"/>
    <w:lsdException w:name="table of figures" w:semiHidden="1" w:unhideWhenUsed="1"/>
    <w:lsdException w:name="envelope address" w:uiPriority="7"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7" w:unhideWhenUsed="1" w:qFormat="1"/>
    <w:lsdException w:name="List Number" w:uiPriority="7" w:qFormat="1"/>
    <w:lsdException w:name="List 2" w:semiHidden="1" w:unhideWhenUsed="1"/>
    <w:lsdException w:name="List 3" w:semiHidden="1" w:unhideWhenUsed="1"/>
    <w:lsdException w:name="List 4" w:semiHidden="1" w:unhideWhenUsed="1"/>
    <w:lsdException w:name="List 5" w:semiHidden="1" w:unhideWhenUsed="1"/>
    <w:lsdException w:name="List Bullet 2" w:uiPriority="7" w:unhideWhenUsed="1"/>
    <w:lsdException w:name="List Bullet 3" w:uiPriority="7" w:unhideWhenUsed="1"/>
    <w:lsdException w:name="List Bullet 4" w:semiHidden="1" w:unhideWhenUsed="1"/>
    <w:lsdException w:name="List Bullet 5" w:semiHidden="1" w:unhideWhenUsed="1"/>
    <w:lsdException w:name="List Number 2" w:uiPriority="7" w:unhideWhenUsed="1" w:qFormat="1"/>
    <w:lsdException w:name="List Number 3" w:uiPriority="7"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iPriority="6"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3" w:qFormat="1"/>
    <w:lsdException w:name="Salutation"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semiHidden="1" w:uiPriority="20"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semiHidden="1" w:uiPriority="29" w:unhideWhenUsed="1"/>
    <w:lsdException w:name="Intense Quote" w:semiHidden="1" w:uiPriority="30"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lsdException w:name="Intense Emphasis" w:semiHidden="1" w:uiPriority="21" w:unhideWhenUsed="1"/>
    <w:lsdException w:name="Subtle Reference" w:semiHidden="1" w:uiPriority="31" w:unhideWhenUsed="1"/>
    <w:lsdException w:name="Intense Reference" w:semiHidden="1" w:uiPriority="32" w:unhideWhenUsed="1"/>
    <w:lsdException w:name="Book Title" w:semiHidden="1" w:uiPriority="33" w:unhideWhenUsed="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rsid w:val="003057BB"/>
    <w:pPr>
      <w:jc w:val="both"/>
    </w:pPr>
    <w:rPr>
      <w:lang w:val="cs-CZ"/>
    </w:rPr>
  </w:style>
  <w:style w:type="paragraph" w:styleId="Nadpis1">
    <w:name w:val="heading 1"/>
    <w:basedOn w:val="Normln"/>
    <w:next w:val="Normln"/>
    <w:link w:val="Nadpis1Char"/>
    <w:uiPriority w:val="4"/>
    <w:qFormat/>
    <w:rsid w:val="0047430C"/>
    <w:pPr>
      <w:keepNext/>
      <w:keepLines/>
      <w:numPr>
        <w:numId w:val="17"/>
      </w:numPr>
      <w:tabs>
        <w:tab w:val="left" w:pos="851"/>
      </w:tabs>
      <w:spacing w:before="360" w:after="80"/>
      <w:ind w:left="851" w:hanging="851"/>
      <w:outlineLvl w:val="0"/>
    </w:pPr>
    <w:rPr>
      <w:rFonts w:asciiTheme="majorHAnsi" w:eastAsiaTheme="majorEastAsia" w:hAnsiTheme="majorHAnsi" w:cstheme="majorBidi"/>
      <w:b/>
      <w:caps/>
      <w:sz w:val="28"/>
      <w:szCs w:val="32"/>
      <w:lang w:eastAsia="sv-SE"/>
    </w:rPr>
  </w:style>
  <w:style w:type="paragraph" w:styleId="Nadpis2">
    <w:name w:val="heading 2"/>
    <w:basedOn w:val="Normln"/>
    <w:next w:val="Normln"/>
    <w:link w:val="Nadpis2Char"/>
    <w:uiPriority w:val="4"/>
    <w:qFormat/>
    <w:rsid w:val="0047430C"/>
    <w:pPr>
      <w:keepNext/>
      <w:keepLines/>
      <w:numPr>
        <w:ilvl w:val="1"/>
        <w:numId w:val="17"/>
      </w:numPr>
      <w:spacing w:before="240" w:after="80"/>
      <w:ind w:left="851" w:hanging="851"/>
      <w:outlineLvl w:val="1"/>
    </w:pPr>
    <w:rPr>
      <w:rFonts w:asciiTheme="majorHAnsi" w:eastAsiaTheme="majorEastAsia" w:hAnsiTheme="majorHAnsi" w:cstheme="majorBidi"/>
      <w:b/>
      <w:caps/>
      <w:sz w:val="24"/>
      <w:szCs w:val="26"/>
    </w:rPr>
  </w:style>
  <w:style w:type="paragraph" w:styleId="Nadpis3">
    <w:name w:val="heading 3"/>
    <w:basedOn w:val="Normln"/>
    <w:next w:val="Normln"/>
    <w:link w:val="Nadpis3Char"/>
    <w:uiPriority w:val="4"/>
    <w:qFormat/>
    <w:rsid w:val="0047430C"/>
    <w:pPr>
      <w:keepNext/>
      <w:keepLines/>
      <w:numPr>
        <w:ilvl w:val="2"/>
        <w:numId w:val="17"/>
      </w:numPr>
      <w:spacing w:before="240" w:after="80" w:line="240" w:lineRule="auto"/>
      <w:ind w:left="851" w:hanging="851"/>
      <w:outlineLvl w:val="2"/>
    </w:pPr>
    <w:rPr>
      <w:rFonts w:asciiTheme="majorHAnsi" w:eastAsiaTheme="majorEastAsia" w:hAnsiTheme="majorHAnsi" w:cstheme="majorBidi"/>
      <w:b/>
      <w:sz w:val="20"/>
      <w:szCs w:val="24"/>
    </w:rPr>
  </w:style>
  <w:style w:type="paragraph" w:styleId="Nadpis4">
    <w:name w:val="heading 4"/>
    <w:basedOn w:val="Normln"/>
    <w:next w:val="Normln"/>
    <w:link w:val="Nadpis4Char"/>
    <w:uiPriority w:val="4"/>
    <w:qFormat/>
    <w:rsid w:val="00597B04"/>
    <w:pPr>
      <w:keepNext/>
      <w:keepLines/>
      <w:numPr>
        <w:ilvl w:val="3"/>
        <w:numId w:val="17"/>
      </w:numPr>
      <w:spacing w:before="240" w:after="80" w:line="240" w:lineRule="auto"/>
      <w:ind w:left="851" w:hanging="851"/>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semiHidden/>
    <w:rsid w:val="001C7DA4"/>
    <w:pPr>
      <w:keepNext/>
      <w:keepLines/>
      <w:numPr>
        <w:ilvl w:val="4"/>
        <w:numId w:val="17"/>
      </w:numPr>
      <w:spacing w:before="40" w:after="0"/>
      <w:outlineLvl w:val="4"/>
    </w:pPr>
    <w:rPr>
      <w:rFonts w:asciiTheme="majorHAnsi" w:eastAsiaTheme="majorEastAsia" w:hAnsiTheme="majorHAnsi" w:cstheme="majorBidi"/>
    </w:rPr>
  </w:style>
  <w:style w:type="paragraph" w:styleId="Nadpis6">
    <w:name w:val="heading 6"/>
    <w:basedOn w:val="Normln"/>
    <w:next w:val="Normln"/>
    <w:link w:val="Nadpis6Char"/>
    <w:uiPriority w:val="9"/>
    <w:semiHidden/>
    <w:rsid w:val="001C7DA4"/>
    <w:pPr>
      <w:keepNext/>
      <w:keepLines/>
      <w:numPr>
        <w:ilvl w:val="5"/>
        <w:numId w:val="17"/>
      </w:numPr>
      <w:spacing w:before="40" w:after="0"/>
      <w:outlineLvl w:val="5"/>
    </w:pPr>
    <w:rPr>
      <w:rFonts w:asciiTheme="majorHAnsi" w:eastAsiaTheme="majorEastAsia" w:hAnsiTheme="majorHAnsi" w:cstheme="majorBidi"/>
    </w:rPr>
  </w:style>
  <w:style w:type="paragraph" w:styleId="Nadpis7">
    <w:name w:val="heading 7"/>
    <w:basedOn w:val="Normln"/>
    <w:next w:val="Normln"/>
    <w:link w:val="Nadpis7Char"/>
    <w:uiPriority w:val="9"/>
    <w:semiHidden/>
    <w:rsid w:val="001C7DA4"/>
    <w:pPr>
      <w:keepNext/>
      <w:keepLines/>
      <w:numPr>
        <w:ilvl w:val="6"/>
        <w:numId w:val="17"/>
      </w:numPr>
      <w:spacing w:before="40" w:after="0"/>
      <w:outlineLvl w:val="6"/>
    </w:pPr>
    <w:rPr>
      <w:rFonts w:asciiTheme="majorHAnsi" w:eastAsiaTheme="majorEastAsia" w:hAnsiTheme="majorHAnsi" w:cstheme="majorBidi"/>
      <w:iCs/>
    </w:rPr>
  </w:style>
  <w:style w:type="paragraph" w:styleId="Nadpis8">
    <w:name w:val="heading 8"/>
    <w:basedOn w:val="Normln"/>
    <w:next w:val="Normln"/>
    <w:link w:val="Nadpis8Char"/>
    <w:uiPriority w:val="9"/>
    <w:semiHidden/>
    <w:rsid w:val="001C7DA4"/>
    <w:pPr>
      <w:keepNext/>
      <w:keepLines/>
      <w:numPr>
        <w:ilvl w:val="7"/>
        <w:numId w:val="17"/>
      </w:numPr>
      <w:spacing w:before="40" w:after="0"/>
      <w:outlineLvl w:val="7"/>
    </w:pPr>
    <w:rPr>
      <w:rFonts w:asciiTheme="majorHAnsi" w:eastAsiaTheme="majorEastAsia" w:hAnsiTheme="majorHAnsi" w:cstheme="majorBidi"/>
      <w:szCs w:val="21"/>
    </w:rPr>
  </w:style>
  <w:style w:type="paragraph" w:styleId="Nadpis9">
    <w:name w:val="heading 9"/>
    <w:basedOn w:val="Normln"/>
    <w:next w:val="Normln"/>
    <w:link w:val="Nadpis9Char"/>
    <w:uiPriority w:val="9"/>
    <w:semiHidden/>
    <w:rsid w:val="001C7DA4"/>
    <w:pPr>
      <w:keepNext/>
      <w:keepLines/>
      <w:numPr>
        <w:ilvl w:val="8"/>
        <w:numId w:val="17"/>
      </w:numPr>
      <w:spacing w:before="40" w:after="0"/>
      <w:outlineLvl w:val="8"/>
    </w:pPr>
    <w:rPr>
      <w:rFonts w:asciiTheme="majorHAnsi" w:eastAsiaTheme="majorEastAsia" w:hAnsiTheme="majorHAnsi" w:cstheme="majorBidi"/>
      <w:iCs/>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39"/>
    <w:rsid w:val="00E64D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um">
    <w:name w:val="Date"/>
    <w:basedOn w:val="Normln"/>
    <w:next w:val="Normln"/>
    <w:link w:val="DatumChar"/>
    <w:uiPriority w:val="99"/>
    <w:unhideWhenUsed/>
    <w:rsid w:val="00244D2C"/>
    <w:pPr>
      <w:spacing w:line="200" w:lineRule="atLeast"/>
    </w:pPr>
    <w:rPr>
      <w:rFonts w:asciiTheme="majorHAnsi" w:hAnsiTheme="majorHAnsi"/>
      <w:sz w:val="12"/>
    </w:rPr>
  </w:style>
  <w:style w:type="paragraph" w:styleId="Seznamsodrkami">
    <w:name w:val="List Bullet"/>
    <w:basedOn w:val="Normln"/>
    <w:uiPriority w:val="7"/>
    <w:qFormat/>
    <w:rsid w:val="00A220A3"/>
    <w:pPr>
      <w:keepNext/>
      <w:numPr>
        <w:numId w:val="7"/>
      </w:numPr>
      <w:spacing w:before="0" w:after="0"/>
      <w:contextualSpacing/>
    </w:pPr>
  </w:style>
  <w:style w:type="paragraph" w:styleId="Seznamsodrkami2">
    <w:name w:val="List Bullet 2"/>
    <w:basedOn w:val="Normln"/>
    <w:uiPriority w:val="7"/>
    <w:rsid w:val="00A220A3"/>
    <w:pPr>
      <w:keepNext/>
      <w:keepLines/>
      <w:numPr>
        <w:ilvl w:val="1"/>
        <w:numId w:val="7"/>
      </w:numPr>
      <w:spacing w:before="0" w:after="0"/>
      <w:contextualSpacing/>
    </w:pPr>
  </w:style>
  <w:style w:type="paragraph" w:styleId="Seznamsodrkami3">
    <w:name w:val="List Bullet 3"/>
    <w:basedOn w:val="Normln"/>
    <w:uiPriority w:val="7"/>
    <w:rsid w:val="00D14822"/>
    <w:pPr>
      <w:numPr>
        <w:ilvl w:val="2"/>
        <w:numId w:val="7"/>
      </w:numPr>
      <w:spacing w:after="40"/>
    </w:pPr>
  </w:style>
  <w:style w:type="paragraph" w:styleId="Odstavecseseznamem">
    <w:name w:val="List Paragraph"/>
    <w:basedOn w:val="Normln"/>
    <w:uiPriority w:val="99"/>
    <w:qFormat/>
    <w:rsid w:val="00C23243"/>
    <w:pPr>
      <w:ind w:left="720"/>
      <w:contextualSpacing/>
    </w:pPr>
  </w:style>
  <w:style w:type="paragraph" w:styleId="slovanseznam">
    <w:name w:val="List Number"/>
    <w:basedOn w:val="Normln"/>
    <w:uiPriority w:val="7"/>
    <w:qFormat/>
    <w:rsid w:val="00A220A3"/>
    <w:pPr>
      <w:keepNext/>
      <w:numPr>
        <w:numId w:val="14"/>
      </w:numPr>
      <w:spacing w:before="0" w:after="0"/>
      <w:contextualSpacing/>
    </w:pPr>
  </w:style>
  <w:style w:type="paragraph" w:styleId="slovanseznam2">
    <w:name w:val="List Number 2"/>
    <w:basedOn w:val="Normln"/>
    <w:uiPriority w:val="7"/>
    <w:qFormat/>
    <w:rsid w:val="00A220A3"/>
    <w:pPr>
      <w:keepNext/>
      <w:keepLines/>
      <w:numPr>
        <w:ilvl w:val="1"/>
        <w:numId w:val="14"/>
      </w:numPr>
      <w:spacing w:before="0" w:after="0"/>
      <w:contextualSpacing/>
    </w:pPr>
  </w:style>
  <w:style w:type="paragraph" w:styleId="slovanseznam3">
    <w:name w:val="List Number 3"/>
    <w:basedOn w:val="Normln"/>
    <w:uiPriority w:val="7"/>
    <w:rsid w:val="00AC770C"/>
    <w:pPr>
      <w:numPr>
        <w:ilvl w:val="2"/>
        <w:numId w:val="14"/>
      </w:numPr>
      <w:spacing w:after="40"/>
    </w:pPr>
  </w:style>
  <w:style w:type="paragraph" w:styleId="Zhlav">
    <w:name w:val="header"/>
    <w:basedOn w:val="Bezmezer"/>
    <w:link w:val="ZhlavChar"/>
    <w:uiPriority w:val="11"/>
    <w:rsid w:val="00EB71A4"/>
  </w:style>
  <w:style w:type="character" w:customStyle="1" w:styleId="ZhlavChar">
    <w:name w:val="Záhlaví Char"/>
    <w:basedOn w:val="Standardnpsmoodstavce"/>
    <w:link w:val="Zhlav"/>
    <w:uiPriority w:val="11"/>
    <w:rsid w:val="00EB71A4"/>
  </w:style>
  <w:style w:type="paragraph" w:styleId="Zpat">
    <w:name w:val="footer"/>
    <w:basedOn w:val="Normln"/>
    <w:link w:val="ZpatChar"/>
    <w:uiPriority w:val="99"/>
    <w:rsid w:val="00B73670"/>
    <w:pPr>
      <w:tabs>
        <w:tab w:val="center" w:pos="3686"/>
        <w:tab w:val="right" w:pos="7936"/>
      </w:tabs>
      <w:spacing w:before="0" w:after="0" w:line="170" w:lineRule="exact"/>
    </w:pPr>
    <w:rPr>
      <w:rFonts w:asciiTheme="majorHAnsi" w:hAnsiTheme="majorHAnsi"/>
      <w:sz w:val="13"/>
    </w:rPr>
  </w:style>
  <w:style w:type="character" w:customStyle="1" w:styleId="ZpatChar">
    <w:name w:val="Zápatí Char"/>
    <w:basedOn w:val="Standardnpsmoodstavce"/>
    <w:link w:val="Zpat"/>
    <w:uiPriority w:val="99"/>
    <w:rsid w:val="00B73670"/>
    <w:rPr>
      <w:rFonts w:asciiTheme="majorHAnsi" w:hAnsiTheme="majorHAnsi"/>
      <w:sz w:val="13"/>
      <w:lang w:val="cs-CZ"/>
    </w:rPr>
  </w:style>
  <w:style w:type="character" w:customStyle="1" w:styleId="DatumChar">
    <w:name w:val="Datum Char"/>
    <w:basedOn w:val="Standardnpsmoodstavce"/>
    <w:link w:val="Datum"/>
    <w:uiPriority w:val="99"/>
    <w:rsid w:val="009561E7"/>
    <w:rPr>
      <w:rFonts w:asciiTheme="majorHAnsi" w:hAnsiTheme="majorHAnsi"/>
      <w:sz w:val="12"/>
      <w:lang w:val="cs-CZ"/>
    </w:rPr>
  </w:style>
  <w:style w:type="character" w:customStyle="1" w:styleId="Nadpis1Char">
    <w:name w:val="Nadpis 1 Char"/>
    <w:basedOn w:val="Standardnpsmoodstavce"/>
    <w:link w:val="Nadpis1"/>
    <w:uiPriority w:val="4"/>
    <w:rsid w:val="0047430C"/>
    <w:rPr>
      <w:rFonts w:asciiTheme="majorHAnsi" w:eastAsiaTheme="majorEastAsia" w:hAnsiTheme="majorHAnsi" w:cstheme="majorBidi"/>
      <w:b/>
      <w:caps/>
      <w:sz w:val="28"/>
      <w:szCs w:val="32"/>
      <w:lang w:val="cs-CZ" w:eastAsia="sv-SE"/>
    </w:rPr>
  </w:style>
  <w:style w:type="character" w:customStyle="1" w:styleId="Nadpis2Char">
    <w:name w:val="Nadpis 2 Char"/>
    <w:basedOn w:val="Standardnpsmoodstavce"/>
    <w:link w:val="Nadpis2"/>
    <w:uiPriority w:val="4"/>
    <w:rsid w:val="0047430C"/>
    <w:rPr>
      <w:rFonts w:asciiTheme="majorHAnsi" w:eastAsiaTheme="majorEastAsia" w:hAnsiTheme="majorHAnsi" w:cstheme="majorBidi"/>
      <w:b/>
      <w:caps/>
      <w:sz w:val="24"/>
      <w:szCs w:val="26"/>
      <w:lang w:val="cs-CZ"/>
    </w:rPr>
  </w:style>
  <w:style w:type="paragraph" w:customStyle="1" w:styleId="Subject">
    <w:name w:val="Subject"/>
    <w:basedOn w:val="Normln"/>
    <w:next w:val="Normln"/>
    <w:unhideWhenUsed/>
    <w:rsid w:val="00AE407C"/>
    <w:pPr>
      <w:spacing w:before="240" w:after="240" w:line="240" w:lineRule="auto"/>
    </w:pPr>
    <w:rPr>
      <w:rFonts w:asciiTheme="majorHAnsi" w:eastAsia="Arial" w:hAnsiTheme="majorHAnsi" w:cs="Arial"/>
      <w:sz w:val="32"/>
      <w:szCs w:val="13"/>
      <w:lang w:eastAsia="sv-SE"/>
    </w:rPr>
  </w:style>
  <w:style w:type="character" w:styleId="slostrnky">
    <w:name w:val="page number"/>
    <w:basedOn w:val="Standardnpsmoodstavce"/>
    <w:uiPriority w:val="99"/>
    <w:unhideWhenUsed/>
    <w:rsid w:val="00A26790"/>
    <w:rPr>
      <w:rFonts w:asciiTheme="majorHAnsi" w:hAnsiTheme="majorHAnsi"/>
      <w:sz w:val="16"/>
    </w:rPr>
  </w:style>
  <w:style w:type="character" w:customStyle="1" w:styleId="Nadpis3Char">
    <w:name w:val="Nadpis 3 Char"/>
    <w:basedOn w:val="Standardnpsmoodstavce"/>
    <w:link w:val="Nadpis3"/>
    <w:uiPriority w:val="4"/>
    <w:rsid w:val="0047430C"/>
    <w:rPr>
      <w:rFonts w:asciiTheme="majorHAnsi" w:eastAsiaTheme="majorEastAsia" w:hAnsiTheme="majorHAnsi" w:cstheme="majorBidi"/>
      <w:b/>
      <w:sz w:val="20"/>
      <w:szCs w:val="24"/>
      <w:lang w:val="cs-CZ"/>
    </w:rPr>
  </w:style>
  <w:style w:type="character" w:customStyle="1" w:styleId="Nadpis4Char">
    <w:name w:val="Nadpis 4 Char"/>
    <w:basedOn w:val="Standardnpsmoodstavce"/>
    <w:link w:val="Nadpis4"/>
    <w:uiPriority w:val="4"/>
    <w:rsid w:val="00597B04"/>
    <w:rPr>
      <w:rFonts w:asciiTheme="majorHAnsi" w:eastAsiaTheme="majorEastAsia" w:hAnsiTheme="majorHAnsi" w:cstheme="majorBidi"/>
      <w:b/>
      <w:iCs/>
      <w:lang w:val="cs-CZ"/>
    </w:rPr>
  </w:style>
  <w:style w:type="character" w:customStyle="1" w:styleId="Nadpis5Char">
    <w:name w:val="Nadpis 5 Char"/>
    <w:basedOn w:val="Standardnpsmoodstavce"/>
    <w:link w:val="Nadpis5"/>
    <w:uiPriority w:val="9"/>
    <w:semiHidden/>
    <w:rsid w:val="002508E7"/>
    <w:rPr>
      <w:rFonts w:asciiTheme="majorHAnsi" w:eastAsiaTheme="majorEastAsia" w:hAnsiTheme="majorHAnsi" w:cstheme="majorBidi"/>
    </w:rPr>
  </w:style>
  <w:style w:type="character" w:customStyle="1" w:styleId="Nadpis6Char">
    <w:name w:val="Nadpis 6 Char"/>
    <w:basedOn w:val="Standardnpsmoodstavce"/>
    <w:link w:val="Nadpis6"/>
    <w:uiPriority w:val="9"/>
    <w:semiHidden/>
    <w:rsid w:val="002508E7"/>
    <w:rPr>
      <w:rFonts w:asciiTheme="majorHAnsi" w:eastAsiaTheme="majorEastAsia" w:hAnsiTheme="majorHAnsi" w:cstheme="majorBidi"/>
    </w:rPr>
  </w:style>
  <w:style w:type="character" w:customStyle="1" w:styleId="Nadpis7Char">
    <w:name w:val="Nadpis 7 Char"/>
    <w:basedOn w:val="Standardnpsmoodstavce"/>
    <w:link w:val="Nadpis7"/>
    <w:uiPriority w:val="9"/>
    <w:semiHidden/>
    <w:rsid w:val="002508E7"/>
    <w:rPr>
      <w:rFonts w:asciiTheme="majorHAnsi" w:eastAsiaTheme="majorEastAsia" w:hAnsiTheme="majorHAnsi" w:cstheme="majorBidi"/>
      <w:iCs/>
    </w:rPr>
  </w:style>
  <w:style w:type="character" w:customStyle="1" w:styleId="Nadpis8Char">
    <w:name w:val="Nadpis 8 Char"/>
    <w:basedOn w:val="Standardnpsmoodstavce"/>
    <w:link w:val="Nadpis8"/>
    <w:uiPriority w:val="9"/>
    <w:semiHidden/>
    <w:rsid w:val="002508E7"/>
    <w:rPr>
      <w:rFonts w:asciiTheme="majorHAnsi" w:eastAsiaTheme="majorEastAsia" w:hAnsiTheme="majorHAnsi" w:cstheme="majorBidi"/>
      <w:szCs w:val="21"/>
    </w:rPr>
  </w:style>
  <w:style w:type="character" w:customStyle="1" w:styleId="Nadpis9Char">
    <w:name w:val="Nadpis 9 Char"/>
    <w:basedOn w:val="Standardnpsmoodstavce"/>
    <w:link w:val="Nadpis9"/>
    <w:uiPriority w:val="9"/>
    <w:semiHidden/>
    <w:rsid w:val="002508E7"/>
    <w:rPr>
      <w:rFonts w:asciiTheme="majorHAnsi" w:eastAsiaTheme="majorEastAsia" w:hAnsiTheme="majorHAnsi" w:cstheme="majorBidi"/>
      <w:iCs/>
      <w:szCs w:val="21"/>
    </w:rPr>
  </w:style>
  <w:style w:type="paragraph" w:customStyle="1" w:styleId="Title1">
    <w:name w:val="Title 1"/>
    <w:basedOn w:val="Nadpis1"/>
    <w:next w:val="Normln"/>
    <w:link w:val="Title1Char"/>
    <w:uiPriority w:val="9"/>
    <w:unhideWhenUsed/>
    <w:rsid w:val="00D4638B"/>
    <w:pPr>
      <w:numPr>
        <w:numId w:val="0"/>
      </w:numPr>
    </w:pPr>
  </w:style>
  <w:style w:type="paragraph" w:customStyle="1" w:styleId="Title2">
    <w:name w:val="Title 2"/>
    <w:basedOn w:val="Nadpis2"/>
    <w:next w:val="Normln"/>
    <w:link w:val="Title2Char"/>
    <w:uiPriority w:val="9"/>
    <w:unhideWhenUsed/>
    <w:rsid w:val="00D4638B"/>
  </w:style>
  <w:style w:type="paragraph" w:customStyle="1" w:styleId="Title3">
    <w:name w:val="Title 3"/>
    <w:basedOn w:val="Nadpis3"/>
    <w:next w:val="Normln"/>
    <w:link w:val="Title3Char"/>
    <w:uiPriority w:val="9"/>
    <w:unhideWhenUsed/>
    <w:rsid w:val="00D4638B"/>
    <w:pPr>
      <w:numPr>
        <w:ilvl w:val="0"/>
        <w:numId w:val="0"/>
      </w:numPr>
    </w:pPr>
  </w:style>
  <w:style w:type="paragraph" w:customStyle="1" w:styleId="DocumentName">
    <w:name w:val="DocumentName"/>
    <w:next w:val="Normln"/>
    <w:uiPriority w:val="8"/>
    <w:semiHidden/>
    <w:unhideWhenUsed/>
    <w:rsid w:val="00AE407C"/>
    <w:pPr>
      <w:spacing w:after="0"/>
    </w:pPr>
    <w:rPr>
      <w:rFonts w:asciiTheme="majorHAnsi" w:hAnsiTheme="majorHAnsi"/>
      <w:caps/>
      <w:sz w:val="36"/>
      <w:szCs w:val="40"/>
    </w:rPr>
  </w:style>
  <w:style w:type="paragraph" w:styleId="Nadpisobsahu">
    <w:name w:val="TOC Heading"/>
    <w:basedOn w:val="Nzev"/>
    <w:next w:val="Normln"/>
    <w:uiPriority w:val="39"/>
    <w:unhideWhenUsed/>
    <w:qFormat/>
    <w:rsid w:val="00A21318"/>
    <w:rPr>
      <w:caps/>
      <w:sz w:val="24"/>
      <w:lang w:eastAsia="sv-SE"/>
    </w:rPr>
  </w:style>
  <w:style w:type="paragraph" w:styleId="Obsah1">
    <w:name w:val="toc 1"/>
    <w:basedOn w:val="Normln"/>
    <w:next w:val="Normln"/>
    <w:autoRedefine/>
    <w:uiPriority w:val="39"/>
    <w:rsid w:val="006F2EA5"/>
    <w:pPr>
      <w:tabs>
        <w:tab w:val="left" w:pos="680"/>
        <w:tab w:val="left" w:pos="851"/>
        <w:tab w:val="right" w:leader="dot" w:pos="9072"/>
      </w:tabs>
      <w:spacing w:before="80" w:after="80"/>
    </w:pPr>
    <w:rPr>
      <w:rFonts w:asciiTheme="majorHAnsi" w:hAnsiTheme="majorHAnsi"/>
      <w:b/>
      <w:caps/>
    </w:rPr>
  </w:style>
  <w:style w:type="paragraph" w:styleId="Obsah2">
    <w:name w:val="toc 2"/>
    <w:basedOn w:val="Normln"/>
    <w:next w:val="Normln"/>
    <w:autoRedefine/>
    <w:uiPriority w:val="39"/>
    <w:rsid w:val="006F2EA5"/>
    <w:pPr>
      <w:tabs>
        <w:tab w:val="left" w:pos="680"/>
        <w:tab w:val="right" w:leader="dot" w:pos="9072"/>
      </w:tabs>
      <w:spacing w:before="40" w:after="40"/>
    </w:pPr>
    <w:rPr>
      <w:rFonts w:asciiTheme="majorHAnsi" w:hAnsiTheme="majorHAnsi"/>
      <w:caps/>
    </w:rPr>
  </w:style>
  <w:style w:type="paragraph" w:styleId="Obsah3">
    <w:name w:val="toc 3"/>
    <w:basedOn w:val="Normln"/>
    <w:next w:val="Normln"/>
    <w:autoRedefine/>
    <w:uiPriority w:val="39"/>
    <w:rsid w:val="00417F95"/>
    <w:pPr>
      <w:tabs>
        <w:tab w:val="left" w:pos="680"/>
        <w:tab w:val="right" w:leader="dot" w:pos="9072"/>
      </w:tabs>
      <w:spacing w:before="20" w:after="20"/>
    </w:pPr>
    <w:rPr>
      <w:rFonts w:asciiTheme="majorHAnsi" w:hAnsiTheme="majorHAnsi"/>
    </w:rPr>
  </w:style>
  <w:style w:type="paragraph" w:styleId="Textbubliny">
    <w:name w:val="Balloon Text"/>
    <w:basedOn w:val="Normln"/>
    <w:link w:val="TextbublinyChar"/>
    <w:uiPriority w:val="99"/>
    <w:semiHidden/>
    <w:unhideWhenUsed/>
    <w:rsid w:val="008B1806"/>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8B1806"/>
    <w:rPr>
      <w:rFonts w:ascii="Segoe UI" w:hAnsi="Segoe UI" w:cs="Segoe UI"/>
      <w:sz w:val="18"/>
      <w:szCs w:val="18"/>
    </w:rPr>
  </w:style>
  <w:style w:type="paragraph" w:customStyle="1" w:styleId="Label">
    <w:name w:val="Label"/>
    <w:basedOn w:val="Normln"/>
    <w:next w:val="Normln"/>
    <w:uiPriority w:val="8"/>
    <w:unhideWhenUsed/>
    <w:rsid w:val="00244D2C"/>
    <w:pPr>
      <w:spacing w:after="0" w:line="200" w:lineRule="atLeast"/>
    </w:pPr>
    <w:rPr>
      <w:rFonts w:asciiTheme="majorHAnsi" w:eastAsia="Arial" w:hAnsiTheme="majorHAnsi" w:cs="Mangal"/>
      <w:sz w:val="12"/>
      <w:lang w:eastAsia="sv-SE"/>
    </w:rPr>
  </w:style>
  <w:style w:type="character" w:customStyle="1" w:styleId="VERSALER">
    <w:name w:val="VERSALER"/>
    <w:basedOn w:val="Standardnpsmoodstavce"/>
    <w:uiPriority w:val="99"/>
    <w:semiHidden/>
    <w:rsid w:val="00920B51"/>
    <w:rPr>
      <w:caps/>
    </w:rPr>
  </w:style>
  <w:style w:type="paragraph" w:styleId="Bezmezer">
    <w:name w:val="No Spacing"/>
    <w:qFormat/>
    <w:rsid w:val="00244D2C"/>
    <w:pPr>
      <w:spacing w:after="0"/>
    </w:pPr>
  </w:style>
  <w:style w:type="paragraph" w:styleId="Adresanaoblku">
    <w:name w:val="envelope address"/>
    <w:basedOn w:val="Normln"/>
    <w:uiPriority w:val="8"/>
    <w:unhideWhenUsed/>
    <w:rsid w:val="006545D9"/>
    <w:pPr>
      <w:spacing w:after="0"/>
    </w:pPr>
    <w:rPr>
      <w:rFonts w:asciiTheme="majorHAnsi" w:hAnsiTheme="majorHAnsi"/>
    </w:rPr>
  </w:style>
  <w:style w:type="paragraph" w:customStyle="1" w:styleId="FLetterpage1">
    <w:name w:val="ÅF Letter (page 1)"/>
    <w:semiHidden/>
    <w:rsid w:val="0031118B"/>
    <w:pPr>
      <w:spacing w:after="0" w:line="240" w:lineRule="auto"/>
    </w:pPr>
    <w:rPr>
      <w:rFonts w:ascii="Times New Roman" w:eastAsia="Times New Roman" w:hAnsi="Times New Roman" w:cs="Times New Roman"/>
      <w:sz w:val="24"/>
      <w:szCs w:val="24"/>
      <w:lang w:val="sv-SE" w:eastAsia="sv-SE"/>
    </w:rPr>
  </w:style>
  <w:style w:type="character" w:styleId="Hypertextovodkaz">
    <w:name w:val="Hyperlink"/>
    <w:basedOn w:val="Standardnpsmoodstavce"/>
    <w:uiPriority w:val="99"/>
    <w:unhideWhenUsed/>
    <w:rsid w:val="008942B3"/>
    <w:rPr>
      <w:color w:val="5F5F5F" w:themeColor="hyperlink"/>
      <w:u w:val="single"/>
    </w:rPr>
  </w:style>
  <w:style w:type="paragraph" w:customStyle="1" w:styleId="Title4">
    <w:name w:val="Title 4"/>
    <w:basedOn w:val="Nadpis4"/>
    <w:next w:val="Normln"/>
    <w:uiPriority w:val="9"/>
    <w:unhideWhenUsed/>
    <w:rsid w:val="00D4638B"/>
    <w:pPr>
      <w:numPr>
        <w:ilvl w:val="0"/>
        <w:numId w:val="0"/>
      </w:numPr>
    </w:pPr>
  </w:style>
  <w:style w:type="paragraph" w:customStyle="1" w:styleId="Hidden">
    <w:name w:val="Hidden"/>
    <w:basedOn w:val="Normln"/>
    <w:uiPriority w:val="19"/>
    <w:unhideWhenUsed/>
    <w:rsid w:val="00925DA1"/>
    <w:rPr>
      <w:vanish/>
    </w:rPr>
  </w:style>
  <w:style w:type="paragraph" w:styleId="Obsah4">
    <w:name w:val="toc 4"/>
    <w:basedOn w:val="Normln"/>
    <w:next w:val="Normln"/>
    <w:autoRedefine/>
    <w:uiPriority w:val="39"/>
    <w:semiHidden/>
    <w:rsid w:val="008A0A5B"/>
    <w:pPr>
      <w:tabs>
        <w:tab w:val="right" w:leader="dot" w:pos="7938"/>
      </w:tabs>
      <w:spacing w:after="60"/>
      <w:ind w:left="658"/>
    </w:pPr>
    <w:rPr>
      <w:rFonts w:asciiTheme="majorHAnsi" w:hAnsiTheme="majorHAnsi"/>
    </w:rPr>
  </w:style>
  <w:style w:type="paragraph" w:styleId="Obsah5">
    <w:name w:val="toc 5"/>
    <w:basedOn w:val="Normln"/>
    <w:next w:val="Normln"/>
    <w:autoRedefine/>
    <w:uiPriority w:val="39"/>
    <w:semiHidden/>
    <w:rsid w:val="008A0A5B"/>
    <w:pPr>
      <w:tabs>
        <w:tab w:val="right" w:leader="dot" w:pos="7938"/>
      </w:tabs>
      <w:spacing w:after="60"/>
      <w:ind w:left="879"/>
    </w:pPr>
    <w:rPr>
      <w:rFonts w:asciiTheme="majorHAnsi" w:hAnsiTheme="majorHAnsi"/>
    </w:rPr>
  </w:style>
  <w:style w:type="paragraph" w:styleId="Obsah6">
    <w:name w:val="toc 6"/>
    <w:basedOn w:val="Normln"/>
    <w:next w:val="Normln"/>
    <w:autoRedefine/>
    <w:uiPriority w:val="39"/>
    <w:semiHidden/>
    <w:rsid w:val="008A0A5B"/>
    <w:pPr>
      <w:tabs>
        <w:tab w:val="right" w:leader="dot" w:pos="7938"/>
      </w:tabs>
      <w:spacing w:after="60"/>
      <w:ind w:left="1100"/>
    </w:pPr>
    <w:rPr>
      <w:rFonts w:asciiTheme="majorHAnsi" w:hAnsiTheme="majorHAnsi"/>
    </w:rPr>
  </w:style>
  <w:style w:type="paragraph" w:styleId="Obsah7">
    <w:name w:val="toc 7"/>
    <w:basedOn w:val="Normln"/>
    <w:next w:val="Normln"/>
    <w:autoRedefine/>
    <w:uiPriority w:val="39"/>
    <w:semiHidden/>
    <w:rsid w:val="008A0A5B"/>
    <w:pPr>
      <w:tabs>
        <w:tab w:val="right" w:leader="dot" w:pos="7938"/>
      </w:tabs>
      <w:spacing w:after="60"/>
      <w:ind w:left="1321"/>
    </w:pPr>
    <w:rPr>
      <w:rFonts w:asciiTheme="majorHAnsi" w:hAnsiTheme="majorHAnsi"/>
    </w:rPr>
  </w:style>
  <w:style w:type="paragraph" w:styleId="Obsah8">
    <w:name w:val="toc 8"/>
    <w:basedOn w:val="Normln"/>
    <w:next w:val="Normln"/>
    <w:autoRedefine/>
    <w:uiPriority w:val="39"/>
    <w:semiHidden/>
    <w:rsid w:val="008A0A5B"/>
    <w:pPr>
      <w:tabs>
        <w:tab w:val="right" w:leader="dot" w:pos="7938"/>
      </w:tabs>
      <w:spacing w:after="60"/>
      <w:ind w:left="1542"/>
    </w:pPr>
    <w:rPr>
      <w:rFonts w:asciiTheme="majorHAnsi" w:hAnsiTheme="majorHAnsi"/>
    </w:rPr>
  </w:style>
  <w:style w:type="paragraph" w:styleId="Obsah9">
    <w:name w:val="toc 9"/>
    <w:basedOn w:val="Normln"/>
    <w:next w:val="Normln"/>
    <w:autoRedefine/>
    <w:uiPriority w:val="39"/>
    <w:semiHidden/>
    <w:rsid w:val="008A0A5B"/>
    <w:pPr>
      <w:tabs>
        <w:tab w:val="right" w:leader="dot" w:pos="7938"/>
      </w:tabs>
      <w:spacing w:after="60"/>
      <w:ind w:left="1758"/>
    </w:pPr>
    <w:rPr>
      <w:rFonts w:asciiTheme="majorHAnsi" w:hAnsiTheme="majorHAnsi"/>
    </w:rPr>
  </w:style>
  <w:style w:type="character" w:styleId="Zstupntext">
    <w:name w:val="Placeholder Text"/>
    <w:basedOn w:val="Standardnpsmoodstavce"/>
    <w:uiPriority w:val="99"/>
    <w:unhideWhenUsed/>
    <w:rsid w:val="008A0A5B"/>
    <w:rPr>
      <w:color w:val="auto"/>
    </w:rPr>
  </w:style>
  <w:style w:type="character" w:customStyle="1" w:styleId="Title1Char">
    <w:name w:val="Title 1 Char"/>
    <w:basedOn w:val="Nadpis1Char"/>
    <w:link w:val="Title1"/>
    <w:uiPriority w:val="9"/>
    <w:rsid w:val="009561E7"/>
    <w:rPr>
      <w:rFonts w:asciiTheme="majorHAnsi" w:eastAsiaTheme="majorEastAsia" w:hAnsiTheme="majorHAnsi" w:cstheme="majorBidi"/>
      <w:b/>
      <w:caps/>
      <w:sz w:val="28"/>
      <w:szCs w:val="32"/>
      <w:lang w:val="cs-CZ" w:eastAsia="sv-SE"/>
    </w:rPr>
  </w:style>
  <w:style w:type="character" w:customStyle="1" w:styleId="Title2Char">
    <w:name w:val="Title 2 Char"/>
    <w:basedOn w:val="Nadpis2Char"/>
    <w:link w:val="Title2"/>
    <w:uiPriority w:val="9"/>
    <w:rsid w:val="009561E7"/>
    <w:rPr>
      <w:rFonts w:asciiTheme="majorHAnsi" w:eastAsiaTheme="majorEastAsia" w:hAnsiTheme="majorHAnsi" w:cstheme="majorBidi"/>
      <w:b/>
      <w:caps/>
      <w:sz w:val="24"/>
      <w:szCs w:val="26"/>
      <w:lang w:val="cs-CZ"/>
    </w:rPr>
  </w:style>
  <w:style w:type="character" w:customStyle="1" w:styleId="Title3Char">
    <w:name w:val="Title 3 Char"/>
    <w:basedOn w:val="Nadpis3Char"/>
    <w:link w:val="Title3"/>
    <w:uiPriority w:val="9"/>
    <w:rsid w:val="009561E7"/>
    <w:rPr>
      <w:rFonts w:asciiTheme="majorHAnsi" w:eastAsiaTheme="majorEastAsia" w:hAnsiTheme="majorHAnsi" w:cstheme="majorBidi"/>
      <w:b/>
      <w:sz w:val="20"/>
      <w:szCs w:val="24"/>
      <w:lang w:val="cs-CZ"/>
    </w:rPr>
  </w:style>
  <w:style w:type="table" w:customStyle="1" w:styleId="TableGridLight1">
    <w:name w:val="Table Grid Light1"/>
    <w:basedOn w:val="Normlntabulka"/>
    <w:uiPriority w:val="40"/>
    <w:rsid w:val="006A3B8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FTablestyle">
    <w:name w:val="ÅF Table style"/>
    <w:basedOn w:val="Normlntabulka"/>
    <w:uiPriority w:val="99"/>
    <w:rsid w:val="00AE407C"/>
    <w:pPr>
      <w:spacing w:before="40" w:after="40"/>
    </w:pPr>
    <w:tblPr>
      <w:tblBorders>
        <w:top w:val="single" w:sz="4" w:space="0" w:color="506070" w:themeColor="text2"/>
        <w:left w:val="single" w:sz="4" w:space="0" w:color="506070" w:themeColor="text2"/>
        <w:bottom w:val="single" w:sz="4" w:space="0" w:color="506070" w:themeColor="text2"/>
        <w:right w:val="single" w:sz="4" w:space="0" w:color="506070" w:themeColor="text2"/>
        <w:insideH w:val="single" w:sz="4" w:space="0" w:color="506070" w:themeColor="text2"/>
        <w:insideV w:val="single" w:sz="4" w:space="0" w:color="506070" w:themeColor="text2"/>
      </w:tblBorders>
    </w:tblPr>
  </w:style>
  <w:style w:type="paragraph" w:customStyle="1" w:styleId="TOCEnclosures">
    <w:name w:val="TOC Enclosures"/>
    <w:basedOn w:val="Bezmezer"/>
    <w:uiPriority w:val="39"/>
    <w:unhideWhenUsed/>
    <w:rsid w:val="00DE4F4A"/>
    <w:pPr>
      <w:tabs>
        <w:tab w:val="right" w:leader="dot" w:pos="7938"/>
      </w:tabs>
      <w:spacing w:after="60"/>
    </w:pPr>
    <w:rPr>
      <w:rFonts w:asciiTheme="majorHAnsi" w:hAnsiTheme="majorHAnsi"/>
    </w:rPr>
  </w:style>
  <w:style w:type="paragraph" w:styleId="Titulek">
    <w:name w:val="caption"/>
    <w:basedOn w:val="Normln"/>
    <w:next w:val="Normln"/>
    <w:uiPriority w:val="35"/>
    <w:qFormat/>
    <w:rsid w:val="00A37330"/>
    <w:pPr>
      <w:spacing w:before="40" w:after="40"/>
    </w:pPr>
    <w:rPr>
      <w:rFonts w:asciiTheme="majorHAnsi" w:hAnsiTheme="majorHAnsi"/>
      <w:i/>
      <w:iCs/>
      <w:color w:val="506070" w:themeColor="text2"/>
    </w:rPr>
  </w:style>
  <w:style w:type="paragraph" w:customStyle="1" w:styleId="Tableheading">
    <w:name w:val="Table heading"/>
    <w:basedOn w:val="Normln"/>
    <w:uiPriority w:val="19"/>
    <w:unhideWhenUsed/>
    <w:rsid w:val="003D70C7"/>
    <w:pPr>
      <w:spacing w:before="40" w:after="40"/>
    </w:pPr>
    <w:rPr>
      <w:rFonts w:asciiTheme="majorHAnsi" w:hAnsiTheme="majorHAnsi"/>
    </w:rPr>
  </w:style>
  <w:style w:type="paragraph" w:customStyle="1" w:styleId="Zkladn">
    <w:name w:val="Základní"/>
    <w:basedOn w:val="Normln"/>
    <w:unhideWhenUsed/>
    <w:rsid w:val="003673F5"/>
    <w:pPr>
      <w:spacing w:after="0" w:line="240" w:lineRule="auto"/>
    </w:pPr>
    <w:rPr>
      <w:rFonts w:ascii="Times New Roman" w:eastAsia="Times New Roman" w:hAnsi="Times New Roman" w:cs="Times New Roman"/>
      <w:kern w:val="20"/>
      <w:sz w:val="22"/>
      <w:szCs w:val="20"/>
      <w:lang w:val="en-US" w:eastAsia="cs-CZ"/>
    </w:rPr>
  </w:style>
  <w:style w:type="paragraph" w:customStyle="1" w:styleId="FooterAddress">
    <w:name w:val="FooterAddress"/>
    <w:link w:val="FooterAddressChar"/>
    <w:uiPriority w:val="11"/>
    <w:unhideWhenUsed/>
    <w:rsid w:val="00B73670"/>
    <w:pPr>
      <w:spacing w:after="0" w:line="170" w:lineRule="exact"/>
      <w:ind w:right="-1134"/>
    </w:pPr>
    <w:rPr>
      <w:rFonts w:eastAsia="Arial" w:cs="Mangal"/>
      <w:sz w:val="13"/>
      <w:lang w:val="en-US" w:eastAsia="sv-SE"/>
    </w:rPr>
  </w:style>
  <w:style w:type="character" w:customStyle="1" w:styleId="FooterAddressChar">
    <w:name w:val="FooterAddress Char"/>
    <w:basedOn w:val="Standardnpsmoodstavce"/>
    <w:link w:val="FooterAddress"/>
    <w:uiPriority w:val="11"/>
    <w:rsid w:val="009561E7"/>
    <w:rPr>
      <w:rFonts w:eastAsia="Arial" w:cs="Mangal"/>
      <w:sz w:val="13"/>
      <w:lang w:val="en-US" w:eastAsia="sv-SE"/>
    </w:rPr>
  </w:style>
  <w:style w:type="paragraph" w:styleId="Nzev">
    <w:name w:val="Title"/>
    <w:basedOn w:val="Normln"/>
    <w:next w:val="Normln"/>
    <w:link w:val="NzevChar"/>
    <w:uiPriority w:val="2"/>
    <w:qFormat/>
    <w:rsid w:val="00A26173"/>
    <w:pPr>
      <w:spacing w:before="360" w:after="240"/>
      <w:contextualSpacing/>
    </w:pPr>
    <w:rPr>
      <w:rFonts w:asciiTheme="majorHAnsi" w:eastAsiaTheme="majorEastAsia" w:hAnsiTheme="majorHAnsi" w:cstheme="majorBidi"/>
      <w:b/>
      <w:spacing w:val="-10"/>
      <w:kern w:val="28"/>
      <w:sz w:val="20"/>
      <w:szCs w:val="56"/>
    </w:rPr>
  </w:style>
  <w:style w:type="character" w:customStyle="1" w:styleId="NzevChar">
    <w:name w:val="Název Char"/>
    <w:basedOn w:val="Standardnpsmoodstavce"/>
    <w:link w:val="Nzev"/>
    <w:uiPriority w:val="2"/>
    <w:rsid w:val="00A26173"/>
    <w:rPr>
      <w:rFonts w:asciiTheme="majorHAnsi" w:eastAsiaTheme="majorEastAsia" w:hAnsiTheme="majorHAnsi" w:cstheme="majorBidi"/>
      <w:b/>
      <w:spacing w:val="-10"/>
      <w:kern w:val="28"/>
      <w:sz w:val="20"/>
      <w:szCs w:val="56"/>
      <w:lang w:val="cs-CZ"/>
    </w:rPr>
  </w:style>
  <w:style w:type="paragraph" w:styleId="Seznamobrzk">
    <w:name w:val="table of figures"/>
    <w:basedOn w:val="Normln"/>
    <w:next w:val="Normln"/>
    <w:uiPriority w:val="99"/>
    <w:unhideWhenUsed/>
    <w:rsid w:val="00A37330"/>
    <w:pPr>
      <w:spacing w:after="0"/>
    </w:pPr>
  </w:style>
  <w:style w:type="character" w:styleId="Siln">
    <w:name w:val="Strong"/>
    <w:basedOn w:val="Standardnpsmoodstavce"/>
    <w:uiPriority w:val="22"/>
    <w:qFormat/>
    <w:rsid w:val="00A21318"/>
    <w:rPr>
      <w:b/>
      <w:bCs/>
    </w:rPr>
  </w:style>
  <w:style w:type="paragraph" w:customStyle="1" w:styleId="Hlavicka">
    <w:name w:val="Hlavicka"/>
    <w:basedOn w:val="Bezmezer"/>
    <w:next w:val="Bezmezer"/>
    <w:qFormat/>
    <w:rsid w:val="0047430C"/>
    <w:pPr>
      <w:spacing w:line="240" w:lineRule="auto"/>
    </w:pPr>
    <w:rPr>
      <w:sz w:val="12"/>
    </w:rPr>
  </w:style>
  <w:style w:type="paragraph" w:customStyle="1" w:styleId="Hlavicka1">
    <w:name w:val="Hlavicka 1"/>
    <w:basedOn w:val="Normln"/>
    <w:qFormat/>
    <w:rsid w:val="0047430C"/>
    <w:pPr>
      <w:spacing w:before="0" w:after="0" w:line="240" w:lineRule="auto"/>
    </w:pPr>
  </w:style>
  <w:style w:type="paragraph" w:customStyle="1" w:styleId="Nazevprojektu">
    <w:name w:val="Nazev projektu"/>
    <w:basedOn w:val="Normln"/>
    <w:next w:val="Normln"/>
    <w:qFormat/>
    <w:rsid w:val="000674AA"/>
    <w:pPr>
      <w:spacing w:before="1200"/>
    </w:pPr>
    <w:rPr>
      <w:caps/>
      <w:sz w:val="32"/>
    </w:rPr>
  </w:style>
  <w:style w:type="paragraph" w:customStyle="1" w:styleId="Zhlav1">
    <w:name w:val="Záhlaví1"/>
    <w:basedOn w:val="Zhlav"/>
    <w:qFormat/>
    <w:rsid w:val="007D7546"/>
    <w:rPr>
      <w:color w:val="A6A6A6" w:themeColor="background1" w:themeShade="A6"/>
      <w:sz w:val="22"/>
    </w:rPr>
  </w:style>
  <w:style w:type="paragraph" w:customStyle="1" w:styleId="Zpat1">
    <w:name w:val="Zápatí 1"/>
    <w:basedOn w:val="Zpat"/>
    <w:qFormat/>
    <w:rsid w:val="00463DDD"/>
    <w:pPr>
      <w:tabs>
        <w:tab w:val="clear" w:pos="3686"/>
        <w:tab w:val="clear" w:pos="7936"/>
        <w:tab w:val="right" w:pos="9072"/>
      </w:tabs>
      <w:jc w:val="left"/>
    </w:pPr>
    <w:rPr>
      <w:sz w:val="16"/>
      <w:szCs w:val="16"/>
    </w:rPr>
  </w:style>
  <w:style w:type="character" w:styleId="Nevyeenzmnka">
    <w:name w:val="Unresolved Mention"/>
    <w:basedOn w:val="Standardnpsmoodstavce"/>
    <w:uiPriority w:val="99"/>
    <w:semiHidden/>
    <w:unhideWhenUsed/>
    <w:rsid w:val="00603CD0"/>
    <w:rPr>
      <w:color w:val="808080"/>
      <w:shd w:val="clear" w:color="auto" w:fill="E6E6E6"/>
    </w:rPr>
  </w:style>
  <w:style w:type="character" w:styleId="Odkaznakoment">
    <w:name w:val="annotation reference"/>
    <w:basedOn w:val="Standardnpsmoodstavce"/>
    <w:uiPriority w:val="99"/>
    <w:semiHidden/>
    <w:unhideWhenUsed/>
    <w:rsid w:val="00DB5FCE"/>
    <w:rPr>
      <w:sz w:val="16"/>
      <w:szCs w:val="16"/>
    </w:rPr>
  </w:style>
  <w:style w:type="paragraph" w:styleId="Textkomente">
    <w:name w:val="annotation text"/>
    <w:basedOn w:val="Normln"/>
    <w:link w:val="TextkomenteChar"/>
    <w:uiPriority w:val="99"/>
    <w:semiHidden/>
    <w:unhideWhenUsed/>
    <w:rsid w:val="00DB5FCE"/>
    <w:pPr>
      <w:spacing w:line="240" w:lineRule="auto"/>
    </w:pPr>
    <w:rPr>
      <w:sz w:val="20"/>
      <w:szCs w:val="20"/>
    </w:rPr>
  </w:style>
  <w:style w:type="character" w:customStyle="1" w:styleId="TextkomenteChar">
    <w:name w:val="Text komentáře Char"/>
    <w:basedOn w:val="Standardnpsmoodstavce"/>
    <w:link w:val="Textkomente"/>
    <w:uiPriority w:val="99"/>
    <w:semiHidden/>
    <w:rsid w:val="00DB5FCE"/>
    <w:rPr>
      <w:sz w:val="20"/>
      <w:szCs w:val="20"/>
      <w:lang w:val="cs-CZ"/>
    </w:rPr>
  </w:style>
  <w:style w:type="paragraph" w:styleId="Pedmtkomente">
    <w:name w:val="annotation subject"/>
    <w:basedOn w:val="Textkomente"/>
    <w:next w:val="Textkomente"/>
    <w:link w:val="PedmtkomenteChar"/>
    <w:uiPriority w:val="99"/>
    <w:semiHidden/>
    <w:unhideWhenUsed/>
    <w:rsid w:val="00DB5FCE"/>
    <w:rPr>
      <w:b/>
      <w:bCs/>
    </w:rPr>
  </w:style>
  <w:style w:type="character" w:customStyle="1" w:styleId="PedmtkomenteChar">
    <w:name w:val="Předmět komentáře Char"/>
    <w:basedOn w:val="TextkomenteChar"/>
    <w:link w:val="Pedmtkomente"/>
    <w:uiPriority w:val="99"/>
    <w:semiHidden/>
    <w:rsid w:val="00DB5FCE"/>
    <w:rPr>
      <w:b/>
      <w:bCs/>
      <w:sz w:val="20"/>
      <w:szCs w:val="20"/>
      <w:lang w:val="cs-CZ"/>
    </w:rPr>
  </w:style>
  <w:style w:type="paragraph" w:customStyle="1" w:styleId="Default">
    <w:name w:val="Default"/>
    <w:rsid w:val="00A8552F"/>
    <w:pPr>
      <w:autoSpaceDE w:val="0"/>
      <w:autoSpaceDN w:val="0"/>
      <w:adjustRightInd w:val="0"/>
      <w:spacing w:before="0" w:after="0" w:line="240" w:lineRule="auto"/>
    </w:pPr>
    <w:rPr>
      <w:rFonts w:ascii="Times New Roman" w:hAnsi="Times New Roman" w:cs="Times New Roman"/>
      <w:color w:val="000000"/>
      <w:sz w:val="24"/>
      <w:szCs w:val="24"/>
      <w:lang w:val="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8258820">
      <w:bodyDiv w:val="1"/>
      <w:marLeft w:val="0"/>
      <w:marRight w:val="0"/>
      <w:marTop w:val="0"/>
      <w:marBottom w:val="0"/>
      <w:divBdr>
        <w:top w:val="none" w:sz="0" w:space="0" w:color="auto"/>
        <w:left w:val="none" w:sz="0" w:space="0" w:color="auto"/>
        <w:bottom w:val="none" w:sz="0" w:space="0" w:color="auto"/>
        <w:right w:val="none" w:sz="0" w:space="0" w:color="auto"/>
      </w:divBdr>
    </w:div>
    <w:div w:id="456334708">
      <w:bodyDiv w:val="1"/>
      <w:marLeft w:val="0"/>
      <w:marRight w:val="0"/>
      <w:marTop w:val="0"/>
      <w:marBottom w:val="0"/>
      <w:divBdr>
        <w:top w:val="none" w:sz="0" w:space="0" w:color="auto"/>
        <w:left w:val="none" w:sz="0" w:space="0" w:color="auto"/>
        <w:bottom w:val="none" w:sz="0" w:space="0" w:color="auto"/>
        <w:right w:val="none" w:sz="0" w:space="0" w:color="auto"/>
      </w:divBdr>
    </w:div>
    <w:div w:id="498270627">
      <w:bodyDiv w:val="1"/>
      <w:marLeft w:val="0"/>
      <w:marRight w:val="0"/>
      <w:marTop w:val="0"/>
      <w:marBottom w:val="0"/>
      <w:divBdr>
        <w:top w:val="none" w:sz="0" w:space="0" w:color="auto"/>
        <w:left w:val="none" w:sz="0" w:space="0" w:color="auto"/>
        <w:bottom w:val="none" w:sz="0" w:space="0" w:color="auto"/>
        <w:right w:val="none" w:sz="0" w:space="0" w:color="auto"/>
      </w:divBdr>
    </w:div>
    <w:div w:id="573122179">
      <w:bodyDiv w:val="1"/>
      <w:marLeft w:val="0"/>
      <w:marRight w:val="0"/>
      <w:marTop w:val="0"/>
      <w:marBottom w:val="0"/>
      <w:divBdr>
        <w:top w:val="none" w:sz="0" w:space="0" w:color="auto"/>
        <w:left w:val="none" w:sz="0" w:space="0" w:color="auto"/>
        <w:bottom w:val="none" w:sz="0" w:space="0" w:color="auto"/>
        <w:right w:val="none" w:sz="0" w:space="0" w:color="auto"/>
      </w:divBdr>
    </w:div>
    <w:div w:id="734283216">
      <w:bodyDiv w:val="1"/>
      <w:marLeft w:val="0"/>
      <w:marRight w:val="0"/>
      <w:marTop w:val="0"/>
      <w:marBottom w:val="0"/>
      <w:divBdr>
        <w:top w:val="none" w:sz="0" w:space="0" w:color="auto"/>
        <w:left w:val="none" w:sz="0" w:space="0" w:color="auto"/>
        <w:bottom w:val="none" w:sz="0" w:space="0" w:color="auto"/>
        <w:right w:val="none" w:sz="0" w:space="0" w:color="auto"/>
      </w:divBdr>
      <w:divsChild>
        <w:div w:id="244344396">
          <w:marLeft w:val="0"/>
          <w:marRight w:val="0"/>
          <w:marTop w:val="0"/>
          <w:marBottom w:val="0"/>
          <w:divBdr>
            <w:top w:val="none" w:sz="0" w:space="0" w:color="auto"/>
            <w:left w:val="none" w:sz="0" w:space="0" w:color="auto"/>
            <w:bottom w:val="none" w:sz="0" w:space="0" w:color="auto"/>
            <w:right w:val="none" w:sz="0" w:space="0" w:color="auto"/>
          </w:divBdr>
        </w:div>
        <w:div w:id="276135313">
          <w:marLeft w:val="0"/>
          <w:marRight w:val="0"/>
          <w:marTop w:val="0"/>
          <w:marBottom w:val="0"/>
          <w:divBdr>
            <w:top w:val="none" w:sz="0" w:space="0" w:color="auto"/>
            <w:left w:val="none" w:sz="0" w:space="0" w:color="auto"/>
            <w:bottom w:val="none" w:sz="0" w:space="0" w:color="auto"/>
            <w:right w:val="none" w:sz="0" w:space="0" w:color="auto"/>
          </w:divBdr>
        </w:div>
        <w:div w:id="440954262">
          <w:marLeft w:val="0"/>
          <w:marRight w:val="0"/>
          <w:marTop w:val="0"/>
          <w:marBottom w:val="0"/>
          <w:divBdr>
            <w:top w:val="none" w:sz="0" w:space="0" w:color="auto"/>
            <w:left w:val="none" w:sz="0" w:space="0" w:color="auto"/>
            <w:bottom w:val="none" w:sz="0" w:space="0" w:color="auto"/>
            <w:right w:val="none" w:sz="0" w:space="0" w:color="auto"/>
          </w:divBdr>
        </w:div>
        <w:div w:id="449010990">
          <w:marLeft w:val="0"/>
          <w:marRight w:val="0"/>
          <w:marTop w:val="0"/>
          <w:marBottom w:val="0"/>
          <w:divBdr>
            <w:top w:val="none" w:sz="0" w:space="0" w:color="auto"/>
            <w:left w:val="none" w:sz="0" w:space="0" w:color="auto"/>
            <w:bottom w:val="none" w:sz="0" w:space="0" w:color="auto"/>
            <w:right w:val="none" w:sz="0" w:space="0" w:color="auto"/>
          </w:divBdr>
        </w:div>
        <w:div w:id="453603085">
          <w:marLeft w:val="0"/>
          <w:marRight w:val="0"/>
          <w:marTop w:val="0"/>
          <w:marBottom w:val="0"/>
          <w:divBdr>
            <w:top w:val="none" w:sz="0" w:space="0" w:color="auto"/>
            <w:left w:val="none" w:sz="0" w:space="0" w:color="auto"/>
            <w:bottom w:val="none" w:sz="0" w:space="0" w:color="auto"/>
            <w:right w:val="none" w:sz="0" w:space="0" w:color="auto"/>
          </w:divBdr>
        </w:div>
        <w:div w:id="468206791">
          <w:marLeft w:val="0"/>
          <w:marRight w:val="0"/>
          <w:marTop w:val="0"/>
          <w:marBottom w:val="0"/>
          <w:divBdr>
            <w:top w:val="none" w:sz="0" w:space="0" w:color="auto"/>
            <w:left w:val="none" w:sz="0" w:space="0" w:color="auto"/>
            <w:bottom w:val="none" w:sz="0" w:space="0" w:color="auto"/>
            <w:right w:val="none" w:sz="0" w:space="0" w:color="auto"/>
          </w:divBdr>
        </w:div>
        <w:div w:id="607277340">
          <w:marLeft w:val="0"/>
          <w:marRight w:val="0"/>
          <w:marTop w:val="0"/>
          <w:marBottom w:val="0"/>
          <w:divBdr>
            <w:top w:val="none" w:sz="0" w:space="0" w:color="auto"/>
            <w:left w:val="none" w:sz="0" w:space="0" w:color="auto"/>
            <w:bottom w:val="none" w:sz="0" w:space="0" w:color="auto"/>
            <w:right w:val="none" w:sz="0" w:space="0" w:color="auto"/>
          </w:divBdr>
        </w:div>
        <w:div w:id="617177527">
          <w:marLeft w:val="0"/>
          <w:marRight w:val="0"/>
          <w:marTop w:val="0"/>
          <w:marBottom w:val="0"/>
          <w:divBdr>
            <w:top w:val="none" w:sz="0" w:space="0" w:color="auto"/>
            <w:left w:val="none" w:sz="0" w:space="0" w:color="auto"/>
            <w:bottom w:val="none" w:sz="0" w:space="0" w:color="auto"/>
            <w:right w:val="none" w:sz="0" w:space="0" w:color="auto"/>
          </w:divBdr>
        </w:div>
        <w:div w:id="675232383">
          <w:marLeft w:val="0"/>
          <w:marRight w:val="0"/>
          <w:marTop w:val="0"/>
          <w:marBottom w:val="0"/>
          <w:divBdr>
            <w:top w:val="none" w:sz="0" w:space="0" w:color="auto"/>
            <w:left w:val="none" w:sz="0" w:space="0" w:color="auto"/>
            <w:bottom w:val="none" w:sz="0" w:space="0" w:color="auto"/>
            <w:right w:val="none" w:sz="0" w:space="0" w:color="auto"/>
          </w:divBdr>
        </w:div>
        <w:div w:id="723524884">
          <w:marLeft w:val="0"/>
          <w:marRight w:val="0"/>
          <w:marTop w:val="0"/>
          <w:marBottom w:val="0"/>
          <w:divBdr>
            <w:top w:val="none" w:sz="0" w:space="0" w:color="auto"/>
            <w:left w:val="none" w:sz="0" w:space="0" w:color="auto"/>
            <w:bottom w:val="none" w:sz="0" w:space="0" w:color="auto"/>
            <w:right w:val="none" w:sz="0" w:space="0" w:color="auto"/>
          </w:divBdr>
        </w:div>
        <w:div w:id="782958970">
          <w:marLeft w:val="0"/>
          <w:marRight w:val="0"/>
          <w:marTop w:val="0"/>
          <w:marBottom w:val="0"/>
          <w:divBdr>
            <w:top w:val="none" w:sz="0" w:space="0" w:color="auto"/>
            <w:left w:val="none" w:sz="0" w:space="0" w:color="auto"/>
            <w:bottom w:val="none" w:sz="0" w:space="0" w:color="auto"/>
            <w:right w:val="none" w:sz="0" w:space="0" w:color="auto"/>
          </w:divBdr>
        </w:div>
        <w:div w:id="812916245">
          <w:marLeft w:val="0"/>
          <w:marRight w:val="0"/>
          <w:marTop w:val="0"/>
          <w:marBottom w:val="0"/>
          <w:divBdr>
            <w:top w:val="none" w:sz="0" w:space="0" w:color="auto"/>
            <w:left w:val="none" w:sz="0" w:space="0" w:color="auto"/>
            <w:bottom w:val="none" w:sz="0" w:space="0" w:color="auto"/>
            <w:right w:val="none" w:sz="0" w:space="0" w:color="auto"/>
          </w:divBdr>
        </w:div>
        <w:div w:id="879785009">
          <w:marLeft w:val="0"/>
          <w:marRight w:val="0"/>
          <w:marTop w:val="0"/>
          <w:marBottom w:val="0"/>
          <w:divBdr>
            <w:top w:val="none" w:sz="0" w:space="0" w:color="auto"/>
            <w:left w:val="none" w:sz="0" w:space="0" w:color="auto"/>
            <w:bottom w:val="none" w:sz="0" w:space="0" w:color="auto"/>
            <w:right w:val="none" w:sz="0" w:space="0" w:color="auto"/>
          </w:divBdr>
        </w:div>
        <w:div w:id="907879831">
          <w:marLeft w:val="0"/>
          <w:marRight w:val="0"/>
          <w:marTop w:val="0"/>
          <w:marBottom w:val="0"/>
          <w:divBdr>
            <w:top w:val="none" w:sz="0" w:space="0" w:color="auto"/>
            <w:left w:val="none" w:sz="0" w:space="0" w:color="auto"/>
            <w:bottom w:val="none" w:sz="0" w:space="0" w:color="auto"/>
            <w:right w:val="none" w:sz="0" w:space="0" w:color="auto"/>
          </w:divBdr>
        </w:div>
        <w:div w:id="917208731">
          <w:marLeft w:val="0"/>
          <w:marRight w:val="0"/>
          <w:marTop w:val="0"/>
          <w:marBottom w:val="0"/>
          <w:divBdr>
            <w:top w:val="none" w:sz="0" w:space="0" w:color="auto"/>
            <w:left w:val="none" w:sz="0" w:space="0" w:color="auto"/>
            <w:bottom w:val="none" w:sz="0" w:space="0" w:color="auto"/>
            <w:right w:val="none" w:sz="0" w:space="0" w:color="auto"/>
          </w:divBdr>
        </w:div>
        <w:div w:id="1057048309">
          <w:marLeft w:val="0"/>
          <w:marRight w:val="0"/>
          <w:marTop w:val="0"/>
          <w:marBottom w:val="0"/>
          <w:divBdr>
            <w:top w:val="none" w:sz="0" w:space="0" w:color="auto"/>
            <w:left w:val="none" w:sz="0" w:space="0" w:color="auto"/>
            <w:bottom w:val="none" w:sz="0" w:space="0" w:color="auto"/>
            <w:right w:val="none" w:sz="0" w:space="0" w:color="auto"/>
          </w:divBdr>
        </w:div>
        <w:div w:id="1216743818">
          <w:marLeft w:val="0"/>
          <w:marRight w:val="0"/>
          <w:marTop w:val="0"/>
          <w:marBottom w:val="0"/>
          <w:divBdr>
            <w:top w:val="none" w:sz="0" w:space="0" w:color="auto"/>
            <w:left w:val="none" w:sz="0" w:space="0" w:color="auto"/>
            <w:bottom w:val="none" w:sz="0" w:space="0" w:color="auto"/>
            <w:right w:val="none" w:sz="0" w:space="0" w:color="auto"/>
          </w:divBdr>
        </w:div>
        <w:div w:id="1302342079">
          <w:marLeft w:val="0"/>
          <w:marRight w:val="0"/>
          <w:marTop w:val="0"/>
          <w:marBottom w:val="0"/>
          <w:divBdr>
            <w:top w:val="none" w:sz="0" w:space="0" w:color="auto"/>
            <w:left w:val="none" w:sz="0" w:space="0" w:color="auto"/>
            <w:bottom w:val="none" w:sz="0" w:space="0" w:color="auto"/>
            <w:right w:val="none" w:sz="0" w:space="0" w:color="auto"/>
          </w:divBdr>
        </w:div>
        <w:div w:id="1502773243">
          <w:marLeft w:val="0"/>
          <w:marRight w:val="0"/>
          <w:marTop w:val="0"/>
          <w:marBottom w:val="0"/>
          <w:divBdr>
            <w:top w:val="none" w:sz="0" w:space="0" w:color="auto"/>
            <w:left w:val="none" w:sz="0" w:space="0" w:color="auto"/>
            <w:bottom w:val="none" w:sz="0" w:space="0" w:color="auto"/>
            <w:right w:val="none" w:sz="0" w:space="0" w:color="auto"/>
          </w:divBdr>
        </w:div>
        <w:div w:id="1537229893">
          <w:marLeft w:val="0"/>
          <w:marRight w:val="0"/>
          <w:marTop w:val="0"/>
          <w:marBottom w:val="0"/>
          <w:divBdr>
            <w:top w:val="none" w:sz="0" w:space="0" w:color="auto"/>
            <w:left w:val="none" w:sz="0" w:space="0" w:color="auto"/>
            <w:bottom w:val="none" w:sz="0" w:space="0" w:color="auto"/>
            <w:right w:val="none" w:sz="0" w:space="0" w:color="auto"/>
          </w:divBdr>
        </w:div>
        <w:div w:id="1610775402">
          <w:marLeft w:val="0"/>
          <w:marRight w:val="0"/>
          <w:marTop w:val="0"/>
          <w:marBottom w:val="0"/>
          <w:divBdr>
            <w:top w:val="none" w:sz="0" w:space="0" w:color="auto"/>
            <w:left w:val="none" w:sz="0" w:space="0" w:color="auto"/>
            <w:bottom w:val="none" w:sz="0" w:space="0" w:color="auto"/>
            <w:right w:val="none" w:sz="0" w:space="0" w:color="auto"/>
          </w:divBdr>
        </w:div>
        <w:div w:id="1633091975">
          <w:marLeft w:val="0"/>
          <w:marRight w:val="0"/>
          <w:marTop w:val="0"/>
          <w:marBottom w:val="0"/>
          <w:divBdr>
            <w:top w:val="none" w:sz="0" w:space="0" w:color="auto"/>
            <w:left w:val="none" w:sz="0" w:space="0" w:color="auto"/>
            <w:bottom w:val="none" w:sz="0" w:space="0" w:color="auto"/>
            <w:right w:val="none" w:sz="0" w:space="0" w:color="auto"/>
          </w:divBdr>
        </w:div>
        <w:div w:id="1786806129">
          <w:marLeft w:val="0"/>
          <w:marRight w:val="0"/>
          <w:marTop w:val="0"/>
          <w:marBottom w:val="0"/>
          <w:divBdr>
            <w:top w:val="none" w:sz="0" w:space="0" w:color="auto"/>
            <w:left w:val="none" w:sz="0" w:space="0" w:color="auto"/>
            <w:bottom w:val="none" w:sz="0" w:space="0" w:color="auto"/>
            <w:right w:val="none" w:sz="0" w:space="0" w:color="auto"/>
          </w:divBdr>
        </w:div>
        <w:div w:id="1826389018">
          <w:marLeft w:val="0"/>
          <w:marRight w:val="0"/>
          <w:marTop w:val="0"/>
          <w:marBottom w:val="0"/>
          <w:divBdr>
            <w:top w:val="none" w:sz="0" w:space="0" w:color="auto"/>
            <w:left w:val="none" w:sz="0" w:space="0" w:color="auto"/>
            <w:bottom w:val="none" w:sz="0" w:space="0" w:color="auto"/>
            <w:right w:val="none" w:sz="0" w:space="0" w:color="auto"/>
          </w:divBdr>
        </w:div>
        <w:div w:id="2122842825">
          <w:marLeft w:val="0"/>
          <w:marRight w:val="0"/>
          <w:marTop w:val="0"/>
          <w:marBottom w:val="0"/>
          <w:divBdr>
            <w:top w:val="none" w:sz="0" w:space="0" w:color="auto"/>
            <w:left w:val="none" w:sz="0" w:space="0" w:color="auto"/>
            <w:bottom w:val="none" w:sz="0" w:space="0" w:color="auto"/>
            <w:right w:val="none" w:sz="0" w:space="0" w:color="auto"/>
          </w:divBdr>
        </w:div>
        <w:div w:id="2146042472">
          <w:marLeft w:val="0"/>
          <w:marRight w:val="0"/>
          <w:marTop w:val="0"/>
          <w:marBottom w:val="0"/>
          <w:divBdr>
            <w:top w:val="none" w:sz="0" w:space="0" w:color="auto"/>
            <w:left w:val="none" w:sz="0" w:space="0" w:color="auto"/>
            <w:bottom w:val="none" w:sz="0" w:space="0" w:color="auto"/>
            <w:right w:val="none" w:sz="0" w:space="0" w:color="auto"/>
          </w:divBdr>
        </w:div>
      </w:divsChild>
    </w:div>
    <w:div w:id="819269440">
      <w:bodyDiv w:val="1"/>
      <w:marLeft w:val="0"/>
      <w:marRight w:val="0"/>
      <w:marTop w:val="0"/>
      <w:marBottom w:val="0"/>
      <w:divBdr>
        <w:top w:val="none" w:sz="0" w:space="0" w:color="auto"/>
        <w:left w:val="none" w:sz="0" w:space="0" w:color="auto"/>
        <w:bottom w:val="none" w:sz="0" w:space="0" w:color="auto"/>
        <w:right w:val="none" w:sz="0" w:space="0" w:color="auto"/>
      </w:divBdr>
    </w:div>
    <w:div w:id="835418219">
      <w:bodyDiv w:val="1"/>
      <w:marLeft w:val="0"/>
      <w:marRight w:val="0"/>
      <w:marTop w:val="0"/>
      <w:marBottom w:val="0"/>
      <w:divBdr>
        <w:top w:val="none" w:sz="0" w:space="0" w:color="auto"/>
        <w:left w:val="none" w:sz="0" w:space="0" w:color="auto"/>
        <w:bottom w:val="none" w:sz="0" w:space="0" w:color="auto"/>
        <w:right w:val="none" w:sz="0" w:space="0" w:color="auto"/>
      </w:divBdr>
    </w:div>
    <w:div w:id="836772549">
      <w:bodyDiv w:val="1"/>
      <w:marLeft w:val="0"/>
      <w:marRight w:val="0"/>
      <w:marTop w:val="0"/>
      <w:marBottom w:val="0"/>
      <w:divBdr>
        <w:top w:val="none" w:sz="0" w:space="0" w:color="auto"/>
        <w:left w:val="none" w:sz="0" w:space="0" w:color="auto"/>
        <w:bottom w:val="none" w:sz="0" w:space="0" w:color="auto"/>
        <w:right w:val="none" w:sz="0" w:space="0" w:color="auto"/>
      </w:divBdr>
    </w:div>
    <w:div w:id="841553639">
      <w:bodyDiv w:val="1"/>
      <w:marLeft w:val="0"/>
      <w:marRight w:val="0"/>
      <w:marTop w:val="0"/>
      <w:marBottom w:val="0"/>
      <w:divBdr>
        <w:top w:val="none" w:sz="0" w:space="0" w:color="auto"/>
        <w:left w:val="none" w:sz="0" w:space="0" w:color="auto"/>
        <w:bottom w:val="none" w:sz="0" w:space="0" w:color="auto"/>
        <w:right w:val="none" w:sz="0" w:space="0" w:color="auto"/>
      </w:divBdr>
    </w:div>
    <w:div w:id="877397990">
      <w:bodyDiv w:val="1"/>
      <w:marLeft w:val="0"/>
      <w:marRight w:val="0"/>
      <w:marTop w:val="0"/>
      <w:marBottom w:val="0"/>
      <w:divBdr>
        <w:top w:val="none" w:sz="0" w:space="0" w:color="auto"/>
        <w:left w:val="none" w:sz="0" w:space="0" w:color="auto"/>
        <w:bottom w:val="none" w:sz="0" w:space="0" w:color="auto"/>
        <w:right w:val="none" w:sz="0" w:space="0" w:color="auto"/>
      </w:divBdr>
    </w:div>
    <w:div w:id="906064635">
      <w:bodyDiv w:val="1"/>
      <w:marLeft w:val="0"/>
      <w:marRight w:val="0"/>
      <w:marTop w:val="0"/>
      <w:marBottom w:val="0"/>
      <w:divBdr>
        <w:top w:val="none" w:sz="0" w:space="0" w:color="auto"/>
        <w:left w:val="none" w:sz="0" w:space="0" w:color="auto"/>
        <w:bottom w:val="none" w:sz="0" w:space="0" w:color="auto"/>
        <w:right w:val="none" w:sz="0" w:space="0" w:color="auto"/>
      </w:divBdr>
    </w:div>
    <w:div w:id="926621392">
      <w:bodyDiv w:val="1"/>
      <w:marLeft w:val="0"/>
      <w:marRight w:val="0"/>
      <w:marTop w:val="0"/>
      <w:marBottom w:val="0"/>
      <w:divBdr>
        <w:top w:val="none" w:sz="0" w:space="0" w:color="auto"/>
        <w:left w:val="none" w:sz="0" w:space="0" w:color="auto"/>
        <w:bottom w:val="none" w:sz="0" w:space="0" w:color="auto"/>
        <w:right w:val="none" w:sz="0" w:space="0" w:color="auto"/>
      </w:divBdr>
    </w:div>
    <w:div w:id="950472302">
      <w:bodyDiv w:val="1"/>
      <w:marLeft w:val="0"/>
      <w:marRight w:val="0"/>
      <w:marTop w:val="0"/>
      <w:marBottom w:val="0"/>
      <w:divBdr>
        <w:top w:val="none" w:sz="0" w:space="0" w:color="auto"/>
        <w:left w:val="none" w:sz="0" w:space="0" w:color="auto"/>
        <w:bottom w:val="none" w:sz="0" w:space="0" w:color="auto"/>
        <w:right w:val="none" w:sz="0" w:space="0" w:color="auto"/>
      </w:divBdr>
    </w:div>
    <w:div w:id="956180393">
      <w:bodyDiv w:val="1"/>
      <w:marLeft w:val="0"/>
      <w:marRight w:val="0"/>
      <w:marTop w:val="0"/>
      <w:marBottom w:val="0"/>
      <w:divBdr>
        <w:top w:val="none" w:sz="0" w:space="0" w:color="auto"/>
        <w:left w:val="none" w:sz="0" w:space="0" w:color="auto"/>
        <w:bottom w:val="none" w:sz="0" w:space="0" w:color="auto"/>
        <w:right w:val="none" w:sz="0" w:space="0" w:color="auto"/>
      </w:divBdr>
    </w:div>
    <w:div w:id="971404829">
      <w:bodyDiv w:val="1"/>
      <w:marLeft w:val="0"/>
      <w:marRight w:val="0"/>
      <w:marTop w:val="0"/>
      <w:marBottom w:val="0"/>
      <w:divBdr>
        <w:top w:val="none" w:sz="0" w:space="0" w:color="auto"/>
        <w:left w:val="none" w:sz="0" w:space="0" w:color="auto"/>
        <w:bottom w:val="none" w:sz="0" w:space="0" w:color="auto"/>
        <w:right w:val="none" w:sz="0" w:space="0" w:color="auto"/>
      </w:divBdr>
    </w:div>
    <w:div w:id="1270426978">
      <w:bodyDiv w:val="1"/>
      <w:marLeft w:val="0"/>
      <w:marRight w:val="0"/>
      <w:marTop w:val="0"/>
      <w:marBottom w:val="0"/>
      <w:divBdr>
        <w:top w:val="none" w:sz="0" w:space="0" w:color="auto"/>
        <w:left w:val="none" w:sz="0" w:space="0" w:color="auto"/>
        <w:bottom w:val="none" w:sz="0" w:space="0" w:color="auto"/>
        <w:right w:val="none" w:sz="0" w:space="0" w:color="auto"/>
      </w:divBdr>
    </w:div>
    <w:div w:id="1289357145">
      <w:bodyDiv w:val="1"/>
      <w:marLeft w:val="0"/>
      <w:marRight w:val="0"/>
      <w:marTop w:val="0"/>
      <w:marBottom w:val="0"/>
      <w:divBdr>
        <w:top w:val="none" w:sz="0" w:space="0" w:color="auto"/>
        <w:left w:val="none" w:sz="0" w:space="0" w:color="auto"/>
        <w:bottom w:val="none" w:sz="0" w:space="0" w:color="auto"/>
        <w:right w:val="none" w:sz="0" w:space="0" w:color="auto"/>
      </w:divBdr>
    </w:div>
    <w:div w:id="1326934961">
      <w:bodyDiv w:val="1"/>
      <w:marLeft w:val="0"/>
      <w:marRight w:val="0"/>
      <w:marTop w:val="0"/>
      <w:marBottom w:val="0"/>
      <w:divBdr>
        <w:top w:val="none" w:sz="0" w:space="0" w:color="auto"/>
        <w:left w:val="none" w:sz="0" w:space="0" w:color="auto"/>
        <w:bottom w:val="none" w:sz="0" w:space="0" w:color="auto"/>
        <w:right w:val="none" w:sz="0" w:space="0" w:color="auto"/>
      </w:divBdr>
    </w:div>
    <w:div w:id="1371101962">
      <w:bodyDiv w:val="1"/>
      <w:marLeft w:val="0"/>
      <w:marRight w:val="0"/>
      <w:marTop w:val="0"/>
      <w:marBottom w:val="0"/>
      <w:divBdr>
        <w:top w:val="none" w:sz="0" w:space="0" w:color="auto"/>
        <w:left w:val="none" w:sz="0" w:space="0" w:color="auto"/>
        <w:bottom w:val="none" w:sz="0" w:space="0" w:color="auto"/>
        <w:right w:val="none" w:sz="0" w:space="0" w:color="auto"/>
      </w:divBdr>
    </w:div>
    <w:div w:id="1511484620">
      <w:bodyDiv w:val="1"/>
      <w:marLeft w:val="0"/>
      <w:marRight w:val="0"/>
      <w:marTop w:val="0"/>
      <w:marBottom w:val="0"/>
      <w:divBdr>
        <w:top w:val="none" w:sz="0" w:space="0" w:color="auto"/>
        <w:left w:val="none" w:sz="0" w:space="0" w:color="auto"/>
        <w:bottom w:val="none" w:sz="0" w:space="0" w:color="auto"/>
        <w:right w:val="none" w:sz="0" w:space="0" w:color="auto"/>
      </w:divBdr>
    </w:div>
    <w:div w:id="1563590325">
      <w:bodyDiv w:val="1"/>
      <w:marLeft w:val="0"/>
      <w:marRight w:val="0"/>
      <w:marTop w:val="0"/>
      <w:marBottom w:val="0"/>
      <w:divBdr>
        <w:top w:val="none" w:sz="0" w:space="0" w:color="auto"/>
        <w:left w:val="none" w:sz="0" w:space="0" w:color="auto"/>
        <w:bottom w:val="none" w:sz="0" w:space="0" w:color="auto"/>
        <w:right w:val="none" w:sz="0" w:space="0" w:color="auto"/>
      </w:divBdr>
    </w:div>
    <w:div w:id="1618835539">
      <w:bodyDiv w:val="1"/>
      <w:marLeft w:val="0"/>
      <w:marRight w:val="0"/>
      <w:marTop w:val="0"/>
      <w:marBottom w:val="0"/>
      <w:divBdr>
        <w:top w:val="none" w:sz="0" w:space="0" w:color="auto"/>
        <w:left w:val="none" w:sz="0" w:space="0" w:color="auto"/>
        <w:bottom w:val="none" w:sz="0" w:space="0" w:color="auto"/>
        <w:right w:val="none" w:sz="0" w:space="0" w:color="auto"/>
      </w:divBdr>
    </w:div>
    <w:div w:id="1767768580">
      <w:bodyDiv w:val="1"/>
      <w:marLeft w:val="0"/>
      <w:marRight w:val="0"/>
      <w:marTop w:val="0"/>
      <w:marBottom w:val="0"/>
      <w:divBdr>
        <w:top w:val="none" w:sz="0" w:space="0" w:color="auto"/>
        <w:left w:val="none" w:sz="0" w:space="0" w:color="auto"/>
        <w:bottom w:val="none" w:sz="0" w:space="0" w:color="auto"/>
        <w:right w:val="none" w:sz="0" w:space="0" w:color="auto"/>
      </w:divBdr>
    </w:div>
    <w:div w:id="1783570667">
      <w:bodyDiv w:val="1"/>
      <w:marLeft w:val="0"/>
      <w:marRight w:val="0"/>
      <w:marTop w:val="0"/>
      <w:marBottom w:val="0"/>
      <w:divBdr>
        <w:top w:val="none" w:sz="0" w:space="0" w:color="auto"/>
        <w:left w:val="none" w:sz="0" w:space="0" w:color="auto"/>
        <w:bottom w:val="none" w:sz="0" w:space="0" w:color="auto"/>
        <w:right w:val="none" w:sz="0" w:space="0" w:color="auto"/>
      </w:divBdr>
    </w:div>
    <w:div w:id="1920216471">
      <w:bodyDiv w:val="1"/>
      <w:marLeft w:val="0"/>
      <w:marRight w:val="0"/>
      <w:marTop w:val="0"/>
      <w:marBottom w:val="0"/>
      <w:divBdr>
        <w:top w:val="none" w:sz="0" w:space="0" w:color="auto"/>
        <w:left w:val="none" w:sz="0" w:space="0" w:color="auto"/>
        <w:bottom w:val="none" w:sz="0" w:space="0" w:color="auto"/>
        <w:right w:val="none" w:sz="0" w:space="0" w:color="auto"/>
      </w:divBdr>
    </w:div>
    <w:div w:id="1943223647">
      <w:bodyDiv w:val="1"/>
      <w:marLeft w:val="0"/>
      <w:marRight w:val="0"/>
      <w:marTop w:val="0"/>
      <w:marBottom w:val="0"/>
      <w:divBdr>
        <w:top w:val="none" w:sz="0" w:space="0" w:color="auto"/>
        <w:left w:val="none" w:sz="0" w:space="0" w:color="auto"/>
        <w:bottom w:val="none" w:sz="0" w:space="0" w:color="auto"/>
        <w:right w:val="none" w:sz="0" w:space="0" w:color="auto"/>
      </w:divBdr>
    </w:div>
    <w:div w:id="1987009216">
      <w:bodyDiv w:val="1"/>
      <w:marLeft w:val="0"/>
      <w:marRight w:val="0"/>
      <w:marTop w:val="0"/>
      <w:marBottom w:val="0"/>
      <w:divBdr>
        <w:top w:val="none" w:sz="0" w:space="0" w:color="auto"/>
        <w:left w:val="none" w:sz="0" w:space="0" w:color="auto"/>
        <w:bottom w:val="none" w:sz="0" w:space="0" w:color="auto"/>
        <w:right w:val="none" w:sz="0" w:space="0" w:color="auto"/>
      </w:divBdr>
    </w:div>
    <w:div w:id="21103476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png"/><Relationship Id="rId18" Type="http://schemas.openxmlformats.org/officeDocument/2006/relationships/header" Target="header4.xm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eader" Target="header3.xml"/><Relationship Id="rId2" Type="http://schemas.openxmlformats.org/officeDocument/2006/relationships/numbering" Target="numbering.xml"/><Relationship Id="rId16" Type="http://schemas.microsoft.com/office/2007/relationships/hdphoto" Target="media/hdphoto2.wdp"/><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footer" Target="footer1.xml"/><Relationship Id="rId14" Type="http://schemas.microsoft.com/office/2007/relationships/hdphoto" Target="media/hdphoto1.wdp"/><Relationship Id="rId22" Type="http://schemas.openxmlformats.org/officeDocument/2006/relationships/footer" Target="footer6.xml"/></Relationships>
</file>

<file path=word/_rels/footer3.xml.rels><?xml version="1.0" encoding="UTF-8" standalone="yes"?>
<Relationships xmlns="http://schemas.openxmlformats.org/package/2006/relationships"><Relationship Id="rId1" Type="http://schemas.openxmlformats.org/officeDocument/2006/relationships/hyperlink" Target="mailto:cityplan@afconsult.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1.emf"/></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_rels/header5.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Afczmeafs1\afcp\Common\Sablony\Sablony%20CZ\AF_CP_Zprava_CZ.dotx" TargetMode="External"/></Relationships>
</file>

<file path=word/theme/theme1.xml><?xml version="1.0" encoding="utf-8"?>
<a:theme xmlns:a="http://schemas.openxmlformats.org/drawingml/2006/main" name="Office Theme">
  <a:themeElements>
    <a:clrScheme name="ÅF Word">
      <a:dk1>
        <a:sysClr val="windowText" lastClr="000000"/>
      </a:dk1>
      <a:lt1>
        <a:sysClr val="window" lastClr="FFFFFF"/>
      </a:lt1>
      <a:dk2>
        <a:srgbClr val="506070"/>
      </a:dk2>
      <a:lt2>
        <a:srgbClr val="C0B0A0"/>
      </a:lt2>
      <a:accent1>
        <a:srgbClr val="00B1AC"/>
      </a:accent1>
      <a:accent2>
        <a:srgbClr val="0039A6"/>
      </a:accent2>
      <a:accent3>
        <a:srgbClr val="0096DB"/>
      </a:accent3>
      <a:accent4>
        <a:srgbClr val="66BC29"/>
      </a:accent4>
      <a:accent5>
        <a:srgbClr val="AC27A8"/>
      </a:accent5>
      <a:accent6>
        <a:srgbClr val="FB4357"/>
      </a:accent6>
      <a:hlink>
        <a:srgbClr val="5F5F5F"/>
      </a:hlink>
      <a:folHlink>
        <a:srgbClr val="919191"/>
      </a:folHlink>
    </a:clrScheme>
    <a:fontScheme name="ÅF">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B0E77A-602C-4A93-B9E6-C9932A9098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AF_CP_Zprava_CZ.dotx</Template>
  <TotalTime>0</TotalTime>
  <Pages>13</Pages>
  <Words>4910</Words>
  <Characters>28974</Characters>
  <Application>Microsoft Office Word</Application>
  <DocSecurity>0</DocSecurity>
  <Lines>241</Lines>
  <Paragraphs>67</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33817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Friedel David</dc:creator>
  <cp:keywords/>
  <dc:description/>
  <cp:lastModifiedBy>Friedel David</cp:lastModifiedBy>
  <cp:revision>111</cp:revision>
  <cp:lastPrinted>2019-08-25T14:28:00Z</cp:lastPrinted>
  <dcterms:created xsi:type="dcterms:W3CDTF">2018-02-20T09:10:00Z</dcterms:created>
  <dcterms:modified xsi:type="dcterms:W3CDTF">2019-08-25T14:29:00Z</dcterms:modified>
</cp:coreProperties>
</file>