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40997">
        <w:rPr>
          <w:rFonts w:ascii="Calibri" w:hAnsi="Calibri"/>
          <w:b/>
          <w:sz w:val="28"/>
          <w:szCs w:val="28"/>
        </w:rPr>
        <w:t>„</w:t>
      </w:r>
      <w:r w:rsidR="00540997" w:rsidRPr="00540997">
        <w:rPr>
          <w:rFonts w:ascii="Calibri" w:hAnsi="Calibri"/>
          <w:b/>
          <w:sz w:val="28"/>
          <w:szCs w:val="28"/>
        </w:rPr>
        <w:t>II/610 Brodce průtah</w:t>
      </w:r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</w:t>
      </w:r>
      <w:proofErr w:type="gramStart"/>
      <w:r w:rsidR="00E90E72">
        <w:rPr>
          <w:rFonts w:ascii="Calibri" w:hAnsi="Calibri"/>
          <w:sz w:val="22"/>
          <w:szCs w:val="22"/>
        </w:rPr>
        <w:t>ve</w:t>
      </w:r>
      <w:proofErr w:type="gramEnd"/>
      <w:r w:rsidR="00E90E72">
        <w:rPr>
          <w:rFonts w:ascii="Calibri" w:hAnsi="Calibri"/>
          <w:sz w:val="22"/>
          <w:szCs w:val="22"/>
        </w:rPr>
        <w:t xml:space="preserve">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53" w:rsidRDefault="00590B53">
      <w:r>
        <w:separator/>
      </w:r>
    </w:p>
  </w:endnote>
  <w:endnote w:type="continuationSeparator" w:id="0">
    <w:p w:rsidR="00590B53" w:rsidRDefault="005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53" w:rsidRDefault="00590B53">
      <w:r>
        <w:separator/>
      </w:r>
    </w:p>
  </w:footnote>
  <w:footnote w:type="continuationSeparator" w:id="0">
    <w:p w:rsidR="00590B53" w:rsidRDefault="005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5</cp:revision>
  <cp:lastPrinted>2020-05-15T06:16:00Z</cp:lastPrinted>
  <dcterms:created xsi:type="dcterms:W3CDTF">2017-06-01T13:45:00Z</dcterms:created>
  <dcterms:modified xsi:type="dcterms:W3CDTF">2020-05-15T06:17:00Z</dcterms:modified>
</cp:coreProperties>
</file>