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B26" w:rsidRPr="00027B26"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r w:rsidR="00027B26"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za kterou jedná Mgr</w:t>
      </w:r>
      <w:r w:rsidR="00027B26">
        <w:rPr>
          <w:rFonts w:ascii="Arial" w:hAnsi="Arial" w:cs="Arial"/>
          <w:bCs/>
          <w:color w:val="000000"/>
          <w:sz w:val="24"/>
          <w:szCs w:val="24"/>
        </w:rPr>
        <w:t xml:space="preserve">. Zdeněk Dvořák, </w:t>
      </w:r>
      <w:r w:rsidR="00607548">
        <w:rPr>
          <w:rFonts w:ascii="Arial" w:hAnsi="Arial" w:cs="Arial"/>
          <w:bCs/>
          <w:color w:val="000000"/>
          <w:sz w:val="24"/>
          <w:szCs w:val="24"/>
        </w:rPr>
        <w:t>MPA</w:t>
      </w:r>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2A6C7D">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3F19B8"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3F19B8"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3F19B8"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ins w:id="0" w:author="Autor">
        <w:r w:rsidR="008D59EC">
          <w:rPr>
            <w:rFonts w:ascii="Arial" w:hAnsi="Arial" w:cs="Arial"/>
            <w:sz w:val="24"/>
            <w:szCs w:val="24"/>
          </w:rPr>
          <w:t>, včetně všech součástí a příslušenství,</w:t>
        </w:r>
      </w:ins>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ins w:id="1" w:author="Autor">
        <w:r w:rsidR="008D59EC">
          <w:rPr>
            <w:rFonts w:ascii="Arial" w:hAnsi="Arial" w:cs="Arial"/>
            <w:sz w:val="24"/>
            <w:szCs w:val="24"/>
          </w:rPr>
          <w:t>.</w:t>
        </w:r>
      </w:ins>
      <w:r w:rsidR="008F0409">
        <w:rPr>
          <w:rFonts w:ascii="Arial" w:hAnsi="Arial" w:cs="Arial"/>
          <w:sz w:val="24"/>
          <w:szCs w:val="24"/>
        </w:rPr>
        <w:t xml:space="preserve"> </w:t>
      </w:r>
      <w:del w:id="2" w:author="Autor">
        <w:r w:rsidR="008F0409" w:rsidDel="008D59EC">
          <w:rPr>
            <w:rFonts w:ascii="Arial" w:hAnsi="Arial" w:cs="Arial"/>
            <w:sz w:val="24"/>
            <w:szCs w:val="24"/>
          </w:rPr>
          <w:delText xml:space="preserve">a hodnota trvalých porostů </w:delText>
        </w:r>
        <w:r w:rsidR="009F06E9" w:rsidDel="008D59EC">
          <w:rPr>
            <w:rFonts w:ascii="Arial" w:hAnsi="Arial" w:cs="Arial"/>
            <w:sz w:val="24"/>
            <w:szCs w:val="24"/>
            <w:highlight w:val="green"/>
          </w:rPr>
          <w:delText>bude doplněno</w:delText>
        </w:r>
        <w:r w:rsidR="008F0409" w:rsidDel="008D59EC">
          <w:rPr>
            <w:rFonts w:ascii="Arial" w:hAnsi="Arial" w:cs="Arial"/>
            <w:sz w:val="24"/>
            <w:szCs w:val="24"/>
          </w:rPr>
          <w:delText xml:space="preserve"> Kč</w:delText>
        </w:r>
        <w:r w:rsidDel="008D59EC">
          <w:rPr>
            <w:rFonts w:ascii="Arial" w:hAnsi="Arial" w:cs="Arial"/>
            <w:sz w:val="24"/>
            <w:szCs w:val="24"/>
          </w:rPr>
          <w:delText xml:space="preserve">. Hodnota předmětu smlouvy činí dle znaleckého posudku </w:delText>
        </w:r>
        <w:r w:rsidR="009F06E9" w:rsidDel="008D59EC">
          <w:rPr>
            <w:rFonts w:ascii="Arial" w:hAnsi="Arial" w:cs="Arial"/>
            <w:sz w:val="24"/>
            <w:szCs w:val="24"/>
            <w:highlight w:val="green"/>
          </w:rPr>
          <w:delText>bude doplněno</w:delText>
        </w:r>
        <w:r w:rsidDel="008D59EC">
          <w:rPr>
            <w:rFonts w:ascii="Arial" w:hAnsi="Arial" w:cs="Arial"/>
            <w:sz w:val="24"/>
            <w:szCs w:val="24"/>
          </w:rPr>
          <w:delText>- Kč.</w:delText>
        </w:r>
      </w:del>
    </w:p>
    <w:p w:rsidR="002D669F" w:rsidRDefault="003F19B8"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3F19B8"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3F19B8"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w:t>
      </w:r>
      <w:r>
        <w:rPr>
          <w:rFonts w:ascii="Arial" w:hAnsi="Arial" w:cs="Arial"/>
          <w:sz w:val="24"/>
          <w:szCs w:val="24"/>
        </w:rPr>
        <w:lastRenderedPageBreak/>
        <w:t xml:space="preserve">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3F19B8"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3F19B8"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3F19B8"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3F19B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3F19B8"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 xml:space="preserve">(Varianta podle charakteru/typu stavby: „V souladu s ust. § 5 odst. 4 zákona č. 184/2006 Sb.,o odnětí </w:t>
      </w:r>
      <w:r w:rsidR="00FA7E8A" w:rsidRPr="00FB2A8B">
        <w:rPr>
          <w:rFonts w:ascii="Arial" w:hAnsi="Arial" w:cs="Arial"/>
          <w:i/>
          <w:sz w:val="24"/>
          <w:szCs w:val="24"/>
          <w:highlight w:val="yellow"/>
        </w:rPr>
        <w:lastRenderedPageBreak/>
        <w:t>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3F19B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3F19B8"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3F19B8"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6D5106">
        <w:rPr>
          <w:rFonts w:ascii="Arial" w:hAnsi="Arial" w:cs="Arial"/>
          <w:sz w:val="24"/>
          <w:szCs w:val="24"/>
        </w:rPr>
        <w:t xml:space="preserve">Prodávající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 dnem uveřejnění v registru smluv dle zákona o registru smluv.</w:t>
      </w:r>
    </w:p>
    <w:p w:rsidR="00072F30" w:rsidRDefault="003F19B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3F19B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3F19B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3F19B8"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lastRenderedPageBreak/>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w:t>
      </w:r>
      <w:r w:rsidRPr="00464CC5">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464CC5">
        <w:rPr>
          <w:rFonts w:ascii="Arial" w:hAnsi="Arial" w:cs="Arial"/>
          <w:sz w:val="24"/>
          <w:szCs w:val="24"/>
          <w:highlight w:val="yellow"/>
        </w:rPr>
        <w:t>předání těchto</w:t>
      </w:r>
      <w:bookmarkStart w:id="3" w:name="_GoBack"/>
      <w:bookmarkEnd w:id="3"/>
      <w:r w:rsidRPr="00EF47E9">
        <w:rPr>
          <w:rFonts w:ascii="Arial" w:hAnsi="Arial" w:cs="Arial"/>
          <w:sz w:val="24"/>
          <w:szCs w:val="24"/>
        </w:rPr>
        <w:t xml:space="preserve"> pozemků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3F19B8"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3F19B8" w:rsidP="00C97A1F">
      <w:pPr>
        <w:jc w:val="both"/>
        <w:rPr>
          <w:rFonts w:ascii="Arial" w:hAnsi="Arial" w:cs="Arial"/>
          <w:sz w:val="24"/>
          <w:szCs w:val="24"/>
        </w:rPr>
      </w:pPr>
    </w:p>
    <w:p w:rsidR="00C97A1F" w:rsidRDefault="003F19B8"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C34E3E" w:rsidRPr="00B40A57">
        <w:rPr>
          <w:rFonts w:ascii="Arial" w:hAnsi="Arial" w:cs="Arial"/>
          <w:sz w:val="24"/>
          <w:szCs w:val="24"/>
        </w:rPr>
        <w:t>Mgr</w:t>
      </w:r>
      <w:r w:rsidR="00FA7E8A" w:rsidRPr="00B40A57">
        <w:rPr>
          <w:rFonts w:ascii="Arial" w:hAnsi="Arial" w:cs="Arial"/>
          <w:sz w:val="24"/>
          <w:szCs w:val="24"/>
        </w:rPr>
        <w:t xml:space="preserve">. Zdeněk Dvořák, </w:t>
      </w:r>
      <w:r w:rsidR="00607548" w:rsidRPr="00B40A57">
        <w:rPr>
          <w:rFonts w:ascii="Arial" w:hAnsi="Arial" w:cs="Arial"/>
          <w:sz w:val="24"/>
          <w:szCs w:val="24"/>
        </w:rPr>
        <w:t>MPA</w:t>
      </w:r>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9B8" w:rsidRDefault="003F19B8">
      <w:r>
        <w:separator/>
      </w:r>
    </w:p>
  </w:endnote>
  <w:endnote w:type="continuationSeparator" w:id="0">
    <w:p w:rsidR="003F19B8" w:rsidRDefault="003F19B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CB3DB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CB3DB7">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8D59EC">
      <w:rPr>
        <w:rStyle w:val="slostrnky"/>
        <w:noProof/>
      </w:rPr>
      <w:t>2</w:t>
    </w:r>
    <w:r>
      <w:rPr>
        <w:rStyle w:val="slostrnky"/>
      </w:rPr>
      <w:fldChar w:fldCharType="end"/>
    </w:r>
  </w:p>
  <w:p w:rsidR="009D0513" w:rsidRDefault="009D05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9B8" w:rsidRDefault="003F19B8">
      <w:r>
        <w:separator/>
      </w:r>
    </w:p>
  </w:footnote>
  <w:footnote w:type="continuationSeparator" w:id="0">
    <w:p w:rsidR="003F19B8" w:rsidRDefault="003F19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6322"/>
  </w:hdrShapeDefaults>
  <w:footnotePr>
    <w:footnote w:id="-1"/>
    <w:footnote w:id="0"/>
  </w:footnotePr>
  <w:endnotePr>
    <w:endnote w:id="-1"/>
    <w:endnote w:id="0"/>
  </w:endnotePr>
  <w:compat>
    <w:balanceSingleByteDoubleByteWidth/>
    <w:doNotLeaveBackslashAlone/>
    <w:ulTrailSpace/>
    <w:doNotExpandShiftReturn/>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9B8"/>
    <w:rsid w:val="003F1EAA"/>
    <w:rsid w:val="004152EC"/>
    <w:rsid w:val="00415C27"/>
    <w:rsid w:val="00423F1B"/>
    <w:rsid w:val="004268C3"/>
    <w:rsid w:val="00437900"/>
    <w:rsid w:val="0044362E"/>
    <w:rsid w:val="00444DBB"/>
    <w:rsid w:val="004465C1"/>
    <w:rsid w:val="004507F7"/>
    <w:rsid w:val="0045432F"/>
    <w:rsid w:val="00455733"/>
    <w:rsid w:val="00456AB2"/>
    <w:rsid w:val="004571B1"/>
    <w:rsid w:val="00457459"/>
    <w:rsid w:val="00464CC5"/>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D59EC"/>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0E8B"/>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566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3DB7"/>
    <w:rsid w:val="00CB77EB"/>
    <w:rsid w:val="00CD3BB8"/>
    <w:rsid w:val="00CD41DA"/>
    <w:rsid w:val="00CD4EEC"/>
    <w:rsid w:val="00CE17F7"/>
    <w:rsid w:val="00CE2038"/>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A04321-C6FF-4DAE-97D2-6984F2780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1631</Words>
  <Characters>9628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2019-12-03T09:48:00Z</dcterms:created>
  <dcterms:modified xsi:type="dcterms:W3CDTF">2019-12-03T09:48:00Z</dcterms:modified>
</cp:coreProperties>
</file>