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02DD3" w14:textId="1643CDB9" w:rsidR="0032792B" w:rsidRDefault="0094478F" w:rsidP="0094478F">
      <w:pPr>
        <w:pStyle w:val="STNADPIS1"/>
      </w:pPr>
      <w:bookmarkStart w:id="0" w:name="_Toc399830588"/>
      <w:r>
        <w:t>Identifikační údaje</w:t>
      </w:r>
    </w:p>
    <w:tbl>
      <w:tblPr>
        <w:tblpPr w:leftFromText="141" w:rightFromText="141" w:vertAnchor="text" w:horzAnchor="margin" w:tblpY="6"/>
        <w:tblW w:w="9178" w:type="dxa"/>
        <w:tblCellMar>
          <w:left w:w="70" w:type="dxa"/>
          <w:right w:w="70" w:type="dxa"/>
        </w:tblCellMar>
        <w:tblLook w:val="04A0" w:firstRow="1" w:lastRow="0" w:firstColumn="1" w:lastColumn="0" w:noHBand="0" w:noVBand="1"/>
      </w:tblPr>
      <w:tblGrid>
        <w:gridCol w:w="3594"/>
        <w:gridCol w:w="5584"/>
      </w:tblGrid>
      <w:tr w:rsidR="0094478F" w14:paraId="48EB50F0" w14:textId="77777777" w:rsidTr="0094478F">
        <w:trPr>
          <w:trHeight w:val="364"/>
        </w:trPr>
        <w:tc>
          <w:tcPr>
            <w:tcW w:w="3594" w:type="dxa"/>
            <w:hideMark/>
          </w:tcPr>
          <w:p w14:paraId="5B3DA082" w14:textId="77777777" w:rsidR="0094478F" w:rsidRPr="0048655E" w:rsidRDefault="0094478F" w:rsidP="0094478F">
            <w:pPr>
              <w:spacing w:line="252" w:lineRule="auto"/>
              <w:rPr>
                <w:rFonts w:cs="Segoe UI"/>
              </w:rPr>
            </w:pPr>
            <w:r w:rsidRPr="0048655E">
              <w:rPr>
                <w:rFonts w:cs="Segoe UI"/>
              </w:rPr>
              <w:t>Název stavby,</w:t>
            </w:r>
          </w:p>
        </w:tc>
        <w:tc>
          <w:tcPr>
            <w:tcW w:w="5584" w:type="dxa"/>
            <w:hideMark/>
          </w:tcPr>
          <w:p w14:paraId="66438FAA" w14:textId="2F97B8AA" w:rsidR="0094478F" w:rsidRPr="0048655E" w:rsidRDefault="0094478F" w:rsidP="0094478F">
            <w:pPr>
              <w:pStyle w:val="NormlnNadpistabulky"/>
              <w:spacing w:line="252" w:lineRule="auto"/>
              <w:rPr>
                <w:rFonts w:ascii="Segoe UI" w:hAnsi="Segoe UI" w:cs="Segoe UI"/>
              </w:rPr>
            </w:pPr>
            <w:r w:rsidRPr="0048655E">
              <w:rPr>
                <w:rFonts w:ascii="Segoe UI" w:hAnsi="Segoe UI" w:cs="Segoe UI"/>
              </w:rPr>
              <w:t>Domov pro osoby s autismem v Mladé Boleslavi</w:t>
            </w:r>
          </w:p>
        </w:tc>
      </w:tr>
      <w:tr w:rsidR="0094478F" w14:paraId="0322BDBE" w14:textId="77777777" w:rsidTr="0094478F">
        <w:trPr>
          <w:trHeight w:val="364"/>
        </w:trPr>
        <w:tc>
          <w:tcPr>
            <w:tcW w:w="3594" w:type="dxa"/>
            <w:hideMark/>
          </w:tcPr>
          <w:p w14:paraId="068CDB69" w14:textId="77777777" w:rsidR="0094478F" w:rsidRPr="0048655E" w:rsidRDefault="0094478F" w:rsidP="0094478F">
            <w:pPr>
              <w:spacing w:line="252" w:lineRule="auto"/>
              <w:rPr>
                <w:rFonts w:cs="Segoe UI"/>
              </w:rPr>
            </w:pPr>
            <w:r w:rsidRPr="0048655E">
              <w:rPr>
                <w:rFonts w:cs="Segoe UI"/>
              </w:rPr>
              <w:t xml:space="preserve">Investor </w:t>
            </w:r>
          </w:p>
        </w:tc>
        <w:tc>
          <w:tcPr>
            <w:tcW w:w="5584" w:type="dxa"/>
            <w:hideMark/>
          </w:tcPr>
          <w:p w14:paraId="64CA04EA" w14:textId="0D208D02" w:rsidR="0094478F" w:rsidRPr="0048655E" w:rsidRDefault="0094478F" w:rsidP="0094478F">
            <w:pPr>
              <w:pStyle w:val="NormlnNadpistabulky"/>
              <w:spacing w:line="252" w:lineRule="auto"/>
              <w:rPr>
                <w:rFonts w:ascii="Segoe UI" w:hAnsi="Segoe UI" w:cs="Segoe UI"/>
              </w:rPr>
            </w:pPr>
            <w:r w:rsidRPr="0048655E">
              <w:rPr>
                <w:rFonts w:ascii="Segoe UI" w:hAnsi="Segoe UI" w:cs="Segoe UI"/>
              </w:rPr>
              <w:t>Středočeský kraj</w:t>
            </w:r>
          </w:p>
          <w:p w14:paraId="352B6092" w14:textId="68729A1B" w:rsidR="0094478F" w:rsidRPr="0048655E" w:rsidRDefault="00142360" w:rsidP="0094478F">
            <w:pPr>
              <w:pStyle w:val="Normlntab"/>
              <w:spacing w:line="252" w:lineRule="auto"/>
              <w:rPr>
                <w:rFonts w:ascii="Segoe UI" w:hAnsi="Segoe UI" w:cs="Segoe UI"/>
              </w:rPr>
            </w:pPr>
            <w:r w:rsidRPr="0048655E">
              <w:rPr>
                <w:rFonts w:ascii="Segoe UI" w:hAnsi="Segoe UI" w:cs="Segoe UI"/>
              </w:rPr>
              <w:t>Zborovská 11</w:t>
            </w:r>
          </w:p>
          <w:p w14:paraId="5C249987" w14:textId="28532AE6" w:rsidR="0094478F" w:rsidRPr="0048655E" w:rsidRDefault="0094478F" w:rsidP="0094478F">
            <w:pPr>
              <w:pStyle w:val="Normlntabodstavec"/>
              <w:spacing w:line="252" w:lineRule="auto"/>
              <w:rPr>
                <w:rFonts w:ascii="Segoe UI" w:hAnsi="Segoe UI" w:cs="Segoe UI"/>
              </w:rPr>
            </w:pPr>
            <w:r w:rsidRPr="0048655E">
              <w:rPr>
                <w:rFonts w:ascii="Segoe UI" w:hAnsi="Segoe UI" w:cs="Segoe UI"/>
              </w:rPr>
              <w:t xml:space="preserve">Praha </w:t>
            </w:r>
            <w:r w:rsidR="00142360" w:rsidRPr="0048655E">
              <w:rPr>
                <w:rFonts w:ascii="Segoe UI" w:hAnsi="Segoe UI" w:cs="Segoe UI"/>
              </w:rPr>
              <w:t>5</w:t>
            </w:r>
          </w:p>
        </w:tc>
      </w:tr>
      <w:tr w:rsidR="0094478F" w14:paraId="68BD2D2F" w14:textId="77777777" w:rsidTr="0094478F">
        <w:trPr>
          <w:trHeight w:val="364"/>
        </w:trPr>
        <w:tc>
          <w:tcPr>
            <w:tcW w:w="3594" w:type="dxa"/>
            <w:hideMark/>
          </w:tcPr>
          <w:p w14:paraId="1AC39A26" w14:textId="77777777" w:rsidR="0094478F" w:rsidRPr="0048655E" w:rsidRDefault="0094478F" w:rsidP="0094478F">
            <w:pPr>
              <w:pStyle w:val="Normlnbezmezer"/>
              <w:spacing w:line="252" w:lineRule="auto"/>
              <w:rPr>
                <w:rFonts w:cs="Segoe UI"/>
              </w:rPr>
            </w:pPr>
            <w:r w:rsidRPr="0048655E">
              <w:rPr>
                <w:rFonts w:cs="Segoe UI"/>
              </w:rPr>
              <w:t>Zpracovatel projektu</w:t>
            </w:r>
          </w:p>
        </w:tc>
        <w:tc>
          <w:tcPr>
            <w:tcW w:w="5584" w:type="dxa"/>
            <w:hideMark/>
          </w:tcPr>
          <w:p w14:paraId="5CFD64B1" w14:textId="77777777" w:rsidR="0094478F" w:rsidRPr="0048655E" w:rsidRDefault="0094478F" w:rsidP="0094478F">
            <w:pPr>
              <w:pStyle w:val="NormlnNadpistabulky"/>
              <w:spacing w:line="252" w:lineRule="auto"/>
              <w:rPr>
                <w:rFonts w:ascii="Segoe UI" w:hAnsi="Segoe UI" w:cs="Segoe UI"/>
              </w:rPr>
            </w:pPr>
            <w:r w:rsidRPr="0048655E">
              <w:rPr>
                <w:rFonts w:ascii="Segoe UI" w:hAnsi="Segoe UI" w:cs="Segoe UI"/>
              </w:rPr>
              <w:t>SIEBER + TALAŠ, spol. s r.o.</w:t>
            </w:r>
          </w:p>
          <w:p w14:paraId="000CBFAF" w14:textId="56824D75" w:rsidR="0094478F" w:rsidRPr="0048655E" w:rsidRDefault="0094478F" w:rsidP="0094478F">
            <w:pPr>
              <w:pStyle w:val="Normlntab"/>
              <w:spacing w:line="252" w:lineRule="auto"/>
              <w:rPr>
                <w:rFonts w:ascii="Segoe UI" w:hAnsi="Segoe UI" w:cs="Segoe UI"/>
              </w:rPr>
            </w:pPr>
            <w:r w:rsidRPr="0048655E">
              <w:rPr>
                <w:rFonts w:ascii="Segoe UI" w:hAnsi="Segoe UI" w:cs="Segoe UI"/>
              </w:rPr>
              <w:t xml:space="preserve">Bucharova </w:t>
            </w:r>
            <w:r w:rsidR="00142360" w:rsidRPr="0048655E">
              <w:rPr>
                <w:rFonts w:ascii="Segoe UI" w:hAnsi="Segoe UI" w:cs="Segoe UI"/>
              </w:rPr>
              <w:t>1314</w:t>
            </w:r>
            <w:r w:rsidRPr="0048655E">
              <w:rPr>
                <w:rFonts w:ascii="Segoe UI" w:hAnsi="Segoe UI" w:cs="Segoe UI"/>
              </w:rPr>
              <w:t>/</w:t>
            </w:r>
            <w:r w:rsidR="00142360" w:rsidRPr="0048655E">
              <w:rPr>
                <w:rFonts w:ascii="Segoe UI" w:hAnsi="Segoe UI" w:cs="Segoe UI"/>
              </w:rPr>
              <w:t>8</w:t>
            </w:r>
          </w:p>
          <w:p w14:paraId="042246D6" w14:textId="77777777" w:rsidR="0094478F" w:rsidRPr="0048655E" w:rsidRDefault="0094478F" w:rsidP="0094478F">
            <w:pPr>
              <w:pStyle w:val="Normlntabodstavec"/>
              <w:spacing w:line="252" w:lineRule="auto"/>
              <w:rPr>
                <w:rFonts w:ascii="Segoe UI" w:hAnsi="Segoe UI" w:cs="Segoe UI"/>
              </w:rPr>
            </w:pPr>
            <w:r w:rsidRPr="0048655E">
              <w:rPr>
                <w:rFonts w:ascii="Segoe UI" w:hAnsi="Segoe UI" w:cs="Segoe UI"/>
              </w:rPr>
              <w:t>158 00 Praha 5</w:t>
            </w:r>
          </w:p>
          <w:p w14:paraId="3204444E" w14:textId="77777777" w:rsidR="0094478F" w:rsidRPr="0048655E" w:rsidRDefault="0094478F" w:rsidP="0094478F">
            <w:pPr>
              <w:pStyle w:val="Normlntabodstavec"/>
              <w:spacing w:line="252" w:lineRule="auto"/>
              <w:rPr>
                <w:rFonts w:ascii="Segoe UI" w:hAnsi="Segoe UI" w:cs="Segoe UI"/>
              </w:rPr>
            </w:pPr>
            <w:r w:rsidRPr="0048655E">
              <w:rPr>
                <w:rFonts w:ascii="Segoe UI" w:hAnsi="Segoe UI" w:cs="Segoe UI"/>
              </w:rPr>
              <w:t>IČO:06943187</w:t>
            </w:r>
            <w:r w:rsidRPr="0048655E">
              <w:rPr>
                <w:rFonts w:ascii="Segoe UI" w:hAnsi="Segoe UI" w:cs="Segoe UI"/>
                <w:iCs/>
              </w:rPr>
              <w:t xml:space="preserve"> </w:t>
            </w:r>
          </w:p>
        </w:tc>
      </w:tr>
      <w:tr w:rsidR="0094478F" w14:paraId="1B2E5578" w14:textId="77777777" w:rsidTr="0094478F">
        <w:trPr>
          <w:trHeight w:val="364"/>
        </w:trPr>
        <w:tc>
          <w:tcPr>
            <w:tcW w:w="3594" w:type="dxa"/>
            <w:hideMark/>
          </w:tcPr>
          <w:p w14:paraId="3C7B4B53" w14:textId="77777777" w:rsidR="0094478F" w:rsidRPr="0048655E" w:rsidRDefault="0094478F" w:rsidP="0094478F">
            <w:pPr>
              <w:pStyle w:val="Normlnbezmezer"/>
              <w:spacing w:line="252" w:lineRule="auto"/>
              <w:rPr>
                <w:rFonts w:cs="Segoe UI"/>
              </w:rPr>
            </w:pPr>
            <w:r w:rsidRPr="0048655E">
              <w:rPr>
                <w:rFonts w:cs="Segoe UI"/>
              </w:rPr>
              <w:t>Manažer/Hlavní inženýr projektu</w:t>
            </w:r>
          </w:p>
        </w:tc>
        <w:tc>
          <w:tcPr>
            <w:tcW w:w="5584" w:type="dxa"/>
            <w:hideMark/>
          </w:tcPr>
          <w:p w14:paraId="294C9893" w14:textId="77777777" w:rsidR="00142360" w:rsidRPr="0048655E" w:rsidRDefault="00142360" w:rsidP="00142360">
            <w:pPr>
              <w:pStyle w:val="NormlnNadpistabulky"/>
              <w:spacing w:line="252" w:lineRule="auto"/>
              <w:rPr>
                <w:rFonts w:ascii="Segoe UI" w:hAnsi="Segoe UI" w:cs="Segoe UI"/>
              </w:rPr>
            </w:pPr>
            <w:r w:rsidRPr="0048655E">
              <w:rPr>
                <w:rFonts w:ascii="Segoe UI" w:hAnsi="Segoe UI" w:cs="Segoe UI"/>
              </w:rPr>
              <w:t>Ing. Miroslav Špitálský</w:t>
            </w:r>
          </w:p>
          <w:p w14:paraId="7A8604B5" w14:textId="77777777" w:rsidR="00142360" w:rsidRPr="0048655E" w:rsidRDefault="00142360" w:rsidP="00142360">
            <w:pPr>
              <w:pStyle w:val="Normlntab"/>
              <w:spacing w:line="252" w:lineRule="auto"/>
              <w:rPr>
                <w:rFonts w:ascii="Segoe UI" w:hAnsi="Segoe UI" w:cs="Segoe UI"/>
              </w:rPr>
            </w:pPr>
            <w:r w:rsidRPr="0048655E">
              <w:rPr>
                <w:rFonts w:ascii="Segoe UI" w:hAnsi="Segoe UI" w:cs="Segoe UI"/>
              </w:rPr>
              <w:t xml:space="preserve">autorizovaný inženýr pro pozemní stavby </w:t>
            </w:r>
          </w:p>
          <w:p w14:paraId="026F94A2" w14:textId="77777777" w:rsidR="00142360" w:rsidRPr="0048655E" w:rsidRDefault="00142360" w:rsidP="00142360">
            <w:pPr>
              <w:pStyle w:val="Normlntabodstavec"/>
              <w:spacing w:line="252" w:lineRule="auto"/>
              <w:rPr>
                <w:rFonts w:ascii="Segoe UI" w:hAnsi="Segoe UI" w:cs="Segoe UI"/>
              </w:rPr>
            </w:pPr>
            <w:r w:rsidRPr="0048655E">
              <w:rPr>
                <w:rFonts w:ascii="Segoe UI" w:hAnsi="Segoe UI" w:cs="Segoe UI"/>
              </w:rPr>
              <w:t>obor IP00, ČKAIT – 0005432</w:t>
            </w:r>
          </w:p>
          <w:p w14:paraId="2E1FF608" w14:textId="21E2C48D" w:rsidR="0094478F" w:rsidRPr="0048655E" w:rsidRDefault="00142360" w:rsidP="0094478F">
            <w:pPr>
              <w:pStyle w:val="Normlntabodstavec"/>
              <w:spacing w:line="252" w:lineRule="auto"/>
              <w:rPr>
                <w:rFonts w:ascii="Segoe UI" w:hAnsi="Segoe UI" w:cs="Segoe UI"/>
              </w:rPr>
            </w:pPr>
            <w:r w:rsidRPr="0048655E">
              <w:rPr>
                <w:rFonts w:ascii="Segoe UI" w:hAnsi="Segoe UI" w:cs="Segoe UI"/>
              </w:rPr>
              <w:t>SIEBERT + TALAŠ, spol. s r.o.</w:t>
            </w:r>
            <w:r w:rsidR="0094478F" w:rsidRPr="0048655E">
              <w:rPr>
                <w:rFonts w:ascii="Segoe UI" w:hAnsi="Segoe UI" w:cs="Segoe UI"/>
                <w:iCs/>
              </w:rPr>
              <w:t xml:space="preserve"> </w:t>
            </w:r>
          </w:p>
        </w:tc>
      </w:tr>
      <w:tr w:rsidR="00234731" w14:paraId="78437F08" w14:textId="77777777" w:rsidTr="0094478F">
        <w:trPr>
          <w:trHeight w:val="364"/>
        </w:trPr>
        <w:tc>
          <w:tcPr>
            <w:tcW w:w="3594" w:type="dxa"/>
          </w:tcPr>
          <w:p w14:paraId="292DAD86" w14:textId="770F819D" w:rsidR="00234731" w:rsidRPr="0048655E" w:rsidRDefault="00234731" w:rsidP="00234731">
            <w:pPr>
              <w:pStyle w:val="Normlnbezmezer"/>
              <w:spacing w:line="252" w:lineRule="auto"/>
              <w:rPr>
                <w:rFonts w:cs="Segoe UI"/>
              </w:rPr>
            </w:pPr>
            <w:r w:rsidRPr="0048655E">
              <w:rPr>
                <w:rFonts w:cs="Segoe UI"/>
              </w:rPr>
              <w:t>Zodpovědný projektant:</w:t>
            </w:r>
          </w:p>
        </w:tc>
        <w:tc>
          <w:tcPr>
            <w:tcW w:w="5584" w:type="dxa"/>
          </w:tcPr>
          <w:p w14:paraId="4C9F4146" w14:textId="629EF656" w:rsidR="00234731" w:rsidRPr="0048655E" w:rsidRDefault="00234731" w:rsidP="00234731">
            <w:pPr>
              <w:pStyle w:val="NormlnNadpistabulky"/>
              <w:spacing w:line="252" w:lineRule="auto"/>
              <w:rPr>
                <w:rFonts w:ascii="Segoe UI" w:hAnsi="Segoe UI" w:cs="Segoe UI"/>
              </w:rPr>
            </w:pPr>
            <w:r w:rsidRPr="0048655E">
              <w:rPr>
                <w:rFonts w:ascii="Segoe UI" w:hAnsi="Segoe UI" w:cs="Segoe UI"/>
              </w:rPr>
              <w:t xml:space="preserve">Ing. </w:t>
            </w:r>
            <w:r>
              <w:rPr>
                <w:rFonts w:ascii="Segoe UI" w:hAnsi="Segoe UI" w:cs="Segoe UI"/>
              </w:rPr>
              <w:t>Kit</w:t>
            </w:r>
            <w:r w:rsidR="007C246B">
              <w:rPr>
                <w:rFonts w:ascii="Segoe UI" w:hAnsi="Segoe UI" w:cs="Segoe UI"/>
              </w:rPr>
              <w:t>ti</w:t>
            </w:r>
            <w:r>
              <w:rPr>
                <w:rFonts w:ascii="Segoe UI" w:hAnsi="Segoe UI" w:cs="Segoe UI"/>
              </w:rPr>
              <w:t xml:space="preserve"> Országhová</w:t>
            </w:r>
          </w:p>
          <w:p w14:paraId="5866BBE7" w14:textId="1497F459" w:rsidR="00234731" w:rsidRPr="0048655E" w:rsidRDefault="00234731" w:rsidP="00234731">
            <w:pPr>
              <w:pStyle w:val="Normlntabodstavec"/>
              <w:spacing w:line="252" w:lineRule="auto"/>
              <w:rPr>
                <w:rFonts w:ascii="Segoe UI" w:hAnsi="Segoe UI" w:cs="Segoe UI"/>
              </w:rPr>
            </w:pPr>
            <w:r w:rsidRPr="0048655E">
              <w:rPr>
                <w:rFonts w:ascii="Segoe UI" w:hAnsi="Segoe UI" w:cs="Segoe UI"/>
              </w:rPr>
              <w:t>SIEBERT + TALAŠ, spol. s r.o.</w:t>
            </w:r>
          </w:p>
        </w:tc>
      </w:tr>
      <w:tr w:rsidR="00234731" w14:paraId="1BFEA79A" w14:textId="77777777" w:rsidTr="0094478F">
        <w:trPr>
          <w:trHeight w:val="364"/>
        </w:trPr>
        <w:tc>
          <w:tcPr>
            <w:tcW w:w="3594" w:type="dxa"/>
          </w:tcPr>
          <w:p w14:paraId="31EF4DDC" w14:textId="77777777" w:rsidR="00234731" w:rsidRPr="0048655E" w:rsidRDefault="00234731" w:rsidP="00234731">
            <w:pPr>
              <w:pStyle w:val="Normlnbezmezer"/>
              <w:spacing w:line="252" w:lineRule="auto"/>
              <w:rPr>
                <w:rFonts w:cs="Segoe UI"/>
              </w:rPr>
            </w:pPr>
          </w:p>
        </w:tc>
        <w:tc>
          <w:tcPr>
            <w:tcW w:w="5584" w:type="dxa"/>
          </w:tcPr>
          <w:p w14:paraId="448ACD9C" w14:textId="77777777" w:rsidR="00234731" w:rsidRPr="0048655E" w:rsidRDefault="00234731" w:rsidP="00234731">
            <w:pPr>
              <w:pStyle w:val="NormlnNadpistabulky"/>
              <w:spacing w:line="252" w:lineRule="auto"/>
              <w:rPr>
                <w:rFonts w:ascii="Segoe UI" w:hAnsi="Segoe UI" w:cs="Segoe UI"/>
              </w:rPr>
            </w:pPr>
          </w:p>
        </w:tc>
      </w:tr>
      <w:tr w:rsidR="00234731" w14:paraId="683E8FBE" w14:textId="77777777" w:rsidTr="0094478F">
        <w:trPr>
          <w:trHeight w:val="364"/>
        </w:trPr>
        <w:tc>
          <w:tcPr>
            <w:tcW w:w="3594" w:type="dxa"/>
            <w:hideMark/>
          </w:tcPr>
          <w:p w14:paraId="5B9197C9" w14:textId="77777777" w:rsidR="00234731" w:rsidRPr="0048655E" w:rsidRDefault="00234731" w:rsidP="00234731">
            <w:pPr>
              <w:pStyle w:val="Normlnbezmezer"/>
              <w:spacing w:line="252" w:lineRule="auto"/>
              <w:rPr>
                <w:rFonts w:cs="Segoe UI"/>
              </w:rPr>
            </w:pPr>
            <w:r w:rsidRPr="0048655E">
              <w:rPr>
                <w:rFonts w:cs="Segoe UI"/>
              </w:rPr>
              <w:t>Objekt:</w:t>
            </w:r>
          </w:p>
        </w:tc>
        <w:tc>
          <w:tcPr>
            <w:tcW w:w="5584" w:type="dxa"/>
            <w:hideMark/>
          </w:tcPr>
          <w:p w14:paraId="7B78E6E3" w14:textId="74E75E83" w:rsidR="00234731" w:rsidRPr="0048655E" w:rsidRDefault="00234731" w:rsidP="00234731">
            <w:pPr>
              <w:pStyle w:val="NormlnNadpistabulky"/>
              <w:spacing w:line="252" w:lineRule="auto"/>
              <w:rPr>
                <w:rFonts w:ascii="Segoe UI" w:hAnsi="Segoe UI" w:cs="Segoe UI"/>
              </w:rPr>
            </w:pPr>
            <w:r w:rsidRPr="0048655E">
              <w:rPr>
                <w:rFonts w:ascii="Segoe UI" w:hAnsi="Segoe UI" w:cs="Segoe UI"/>
              </w:rPr>
              <w:t>SO 0202 – Oplocení</w:t>
            </w:r>
          </w:p>
        </w:tc>
      </w:tr>
      <w:tr w:rsidR="00234731" w14:paraId="25DE53A2" w14:textId="77777777" w:rsidTr="0094478F">
        <w:trPr>
          <w:trHeight w:val="364"/>
        </w:trPr>
        <w:tc>
          <w:tcPr>
            <w:tcW w:w="3594" w:type="dxa"/>
            <w:hideMark/>
          </w:tcPr>
          <w:p w14:paraId="18CC09EA" w14:textId="3952707F" w:rsidR="00234731" w:rsidRPr="0048655E" w:rsidRDefault="00234731" w:rsidP="00234731">
            <w:pPr>
              <w:pStyle w:val="Normlnbezmezer"/>
              <w:spacing w:line="252" w:lineRule="auto"/>
              <w:rPr>
                <w:rFonts w:cs="Segoe UI"/>
              </w:rPr>
            </w:pPr>
            <w:r w:rsidRPr="0048655E">
              <w:rPr>
                <w:rFonts w:cs="Segoe UI"/>
              </w:rPr>
              <w:t>Zodpovědný projektant objektu:</w:t>
            </w:r>
          </w:p>
        </w:tc>
        <w:tc>
          <w:tcPr>
            <w:tcW w:w="5584" w:type="dxa"/>
            <w:hideMark/>
          </w:tcPr>
          <w:p w14:paraId="73777ACF" w14:textId="77777777" w:rsidR="00234731" w:rsidRPr="0048655E" w:rsidRDefault="00234731" w:rsidP="00234731">
            <w:pPr>
              <w:pStyle w:val="NormlnNadpistabulky"/>
              <w:spacing w:line="252" w:lineRule="auto"/>
              <w:rPr>
                <w:rFonts w:ascii="Segoe UI" w:hAnsi="Segoe UI" w:cs="Segoe UI"/>
              </w:rPr>
            </w:pPr>
            <w:r w:rsidRPr="0048655E">
              <w:rPr>
                <w:rFonts w:ascii="Segoe UI" w:hAnsi="Segoe UI" w:cs="Segoe UI"/>
              </w:rPr>
              <w:t>Ing. Miroslav Špitálský</w:t>
            </w:r>
          </w:p>
          <w:p w14:paraId="457147DA" w14:textId="49AF4618" w:rsidR="00234731" w:rsidRPr="0048655E" w:rsidRDefault="00234731" w:rsidP="00234731">
            <w:pPr>
              <w:pStyle w:val="Normlntabodstavec"/>
              <w:spacing w:line="252" w:lineRule="auto"/>
              <w:rPr>
                <w:rFonts w:ascii="Segoe UI" w:hAnsi="Segoe UI" w:cs="Segoe UI"/>
              </w:rPr>
            </w:pPr>
            <w:r w:rsidRPr="0048655E">
              <w:rPr>
                <w:rFonts w:ascii="Segoe UI" w:hAnsi="Segoe UI" w:cs="Segoe UI"/>
              </w:rPr>
              <w:t>SIEBERT + TALAŠ, spol. s r.o.</w:t>
            </w:r>
          </w:p>
        </w:tc>
      </w:tr>
    </w:tbl>
    <w:p w14:paraId="41BFDDA0" w14:textId="77777777" w:rsidR="00142360" w:rsidRDefault="00142360" w:rsidP="00295579">
      <w:pPr>
        <w:pStyle w:val="STNADPIS1"/>
        <w:numPr>
          <w:ilvl w:val="0"/>
          <w:numId w:val="0"/>
        </w:numPr>
      </w:pPr>
    </w:p>
    <w:p w14:paraId="69340368" w14:textId="77777777" w:rsidR="00142360" w:rsidRDefault="00142360" w:rsidP="00295579">
      <w:pPr>
        <w:pStyle w:val="STNADPIS1"/>
        <w:numPr>
          <w:ilvl w:val="0"/>
          <w:numId w:val="0"/>
        </w:numPr>
        <w:sectPr w:rsidR="00142360" w:rsidSect="002727A2">
          <w:headerReference w:type="default" r:id="rId8"/>
          <w:footerReference w:type="default" r:id="rId9"/>
          <w:pgSz w:w="11906" w:h="16838" w:code="9"/>
          <w:pgMar w:top="1701" w:right="1134" w:bottom="1418" w:left="1701" w:header="1247" w:footer="851" w:gutter="0"/>
          <w:cols w:space="1128"/>
          <w:docGrid w:linePitch="360"/>
        </w:sectPr>
      </w:pPr>
    </w:p>
    <w:p w14:paraId="32380157" w14:textId="70819AF3" w:rsidR="00295579" w:rsidRDefault="00295579" w:rsidP="00295579">
      <w:pPr>
        <w:pStyle w:val="STNADPIS1"/>
      </w:pPr>
      <w:r>
        <w:lastRenderedPageBreak/>
        <w:t>Účel objektu, funkční náplň</w:t>
      </w:r>
    </w:p>
    <w:p w14:paraId="55A37084" w14:textId="34F4E445" w:rsidR="0034190E" w:rsidRDefault="004A2682" w:rsidP="009E5349">
      <w:pPr>
        <w:rPr>
          <w:rStyle w:val="STNADPIS-3bezciselChar"/>
          <w:rFonts w:eastAsiaTheme="minorHAnsi" w:cstheme="minorBidi"/>
          <w:b w:val="0"/>
          <w:sz w:val="22"/>
          <w:szCs w:val="22"/>
        </w:rPr>
      </w:pPr>
      <w:r w:rsidRPr="003C486F">
        <w:t>Záměrem investora a obsahem předkládané projektové dokumentace je rekonstrukce rodinného domu</w:t>
      </w:r>
      <w:r w:rsidR="0034190E" w:rsidRPr="003C486F">
        <w:t xml:space="preserve"> pro účelu ubytování osob postižených nízkofunkčním autismem. Pro vytvoření vnitřní pohody obyvatel je však zapotřebí také zbudovat odpovídající neprůhledné oplocení řešeného pozemku</w:t>
      </w:r>
      <w:r w:rsidR="0034190E">
        <w:rPr>
          <w:rStyle w:val="STNADPIS-3bezciselChar"/>
          <w:rFonts w:eastAsiaTheme="minorHAnsi" w:cstheme="minorBidi"/>
          <w:b w:val="0"/>
          <w:sz w:val="22"/>
          <w:szCs w:val="22"/>
        </w:rPr>
        <w:t>.</w:t>
      </w:r>
    </w:p>
    <w:p w14:paraId="43C1810C" w14:textId="2BB6F01A" w:rsidR="00E21149" w:rsidRDefault="00892973" w:rsidP="00540698">
      <w:pPr>
        <w:pStyle w:val="STNADPIS1"/>
      </w:pPr>
      <w:bookmarkStart w:id="2" w:name="_Toc18407056"/>
      <w:r>
        <w:t>Kapacitní údaje</w:t>
      </w:r>
      <w:bookmarkEnd w:id="2"/>
    </w:p>
    <w:p w14:paraId="07F90DA5" w14:textId="629F9794" w:rsidR="00466129" w:rsidRDefault="0034190E" w:rsidP="00484B09">
      <w:pPr>
        <w:pStyle w:val="Normlnbezmezer"/>
      </w:pPr>
      <w:r>
        <w:t>Navržené oplocení je rozděleno do několika úseků</w:t>
      </w:r>
      <w:r w:rsidR="007F11EE">
        <w:t xml:space="preserve"> o dvou hlavních </w:t>
      </w:r>
      <w:r w:rsidR="00295579">
        <w:t>typech,</w:t>
      </w:r>
      <w:r w:rsidR="007F11EE">
        <w:t xml:space="preserve"> a to dřevěné a kovové, rozdělených do několika úseků:</w:t>
      </w:r>
    </w:p>
    <w:p w14:paraId="3A109CEA" w14:textId="5C16C68E" w:rsidR="007F11EE" w:rsidRDefault="007F11EE" w:rsidP="00484B09">
      <w:pPr>
        <w:pStyle w:val="Normlnbezmezer"/>
        <w:tabs>
          <w:tab w:val="decimal" w:leader="dot" w:pos="3402"/>
        </w:tabs>
      </w:pPr>
      <w:r>
        <w:t>A1</w:t>
      </w:r>
      <w:r>
        <w:tab/>
        <w:t>2</w:t>
      </w:r>
      <w:r w:rsidR="0085766B">
        <w:t>3,71</w:t>
      </w:r>
      <w:r>
        <w:t xml:space="preserve"> m</w:t>
      </w:r>
    </w:p>
    <w:p w14:paraId="0A0B4AF6" w14:textId="016EDF33" w:rsidR="007F11EE" w:rsidRDefault="007F11EE" w:rsidP="00484B09">
      <w:pPr>
        <w:pStyle w:val="Normlnbezmezer"/>
        <w:tabs>
          <w:tab w:val="decimal" w:leader="dot" w:pos="3402"/>
        </w:tabs>
      </w:pPr>
      <w:r>
        <w:t>A2</w:t>
      </w:r>
      <w:r>
        <w:tab/>
      </w:r>
      <w:r w:rsidR="0085766B">
        <w:t>5,10</w:t>
      </w:r>
      <w:r>
        <w:t xml:space="preserve"> m</w:t>
      </w:r>
    </w:p>
    <w:p w14:paraId="31AA6243" w14:textId="36675BD2" w:rsidR="007F11EE" w:rsidRDefault="009E5349" w:rsidP="00484B09">
      <w:pPr>
        <w:pStyle w:val="Normlnbezmezer"/>
        <w:tabs>
          <w:tab w:val="decimal" w:leader="dot" w:pos="3402"/>
        </w:tabs>
      </w:pPr>
      <w:r>
        <w:t>A3</w:t>
      </w:r>
      <w:r>
        <w:tab/>
      </w:r>
      <w:r w:rsidR="0085766B">
        <w:t>22,95</w:t>
      </w:r>
      <w:r>
        <w:t xml:space="preserve"> m</w:t>
      </w:r>
    </w:p>
    <w:p w14:paraId="6E5E256C" w14:textId="7A9A8704" w:rsidR="00540698" w:rsidRDefault="00540698" w:rsidP="00484B09">
      <w:pPr>
        <w:pStyle w:val="Normlnbezmezer"/>
        <w:tabs>
          <w:tab w:val="decimal" w:leader="dot" w:pos="3402"/>
        </w:tabs>
      </w:pPr>
      <w:r>
        <w:t>A4</w:t>
      </w:r>
      <w:r>
        <w:tab/>
      </w:r>
      <w:r w:rsidR="00484B09">
        <w:t>10</w:t>
      </w:r>
      <w:r>
        <w:t>,</w:t>
      </w:r>
      <w:r w:rsidR="00484B09">
        <w:t>8</w:t>
      </w:r>
      <w:r>
        <w:t>4 m</w:t>
      </w:r>
    </w:p>
    <w:p w14:paraId="45E98349" w14:textId="19CE04FD" w:rsidR="007F11EE" w:rsidRDefault="009E5349" w:rsidP="00484B09">
      <w:pPr>
        <w:pStyle w:val="Normlnbezmezer"/>
        <w:tabs>
          <w:tab w:val="decimal" w:leader="dot" w:pos="3402"/>
        </w:tabs>
      </w:pPr>
      <w:r>
        <w:t>B</w:t>
      </w:r>
      <w:r>
        <w:tab/>
        <w:t>8,52 m</w:t>
      </w:r>
    </w:p>
    <w:p w14:paraId="586C46D0" w14:textId="1F127E4F" w:rsidR="009E5349" w:rsidRPr="00484B09" w:rsidRDefault="009E5349" w:rsidP="00484B09">
      <w:pPr>
        <w:pStyle w:val="Normlnbezmezer"/>
        <w:tabs>
          <w:tab w:val="decimal" w:leader="dot" w:pos="3402"/>
        </w:tabs>
        <w:rPr>
          <w:u w:val="single"/>
        </w:rPr>
      </w:pPr>
      <w:r w:rsidRPr="00484B09">
        <w:rPr>
          <w:u w:val="single"/>
        </w:rPr>
        <w:t>C</w:t>
      </w:r>
      <w:r w:rsidRPr="00484B09">
        <w:rPr>
          <w:u w:val="single"/>
        </w:rPr>
        <w:tab/>
      </w:r>
      <w:r w:rsidR="00C84600">
        <w:rPr>
          <w:u w:val="single"/>
        </w:rPr>
        <w:t>20,42</w:t>
      </w:r>
      <w:r w:rsidRPr="00484B09">
        <w:rPr>
          <w:u w:val="single"/>
        </w:rPr>
        <w:t xml:space="preserve"> m</w:t>
      </w:r>
    </w:p>
    <w:p w14:paraId="40D5C551" w14:textId="22661A7B" w:rsidR="00484B09" w:rsidRDefault="00484B09" w:rsidP="00484B09">
      <w:pPr>
        <w:pStyle w:val="Normlnbezmezer"/>
        <w:tabs>
          <w:tab w:val="decimal" w:leader="dot" w:pos="3402"/>
        </w:tabs>
      </w:pPr>
      <w:r>
        <w:t>Celková délka</w:t>
      </w:r>
      <w:r>
        <w:tab/>
        <w:t>8</w:t>
      </w:r>
      <w:r w:rsidR="003C486F">
        <w:t>9</w:t>
      </w:r>
      <w:r>
        <w:t>,</w:t>
      </w:r>
      <w:r w:rsidR="003C486F">
        <w:t>74</w:t>
      </w:r>
      <w:r>
        <w:t xml:space="preserve"> m</w:t>
      </w:r>
    </w:p>
    <w:p w14:paraId="0A7F04BD" w14:textId="288EAD4F" w:rsidR="007F11EE" w:rsidRDefault="00484B09" w:rsidP="00484B09">
      <w:pPr>
        <w:pStyle w:val="Normlnbezmezer"/>
        <w:tabs>
          <w:tab w:val="decimal" w:leader="dot" w:pos="3402"/>
        </w:tabs>
      </w:pPr>
      <w:r>
        <w:t>Z toho d</w:t>
      </w:r>
      <w:r w:rsidR="007F11EE">
        <w:t>řevěné oplocení</w:t>
      </w:r>
      <w:r>
        <w:tab/>
      </w:r>
      <w:r w:rsidR="00540698">
        <w:t>7</w:t>
      </w:r>
      <w:r w:rsidR="0085766B">
        <w:t>8,90</w:t>
      </w:r>
      <w:r w:rsidR="00540698">
        <w:t xml:space="preserve"> m</w:t>
      </w:r>
    </w:p>
    <w:p w14:paraId="3C730944" w14:textId="1CB7CB92" w:rsidR="00484B09" w:rsidRDefault="00484B09" w:rsidP="00484B09">
      <w:pPr>
        <w:pStyle w:val="Normlnbezmezer"/>
        <w:tabs>
          <w:tab w:val="decimal" w:leader="dot" w:pos="3402"/>
        </w:tabs>
      </w:pPr>
      <w:r>
        <w:t>Z toho kovové</w:t>
      </w:r>
      <w:r>
        <w:tab/>
        <w:t>10,84 M</w:t>
      </w:r>
    </w:p>
    <w:p w14:paraId="14E26CA3" w14:textId="66CBE919" w:rsidR="00C02181" w:rsidRDefault="00466129" w:rsidP="00ED5043">
      <w:pPr>
        <w:pStyle w:val="STNADPIS1"/>
      </w:pPr>
      <w:bookmarkStart w:id="3" w:name="_Toc14187854"/>
      <w:bookmarkStart w:id="4" w:name="_Toc14257822"/>
      <w:bookmarkStart w:id="5" w:name="_Toc14335677"/>
      <w:bookmarkStart w:id="6" w:name="_Toc14445690"/>
      <w:bookmarkStart w:id="7" w:name="_Toc14187855"/>
      <w:bookmarkStart w:id="8" w:name="_Toc14257823"/>
      <w:bookmarkStart w:id="9" w:name="_Toc14335678"/>
      <w:bookmarkStart w:id="10" w:name="_Toc14445691"/>
      <w:bookmarkStart w:id="11" w:name="_Toc14187864"/>
      <w:bookmarkStart w:id="12" w:name="_Toc14257832"/>
      <w:bookmarkStart w:id="13" w:name="_Toc14335687"/>
      <w:bookmarkStart w:id="14" w:name="_Toc14445700"/>
      <w:bookmarkStart w:id="15" w:name="_Toc18407057"/>
      <w:bookmarkEnd w:id="3"/>
      <w:bookmarkEnd w:id="4"/>
      <w:bookmarkEnd w:id="5"/>
      <w:bookmarkEnd w:id="6"/>
      <w:bookmarkEnd w:id="7"/>
      <w:bookmarkEnd w:id="8"/>
      <w:bookmarkEnd w:id="9"/>
      <w:bookmarkEnd w:id="10"/>
      <w:bookmarkEnd w:id="11"/>
      <w:bookmarkEnd w:id="12"/>
      <w:bookmarkEnd w:id="13"/>
      <w:bookmarkEnd w:id="14"/>
      <w:bookmarkEnd w:id="0"/>
      <w:r>
        <w:t>Architektonické, výtvarné, materiálové</w:t>
      </w:r>
      <w:r w:rsidR="00E9424B">
        <w:t>,</w:t>
      </w:r>
      <w:r>
        <w:t xml:space="preserve"> dispoziční </w:t>
      </w:r>
      <w:r w:rsidR="00E9424B">
        <w:t xml:space="preserve">a technické </w:t>
      </w:r>
      <w:r>
        <w:t>řešení stavby</w:t>
      </w:r>
      <w:bookmarkEnd w:id="15"/>
    </w:p>
    <w:p w14:paraId="7A084629" w14:textId="7A7B855F" w:rsidR="0059228C" w:rsidRDefault="0059228C" w:rsidP="008C50F7">
      <w:pPr>
        <w:pStyle w:val="STNADPIS2"/>
        <w:numPr>
          <w:ilvl w:val="1"/>
          <w:numId w:val="7"/>
        </w:numPr>
      </w:pPr>
      <w:bookmarkStart w:id="16" w:name="_Toc18407058"/>
      <w:r>
        <w:t>Stávající stav</w:t>
      </w:r>
      <w:bookmarkEnd w:id="16"/>
      <w:r w:rsidR="00C6215A">
        <w:t xml:space="preserve"> </w:t>
      </w:r>
    </w:p>
    <w:p w14:paraId="30B46DA0" w14:textId="28B9F9C6" w:rsidR="0034190E" w:rsidRDefault="0034190E" w:rsidP="0034190E">
      <w:r>
        <w:t>Stávající oplocení kolem řešeného území tvořeno několika typy. Na severní straně je to dřevěné plaňkové oplocení, kdy jednotlivá plotová prkna jsou kladena jednostranně svisle s mezerou cca 20 mm a kotvena na pravděpodobně dřevěné vodorovné nosíky podpírané sloupky. Plot je dva metry vysoký a tvoří hlukovou zábranu od přilehlé železnice nacházející se ve vyhloubeném koridoru t</w:t>
      </w:r>
      <w:r w:rsidR="0085766B">
        <w:t>ě</w:t>
      </w:r>
      <w:r>
        <w:t>sně za hranicí pozemku.</w:t>
      </w:r>
    </w:p>
    <w:p w14:paraId="14DE4EFF" w14:textId="77777777" w:rsidR="0034190E" w:rsidRDefault="0034190E" w:rsidP="0034190E">
      <w:r>
        <w:t>Podezdívku k tomuto plotu tvoří opěrná stěna vyrovnávající výškový rozdíl mezi kolejištěm a povrchem zahrady a zděné podezdívky s pravděpodobně zděnými sloupky, vybudované v koruně opěrné stěny.</w:t>
      </w:r>
    </w:p>
    <w:p w14:paraId="2F894522" w14:textId="77777777" w:rsidR="0034190E" w:rsidRDefault="0034190E" w:rsidP="0034190E">
      <w:r>
        <w:t>Plot je technicky zachovalý a lze jej ponechat. Pouze v severozápadním rohu, kde je nízký, je třeba část vyměnit.</w:t>
      </w:r>
    </w:p>
    <w:p w14:paraId="402E018B" w14:textId="70A73B38" w:rsidR="0034190E" w:rsidRDefault="0034190E" w:rsidP="0034190E">
      <w:r>
        <w:t xml:space="preserve">Druhým typem plotu je kovový plot tvořený </w:t>
      </w:r>
      <w:r w:rsidR="00E9424B">
        <w:t xml:space="preserve">svařovanými </w:t>
      </w:r>
      <w:r>
        <w:t>poli s ocelovým rámem a</w:t>
      </w:r>
      <w:r w:rsidR="00E9424B">
        <w:t> </w:t>
      </w:r>
      <w:r>
        <w:t>výplní z kovových tyček</w:t>
      </w:r>
      <w:r w:rsidR="00E9424B">
        <w:t xml:space="preserve"> </w:t>
      </w:r>
      <w:r>
        <w:t xml:space="preserve">do rámu svisle v pravidelných odstupech. Plot je dva metry vysoký relativně technicky zachovalý. Plot má nízkou podezdívku a je instalovaná </w:t>
      </w:r>
      <w:r>
        <w:lastRenderedPageBreak/>
        <w:t>na</w:t>
      </w:r>
      <w:r w:rsidR="00E9424B">
        <w:t> </w:t>
      </w:r>
      <w:r>
        <w:t>východní straně v rohu parcely a dále potom mezi budovami obklopujícími pozemek na východě a na jihu.</w:t>
      </w:r>
    </w:p>
    <w:p w14:paraId="3FFE0351" w14:textId="77777777" w:rsidR="0034190E" w:rsidRDefault="0034190E" w:rsidP="0034190E">
      <w:r>
        <w:t>Směrem do ulice Havlíčkova, tedy na východní straně je instalován kovový plot tvořený ocelovým rámem s výplní pletiva nebo vevařeným motivem z tyčových kulatých prvků. Oplocení má betonovou podezdívku, s betonovými sloupky, částečně tvořící opěrnou stěny pro stabilizaci výškových úrovní mezi chodníkem a povrchem zahrady. Kovové části jsou dožilé, betonové sloupky a podezdívka opotřebená.</w:t>
      </w:r>
    </w:p>
    <w:p w14:paraId="0ED221C1" w14:textId="5A97D425" w:rsidR="0034190E" w:rsidRDefault="0034190E" w:rsidP="0034190E">
      <w:r>
        <w:t>Celý obvod stávající</w:t>
      </w:r>
      <w:r w:rsidR="00E9424B">
        <w:t>c</w:t>
      </w:r>
      <w:r>
        <w:t>h plotu je až na východní stranu velmi těžko přístupný, protože je porostlý popínavými rostlinami, tvořícími kompaktní neprůhlednou a těžko proniknutelnou zelenou stěnu.</w:t>
      </w:r>
    </w:p>
    <w:p w14:paraId="0EFC46DA" w14:textId="796466F9" w:rsidR="00C6215A" w:rsidRDefault="00C6215A" w:rsidP="008C50F7">
      <w:pPr>
        <w:pStyle w:val="STNADPIS2"/>
        <w:numPr>
          <w:ilvl w:val="1"/>
          <w:numId w:val="7"/>
        </w:numPr>
      </w:pPr>
      <w:bookmarkStart w:id="17" w:name="_Toc18407059"/>
      <w:r>
        <w:t>Bourací práce</w:t>
      </w:r>
      <w:bookmarkEnd w:id="17"/>
    </w:p>
    <w:p w14:paraId="2A239F5D" w14:textId="7D364300" w:rsidR="00E9424B" w:rsidRDefault="00C6215A" w:rsidP="00E9424B">
      <w:r>
        <w:t>Bourací práce</w:t>
      </w:r>
      <w:r w:rsidR="00E9424B">
        <w:t xml:space="preserve"> proběhnou v částech plotu </w:t>
      </w:r>
      <w:r w:rsidR="00E86360">
        <w:t>v</w:t>
      </w:r>
      <w:r w:rsidR="00E9424B">
        <w:t xml:space="preserve"> situaci označených jako C a dále b, a2-A4.</w:t>
      </w:r>
    </w:p>
    <w:p w14:paraId="7796E77B" w14:textId="6BF5D6DA" w:rsidR="00E9424B" w:rsidRDefault="00E9424B" w:rsidP="00E9424B">
      <w:r>
        <w:t xml:space="preserve">Nejrozsáhlejší demolice proběhne v částech C, kde půjde o demolici celého plotu včetně podezdívky. </w:t>
      </w:r>
      <w:r w:rsidR="00D10B51">
        <w:t>Plot je kovový, svařovaný plaňkový, podezdívka betonová.</w:t>
      </w:r>
    </w:p>
    <w:p w14:paraId="656B45B0" w14:textId="654A8964" w:rsidR="00D10B51" w:rsidRDefault="00D10B51" w:rsidP="00E9424B">
      <w:r>
        <w:t>V ostatních uvedených částech se odstraní pouze vlastní plot. Ten je v části B nízký, dřevěný, s prkennými plaňkami</w:t>
      </w:r>
      <w:r w:rsidR="00933DA3">
        <w:t>. V části A3-A4 je to kovový plot drátěný v kovových rámech nebo kovový rám s výplní ze svařovaných tyčí.</w:t>
      </w:r>
    </w:p>
    <w:p w14:paraId="04C06E0D" w14:textId="081EDDFF" w:rsidR="00933DA3" w:rsidRDefault="00933DA3" w:rsidP="00E9424B">
      <w:r>
        <w:t>Před započetím všech prací na plotě ne třeba vysekat a případně odstranit hustý, souvislý porost popínavých rostlin prakticky z celé délky všech částí stávajícího plotu.</w:t>
      </w:r>
    </w:p>
    <w:p w14:paraId="7DD83480" w14:textId="77777777" w:rsidR="00E86360" w:rsidRDefault="00C6215A" w:rsidP="00E9424B">
      <w:r>
        <w:t xml:space="preserve">Při bourání bude postupováno </w:t>
      </w:r>
      <w:r w:rsidR="00E86360">
        <w:t>tak, že se nejprve odřežou plotové výplně, nadělí se na ručně přepravovatelné části a uloží do příslušných kontejnerů. Následně proběhne bourání stávajících podezdívek.</w:t>
      </w:r>
    </w:p>
    <w:p w14:paraId="6F42947E" w14:textId="77777777" w:rsidR="004706D6" w:rsidRDefault="004706D6" w:rsidP="004706D6">
      <w:pPr>
        <w:pStyle w:val="STNORMLN-2"/>
      </w:pPr>
    </w:p>
    <w:p w14:paraId="6162C425" w14:textId="21303450" w:rsidR="00466129" w:rsidRPr="00B83ED2" w:rsidRDefault="00466129" w:rsidP="008C50F7">
      <w:pPr>
        <w:pStyle w:val="STNADPIS2"/>
        <w:numPr>
          <w:ilvl w:val="1"/>
          <w:numId w:val="7"/>
        </w:numPr>
      </w:pPr>
      <w:bookmarkStart w:id="18" w:name="_Toc18407060"/>
      <w:r w:rsidRPr="00B83ED2">
        <w:t xml:space="preserve">Architektonické </w:t>
      </w:r>
      <w:r>
        <w:t xml:space="preserve">a materiálové </w:t>
      </w:r>
      <w:r w:rsidRPr="00B83ED2">
        <w:t>řešení navrhovaných úprav</w:t>
      </w:r>
      <w:bookmarkEnd w:id="18"/>
    </w:p>
    <w:p w14:paraId="300097A4" w14:textId="06CF21A4" w:rsidR="00A632CB" w:rsidRDefault="00E86360" w:rsidP="00A632CB">
      <w:pPr>
        <w:pStyle w:val="STNORMLN-2"/>
      </w:pPr>
      <w:r>
        <w:t xml:space="preserve">Jak bylo uvedeno výše, </w:t>
      </w:r>
      <w:r w:rsidR="000A567D">
        <w:t xml:space="preserve">pro pohodlí budoucích obyvatel je nutné zajistit klid uvnitř jimi obývaného území. proto je navržen neprůhledný dřevěný plot, vysoký dva metry plus výška původní podezdívky. Plochu plotu tvoří dřevěná, smrková prkna opatřená </w:t>
      </w:r>
      <w:r w:rsidR="00A632CB">
        <w:t xml:space="preserve">lazurovacím nátěrem. Nosná konstrukce je navržena z ocelových uzavřených tenkostěnných válcovaných profilů Jä </w:t>
      </w:r>
      <w:r w:rsidR="00C84600">
        <w:t>6</w:t>
      </w:r>
      <w:r w:rsidR="00A632CB">
        <w:t>0/</w:t>
      </w:r>
      <w:r w:rsidR="00C84600">
        <w:t>4</w:t>
      </w:r>
      <w:r w:rsidR="00A632CB">
        <w:t>0/3. Sloupky se zakotví do horní plochy podezdívky přes plechovou kotvu pomocí čtyř ocelových hmoždinek.</w:t>
      </w:r>
    </w:p>
    <w:p w14:paraId="2089B57E" w14:textId="198273CB" w:rsidR="008B467D" w:rsidRDefault="00A632CB" w:rsidP="00A632CB">
      <w:pPr>
        <w:pStyle w:val="STNORMLN-2"/>
      </w:pPr>
      <w:r>
        <w:lastRenderedPageBreak/>
        <w:t xml:space="preserve">Stávající </w:t>
      </w:r>
      <w:r w:rsidR="008B467D">
        <w:t xml:space="preserve">betonové </w:t>
      </w:r>
      <w:r>
        <w:t xml:space="preserve">podezdívky </w:t>
      </w:r>
      <w:r w:rsidR="008B467D">
        <w:t xml:space="preserve">a případně sloupky </w:t>
      </w:r>
      <w:r>
        <w:t>se repasují</w:t>
      </w:r>
      <w:r w:rsidR="008B467D">
        <w:t xml:space="preserve">. Očistí se tlakovou vodou a jejich povrch se vyspraví a sjednotí se tenkou vrstvou nové cementové omítky tl. </w:t>
      </w:r>
      <w:r w:rsidR="00AE1436">
        <w:t>max.</w:t>
      </w:r>
      <w:r w:rsidR="008B467D">
        <w:t>15 mm.</w:t>
      </w:r>
    </w:p>
    <w:p w14:paraId="7A74CD0D" w14:textId="60D73923" w:rsidR="008B467D" w:rsidRDefault="00AE1436" w:rsidP="00A632CB">
      <w:pPr>
        <w:pStyle w:val="STNORMLN-2"/>
      </w:pPr>
      <w:r>
        <w:t>U případných cihelných podezdívek se repasuje případně doplní betonová hlavice.</w:t>
      </w:r>
    </w:p>
    <w:p w14:paraId="7DEBB8B4" w14:textId="1556DE7C" w:rsidR="00AE1436" w:rsidRDefault="00AE1436" w:rsidP="00A632CB">
      <w:pPr>
        <w:pStyle w:val="STNORMLN-2"/>
      </w:pPr>
      <w:r>
        <w:t xml:space="preserve">Barevný odstín nosné konstrukce </w:t>
      </w:r>
      <w:r w:rsidR="00295579">
        <w:t>zelená</w:t>
      </w:r>
      <w:r>
        <w:t xml:space="preserve"> 8011, dřevěné prvky přírodní s lazurovacím lakem.</w:t>
      </w:r>
    </w:p>
    <w:p w14:paraId="5092FDC9" w14:textId="3ADF9FC2" w:rsidR="00014E3A" w:rsidRDefault="00525E6C" w:rsidP="008C50F7">
      <w:pPr>
        <w:pStyle w:val="STNADPIS3"/>
        <w:numPr>
          <w:ilvl w:val="2"/>
          <w:numId w:val="9"/>
        </w:numPr>
      </w:pPr>
      <w:bookmarkStart w:id="19" w:name="_Toc18407061"/>
      <w:r>
        <w:t>Plot A1</w:t>
      </w:r>
      <w:bookmarkEnd w:id="19"/>
    </w:p>
    <w:p w14:paraId="771D2ADB" w14:textId="4668AD91" w:rsidR="00014E3A" w:rsidRDefault="00014E3A" w:rsidP="00014E3A">
      <w:r>
        <w:t xml:space="preserve">Dřevěný stávající plot se ponechá v bez zásadních úprav, pouze se očistí a </w:t>
      </w:r>
      <w:r w:rsidR="00F660BC">
        <w:t>o</w:t>
      </w:r>
      <w:r>
        <w:t>patří novým lazurovacím lakem</w:t>
      </w:r>
      <w:r w:rsidR="00F660BC">
        <w:t>.</w:t>
      </w:r>
    </w:p>
    <w:p w14:paraId="186064BB" w14:textId="5C7B5CF2" w:rsidR="00014E3A" w:rsidRDefault="00F660BC" w:rsidP="008C50F7">
      <w:pPr>
        <w:pStyle w:val="STNADPIS3"/>
        <w:numPr>
          <w:ilvl w:val="2"/>
          <w:numId w:val="9"/>
        </w:numPr>
      </w:pPr>
      <w:bookmarkStart w:id="20" w:name="_Toc18407062"/>
      <w:r>
        <w:t>Plot A2</w:t>
      </w:r>
      <w:bookmarkEnd w:id="20"/>
    </w:p>
    <w:p w14:paraId="353AF5D1" w14:textId="1E50D2FD" w:rsidR="00A632CB" w:rsidRDefault="00F660BC" w:rsidP="00A632CB">
      <w:r>
        <w:t>Nový dřevěný plot z prkenných planěk. Plaňky typové šířky 100 mm, shodné výšky, jako jsou u typu plotu A1. Úsek se nachází na stávající opěrně stěny, řešící výškový rozdíl mezi dvěma úrovněmi pozemku. V těchto místech se nachází pouze částečný, provizorní pletivo, kotvené z levé strany na konstruk</w:t>
      </w:r>
      <w:r w:rsidR="00A632CB">
        <w:t>c</w:t>
      </w:r>
      <w:r>
        <w:t xml:space="preserve">i plotu a zprava na dřevěnou </w:t>
      </w:r>
      <w:r w:rsidR="00A632CB">
        <w:t>kůlnu přisazenou k hlavnímu objektu, která bude v rámci rekonstrukce odstraněna.</w:t>
      </w:r>
    </w:p>
    <w:p w14:paraId="1DBAF061" w14:textId="445D8387" w:rsidR="00273B2B" w:rsidRDefault="00273B2B" w:rsidP="008C50F7">
      <w:pPr>
        <w:pStyle w:val="STNADPIS3"/>
        <w:numPr>
          <w:ilvl w:val="2"/>
          <w:numId w:val="9"/>
        </w:numPr>
      </w:pPr>
      <w:bookmarkStart w:id="21" w:name="_Toc18407063"/>
      <w:r>
        <w:t>Plot A3</w:t>
      </w:r>
      <w:bookmarkEnd w:id="21"/>
    </w:p>
    <w:p w14:paraId="67E21022" w14:textId="77777777" w:rsidR="00D93D60" w:rsidRDefault="00273B2B" w:rsidP="00A632CB">
      <w:r>
        <w:t xml:space="preserve">Úseky nového dřevěného plotu na stávající, repasované betonové podezdívce s betonovými sloupky. Jak už popis napovídá jde o plot, jehož nosné vodorovné prvky se na koncích jednotlivých polí ukotví podobně, jako sloupky do stávajících betonových sloupků. Do části, kde podezdívka tvoří i opěrnou stěnu umožňující různou výškovou úroveň chodníku a zahrady </w:t>
      </w:r>
      <w:r w:rsidR="0035305D">
        <w:t>se osadí vstupní, jednokřídlová vrátka světle výšky 2,2 m a maximální šířky, kterou umožní mezera mezi rekonstruovaným domem stávajícím betonovým sloupkem. Vrátka se uvažují shodné konstrukce jako u plotu</w:t>
      </w:r>
      <w:r w:rsidR="00D93D60">
        <w:t>. Závěsy vratové, zámek vložkový, kování klika/ klika s nedělenými štítky do venkovního prostředí.</w:t>
      </w:r>
    </w:p>
    <w:p w14:paraId="1C4BC161" w14:textId="6619A6DD" w:rsidR="00D93D60" w:rsidRDefault="00D93D60" w:rsidP="008C50F7">
      <w:pPr>
        <w:pStyle w:val="STNADPIS3"/>
        <w:numPr>
          <w:ilvl w:val="2"/>
          <w:numId w:val="9"/>
        </w:numPr>
      </w:pPr>
      <w:bookmarkStart w:id="22" w:name="_Toc18407064"/>
      <w:r>
        <w:t>Plot A4</w:t>
      </w:r>
      <w:bookmarkEnd w:id="22"/>
    </w:p>
    <w:p w14:paraId="26002FB8" w14:textId="45E13959" w:rsidR="00D93D60" w:rsidRDefault="00D93D60" w:rsidP="00A632CB">
      <w:r>
        <w:t>Úsek, kdy je navržen ocelový, plot tvořený rámem s kruhové tyčové oceli, vyplněný poplastovaným žebříkovým pletivem s oky 30/30 mm. Plot je navržen z důvodů prosvětlení a proslunění pokoje v přízemí. Jednotlivá pole jsou osazena na betonovou, repasovanou podezdívku</w:t>
      </w:r>
      <w:r w:rsidR="00DA0473">
        <w:t xml:space="preserve">. Sloupek mezi poli je uvažován ze zavíčkované trubky </w:t>
      </w:r>
      <w:r w:rsidR="00DA0473">
        <w:rPr>
          <w:rFonts w:cs="Segoe UI"/>
        </w:rPr>
        <w:t>Ø4</w:t>
      </w:r>
      <w:r w:rsidR="00DA0473">
        <w:t>0 mm.</w:t>
      </w:r>
    </w:p>
    <w:p w14:paraId="6BD95678" w14:textId="25CB229C" w:rsidR="002D4BEC" w:rsidRDefault="00DA0473" w:rsidP="00A632CB">
      <w:r>
        <w:t xml:space="preserve">Popisovaný úsek obsahuje j vrátka pro vstup na dolní úroveň zahrady. Vrátka vzhledově odpovídají plotu. Jejich svařovaný rám je tvořen trubkou se vsazeným plotovým polem z žebříkového pletiva. Nízký spodní okopový sokl je </w:t>
      </w:r>
      <w:r w:rsidR="002D4BEC">
        <w:t>navržen z plechu tl. 2 mm. Celá</w:t>
      </w:r>
      <w:r w:rsidR="00C84600">
        <w:t> </w:t>
      </w:r>
      <w:r w:rsidR="002D4BEC">
        <w:t xml:space="preserve">konstrukce vrátek je svařovaná opatřená dvěma </w:t>
      </w:r>
      <w:r w:rsidR="00295579">
        <w:t>antikorozními</w:t>
      </w:r>
      <w:r w:rsidR="002D4BEC">
        <w:t xml:space="preserve"> nátěry a jednou vrstvou vrchního nátěru RAL 6016. V této barvě by měla být i přilehlá potová pole.</w:t>
      </w:r>
    </w:p>
    <w:p w14:paraId="11314743" w14:textId="3DB8D746" w:rsidR="00A841A7" w:rsidRDefault="00A841A7" w:rsidP="00A841A7">
      <w:pPr>
        <w:pStyle w:val="STNADPIS3"/>
        <w:numPr>
          <w:ilvl w:val="2"/>
          <w:numId w:val="9"/>
        </w:numPr>
      </w:pPr>
      <w:bookmarkStart w:id="23" w:name="_Toc18407065"/>
      <w:r>
        <w:lastRenderedPageBreak/>
        <w:t>Plot B</w:t>
      </w:r>
      <w:bookmarkEnd w:id="23"/>
    </w:p>
    <w:p w14:paraId="7727709E" w14:textId="02C9DA61" w:rsidR="00A841A7" w:rsidRDefault="00A841A7" w:rsidP="00A841A7">
      <w:r>
        <w:t>Úsek se stávající podezdívkou na opěrné stěně vymezující koridor železnice. Po odstranění stávajícího nízkého stávajícího dřevěného plotu a repasi podezdívky zbuduje dřevěné oplocení shodné konstrukce jako v jiných částech oplocení.</w:t>
      </w:r>
    </w:p>
    <w:p w14:paraId="5190436F" w14:textId="1D7BD201" w:rsidR="005109E4" w:rsidRDefault="005109E4" w:rsidP="008C50F7">
      <w:pPr>
        <w:pStyle w:val="STNADPIS3"/>
        <w:numPr>
          <w:ilvl w:val="2"/>
          <w:numId w:val="9"/>
        </w:numPr>
      </w:pPr>
      <w:bookmarkStart w:id="24" w:name="_Toc18407066"/>
      <w:r>
        <w:t xml:space="preserve">Plot </w:t>
      </w:r>
      <w:r w:rsidR="00491D0F">
        <w:t>C</w:t>
      </w:r>
      <w:bookmarkEnd w:id="24"/>
    </w:p>
    <w:p w14:paraId="1674FEF0" w14:textId="0E6CC3B9" w:rsidR="005D2457" w:rsidRDefault="005109E4" w:rsidP="005109E4">
      <w:r>
        <w:t>Nový, dřevěný plot na nové betonové podezdívce.</w:t>
      </w:r>
      <w:r w:rsidR="005D2457">
        <w:t xml:space="preserve"> Konstrukce vlastního plotu je</w:t>
      </w:r>
      <w:r w:rsidR="00295579">
        <w:t> </w:t>
      </w:r>
      <w:r w:rsidR="005D2457">
        <w:t>shodná, jako s ostatními typy.</w:t>
      </w:r>
    </w:p>
    <w:p w14:paraId="5CEFE24E" w14:textId="31FBC6A9" w:rsidR="00A841A7" w:rsidRDefault="00A841A7" w:rsidP="005109E4">
      <w:r>
        <w:t>práce započnou odřezáním stávajícího ocelového plo</w:t>
      </w:r>
      <w:r w:rsidR="00435284">
        <w:t xml:space="preserve">tu a dále odstraněním původní betonové </w:t>
      </w:r>
      <w:r w:rsidR="00295579">
        <w:t>podezdívky,</w:t>
      </w:r>
      <w:r w:rsidR="00435284">
        <w:t xml:space="preserve"> a to až na základovou spáru.</w:t>
      </w:r>
    </w:p>
    <w:p w14:paraId="007A267F" w14:textId="1A859683" w:rsidR="005D2457" w:rsidRDefault="005D2457" w:rsidP="005109E4">
      <w:r>
        <w:t xml:space="preserve">pro podezdívku návrh využívá betonových bloků ztraceného bednění, vyplněných betonem C 12/15 použitím vyztužené dvěma pruty </w:t>
      </w:r>
      <w:r>
        <w:rPr>
          <w:rFonts w:cs="Segoe UI"/>
        </w:rPr>
        <w:t>Ø</w:t>
      </w:r>
      <w:r>
        <w:t>R5 v každé vodorovné spáře a</w:t>
      </w:r>
      <w:r w:rsidR="00C84600">
        <w:t> </w:t>
      </w:r>
      <w:r>
        <w:t xml:space="preserve">jednou řadou uprostřed podezdívky svislých prutů </w:t>
      </w:r>
      <w:r>
        <w:rPr>
          <w:rFonts w:cs="Segoe UI"/>
        </w:rPr>
        <w:t>Ø</w:t>
      </w:r>
      <w:r>
        <w:t>R6 v</w:t>
      </w:r>
      <w:r w:rsidR="0050055D">
        <w:t> </w:t>
      </w:r>
      <w:r>
        <w:t>ro</w:t>
      </w:r>
      <w:r w:rsidR="0050055D">
        <w:t>z</w:t>
      </w:r>
      <w:r>
        <w:t>tečí</w:t>
      </w:r>
      <w:r w:rsidR="0050055D">
        <w:t xml:space="preserve">ch 150 mm nezávisle na čelech bloků ztraceného bednění. Celková tloušťka vlastní podezdívky je navržena </w:t>
      </w:r>
      <w:r w:rsidR="00491D0F">
        <w:t>3</w:t>
      </w:r>
      <w:r w:rsidR="0050055D">
        <w:t>00 mm, a je nutno ji dilatovat v úsecích maximální délky 10 m.</w:t>
      </w:r>
    </w:p>
    <w:p w14:paraId="40C17622" w14:textId="269BC4C3" w:rsidR="0050055D" w:rsidRDefault="0050055D" w:rsidP="005109E4">
      <w:r>
        <w:t>Zemní práce pro tuto podezdívku se předpokládají v</w:t>
      </w:r>
      <w:r w:rsidR="008C50F7">
        <w:t xml:space="preserve"> ručním provedení a </w:t>
      </w:r>
      <w:r>
        <w:t xml:space="preserve">minimálním rozsahu s využitím prohloubení a případné rozšířením rýhy zbylé po původní podezdívce, pokud tam vůbec byla. Výkop by měl být pouze tak široký, aby </w:t>
      </w:r>
      <w:r w:rsidR="00491D0F">
        <w:t>se daly betonové bloku dobře sestavit. V projektu je uvažována rýha o maximální šířce 500 mm a hloubce 600 mm</w:t>
      </w:r>
      <w:r w:rsidR="008C50F7">
        <w:t>. Výkopek se použije pro zpětný zásyp a pro vyrovnání terénních nerovností v přilehlé zahradě.</w:t>
      </w:r>
    </w:p>
    <w:p w14:paraId="40D838F8" w14:textId="6B465B8C" w:rsidR="00435284" w:rsidRDefault="00435284" w:rsidP="005109E4">
      <w:r>
        <w:t>I jednom z </w:t>
      </w:r>
      <w:r w:rsidR="00295579">
        <w:t>těchto úseků</w:t>
      </w:r>
      <w:r>
        <w:t xml:space="preserve"> jsou osazena dřevěná vrátka, shodné konstrukce jako u typu A3, ale shodné výšky s plotem.</w:t>
      </w:r>
    </w:p>
    <w:p w14:paraId="56F23C66" w14:textId="0E51BE4A" w:rsidR="00466129" w:rsidRDefault="00466129" w:rsidP="00435284">
      <w:pPr>
        <w:pStyle w:val="STNADPIS1"/>
      </w:pPr>
      <w:bookmarkStart w:id="25" w:name="_Toc18407067"/>
      <w:r>
        <w:t>Bezbariérové užívání stavby</w:t>
      </w:r>
      <w:bookmarkEnd w:id="25"/>
    </w:p>
    <w:p w14:paraId="7103CE2A" w14:textId="47379E5F" w:rsidR="00435284" w:rsidRDefault="00466129" w:rsidP="00466129">
      <w:pPr>
        <w:pStyle w:val="STNORMLN-2"/>
      </w:pPr>
      <w:r w:rsidRPr="00B83ED2">
        <w:t xml:space="preserve">Ve smyslu vyhlášky č. 398/2009 sb. </w:t>
      </w:r>
      <w:r w:rsidR="00435284">
        <w:t>není plot konstrukcí, která musí být řešena. Jsou v něm však osazena vrátka, a</w:t>
      </w:r>
      <w:r w:rsidR="0021203C">
        <w:t> </w:t>
      </w:r>
      <w:r w:rsidR="00435284">
        <w:t>to v typu C, které zajišťují bezbariérový přístup k rekonstruovanému domu.</w:t>
      </w:r>
    </w:p>
    <w:p w14:paraId="178EAE16" w14:textId="77777777" w:rsidR="00E86360" w:rsidRDefault="00E86360" w:rsidP="00E86360">
      <w:pPr>
        <w:pStyle w:val="STNADPIS-3bezcisel"/>
      </w:pPr>
      <w:bookmarkStart w:id="26" w:name="_Toc18407068"/>
      <w:r>
        <w:t>Nakládání s odpady</w:t>
      </w:r>
      <w:bookmarkEnd w:id="26"/>
    </w:p>
    <w:p w14:paraId="57B93611" w14:textId="2BE0A6BF" w:rsidR="00E86360" w:rsidRDefault="00E86360" w:rsidP="001E0E14">
      <w:r>
        <w:t xml:space="preserve">Při výstavbě bude </w:t>
      </w:r>
      <w:r w:rsidR="0021203C">
        <w:t xml:space="preserve">plotu </w:t>
      </w:r>
      <w:r>
        <w:t>vznikat běžný stavební odpad, který bude tříděn do kontejnerů umístěných na staveništi a průběžně odvážen k ekologické likvidaci nebo druhotnému využití.</w:t>
      </w:r>
    </w:p>
    <w:p w14:paraId="775C0D3A" w14:textId="77777777" w:rsidR="00E86360" w:rsidRDefault="00E86360" w:rsidP="001E0E14">
      <w:r>
        <w:t>Odpadový materiál, vzniklý při demolici stávajících konstrukcí a při stavební činnosti, bude likvidován v souladu se zákonem č. 185/2001 Sb. O odpadech a o změně některých dalších zákonů.</w:t>
      </w:r>
    </w:p>
    <w:p w14:paraId="21746F38" w14:textId="77777777" w:rsidR="00E86360" w:rsidRDefault="00E86360" w:rsidP="001E0E14">
      <w:r>
        <w:lastRenderedPageBreak/>
        <w:t xml:space="preserve">Vybourané materiály a odpad budou na staveništi tříděny a vynášeny na transportní vozidla, nebo do ukládány do přenosných kontejnerů, umístěných na ploše staveniště pro následný odvoz. </w:t>
      </w:r>
    </w:p>
    <w:p w14:paraId="0ADB88A5" w14:textId="041FE9F4" w:rsidR="00E86360" w:rsidRDefault="00E86360" w:rsidP="001E0E14">
      <w:r>
        <w:t>Přednostně budou odpady druhotně využity (stavební recykláž, případně železo). Materiálové využití bude mít přednost před jejich uložením na skládku nebo jiným využitím. Vzniklý staveništní odpad bude předáván pouze osobám, které jsou dle</w:t>
      </w:r>
      <w:r w:rsidR="001E0E14">
        <w:t> </w:t>
      </w:r>
      <w:r>
        <w:t>zákona o odpadech k jejich převzetí oprávněny.</w:t>
      </w:r>
    </w:p>
    <w:p w14:paraId="181F163E" w14:textId="77777777" w:rsidR="00E86360" w:rsidRPr="00702CAF" w:rsidRDefault="00E86360" w:rsidP="00E86360">
      <w:pPr>
        <w:pStyle w:val="STNORMLN-2"/>
        <w:rPr>
          <w:i/>
          <w:iCs/>
        </w:rPr>
      </w:pPr>
      <w:r w:rsidRPr="00702CAF">
        <w:rPr>
          <w:i/>
          <w:iCs/>
        </w:rPr>
        <w:t>Tabulka č. 1 - Seznam odpadů</w:t>
      </w:r>
    </w:p>
    <w:tbl>
      <w:tblPr>
        <w:tblW w:w="850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8"/>
        <w:gridCol w:w="759"/>
        <w:gridCol w:w="3803"/>
        <w:gridCol w:w="2705"/>
      </w:tblGrid>
      <w:tr w:rsidR="00E86360" w:rsidRPr="005711E1" w14:paraId="1F8BFFEC" w14:textId="77777777" w:rsidTr="00295579">
        <w:trPr>
          <w:cantSplit/>
          <w:tblHeader/>
        </w:trPr>
        <w:tc>
          <w:tcPr>
            <w:tcW w:w="1238" w:type="dxa"/>
            <w:tcBorders>
              <w:top w:val="single" w:sz="12" w:space="0" w:color="auto"/>
              <w:left w:val="single" w:sz="12" w:space="0" w:color="auto"/>
              <w:bottom w:val="single" w:sz="12" w:space="0" w:color="auto"/>
            </w:tcBorders>
            <w:shd w:val="clear" w:color="auto" w:fill="D9D9D9"/>
            <w:vAlign w:val="center"/>
          </w:tcPr>
          <w:p w14:paraId="7BA51266" w14:textId="77777777" w:rsidR="00E86360" w:rsidRPr="005711E1" w:rsidRDefault="00E86360" w:rsidP="00295579">
            <w:pPr>
              <w:pStyle w:val="STTABULKY"/>
            </w:pPr>
            <w:r w:rsidRPr="005711E1">
              <w:t>Kód druhu odpadu</w:t>
            </w:r>
          </w:p>
        </w:tc>
        <w:tc>
          <w:tcPr>
            <w:tcW w:w="759" w:type="dxa"/>
            <w:tcBorders>
              <w:top w:val="single" w:sz="12" w:space="0" w:color="auto"/>
              <w:bottom w:val="single" w:sz="12" w:space="0" w:color="auto"/>
            </w:tcBorders>
            <w:shd w:val="clear" w:color="auto" w:fill="D9D9D9"/>
            <w:vAlign w:val="center"/>
          </w:tcPr>
          <w:p w14:paraId="06BFD702" w14:textId="77777777" w:rsidR="00E86360" w:rsidRPr="005711E1" w:rsidRDefault="00E86360" w:rsidP="00295579">
            <w:pPr>
              <w:pStyle w:val="STTABULKY"/>
            </w:pPr>
            <w:proofErr w:type="spellStart"/>
            <w:r w:rsidRPr="005711E1">
              <w:t>Kateg</w:t>
            </w:r>
            <w:proofErr w:type="spellEnd"/>
            <w:r w:rsidRPr="005711E1">
              <w:t>.</w:t>
            </w:r>
          </w:p>
        </w:tc>
        <w:tc>
          <w:tcPr>
            <w:tcW w:w="3803" w:type="dxa"/>
            <w:tcBorders>
              <w:top w:val="single" w:sz="12" w:space="0" w:color="auto"/>
              <w:bottom w:val="single" w:sz="12" w:space="0" w:color="auto"/>
            </w:tcBorders>
            <w:shd w:val="clear" w:color="auto" w:fill="D9D9D9"/>
            <w:vAlign w:val="center"/>
          </w:tcPr>
          <w:p w14:paraId="08A81643" w14:textId="77777777" w:rsidR="00E86360" w:rsidRPr="005711E1" w:rsidRDefault="00E86360" w:rsidP="00295579">
            <w:pPr>
              <w:pStyle w:val="STTABULKY"/>
            </w:pPr>
            <w:r w:rsidRPr="005711E1">
              <w:t>Název druhu odpadu</w:t>
            </w:r>
          </w:p>
        </w:tc>
        <w:tc>
          <w:tcPr>
            <w:tcW w:w="2705" w:type="dxa"/>
            <w:tcBorders>
              <w:top w:val="single" w:sz="12" w:space="0" w:color="auto"/>
              <w:bottom w:val="single" w:sz="12" w:space="0" w:color="auto"/>
              <w:right w:val="single" w:sz="12" w:space="0" w:color="auto"/>
            </w:tcBorders>
            <w:shd w:val="clear" w:color="auto" w:fill="D9D9D9"/>
            <w:vAlign w:val="center"/>
          </w:tcPr>
          <w:p w14:paraId="336AB419" w14:textId="77777777" w:rsidR="00E86360" w:rsidRPr="005711E1" w:rsidRDefault="00E86360" w:rsidP="00295579">
            <w:pPr>
              <w:pStyle w:val="STTABULKY"/>
            </w:pPr>
            <w:r w:rsidRPr="005711E1">
              <w:t>Způsob vzniku odpadu</w:t>
            </w:r>
          </w:p>
        </w:tc>
      </w:tr>
      <w:tr w:rsidR="00E86360" w:rsidRPr="005711E1" w14:paraId="2FD8819F" w14:textId="77777777" w:rsidTr="00295579">
        <w:trPr>
          <w:cantSplit/>
        </w:trPr>
        <w:tc>
          <w:tcPr>
            <w:tcW w:w="1238" w:type="dxa"/>
            <w:tcBorders>
              <w:left w:val="single" w:sz="12" w:space="0" w:color="auto"/>
            </w:tcBorders>
            <w:vAlign w:val="center"/>
          </w:tcPr>
          <w:p w14:paraId="58E5B63B" w14:textId="77777777" w:rsidR="00E86360" w:rsidRPr="005711E1" w:rsidRDefault="00E86360" w:rsidP="00295579">
            <w:pPr>
              <w:pStyle w:val="STTABULKY"/>
            </w:pPr>
            <w:r w:rsidRPr="005711E1">
              <w:t>08 01, 08 02</w:t>
            </w:r>
          </w:p>
        </w:tc>
        <w:tc>
          <w:tcPr>
            <w:tcW w:w="759" w:type="dxa"/>
            <w:vAlign w:val="center"/>
          </w:tcPr>
          <w:p w14:paraId="7F8CE9CB" w14:textId="77777777" w:rsidR="00E86360" w:rsidRPr="005711E1" w:rsidRDefault="00E86360" w:rsidP="00295579">
            <w:pPr>
              <w:pStyle w:val="STTABULKY"/>
            </w:pPr>
            <w:r w:rsidRPr="005711E1">
              <w:t>O, N</w:t>
            </w:r>
          </w:p>
        </w:tc>
        <w:tc>
          <w:tcPr>
            <w:tcW w:w="3803" w:type="dxa"/>
            <w:vAlign w:val="center"/>
          </w:tcPr>
          <w:p w14:paraId="5BF21452" w14:textId="77777777" w:rsidR="00E86360" w:rsidRPr="005711E1" w:rsidRDefault="00E86360" w:rsidP="00295579">
            <w:pPr>
              <w:pStyle w:val="STTABULKY"/>
            </w:pPr>
            <w:r>
              <w:t>o</w:t>
            </w:r>
            <w:r w:rsidRPr="005711E1">
              <w:t>dpady z výroby a použití nátěrových hmot, ostatních nátěr. hmot</w:t>
            </w:r>
          </w:p>
        </w:tc>
        <w:tc>
          <w:tcPr>
            <w:tcW w:w="2705" w:type="dxa"/>
            <w:tcBorders>
              <w:right w:val="single" w:sz="12" w:space="0" w:color="auto"/>
            </w:tcBorders>
            <w:vAlign w:val="center"/>
          </w:tcPr>
          <w:p w14:paraId="71026620" w14:textId="77777777" w:rsidR="00E86360" w:rsidRPr="005711E1" w:rsidRDefault="00E86360" w:rsidP="00295579">
            <w:pPr>
              <w:pStyle w:val="STTABULKY"/>
            </w:pPr>
            <w:r w:rsidRPr="005711E1">
              <w:t>plechovky od barev a nátěrů</w:t>
            </w:r>
          </w:p>
          <w:p w14:paraId="0414DFC0" w14:textId="77777777" w:rsidR="00E86360" w:rsidRPr="005711E1" w:rsidRDefault="00E86360" w:rsidP="00295579">
            <w:pPr>
              <w:pStyle w:val="STTABULKY"/>
            </w:pPr>
            <w:r w:rsidRPr="005711E1">
              <w:t>(konkrétní zatřídění provede dodavatel)</w:t>
            </w:r>
          </w:p>
        </w:tc>
      </w:tr>
      <w:tr w:rsidR="00E86360" w:rsidRPr="005711E1" w14:paraId="2A30600A" w14:textId="77777777" w:rsidTr="00295579">
        <w:trPr>
          <w:cantSplit/>
        </w:trPr>
        <w:tc>
          <w:tcPr>
            <w:tcW w:w="1238" w:type="dxa"/>
            <w:tcBorders>
              <w:left w:val="single" w:sz="12" w:space="0" w:color="auto"/>
            </w:tcBorders>
            <w:vAlign w:val="center"/>
          </w:tcPr>
          <w:p w14:paraId="1FF1856F" w14:textId="77777777" w:rsidR="00E86360" w:rsidRPr="005711E1" w:rsidRDefault="00E86360" w:rsidP="00295579">
            <w:pPr>
              <w:pStyle w:val="STTABULKY"/>
            </w:pPr>
            <w:r w:rsidRPr="005711E1">
              <w:t>17 02 01</w:t>
            </w:r>
          </w:p>
        </w:tc>
        <w:tc>
          <w:tcPr>
            <w:tcW w:w="759" w:type="dxa"/>
            <w:vAlign w:val="center"/>
          </w:tcPr>
          <w:p w14:paraId="0F98B08B" w14:textId="77777777" w:rsidR="00E86360" w:rsidRPr="005711E1" w:rsidRDefault="00E86360" w:rsidP="00295579">
            <w:pPr>
              <w:pStyle w:val="STTABULKY"/>
            </w:pPr>
            <w:r w:rsidRPr="005711E1">
              <w:t>O</w:t>
            </w:r>
          </w:p>
        </w:tc>
        <w:tc>
          <w:tcPr>
            <w:tcW w:w="3803" w:type="dxa"/>
            <w:vAlign w:val="center"/>
          </w:tcPr>
          <w:p w14:paraId="6FB98754" w14:textId="77777777" w:rsidR="00E86360" w:rsidRPr="005711E1" w:rsidRDefault="00E86360" w:rsidP="00295579">
            <w:pPr>
              <w:pStyle w:val="STTABULKY"/>
            </w:pPr>
            <w:r w:rsidRPr="005711E1">
              <w:t>dřevo</w:t>
            </w:r>
          </w:p>
        </w:tc>
        <w:tc>
          <w:tcPr>
            <w:tcW w:w="2705" w:type="dxa"/>
            <w:tcBorders>
              <w:right w:val="single" w:sz="12" w:space="0" w:color="auto"/>
            </w:tcBorders>
            <w:vAlign w:val="center"/>
          </w:tcPr>
          <w:p w14:paraId="3B89A29E" w14:textId="77777777" w:rsidR="00E86360" w:rsidRPr="005711E1" w:rsidRDefault="00E86360" w:rsidP="00295579">
            <w:pPr>
              <w:pStyle w:val="STTABULKY"/>
            </w:pPr>
            <w:r w:rsidRPr="005711E1">
              <w:t>pažení</w:t>
            </w:r>
            <w:r>
              <w:t>, dočasné podpůrné a pomocné konstrukce, podhled</w:t>
            </w:r>
          </w:p>
        </w:tc>
      </w:tr>
      <w:tr w:rsidR="00E86360" w:rsidRPr="005711E1" w14:paraId="1B9BFEED" w14:textId="77777777" w:rsidTr="00295579">
        <w:trPr>
          <w:cantSplit/>
          <w:trHeight w:val="460"/>
        </w:trPr>
        <w:tc>
          <w:tcPr>
            <w:tcW w:w="1238" w:type="dxa"/>
            <w:tcBorders>
              <w:left w:val="single" w:sz="12" w:space="0" w:color="auto"/>
            </w:tcBorders>
            <w:vAlign w:val="center"/>
          </w:tcPr>
          <w:p w14:paraId="25DC1900" w14:textId="77777777" w:rsidR="00E86360" w:rsidRPr="005711E1" w:rsidRDefault="00E86360" w:rsidP="00295579">
            <w:pPr>
              <w:pStyle w:val="STTABULKY"/>
            </w:pPr>
            <w:r>
              <w:t>08 01 11</w:t>
            </w:r>
          </w:p>
        </w:tc>
        <w:tc>
          <w:tcPr>
            <w:tcW w:w="759" w:type="dxa"/>
            <w:vAlign w:val="center"/>
          </w:tcPr>
          <w:p w14:paraId="07B7D1B2" w14:textId="77777777" w:rsidR="00E86360" w:rsidRPr="005711E1" w:rsidRDefault="00E86360" w:rsidP="00295579">
            <w:pPr>
              <w:pStyle w:val="STTABULKY"/>
            </w:pPr>
          </w:p>
        </w:tc>
        <w:tc>
          <w:tcPr>
            <w:tcW w:w="3803" w:type="dxa"/>
            <w:vAlign w:val="center"/>
          </w:tcPr>
          <w:p w14:paraId="31F45216" w14:textId="77777777" w:rsidR="00E86360" w:rsidRPr="005711E1" w:rsidRDefault="00E86360" w:rsidP="00295579">
            <w:pPr>
              <w:pStyle w:val="STTABULKY"/>
            </w:pPr>
            <w:r>
              <w:rPr>
                <w:shd w:val="clear" w:color="auto" w:fill="FFFFFF"/>
              </w:rPr>
              <w:t>odpadní barvy a laky obsahující organická rozpouštědla nebo jiné nebezpečné látky</w:t>
            </w:r>
          </w:p>
        </w:tc>
        <w:tc>
          <w:tcPr>
            <w:tcW w:w="2705" w:type="dxa"/>
            <w:tcBorders>
              <w:right w:val="single" w:sz="12" w:space="0" w:color="auto"/>
            </w:tcBorders>
            <w:vAlign w:val="center"/>
          </w:tcPr>
          <w:p w14:paraId="04FDE738" w14:textId="77777777" w:rsidR="00E86360" w:rsidRPr="005711E1" w:rsidRDefault="00E86360" w:rsidP="00295579">
            <w:pPr>
              <w:pStyle w:val="STTABULKY"/>
            </w:pPr>
            <w:r>
              <w:t>konečné úpravy povrchů vybraných konstrukcí</w:t>
            </w:r>
          </w:p>
        </w:tc>
      </w:tr>
      <w:tr w:rsidR="00E86360" w:rsidRPr="005711E1" w14:paraId="06D3324A" w14:textId="77777777" w:rsidTr="00295579">
        <w:trPr>
          <w:cantSplit/>
          <w:trHeight w:val="460"/>
        </w:trPr>
        <w:tc>
          <w:tcPr>
            <w:tcW w:w="1238" w:type="dxa"/>
            <w:tcBorders>
              <w:left w:val="single" w:sz="12" w:space="0" w:color="auto"/>
            </w:tcBorders>
            <w:vAlign w:val="center"/>
          </w:tcPr>
          <w:p w14:paraId="4A8F8AAF" w14:textId="77777777" w:rsidR="00E86360" w:rsidRPr="005711E1" w:rsidRDefault="00E86360" w:rsidP="00295579">
            <w:pPr>
              <w:pStyle w:val="STTABULKY"/>
            </w:pPr>
            <w:r>
              <w:t>08 01 12</w:t>
            </w:r>
          </w:p>
        </w:tc>
        <w:tc>
          <w:tcPr>
            <w:tcW w:w="759" w:type="dxa"/>
            <w:vAlign w:val="center"/>
          </w:tcPr>
          <w:p w14:paraId="7FC84B70" w14:textId="77777777" w:rsidR="00E86360" w:rsidRPr="005711E1" w:rsidRDefault="00E86360" w:rsidP="00295579">
            <w:pPr>
              <w:pStyle w:val="STTABULKY"/>
            </w:pPr>
          </w:p>
        </w:tc>
        <w:tc>
          <w:tcPr>
            <w:tcW w:w="3803" w:type="dxa"/>
            <w:vAlign w:val="center"/>
          </w:tcPr>
          <w:p w14:paraId="42030F28" w14:textId="77777777" w:rsidR="00E86360" w:rsidRPr="005711E1" w:rsidRDefault="00E86360" w:rsidP="00295579">
            <w:pPr>
              <w:pStyle w:val="STTABULKY"/>
            </w:pPr>
            <w:r>
              <w:rPr>
                <w:shd w:val="clear" w:color="auto" w:fill="FFFFFF"/>
              </w:rPr>
              <w:t>jiné odpadní barvy a laky neuvedené pod číslem 08 01 11</w:t>
            </w:r>
          </w:p>
        </w:tc>
        <w:tc>
          <w:tcPr>
            <w:tcW w:w="2705" w:type="dxa"/>
            <w:tcBorders>
              <w:right w:val="single" w:sz="12" w:space="0" w:color="auto"/>
            </w:tcBorders>
            <w:vAlign w:val="center"/>
          </w:tcPr>
          <w:p w14:paraId="0A695AF5" w14:textId="77777777" w:rsidR="00E86360" w:rsidRPr="005711E1" w:rsidRDefault="00E86360" w:rsidP="00295579">
            <w:pPr>
              <w:pStyle w:val="STTABULKY"/>
            </w:pPr>
            <w:r>
              <w:t>konečné úpravy povrchů vybraných konstrukcí</w:t>
            </w:r>
          </w:p>
        </w:tc>
      </w:tr>
      <w:tr w:rsidR="00E86360" w:rsidRPr="005711E1" w14:paraId="1A8FB4A7" w14:textId="77777777" w:rsidTr="00295579">
        <w:trPr>
          <w:cantSplit/>
          <w:trHeight w:val="460"/>
        </w:trPr>
        <w:tc>
          <w:tcPr>
            <w:tcW w:w="1238" w:type="dxa"/>
            <w:tcBorders>
              <w:left w:val="single" w:sz="12" w:space="0" w:color="auto"/>
            </w:tcBorders>
            <w:vAlign w:val="center"/>
          </w:tcPr>
          <w:p w14:paraId="6F3CE6B8" w14:textId="77777777" w:rsidR="00E86360" w:rsidRPr="005711E1" w:rsidRDefault="00E86360" w:rsidP="00295579">
            <w:pPr>
              <w:pStyle w:val="STTABULKY"/>
            </w:pPr>
            <w:r>
              <w:t xml:space="preserve">15 01 01 </w:t>
            </w:r>
          </w:p>
        </w:tc>
        <w:tc>
          <w:tcPr>
            <w:tcW w:w="759" w:type="dxa"/>
            <w:vAlign w:val="center"/>
          </w:tcPr>
          <w:p w14:paraId="0E6C16A2" w14:textId="77777777" w:rsidR="00E86360" w:rsidRPr="005711E1" w:rsidRDefault="00E86360" w:rsidP="00295579">
            <w:pPr>
              <w:pStyle w:val="STTABULKY"/>
            </w:pPr>
          </w:p>
        </w:tc>
        <w:tc>
          <w:tcPr>
            <w:tcW w:w="3803" w:type="dxa"/>
            <w:vAlign w:val="center"/>
          </w:tcPr>
          <w:p w14:paraId="63AD0D01" w14:textId="77777777" w:rsidR="00E86360" w:rsidRPr="005711E1" w:rsidRDefault="00E86360" w:rsidP="00295579">
            <w:pPr>
              <w:pStyle w:val="STTABULKY"/>
            </w:pPr>
            <w:r>
              <w:t>papírové a lepenkové obaly</w:t>
            </w:r>
          </w:p>
        </w:tc>
        <w:tc>
          <w:tcPr>
            <w:tcW w:w="2705" w:type="dxa"/>
            <w:tcBorders>
              <w:right w:val="single" w:sz="12" w:space="0" w:color="auto"/>
            </w:tcBorders>
            <w:vAlign w:val="center"/>
          </w:tcPr>
          <w:p w14:paraId="00D8DC7F" w14:textId="77777777" w:rsidR="00E86360" w:rsidRPr="005711E1" w:rsidRDefault="00E86360" w:rsidP="00295579">
            <w:pPr>
              <w:pStyle w:val="STTABULKY"/>
            </w:pPr>
          </w:p>
        </w:tc>
      </w:tr>
      <w:tr w:rsidR="00E86360" w:rsidRPr="005711E1" w14:paraId="2CE98E44" w14:textId="77777777" w:rsidTr="00295579">
        <w:trPr>
          <w:cantSplit/>
          <w:trHeight w:val="460"/>
        </w:trPr>
        <w:tc>
          <w:tcPr>
            <w:tcW w:w="1238" w:type="dxa"/>
            <w:tcBorders>
              <w:left w:val="single" w:sz="12" w:space="0" w:color="auto"/>
            </w:tcBorders>
            <w:vAlign w:val="center"/>
          </w:tcPr>
          <w:p w14:paraId="16122D35" w14:textId="77777777" w:rsidR="00E86360" w:rsidRPr="005711E1" w:rsidRDefault="00E86360" w:rsidP="00295579">
            <w:pPr>
              <w:pStyle w:val="STTABULKY"/>
            </w:pPr>
            <w:r>
              <w:t>15 01 02</w:t>
            </w:r>
          </w:p>
        </w:tc>
        <w:tc>
          <w:tcPr>
            <w:tcW w:w="759" w:type="dxa"/>
            <w:vAlign w:val="center"/>
          </w:tcPr>
          <w:p w14:paraId="525D149F" w14:textId="77777777" w:rsidR="00E86360" w:rsidRPr="005711E1" w:rsidRDefault="00E86360" w:rsidP="00295579">
            <w:pPr>
              <w:pStyle w:val="STTABULKY"/>
            </w:pPr>
          </w:p>
        </w:tc>
        <w:tc>
          <w:tcPr>
            <w:tcW w:w="3803" w:type="dxa"/>
            <w:vAlign w:val="center"/>
          </w:tcPr>
          <w:p w14:paraId="57ECE918" w14:textId="77777777" w:rsidR="00E86360" w:rsidRPr="005711E1" w:rsidRDefault="00E86360" w:rsidP="00295579">
            <w:pPr>
              <w:pStyle w:val="STTABULKY"/>
            </w:pPr>
            <w:r>
              <w:t>plastové obaly</w:t>
            </w:r>
          </w:p>
        </w:tc>
        <w:tc>
          <w:tcPr>
            <w:tcW w:w="2705" w:type="dxa"/>
            <w:tcBorders>
              <w:right w:val="single" w:sz="12" w:space="0" w:color="auto"/>
            </w:tcBorders>
            <w:vAlign w:val="center"/>
          </w:tcPr>
          <w:p w14:paraId="36B73142" w14:textId="77777777" w:rsidR="00E86360" w:rsidRPr="005711E1" w:rsidRDefault="00E86360" w:rsidP="00295579">
            <w:pPr>
              <w:pStyle w:val="STTABULKY"/>
            </w:pPr>
          </w:p>
        </w:tc>
      </w:tr>
      <w:tr w:rsidR="00E86360" w:rsidRPr="005711E1" w14:paraId="60F6BA01" w14:textId="77777777" w:rsidTr="00295579">
        <w:trPr>
          <w:cantSplit/>
          <w:trHeight w:val="460"/>
        </w:trPr>
        <w:tc>
          <w:tcPr>
            <w:tcW w:w="1238" w:type="dxa"/>
            <w:tcBorders>
              <w:left w:val="single" w:sz="12" w:space="0" w:color="auto"/>
            </w:tcBorders>
            <w:vAlign w:val="center"/>
          </w:tcPr>
          <w:p w14:paraId="17037FA7" w14:textId="77777777" w:rsidR="00E86360" w:rsidRPr="005711E1" w:rsidRDefault="00E86360" w:rsidP="00295579">
            <w:pPr>
              <w:pStyle w:val="STTABULKY"/>
            </w:pPr>
            <w:r>
              <w:t xml:space="preserve">15 01 03 </w:t>
            </w:r>
          </w:p>
        </w:tc>
        <w:tc>
          <w:tcPr>
            <w:tcW w:w="759" w:type="dxa"/>
            <w:vAlign w:val="center"/>
          </w:tcPr>
          <w:p w14:paraId="7C44DEF0" w14:textId="77777777" w:rsidR="00E86360" w:rsidRPr="005711E1" w:rsidRDefault="00E86360" w:rsidP="00295579">
            <w:pPr>
              <w:pStyle w:val="STTABULKY"/>
            </w:pPr>
          </w:p>
        </w:tc>
        <w:tc>
          <w:tcPr>
            <w:tcW w:w="3803" w:type="dxa"/>
            <w:vAlign w:val="center"/>
          </w:tcPr>
          <w:p w14:paraId="7929A302" w14:textId="77777777" w:rsidR="00E86360" w:rsidRPr="005711E1" w:rsidRDefault="00E86360" w:rsidP="00295579">
            <w:pPr>
              <w:pStyle w:val="STTABULKY"/>
            </w:pPr>
            <w:r>
              <w:t>dřevěné obaly</w:t>
            </w:r>
          </w:p>
        </w:tc>
        <w:tc>
          <w:tcPr>
            <w:tcW w:w="2705" w:type="dxa"/>
            <w:tcBorders>
              <w:right w:val="single" w:sz="12" w:space="0" w:color="auto"/>
            </w:tcBorders>
            <w:vAlign w:val="center"/>
          </w:tcPr>
          <w:p w14:paraId="4D5F6D73" w14:textId="77777777" w:rsidR="00E86360" w:rsidRPr="005711E1" w:rsidRDefault="00E86360" w:rsidP="00295579">
            <w:pPr>
              <w:pStyle w:val="STTABULKY"/>
            </w:pPr>
          </w:p>
        </w:tc>
      </w:tr>
      <w:tr w:rsidR="00E86360" w:rsidRPr="005711E1" w14:paraId="2A89222A" w14:textId="77777777" w:rsidTr="00295579">
        <w:trPr>
          <w:cantSplit/>
          <w:trHeight w:val="562"/>
        </w:trPr>
        <w:tc>
          <w:tcPr>
            <w:tcW w:w="1238" w:type="dxa"/>
            <w:tcBorders>
              <w:left w:val="single" w:sz="12" w:space="0" w:color="auto"/>
            </w:tcBorders>
            <w:vAlign w:val="center"/>
          </w:tcPr>
          <w:p w14:paraId="3AECA912" w14:textId="77777777" w:rsidR="00E86360" w:rsidRPr="005711E1" w:rsidRDefault="00E86360" w:rsidP="00295579">
            <w:pPr>
              <w:pStyle w:val="STTABULKY"/>
            </w:pPr>
            <w:r w:rsidRPr="005711E1">
              <w:t>17 04 05</w:t>
            </w:r>
          </w:p>
        </w:tc>
        <w:tc>
          <w:tcPr>
            <w:tcW w:w="759" w:type="dxa"/>
            <w:vAlign w:val="center"/>
          </w:tcPr>
          <w:p w14:paraId="241EE864" w14:textId="77777777" w:rsidR="00E86360" w:rsidRPr="005711E1" w:rsidRDefault="00E86360" w:rsidP="00295579">
            <w:pPr>
              <w:pStyle w:val="STTABULKY"/>
            </w:pPr>
            <w:r w:rsidRPr="005711E1">
              <w:t>O</w:t>
            </w:r>
          </w:p>
        </w:tc>
        <w:tc>
          <w:tcPr>
            <w:tcW w:w="3803" w:type="dxa"/>
            <w:vAlign w:val="center"/>
          </w:tcPr>
          <w:p w14:paraId="50C5F76E" w14:textId="77777777" w:rsidR="00E86360" w:rsidRPr="005711E1" w:rsidRDefault="00E86360" w:rsidP="00295579">
            <w:pPr>
              <w:pStyle w:val="STTABULKY"/>
            </w:pPr>
            <w:r w:rsidRPr="005711E1">
              <w:t>železo a ocel</w:t>
            </w:r>
          </w:p>
        </w:tc>
        <w:tc>
          <w:tcPr>
            <w:tcW w:w="2705" w:type="dxa"/>
            <w:tcBorders>
              <w:right w:val="single" w:sz="12" w:space="0" w:color="auto"/>
            </w:tcBorders>
            <w:vAlign w:val="center"/>
          </w:tcPr>
          <w:p w14:paraId="55B20C27" w14:textId="77777777" w:rsidR="00E86360" w:rsidRPr="005711E1" w:rsidRDefault="00E86360" w:rsidP="00295579">
            <w:pPr>
              <w:pStyle w:val="STTABULKY"/>
            </w:pPr>
            <w:r w:rsidRPr="005711E1">
              <w:t>ocel. konstrukce</w:t>
            </w:r>
          </w:p>
        </w:tc>
      </w:tr>
      <w:tr w:rsidR="00E86360" w:rsidRPr="005711E1" w14:paraId="48434B08" w14:textId="77777777" w:rsidTr="00295579">
        <w:trPr>
          <w:cantSplit/>
          <w:trHeight w:val="184"/>
        </w:trPr>
        <w:tc>
          <w:tcPr>
            <w:tcW w:w="8505" w:type="dxa"/>
            <w:gridSpan w:val="4"/>
            <w:tcBorders>
              <w:left w:val="single" w:sz="12" w:space="0" w:color="auto"/>
              <w:right w:val="single" w:sz="12" w:space="0" w:color="auto"/>
            </w:tcBorders>
            <w:vAlign w:val="center"/>
          </w:tcPr>
          <w:p w14:paraId="69F0719C" w14:textId="77777777" w:rsidR="00E86360" w:rsidRPr="005711E1" w:rsidRDefault="00E86360" w:rsidP="00295579">
            <w:pPr>
              <w:pStyle w:val="STTABULKY"/>
            </w:pPr>
          </w:p>
        </w:tc>
      </w:tr>
      <w:tr w:rsidR="00E86360" w:rsidRPr="005711E1" w14:paraId="6482CD2A" w14:textId="77777777" w:rsidTr="00295579">
        <w:trPr>
          <w:cantSplit/>
        </w:trPr>
        <w:tc>
          <w:tcPr>
            <w:tcW w:w="1238" w:type="dxa"/>
            <w:tcBorders>
              <w:left w:val="single" w:sz="12" w:space="0" w:color="auto"/>
            </w:tcBorders>
            <w:vAlign w:val="center"/>
          </w:tcPr>
          <w:p w14:paraId="3BEF7F34" w14:textId="77777777" w:rsidR="00E86360" w:rsidRPr="005711E1" w:rsidRDefault="00E86360" w:rsidP="00295579">
            <w:pPr>
              <w:pStyle w:val="STTABULKY"/>
            </w:pPr>
            <w:r w:rsidRPr="005711E1">
              <w:t>17 09 04</w:t>
            </w:r>
          </w:p>
        </w:tc>
        <w:tc>
          <w:tcPr>
            <w:tcW w:w="759" w:type="dxa"/>
            <w:vAlign w:val="center"/>
          </w:tcPr>
          <w:p w14:paraId="6DEFC8DA" w14:textId="77777777" w:rsidR="00E86360" w:rsidRPr="005711E1" w:rsidRDefault="00E86360" w:rsidP="00295579">
            <w:pPr>
              <w:pStyle w:val="STTABULKY"/>
            </w:pPr>
            <w:r w:rsidRPr="005711E1">
              <w:t>N</w:t>
            </w:r>
          </w:p>
        </w:tc>
        <w:tc>
          <w:tcPr>
            <w:tcW w:w="3803" w:type="dxa"/>
            <w:vAlign w:val="center"/>
          </w:tcPr>
          <w:p w14:paraId="22F940AB" w14:textId="77777777" w:rsidR="00E86360" w:rsidRPr="005711E1" w:rsidRDefault="00E86360" w:rsidP="00295579">
            <w:pPr>
              <w:pStyle w:val="STTABULKY"/>
            </w:pPr>
            <w:r w:rsidRPr="005711E1">
              <w:t>směsné stavební a demoliční odpady neuvedené pod č. 17 09 01, 17 09 02 a 17 09 03</w:t>
            </w:r>
          </w:p>
        </w:tc>
        <w:tc>
          <w:tcPr>
            <w:tcW w:w="2705" w:type="dxa"/>
            <w:tcBorders>
              <w:right w:val="single" w:sz="12" w:space="0" w:color="auto"/>
            </w:tcBorders>
            <w:vAlign w:val="center"/>
          </w:tcPr>
          <w:p w14:paraId="4F32A222" w14:textId="77777777" w:rsidR="00E86360" w:rsidRPr="005711E1" w:rsidRDefault="00E86360" w:rsidP="00295579">
            <w:pPr>
              <w:pStyle w:val="STTABULKY"/>
            </w:pPr>
            <w:r w:rsidRPr="005711E1">
              <w:t>neroztříděné zbytky stav. materiálů</w:t>
            </w:r>
          </w:p>
        </w:tc>
      </w:tr>
      <w:tr w:rsidR="00E86360" w:rsidRPr="005711E1" w14:paraId="5FE66026" w14:textId="77777777" w:rsidTr="00295579">
        <w:trPr>
          <w:cantSplit/>
        </w:trPr>
        <w:tc>
          <w:tcPr>
            <w:tcW w:w="1238" w:type="dxa"/>
            <w:tcBorders>
              <w:left w:val="single" w:sz="12" w:space="0" w:color="auto"/>
              <w:bottom w:val="single" w:sz="12" w:space="0" w:color="auto"/>
            </w:tcBorders>
            <w:vAlign w:val="center"/>
          </w:tcPr>
          <w:p w14:paraId="0905A3CC" w14:textId="77777777" w:rsidR="00E86360" w:rsidRPr="005711E1" w:rsidRDefault="00E86360" w:rsidP="00295579">
            <w:pPr>
              <w:pStyle w:val="STTABULKY"/>
            </w:pPr>
            <w:r w:rsidRPr="005711E1">
              <w:t>20 03 01</w:t>
            </w:r>
          </w:p>
        </w:tc>
        <w:tc>
          <w:tcPr>
            <w:tcW w:w="759" w:type="dxa"/>
            <w:tcBorders>
              <w:bottom w:val="single" w:sz="12" w:space="0" w:color="auto"/>
            </w:tcBorders>
            <w:vAlign w:val="center"/>
          </w:tcPr>
          <w:p w14:paraId="38696CED" w14:textId="77777777" w:rsidR="00E86360" w:rsidRPr="005711E1" w:rsidRDefault="00E86360" w:rsidP="00295579">
            <w:pPr>
              <w:pStyle w:val="STTABULKY"/>
            </w:pPr>
            <w:r w:rsidRPr="005711E1">
              <w:t>O</w:t>
            </w:r>
          </w:p>
        </w:tc>
        <w:tc>
          <w:tcPr>
            <w:tcW w:w="3803" w:type="dxa"/>
            <w:tcBorders>
              <w:bottom w:val="single" w:sz="12" w:space="0" w:color="auto"/>
            </w:tcBorders>
            <w:vAlign w:val="center"/>
          </w:tcPr>
          <w:p w14:paraId="3F849332" w14:textId="77777777" w:rsidR="00E86360" w:rsidRPr="005711E1" w:rsidRDefault="00E86360" w:rsidP="00295579">
            <w:pPr>
              <w:pStyle w:val="STTABULKY"/>
            </w:pPr>
            <w:r w:rsidRPr="005711E1">
              <w:t>směsný komunální odpad</w:t>
            </w:r>
          </w:p>
        </w:tc>
        <w:tc>
          <w:tcPr>
            <w:tcW w:w="2705" w:type="dxa"/>
            <w:tcBorders>
              <w:bottom w:val="single" w:sz="12" w:space="0" w:color="auto"/>
              <w:right w:val="single" w:sz="12" w:space="0" w:color="auto"/>
            </w:tcBorders>
            <w:vAlign w:val="center"/>
          </w:tcPr>
          <w:p w14:paraId="5C0FA97F" w14:textId="77777777" w:rsidR="00E86360" w:rsidRPr="005711E1" w:rsidRDefault="00E86360" w:rsidP="00295579">
            <w:pPr>
              <w:pStyle w:val="STTABULKY"/>
            </w:pPr>
            <w:r w:rsidRPr="005711E1">
              <w:t>běžný odpad z provozu zařízení staveniště</w:t>
            </w:r>
          </w:p>
        </w:tc>
      </w:tr>
    </w:tbl>
    <w:p w14:paraId="6670D75B" w14:textId="1202A610" w:rsidR="00E86360" w:rsidRDefault="00E86360" w:rsidP="0043304D">
      <w:pPr>
        <w:pStyle w:val="STNORMLN-2"/>
      </w:pPr>
    </w:p>
    <w:p w14:paraId="0AA96BCA" w14:textId="12F70712" w:rsidR="00E86360" w:rsidRDefault="005A4104" w:rsidP="0043304D">
      <w:pPr>
        <w:pStyle w:val="STNORMLN-2"/>
      </w:pPr>
      <w:r>
        <w:t>Biologický odpad bude odvážen k likvidaci kompostováním, případně prvotn</w:t>
      </w:r>
      <w:r w:rsidR="001E0E14">
        <w:t>ímu</w:t>
      </w:r>
      <w:r>
        <w:t xml:space="preserve"> </w:t>
      </w:r>
      <w:proofErr w:type="spellStart"/>
      <w:r>
        <w:t>štěpkování</w:t>
      </w:r>
      <w:proofErr w:type="spellEnd"/>
      <w:r w:rsidR="001E0E14">
        <w:t>.</w:t>
      </w:r>
    </w:p>
    <w:p w14:paraId="0922E241" w14:textId="176203DD" w:rsidR="00E86360" w:rsidRDefault="00E86360" w:rsidP="0043304D">
      <w:pPr>
        <w:pStyle w:val="STNORMLN-2"/>
      </w:pPr>
    </w:p>
    <w:p w14:paraId="255FE4EC" w14:textId="07145AEA" w:rsidR="00856B42" w:rsidRDefault="00856B42" w:rsidP="001E0E14">
      <w:pPr>
        <w:pStyle w:val="STNADPIS1"/>
      </w:pPr>
      <w:bookmarkStart w:id="27" w:name="_Toc18407069"/>
      <w:r>
        <w:t>Bezpečnost při užívání stavby</w:t>
      </w:r>
      <w:r w:rsidR="002F19BC">
        <w:t>, ochrana zdraví a pracovní prostředí</w:t>
      </w:r>
      <w:bookmarkEnd w:id="27"/>
    </w:p>
    <w:p w14:paraId="7014D9B2" w14:textId="306D76D2" w:rsidR="002F19BC" w:rsidRDefault="002F19BC" w:rsidP="001E0E14">
      <w:r>
        <w:lastRenderedPageBreak/>
        <w:t>Zrealizovan</w:t>
      </w:r>
      <w:r w:rsidR="009D21C0">
        <w:t xml:space="preserve">é </w:t>
      </w:r>
      <w:r>
        <w:t>stav</w:t>
      </w:r>
      <w:r w:rsidR="009D21C0">
        <w:t>ebn</w:t>
      </w:r>
      <w:r w:rsidR="001E0E14">
        <w:t>í</w:t>
      </w:r>
      <w:r>
        <w:t xml:space="preserve"> </w:t>
      </w:r>
      <w:r w:rsidR="001E0E14">
        <w:t xml:space="preserve">konstrukce </w:t>
      </w:r>
      <w:r w:rsidR="009D21C0">
        <w:t>úpravy budou</w:t>
      </w:r>
      <w:r>
        <w:t xml:space="preserve"> odpovídat všem parametrům bezpečnosti vyplývající z platné legislativy, a tudíž </w:t>
      </w:r>
      <w:r w:rsidR="009D21C0">
        <w:t xml:space="preserve">nebudou </w:t>
      </w:r>
      <w:r>
        <w:t>vyvoláv</w:t>
      </w:r>
      <w:r w:rsidR="009D21C0">
        <w:t>at</w:t>
      </w:r>
      <w:r>
        <w:t xml:space="preserve"> zdroje zvýšeného ohrožení a bezpečnosti uvnitř </w:t>
      </w:r>
      <w:r w:rsidR="001E0E14">
        <w:t xml:space="preserve">i vně </w:t>
      </w:r>
      <w:r>
        <w:t>pohybujících se osob.</w:t>
      </w:r>
    </w:p>
    <w:p w14:paraId="1A98C4FA" w14:textId="181AF2B4" w:rsidR="002F19BC" w:rsidRDefault="002F19BC" w:rsidP="001E0E14">
      <w:r>
        <w:t xml:space="preserve">Ochrana zdraví </w:t>
      </w:r>
      <w:r w:rsidR="001E0E14">
        <w:t xml:space="preserve">a celkově okolního prostředí </w:t>
      </w:r>
      <w:r>
        <w:t>bude zajištěna aplikací schválenými výrobků pro stavbu</w:t>
      </w:r>
      <w:r w:rsidR="00702CAF">
        <w:t xml:space="preserve"> </w:t>
      </w:r>
      <w:r>
        <w:t>dle</w:t>
      </w:r>
      <w:r w:rsidR="009D21C0">
        <w:t xml:space="preserve"> </w:t>
      </w:r>
      <w:r>
        <w:t>zákona 183/2006 Sb. Stavební zákon v platném znění,</w:t>
      </w:r>
      <w:r w:rsidR="00702CAF">
        <w:t xml:space="preserve"> </w:t>
      </w:r>
      <w:r>
        <w:t>resp</w:t>
      </w:r>
      <w:r w:rsidR="00C84600">
        <w:t>ektive</w:t>
      </w:r>
      <w:bookmarkStart w:id="28" w:name="_GoBack"/>
      <w:bookmarkEnd w:id="28"/>
      <w:r>
        <w:t xml:space="preserve"> zákona č. 22/1997 Sb. O technických požadavcích na výrobky v platném znění.</w:t>
      </w:r>
    </w:p>
    <w:p w14:paraId="1CA866A5" w14:textId="4C11CB47" w:rsidR="00856B42" w:rsidRDefault="00856B42" w:rsidP="001E0E14">
      <w:pPr>
        <w:pStyle w:val="STNADPIS1"/>
      </w:pPr>
      <w:bookmarkStart w:id="29" w:name="_Toc18407070"/>
      <w:r>
        <w:t>Ochrana stavby před negativními účinky vnějšího prostředí</w:t>
      </w:r>
      <w:bookmarkEnd w:id="29"/>
    </w:p>
    <w:p w14:paraId="44D3D2E8" w14:textId="6EB1913E" w:rsidR="00FC5BA0" w:rsidRDefault="00FC5BA0" w:rsidP="001E0E14">
      <w:pPr>
        <w:pStyle w:val="STNADPIS2"/>
      </w:pPr>
      <w:bookmarkStart w:id="30" w:name="_Toc18407071"/>
      <w:r>
        <w:t>Ochrana před technickou seizmicitou</w:t>
      </w:r>
      <w:bookmarkEnd w:id="30"/>
    </w:p>
    <w:p w14:paraId="608E7B38" w14:textId="77777777" w:rsidR="00702CAF" w:rsidRDefault="00FC5BA0" w:rsidP="00702CAF">
      <w:pPr>
        <w:pStyle w:val="STNORMLN-2"/>
      </w:pPr>
      <w:r>
        <w:t>Stavba není ohrožena vlivy technické seizmicity.</w:t>
      </w:r>
    </w:p>
    <w:p w14:paraId="1B7E9E33" w14:textId="6F3FE890" w:rsidR="00FC5BA0" w:rsidRDefault="00FC5BA0" w:rsidP="001E0E14">
      <w:pPr>
        <w:pStyle w:val="STNADPIS2"/>
        <w:numPr>
          <w:ilvl w:val="1"/>
          <w:numId w:val="7"/>
        </w:numPr>
      </w:pPr>
      <w:bookmarkStart w:id="31" w:name="_Toc18407072"/>
      <w:r>
        <w:t>Protipovodňová opatření</w:t>
      </w:r>
      <w:bookmarkEnd w:id="31"/>
    </w:p>
    <w:p w14:paraId="6387C665" w14:textId="77777777" w:rsidR="00FC5BA0" w:rsidRDefault="00FC5BA0" w:rsidP="001E0E14">
      <w:r>
        <w:t>Vzhledem k poloze stavby není předmětem.</w:t>
      </w:r>
    </w:p>
    <w:p w14:paraId="6AD2EF8C" w14:textId="01C9C9DD" w:rsidR="00FC5BA0" w:rsidRDefault="00FC5BA0" w:rsidP="0043304D">
      <w:pPr>
        <w:pStyle w:val="STNADPIS-3bezcisel"/>
      </w:pPr>
      <w:bookmarkStart w:id="32" w:name="_Toc18407073"/>
      <w:r>
        <w:t>Ochrana před ostatními účinky – vlivem poddolování, výskytem metanu apod.</w:t>
      </w:r>
      <w:bookmarkEnd w:id="32"/>
      <w:r>
        <w:t xml:space="preserve"> </w:t>
      </w:r>
    </w:p>
    <w:p w14:paraId="61B040D4" w14:textId="393CCC6A" w:rsidR="00FC5BA0" w:rsidRDefault="00FC5BA0" w:rsidP="001E0E14">
      <w:r>
        <w:t>Není předmětem – objekt se nenachází v území s předpokládaným výskytem.</w:t>
      </w:r>
    </w:p>
    <w:p w14:paraId="1BC950A7" w14:textId="3267ED81" w:rsidR="00856B42" w:rsidRDefault="00856B42" w:rsidP="00856B42">
      <w:pPr>
        <w:pStyle w:val="STNADPIS2"/>
      </w:pPr>
      <w:bookmarkStart w:id="33" w:name="_Toc18407074"/>
      <w:r>
        <w:t>Požadavky na požární ochranu konstrukcí</w:t>
      </w:r>
      <w:bookmarkEnd w:id="33"/>
    </w:p>
    <w:p w14:paraId="580F2B87" w14:textId="00EC5017" w:rsidR="001E0E14" w:rsidRDefault="001E0E14" w:rsidP="001E0E14">
      <w:r>
        <w:t>Vzhledem k popisované konstrukci není nutno je řešit</w:t>
      </w:r>
    </w:p>
    <w:p w14:paraId="74FBBF3E" w14:textId="77777777" w:rsidR="003777F5" w:rsidRDefault="003777F5" w:rsidP="0043304D">
      <w:pPr>
        <w:pStyle w:val="STNORMLN-2"/>
      </w:pPr>
    </w:p>
    <w:p w14:paraId="2ECBEBC6" w14:textId="7879D417" w:rsidR="00466129" w:rsidRDefault="00466129" w:rsidP="0043304D">
      <w:pPr>
        <w:pStyle w:val="STNORMLN-2"/>
      </w:pPr>
    </w:p>
    <w:p w14:paraId="6E7BD10C" w14:textId="77777777" w:rsidR="00295579" w:rsidRDefault="00295579" w:rsidP="0042154E">
      <w:pPr>
        <w:pStyle w:val="STNORMLN-2"/>
      </w:pPr>
    </w:p>
    <w:p w14:paraId="0F6517F0" w14:textId="11EBE0DB" w:rsidR="0042154E" w:rsidRDefault="0042154E" w:rsidP="0042154E">
      <w:pPr>
        <w:pStyle w:val="STNORMLN-2"/>
      </w:pPr>
      <w:r>
        <w:tab/>
      </w:r>
      <w:r>
        <w:tab/>
      </w:r>
      <w:r>
        <w:tab/>
      </w:r>
      <w:r>
        <w:tab/>
      </w:r>
      <w:r>
        <w:tab/>
      </w:r>
      <w:r>
        <w:tab/>
      </w:r>
      <w:r>
        <w:tab/>
        <w:t xml:space="preserve">. </w:t>
      </w:r>
    </w:p>
    <w:p w14:paraId="74CA6EB0" w14:textId="49B3D353" w:rsidR="0042154E" w:rsidRPr="0043304D" w:rsidRDefault="00402664" w:rsidP="0042154E">
      <w:pPr>
        <w:pStyle w:val="STNORMLN-2"/>
        <w:ind w:left="4963" w:firstLine="709"/>
      </w:pPr>
      <w:r>
        <w:t>Ing. Miroslav Špitálský</w:t>
      </w:r>
    </w:p>
    <w:sectPr w:rsidR="0042154E" w:rsidRPr="0043304D" w:rsidSect="00142360">
      <w:type w:val="oddPage"/>
      <w:pgSz w:w="11906" w:h="16838" w:code="9"/>
      <w:pgMar w:top="1701" w:right="1134" w:bottom="1418" w:left="1701" w:header="1247" w:footer="851" w:gutter="0"/>
      <w:cols w:space="112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BD49A" w14:textId="77777777" w:rsidR="00295579" w:rsidRDefault="00295579" w:rsidP="00A9351D">
      <w:pPr>
        <w:spacing w:after="0"/>
      </w:pPr>
      <w:r>
        <w:separator/>
      </w:r>
    </w:p>
  </w:endnote>
  <w:endnote w:type="continuationSeparator" w:id="0">
    <w:p w14:paraId="5504344F" w14:textId="77777777" w:rsidR="00295579" w:rsidRDefault="00295579" w:rsidP="00A935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77777777" w:rsidR="00295579" w:rsidRDefault="00295579" w:rsidP="00CF3FFB">
        <w:pPr>
          <w:pStyle w:val="STZPAT"/>
          <w:rPr>
            <w:rStyle w:val="STZPATChar"/>
          </w:rPr>
        </w:pPr>
        <w:r w:rsidRPr="00B13E95">
          <w:rPr>
            <w:rStyle w:val="STZPATChar"/>
            <w:noProof/>
          </w:rPr>
          <w:drawing>
            <wp:anchor distT="0" distB="0" distL="114300" distR="114300" simplePos="0" relativeHeight="251671552" behindDoc="0" locked="0" layoutInCell="1" allowOverlap="1" wp14:anchorId="285880FB" wp14:editId="18F634B8">
              <wp:simplePos x="0" y="0"/>
              <wp:positionH relativeFrom="column">
                <wp:posOffset>-101940</wp:posOffset>
              </wp:positionH>
              <wp:positionV relativeFrom="paragraph">
                <wp:posOffset>28797</wp:posOffset>
              </wp:positionV>
              <wp:extent cx="1437195" cy="233547"/>
              <wp:effectExtent l="0" t="0" r="0"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3E95">
          <w:rPr>
            <w:rStyle w:val="STZPATChar"/>
            <w:noProof/>
          </w:rPr>
          <mc:AlternateContent>
            <mc:Choice Requires="wps">
              <w:drawing>
                <wp:anchor distT="0" distB="0" distL="114300" distR="114300" simplePos="0" relativeHeight="251663360" behindDoc="0" locked="1" layoutInCell="1" allowOverlap="1" wp14:anchorId="530127C1" wp14:editId="43D5A3FE">
                  <wp:simplePos x="0" y="0"/>
                  <wp:positionH relativeFrom="margin">
                    <wp:posOffset>0</wp:posOffset>
                  </wp:positionH>
                  <wp:positionV relativeFrom="page">
                    <wp:posOffset>9820910</wp:posOffset>
                  </wp:positionV>
                  <wp:extent cx="5759450" cy="0"/>
                  <wp:effectExtent l="0" t="0" r="0" b="0"/>
                  <wp:wrapNone/>
                  <wp:docPr id="8" name="Přímá spojnice 8"/>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DBA8F9" id="Přímá spojnice 8"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" strokecolor="#272727 [2749]" strokeweight=".5pt">
                  <v:stroke joinstyle="miter"/>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Pr="00B13E95">
          <w:rPr>
            <w:rStyle w:val="STZPATChar"/>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Pr="00B13E95">
          <w:rPr>
            <w:rStyle w:val="STZPATChar"/>
          </w:rPr>
          <w:t>70</w:t>
        </w:r>
        <w:r w:rsidRPr="00B13E95">
          <w:rPr>
            <w:rStyle w:val="STZPATChar"/>
          </w:rPr>
          <w:fldChar w:fldCharType="end"/>
        </w:r>
      </w:p>
      <w:p w14:paraId="5F207369" w14:textId="6CB1BEA6" w:rsidR="00295579" w:rsidRPr="00CF3FFB" w:rsidRDefault="00295579" w:rsidP="00CF3FFB">
        <w:pPr>
          <w:pStyle w:val="STZPAT"/>
        </w:pPr>
        <w:r>
          <w:rPr>
            <w:rStyle w:val="STZPATChar"/>
          </w:rPr>
          <w:t xml:space="preserve">Soubor </w:t>
        </w:r>
        <w:r w:rsidRPr="00C02181">
          <w:rPr>
            <w:rStyle w:val="STZPATChar"/>
            <w:i/>
          </w:rPr>
          <w:fldChar w:fldCharType="begin"/>
        </w:r>
        <w:r w:rsidRPr="00C02181">
          <w:rPr>
            <w:rStyle w:val="STZPATChar"/>
            <w:i/>
          </w:rPr>
          <w:instrText xml:space="preserve"> FILENAME   \* MERGEFORMAT </w:instrText>
        </w:r>
        <w:r w:rsidRPr="00C02181">
          <w:rPr>
            <w:rStyle w:val="STZPATChar"/>
            <w:i/>
          </w:rPr>
          <w:fldChar w:fldCharType="separate"/>
        </w:r>
        <w:r w:rsidR="00E626C3">
          <w:rPr>
            <w:rStyle w:val="STZPATChar"/>
            <w:i/>
            <w:noProof/>
          </w:rPr>
          <w:t>201910_DPS_D_0202_D1.01_0002-00_TZPR.docx</w:t>
        </w:r>
        <w:r w:rsidRPr="00C02181">
          <w:rPr>
            <w:rStyle w:val="STZPATChar"/>
            <w:i/>
          </w:rPr>
          <w:fldChar w:fldCharType="end"/>
        </w:r>
        <w:r>
          <w:rPr>
            <w:rStyle w:val="STZPATChar"/>
            <w:i/>
          </w:rPr>
          <w:t>TZ</w:t>
        </w:r>
        <w:r w:rsidRPr="00C02181">
          <w:rPr>
            <w:rStyle w:val="STZPATChar"/>
            <w:i/>
          </w:rPr>
          <w:t>.doc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09777" w14:textId="77777777" w:rsidR="00295579" w:rsidRDefault="00295579" w:rsidP="00A9351D">
      <w:pPr>
        <w:spacing w:after="0"/>
      </w:pPr>
      <w:r>
        <w:separator/>
      </w:r>
    </w:p>
  </w:footnote>
  <w:footnote w:type="continuationSeparator" w:id="0">
    <w:p w14:paraId="58595660" w14:textId="77777777" w:rsidR="00295579" w:rsidRDefault="00295579" w:rsidP="00A9351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A60FD" w14:textId="03E79B16" w:rsidR="00295579" w:rsidRDefault="00295579" w:rsidP="00651A0B">
    <w:pPr>
      <w:pStyle w:val="STZHLAV"/>
      <w:tabs>
        <w:tab w:val="right" w:pos="9072"/>
      </w:tabs>
    </w:pPr>
    <w:bookmarkStart w:id="1" w:name="_Hlk529205394"/>
    <w:r w:rsidRPr="00BC6D4E">
      <w:rPr>
        <w:b/>
      </w:rPr>
      <w:t>SIEBERT+ TALAŠ, spol. s r.o.</w:t>
    </w:r>
    <w:r>
      <w:tab/>
    </w:r>
    <w:r w:rsidRPr="001B319A">
      <w:t>Zakázka č.</w:t>
    </w:r>
    <w:r>
      <w:t>:</w:t>
    </w:r>
    <w:r w:rsidRPr="001B319A">
      <w:t xml:space="preserve"> </w:t>
    </w:r>
    <w:r>
      <w:rPr>
        <w:rFonts w:cs="Segoe UI"/>
      </w:rPr>
      <w:t>2019_010_2_CZ_11_DJP</w:t>
    </w:r>
    <w:r>
      <w:t xml:space="preserve"> _101</w:t>
    </w:r>
  </w:p>
  <w:p w14:paraId="68E6E7E7" w14:textId="052A8863" w:rsidR="00295579" w:rsidRPr="001B319A" w:rsidRDefault="00295579" w:rsidP="00C716E4">
    <w:pPr>
      <w:pStyle w:val="STZHLAV"/>
      <w:tabs>
        <w:tab w:val="right" w:pos="9071"/>
      </w:tabs>
      <w:jc w:val="left"/>
    </w:pPr>
    <w:r>
      <w:rPr>
        <w:b/>
      </w:rPr>
      <w:t>SO 0202-D.1.01- Technická zpráva</w:t>
    </w:r>
    <w:r>
      <w:tab/>
    </w:r>
    <w:r w:rsidRPr="007A4F16">
      <w:rPr>
        <w:rFonts w:cs="Segoe UI"/>
      </w:rPr>
      <w:t>DOMOV PRO OSOBY S AUTISMEM MB</w:t>
    </w:r>
  </w:p>
  <w:bookmarkEnd w:id="1"/>
  <w:p w14:paraId="2C322EC7" w14:textId="77777777" w:rsidR="00295579" w:rsidRPr="00A9351D" w:rsidRDefault="00295579" w:rsidP="001B319A">
    <w:pPr>
      <w:pStyle w:val="STZHLAV"/>
    </w:pPr>
    <w:r w:rsidRPr="00A9351D">
      <mc:AlternateContent>
        <mc:Choice Requires="wps">
          <w:drawing>
            <wp:anchor distT="0" distB="0" distL="114300" distR="114300" simplePos="0" relativeHeight="251659264" behindDoc="0" locked="1" layoutInCell="1" allowOverlap="1" wp14:anchorId="22B632DB" wp14:editId="5C722CBD">
              <wp:simplePos x="0" y="0"/>
              <wp:positionH relativeFrom="margin">
                <wp:posOffset>0</wp:posOffset>
              </wp:positionH>
              <wp:positionV relativeFrom="page">
                <wp:posOffset>1165225</wp:posOffset>
              </wp:positionV>
              <wp:extent cx="5759450"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D8462" id="Přímá spojnice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91.75pt" to="453.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" strokecolor="#272727 [2749]" strokeweight=".5pt">
              <v:stroke joinstyle="miter"/>
              <w10:wrap anchorx="margin"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5" w15:restartNumberingAfterBreak="0">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802B8C"/>
    <w:multiLevelType w:val="multilevel"/>
    <w:tmpl w:val="6D027B10"/>
    <w:lvl w:ilvl="0">
      <w:start w:val="1"/>
      <w:numFmt w:val="decimal"/>
      <w:pStyle w:val="STNADPIS1"/>
      <w:suff w:val="space"/>
      <w:lvlText w:val="%1."/>
      <w:lvlJc w:val="left"/>
      <w:pPr>
        <w:ind w:left="0" w:firstLine="0"/>
      </w:pPr>
      <w:rPr>
        <w:rFonts w:ascii="Segoe UI" w:hAnsi="Segoe UI" w:hint="default"/>
        <w:b/>
        <w:bCs w:val="0"/>
        <w:i w:val="0"/>
        <w:iCs w:val="0"/>
        <w:caps w:val="0"/>
        <w:smallCaps w:val="0"/>
        <w:strike w:val="0"/>
        <w:dstrike w:val="0"/>
        <w:outline w:val="0"/>
        <w:shadow w:val="0"/>
        <w:emboss w:val="0"/>
        <w:imprint w:val="0"/>
        <w:noProof w:val="0"/>
        <w:vanish w:val="0"/>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0" w:firstLine="0"/>
      </w:pPr>
      <w:rPr>
        <w:rFonts w:ascii="Segoe UI" w:hAnsi="Segoe UI" w:hint="default"/>
        <w:b/>
        <w:i w:val="0"/>
        <w:sz w:val="28"/>
      </w:rPr>
    </w:lvl>
    <w:lvl w:ilvl="2">
      <w:start w:val="1"/>
      <w:numFmt w:val="lowerLetter"/>
      <w:pStyle w:val="STNADPIS3"/>
      <w:lvlText w:val="1.%1.%2.%3"/>
      <w:lvlJc w:val="left"/>
      <w:pPr>
        <w:ind w:left="964" w:hanging="964"/>
      </w:pPr>
      <w:rPr>
        <w:rFonts w:hint="default"/>
      </w:rPr>
    </w:lvl>
    <w:lvl w:ilvl="3">
      <w:start w:val="1"/>
      <w:numFmt w:val="decimal"/>
      <w:pStyle w:val="DTFNADPIS-4CISLOVANY"/>
      <w:isLgl/>
      <w:lvlText w:val="%1.%2.%3.%4"/>
      <w:lvlJc w:val="left"/>
      <w:pPr>
        <w:ind w:left="964" w:hanging="964"/>
      </w:pPr>
      <w:rPr>
        <w:rFonts w:hint="default"/>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7" w15:restartNumberingAfterBreak="0">
    <w:nsid w:val="71DD06F9"/>
    <w:multiLevelType w:val="hybridMultilevel"/>
    <w:tmpl w:val="07D0213C"/>
    <w:lvl w:ilvl="0" w:tplc="572E02BC">
      <w:start w:val="1"/>
      <w:numFmt w:val="lowerLetter"/>
      <w:pStyle w:val="STodrkyabc"/>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 w:numId="7">
    <w:abstractNumId w:val="6"/>
  </w:num>
  <w:num w:numId="8">
    <w:abstractNumId w:val="7"/>
  </w:num>
  <w:num w:numId="9">
    <w:abstractNumId w:val="6"/>
    <w:lvlOverride w:ilvl="0">
      <w:lvl w:ilvl="0">
        <w:start w:val="1"/>
        <w:numFmt w:val="decimal"/>
        <w:pStyle w:val="STNADPIS1"/>
        <w:suff w:val="space"/>
        <w:lvlText w:val="%1)"/>
        <w:lvlJc w:val="left"/>
        <w:pPr>
          <w:ind w:left="0" w:firstLine="0"/>
        </w:pPr>
        <w:rPr>
          <w:rFonts w:ascii="Segoe UI" w:hAnsi="Segoe UI" w:hint="default"/>
          <w:b/>
          <w:bCs w:val="0"/>
          <w:i w:val="0"/>
          <w:iCs w:val="0"/>
          <w:caps w:val="0"/>
          <w:smallCaps w:val="0"/>
          <w:strike w:val="0"/>
          <w:dstrike w:val="0"/>
          <w:outline w:val="0"/>
          <w:shadow w:val="0"/>
          <w:emboss w:val="0"/>
          <w:imprint w:val="0"/>
          <w:vanish w:val="0"/>
          <w:spacing w:val="0"/>
          <w:kern w:val="0"/>
          <w:position w:val="0"/>
          <w:sz w:val="32"/>
          <w:u w:val="none"/>
          <w:effect w:val="none"/>
          <w:vertAlign w:val="baseline"/>
          <w:em w:val="none"/>
          <w14:ligatures w14:val="none"/>
          <w14:numForm w14:val="default"/>
          <w14:numSpacing w14:val="default"/>
          <w14:stylisticSets/>
          <w14:cntxtAlts w14:val="0"/>
        </w:rPr>
      </w:lvl>
    </w:lvlOverride>
    <w:lvlOverride w:ilvl="1">
      <w:lvl w:ilvl="1">
        <w:start w:val="1"/>
        <w:numFmt w:val="decimal"/>
        <w:suff w:val="space"/>
        <w:lvlText w:val="%1.%2)"/>
        <w:lvlJc w:val="left"/>
        <w:pPr>
          <w:ind w:left="0" w:firstLine="0"/>
        </w:pPr>
        <w:rPr>
          <w:rFonts w:ascii="Segoe UI" w:hAnsi="Segoe UI" w:hint="default"/>
          <w:b/>
          <w:i w:val="0"/>
          <w:sz w:val="28"/>
        </w:rPr>
      </w:lvl>
    </w:lvlOverride>
    <w:lvlOverride w:ilvl="2">
      <w:lvl w:ilvl="2">
        <w:start w:val="1"/>
        <w:numFmt w:val="lowerLetter"/>
        <w:pStyle w:val="STNADPIS3"/>
        <w:suff w:val="space"/>
        <w:lvlText w:val="%1.%2.%3)"/>
        <w:lvlJc w:val="left"/>
        <w:pPr>
          <w:ind w:left="0" w:firstLine="0"/>
        </w:pPr>
        <w:rPr>
          <w:rFonts w:ascii="Segoe UI" w:hAnsi="Segoe UI" w:hint="default"/>
          <w:b/>
          <w:i w:val="0"/>
          <w:sz w:val="24"/>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14"/>
    <w:rsid w:val="00000898"/>
    <w:rsid w:val="00000C37"/>
    <w:rsid w:val="00001AAB"/>
    <w:rsid w:val="00004C6E"/>
    <w:rsid w:val="00005B49"/>
    <w:rsid w:val="00005FCA"/>
    <w:rsid w:val="000122E0"/>
    <w:rsid w:val="00013A75"/>
    <w:rsid w:val="00013B09"/>
    <w:rsid w:val="0001425D"/>
    <w:rsid w:val="00014A94"/>
    <w:rsid w:val="00014E3A"/>
    <w:rsid w:val="00026377"/>
    <w:rsid w:val="0002646E"/>
    <w:rsid w:val="00027F00"/>
    <w:rsid w:val="00030D0E"/>
    <w:rsid w:val="00031494"/>
    <w:rsid w:val="000318F8"/>
    <w:rsid w:val="00032014"/>
    <w:rsid w:val="00033AC0"/>
    <w:rsid w:val="00034AD2"/>
    <w:rsid w:val="00036014"/>
    <w:rsid w:val="00041AD9"/>
    <w:rsid w:val="00041FB9"/>
    <w:rsid w:val="00044B33"/>
    <w:rsid w:val="00045ADD"/>
    <w:rsid w:val="0004624C"/>
    <w:rsid w:val="00047E7C"/>
    <w:rsid w:val="000512A1"/>
    <w:rsid w:val="0005144B"/>
    <w:rsid w:val="00051685"/>
    <w:rsid w:val="00053F45"/>
    <w:rsid w:val="00053FA6"/>
    <w:rsid w:val="000564C8"/>
    <w:rsid w:val="00057330"/>
    <w:rsid w:val="00060D79"/>
    <w:rsid w:val="0006353C"/>
    <w:rsid w:val="00066AF1"/>
    <w:rsid w:val="000673C1"/>
    <w:rsid w:val="000674D0"/>
    <w:rsid w:val="00067AF2"/>
    <w:rsid w:val="00067C7B"/>
    <w:rsid w:val="00070E35"/>
    <w:rsid w:val="0007375D"/>
    <w:rsid w:val="000741FD"/>
    <w:rsid w:val="00074632"/>
    <w:rsid w:val="00076837"/>
    <w:rsid w:val="000771EF"/>
    <w:rsid w:val="0008006B"/>
    <w:rsid w:val="00080EC3"/>
    <w:rsid w:val="000831AA"/>
    <w:rsid w:val="000839D4"/>
    <w:rsid w:val="00083A31"/>
    <w:rsid w:val="00083F4C"/>
    <w:rsid w:val="00084795"/>
    <w:rsid w:val="00084D11"/>
    <w:rsid w:val="00087615"/>
    <w:rsid w:val="000876A8"/>
    <w:rsid w:val="000A21B6"/>
    <w:rsid w:val="000A2F51"/>
    <w:rsid w:val="000A4029"/>
    <w:rsid w:val="000A567D"/>
    <w:rsid w:val="000A6765"/>
    <w:rsid w:val="000A749F"/>
    <w:rsid w:val="000B033A"/>
    <w:rsid w:val="000B1B0B"/>
    <w:rsid w:val="000B1DF1"/>
    <w:rsid w:val="000B2BD4"/>
    <w:rsid w:val="000B4808"/>
    <w:rsid w:val="000B4877"/>
    <w:rsid w:val="000B513B"/>
    <w:rsid w:val="000B7003"/>
    <w:rsid w:val="000B7CED"/>
    <w:rsid w:val="000C260E"/>
    <w:rsid w:val="000C621D"/>
    <w:rsid w:val="000C7271"/>
    <w:rsid w:val="000C7325"/>
    <w:rsid w:val="000C7B95"/>
    <w:rsid w:val="000D0285"/>
    <w:rsid w:val="000D6A8C"/>
    <w:rsid w:val="000D6FA7"/>
    <w:rsid w:val="000E3041"/>
    <w:rsid w:val="000E40A7"/>
    <w:rsid w:val="000E564A"/>
    <w:rsid w:val="000E70F4"/>
    <w:rsid w:val="000F14EC"/>
    <w:rsid w:val="000F1907"/>
    <w:rsid w:val="000F1B23"/>
    <w:rsid w:val="000F2479"/>
    <w:rsid w:val="000F3774"/>
    <w:rsid w:val="000F518E"/>
    <w:rsid w:val="000F6020"/>
    <w:rsid w:val="000F61A3"/>
    <w:rsid w:val="00101502"/>
    <w:rsid w:val="00102D17"/>
    <w:rsid w:val="00106E52"/>
    <w:rsid w:val="001128DA"/>
    <w:rsid w:val="00115F0F"/>
    <w:rsid w:val="00116947"/>
    <w:rsid w:val="001169B8"/>
    <w:rsid w:val="00120AFE"/>
    <w:rsid w:val="00124FE0"/>
    <w:rsid w:val="00127D4B"/>
    <w:rsid w:val="00131511"/>
    <w:rsid w:val="00131EC8"/>
    <w:rsid w:val="00133C7B"/>
    <w:rsid w:val="00135773"/>
    <w:rsid w:val="00137508"/>
    <w:rsid w:val="00137A42"/>
    <w:rsid w:val="00140BB9"/>
    <w:rsid w:val="00142360"/>
    <w:rsid w:val="00142F4C"/>
    <w:rsid w:val="001456BF"/>
    <w:rsid w:val="00145B56"/>
    <w:rsid w:val="001476B6"/>
    <w:rsid w:val="00150E8C"/>
    <w:rsid w:val="00152307"/>
    <w:rsid w:val="00153C0E"/>
    <w:rsid w:val="00154682"/>
    <w:rsid w:val="00155AA4"/>
    <w:rsid w:val="00157DEC"/>
    <w:rsid w:val="0016590C"/>
    <w:rsid w:val="00166097"/>
    <w:rsid w:val="0017101F"/>
    <w:rsid w:val="0017126F"/>
    <w:rsid w:val="00171724"/>
    <w:rsid w:val="00171B16"/>
    <w:rsid w:val="00174878"/>
    <w:rsid w:val="0018163C"/>
    <w:rsid w:val="0018169E"/>
    <w:rsid w:val="00183015"/>
    <w:rsid w:val="001904E9"/>
    <w:rsid w:val="0019079D"/>
    <w:rsid w:val="00190816"/>
    <w:rsid w:val="00193224"/>
    <w:rsid w:val="00193D8D"/>
    <w:rsid w:val="00194CC9"/>
    <w:rsid w:val="00195971"/>
    <w:rsid w:val="00196EB5"/>
    <w:rsid w:val="00197561"/>
    <w:rsid w:val="0019756E"/>
    <w:rsid w:val="001A1213"/>
    <w:rsid w:val="001A1658"/>
    <w:rsid w:val="001A16C5"/>
    <w:rsid w:val="001A2758"/>
    <w:rsid w:val="001A498C"/>
    <w:rsid w:val="001A4ACD"/>
    <w:rsid w:val="001A6DEF"/>
    <w:rsid w:val="001B082E"/>
    <w:rsid w:val="001B2E01"/>
    <w:rsid w:val="001B3047"/>
    <w:rsid w:val="001B319A"/>
    <w:rsid w:val="001B3427"/>
    <w:rsid w:val="001B44A8"/>
    <w:rsid w:val="001B57E3"/>
    <w:rsid w:val="001C0A07"/>
    <w:rsid w:val="001C2F2D"/>
    <w:rsid w:val="001C5E88"/>
    <w:rsid w:val="001C6A33"/>
    <w:rsid w:val="001C763A"/>
    <w:rsid w:val="001C7B0A"/>
    <w:rsid w:val="001D15EA"/>
    <w:rsid w:val="001D5179"/>
    <w:rsid w:val="001D5F84"/>
    <w:rsid w:val="001D6E0E"/>
    <w:rsid w:val="001E0E14"/>
    <w:rsid w:val="001E45D5"/>
    <w:rsid w:val="001E4B7D"/>
    <w:rsid w:val="001E6502"/>
    <w:rsid w:val="001E7275"/>
    <w:rsid w:val="001E762C"/>
    <w:rsid w:val="001F0604"/>
    <w:rsid w:val="001F4241"/>
    <w:rsid w:val="001F50A1"/>
    <w:rsid w:val="001F53C4"/>
    <w:rsid w:val="001F5D30"/>
    <w:rsid w:val="001F73AB"/>
    <w:rsid w:val="0020263E"/>
    <w:rsid w:val="00207921"/>
    <w:rsid w:val="00210B72"/>
    <w:rsid w:val="002118B3"/>
    <w:rsid w:val="0021203C"/>
    <w:rsid w:val="00215C9E"/>
    <w:rsid w:val="00217871"/>
    <w:rsid w:val="0021796C"/>
    <w:rsid w:val="0022034C"/>
    <w:rsid w:val="0022094D"/>
    <w:rsid w:val="002214E5"/>
    <w:rsid w:val="00224121"/>
    <w:rsid w:val="00224BD1"/>
    <w:rsid w:val="00225A63"/>
    <w:rsid w:val="00226A94"/>
    <w:rsid w:val="002274BC"/>
    <w:rsid w:val="002305ED"/>
    <w:rsid w:val="002307C6"/>
    <w:rsid w:val="00230C65"/>
    <w:rsid w:val="002318C2"/>
    <w:rsid w:val="00233D0B"/>
    <w:rsid w:val="00234731"/>
    <w:rsid w:val="00235462"/>
    <w:rsid w:val="00237250"/>
    <w:rsid w:val="002400FC"/>
    <w:rsid w:val="00244324"/>
    <w:rsid w:val="0024542E"/>
    <w:rsid w:val="00245BF6"/>
    <w:rsid w:val="00247F22"/>
    <w:rsid w:val="002510DA"/>
    <w:rsid w:val="002515DB"/>
    <w:rsid w:val="00251EAD"/>
    <w:rsid w:val="0025574F"/>
    <w:rsid w:val="00255FA3"/>
    <w:rsid w:val="002600D3"/>
    <w:rsid w:val="00264048"/>
    <w:rsid w:val="00264A1B"/>
    <w:rsid w:val="0026702C"/>
    <w:rsid w:val="00267427"/>
    <w:rsid w:val="00270202"/>
    <w:rsid w:val="00270AFE"/>
    <w:rsid w:val="0027187D"/>
    <w:rsid w:val="00271950"/>
    <w:rsid w:val="002727A2"/>
    <w:rsid w:val="00273B2B"/>
    <w:rsid w:val="00274243"/>
    <w:rsid w:val="00274748"/>
    <w:rsid w:val="0027543D"/>
    <w:rsid w:val="00275588"/>
    <w:rsid w:val="00275969"/>
    <w:rsid w:val="00275BAE"/>
    <w:rsid w:val="00275F90"/>
    <w:rsid w:val="00277507"/>
    <w:rsid w:val="00277956"/>
    <w:rsid w:val="00280DCF"/>
    <w:rsid w:val="002820B4"/>
    <w:rsid w:val="002827DB"/>
    <w:rsid w:val="00282B27"/>
    <w:rsid w:val="00282FA6"/>
    <w:rsid w:val="00283F24"/>
    <w:rsid w:val="0028414E"/>
    <w:rsid w:val="00285DC7"/>
    <w:rsid w:val="002876D1"/>
    <w:rsid w:val="002903F5"/>
    <w:rsid w:val="002921C5"/>
    <w:rsid w:val="00292FD6"/>
    <w:rsid w:val="00294035"/>
    <w:rsid w:val="00295579"/>
    <w:rsid w:val="00295612"/>
    <w:rsid w:val="0029691A"/>
    <w:rsid w:val="002A044D"/>
    <w:rsid w:val="002A1FCF"/>
    <w:rsid w:val="002A54C7"/>
    <w:rsid w:val="002A7E76"/>
    <w:rsid w:val="002B2E62"/>
    <w:rsid w:val="002B35AE"/>
    <w:rsid w:val="002B55F2"/>
    <w:rsid w:val="002C55F2"/>
    <w:rsid w:val="002C56D5"/>
    <w:rsid w:val="002D01F6"/>
    <w:rsid w:val="002D0C9C"/>
    <w:rsid w:val="002D4BEC"/>
    <w:rsid w:val="002D56B6"/>
    <w:rsid w:val="002D74E4"/>
    <w:rsid w:val="002E00A3"/>
    <w:rsid w:val="002E0972"/>
    <w:rsid w:val="002E1132"/>
    <w:rsid w:val="002E1822"/>
    <w:rsid w:val="002E1F9D"/>
    <w:rsid w:val="002E26C6"/>
    <w:rsid w:val="002E337B"/>
    <w:rsid w:val="002E3AA8"/>
    <w:rsid w:val="002E4653"/>
    <w:rsid w:val="002E4981"/>
    <w:rsid w:val="002E4F1D"/>
    <w:rsid w:val="002E5659"/>
    <w:rsid w:val="002E7277"/>
    <w:rsid w:val="002E7722"/>
    <w:rsid w:val="002E7EE2"/>
    <w:rsid w:val="002F0158"/>
    <w:rsid w:val="002F0965"/>
    <w:rsid w:val="002F19BC"/>
    <w:rsid w:val="002F3524"/>
    <w:rsid w:val="002F6467"/>
    <w:rsid w:val="0030007C"/>
    <w:rsid w:val="00300BCB"/>
    <w:rsid w:val="003054E9"/>
    <w:rsid w:val="003062FE"/>
    <w:rsid w:val="00311A6C"/>
    <w:rsid w:val="003163A4"/>
    <w:rsid w:val="003179C2"/>
    <w:rsid w:val="003223D5"/>
    <w:rsid w:val="00322CCD"/>
    <w:rsid w:val="00326797"/>
    <w:rsid w:val="00326BEB"/>
    <w:rsid w:val="0032792B"/>
    <w:rsid w:val="003316DD"/>
    <w:rsid w:val="00332081"/>
    <w:rsid w:val="0034190E"/>
    <w:rsid w:val="0034343D"/>
    <w:rsid w:val="00344760"/>
    <w:rsid w:val="00344AB0"/>
    <w:rsid w:val="00344F94"/>
    <w:rsid w:val="00350FFF"/>
    <w:rsid w:val="0035178C"/>
    <w:rsid w:val="00351D02"/>
    <w:rsid w:val="0035305D"/>
    <w:rsid w:val="0035462F"/>
    <w:rsid w:val="00354B91"/>
    <w:rsid w:val="003554F8"/>
    <w:rsid w:val="0035721A"/>
    <w:rsid w:val="00361194"/>
    <w:rsid w:val="0036394C"/>
    <w:rsid w:val="00365A70"/>
    <w:rsid w:val="0036641E"/>
    <w:rsid w:val="00367330"/>
    <w:rsid w:val="00367F10"/>
    <w:rsid w:val="003714B7"/>
    <w:rsid w:val="00372DFD"/>
    <w:rsid w:val="00374A16"/>
    <w:rsid w:val="00374A8C"/>
    <w:rsid w:val="00374B3B"/>
    <w:rsid w:val="00377132"/>
    <w:rsid w:val="003777F5"/>
    <w:rsid w:val="00380F3A"/>
    <w:rsid w:val="003813B7"/>
    <w:rsid w:val="0038200E"/>
    <w:rsid w:val="00382BAF"/>
    <w:rsid w:val="003833DA"/>
    <w:rsid w:val="003843C2"/>
    <w:rsid w:val="00384E61"/>
    <w:rsid w:val="003859D6"/>
    <w:rsid w:val="00385B82"/>
    <w:rsid w:val="003879FF"/>
    <w:rsid w:val="00391699"/>
    <w:rsid w:val="003923F7"/>
    <w:rsid w:val="00393359"/>
    <w:rsid w:val="00397251"/>
    <w:rsid w:val="003A018E"/>
    <w:rsid w:val="003A2554"/>
    <w:rsid w:val="003A269A"/>
    <w:rsid w:val="003A3DDF"/>
    <w:rsid w:val="003A5287"/>
    <w:rsid w:val="003A5A5C"/>
    <w:rsid w:val="003A682C"/>
    <w:rsid w:val="003A7925"/>
    <w:rsid w:val="003B480A"/>
    <w:rsid w:val="003B4A45"/>
    <w:rsid w:val="003B5016"/>
    <w:rsid w:val="003B554B"/>
    <w:rsid w:val="003B7A99"/>
    <w:rsid w:val="003B7CE6"/>
    <w:rsid w:val="003C17EB"/>
    <w:rsid w:val="003C231A"/>
    <w:rsid w:val="003C281D"/>
    <w:rsid w:val="003C29EF"/>
    <w:rsid w:val="003C46DD"/>
    <w:rsid w:val="003C486F"/>
    <w:rsid w:val="003C6E1A"/>
    <w:rsid w:val="003C7660"/>
    <w:rsid w:val="003D18F8"/>
    <w:rsid w:val="003D263E"/>
    <w:rsid w:val="003D38DC"/>
    <w:rsid w:val="003D4B9B"/>
    <w:rsid w:val="003D77E5"/>
    <w:rsid w:val="003E0E1A"/>
    <w:rsid w:val="003E13DB"/>
    <w:rsid w:val="003E235D"/>
    <w:rsid w:val="003E2900"/>
    <w:rsid w:val="003E2BF5"/>
    <w:rsid w:val="003E4A1B"/>
    <w:rsid w:val="003E64F5"/>
    <w:rsid w:val="003F3716"/>
    <w:rsid w:val="003F43D2"/>
    <w:rsid w:val="003F4E78"/>
    <w:rsid w:val="003F53D8"/>
    <w:rsid w:val="003F63DA"/>
    <w:rsid w:val="004003DF"/>
    <w:rsid w:val="00402488"/>
    <w:rsid w:val="00402664"/>
    <w:rsid w:val="00403A16"/>
    <w:rsid w:val="004058B0"/>
    <w:rsid w:val="00405C6D"/>
    <w:rsid w:val="00406981"/>
    <w:rsid w:val="00410B50"/>
    <w:rsid w:val="00410D15"/>
    <w:rsid w:val="00411CDC"/>
    <w:rsid w:val="00414976"/>
    <w:rsid w:val="004163BD"/>
    <w:rsid w:val="00420A0F"/>
    <w:rsid w:val="0042154E"/>
    <w:rsid w:val="00422A9F"/>
    <w:rsid w:val="00422DF2"/>
    <w:rsid w:val="0042455D"/>
    <w:rsid w:val="0042674C"/>
    <w:rsid w:val="004267E0"/>
    <w:rsid w:val="0043118B"/>
    <w:rsid w:val="00431E0C"/>
    <w:rsid w:val="00432418"/>
    <w:rsid w:val="0043261F"/>
    <w:rsid w:val="0043304D"/>
    <w:rsid w:val="004349C9"/>
    <w:rsid w:val="00434D8C"/>
    <w:rsid w:val="00435284"/>
    <w:rsid w:val="00437A80"/>
    <w:rsid w:val="00437F92"/>
    <w:rsid w:val="00440437"/>
    <w:rsid w:val="00440454"/>
    <w:rsid w:val="00440735"/>
    <w:rsid w:val="00442C1D"/>
    <w:rsid w:val="00442FA8"/>
    <w:rsid w:val="00444333"/>
    <w:rsid w:val="004449AD"/>
    <w:rsid w:val="00447243"/>
    <w:rsid w:val="004504E5"/>
    <w:rsid w:val="0045221C"/>
    <w:rsid w:val="00454D4F"/>
    <w:rsid w:val="00456981"/>
    <w:rsid w:val="00456F0D"/>
    <w:rsid w:val="00457CC0"/>
    <w:rsid w:val="00457DA3"/>
    <w:rsid w:val="0046094F"/>
    <w:rsid w:val="00461AED"/>
    <w:rsid w:val="00463621"/>
    <w:rsid w:val="00465A73"/>
    <w:rsid w:val="00465DAE"/>
    <w:rsid w:val="00466129"/>
    <w:rsid w:val="004676E0"/>
    <w:rsid w:val="004706D6"/>
    <w:rsid w:val="00470F20"/>
    <w:rsid w:val="00472104"/>
    <w:rsid w:val="00473286"/>
    <w:rsid w:val="0047557D"/>
    <w:rsid w:val="00476354"/>
    <w:rsid w:val="00480044"/>
    <w:rsid w:val="0048477A"/>
    <w:rsid w:val="00484B09"/>
    <w:rsid w:val="00484F46"/>
    <w:rsid w:val="00485E7F"/>
    <w:rsid w:val="0048655E"/>
    <w:rsid w:val="0049030B"/>
    <w:rsid w:val="00490C89"/>
    <w:rsid w:val="00491D0F"/>
    <w:rsid w:val="004955E1"/>
    <w:rsid w:val="0049695D"/>
    <w:rsid w:val="00496E9E"/>
    <w:rsid w:val="0049736D"/>
    <w:rsid w:val="004A045B"/>
    <w:rsid w:val="004A0732"/>
    <w:rsid w:val="004A2588"/>
    <w:rsid w:val="004A2682"/>
    <w:rsid w:val="004A40CE"/>
    <w:rsid w:val="004A5BCD"/>
    <w:rsid w:val="004A7E87"/>
    <w:rsid w:val="004B48FF"/>
    <w:rsid w:val="004B4F08"/>
    <w:rsid w:val="004B79F4"/>
    <w:rsid w:val="004C19CF"/>
    <w:rsid w:val="004C1E3C"/>
    <w:rsid w:val="004C5473"/>
    <w:rsid w:val="004C6E9E"/>
    <w:rsid w:val="004C7D79"/>
    <w:rsid w:val="004D0AB2"/>
    <w:rsid w:val="004D355C"/>
    <w:rsid w:val="004D390E"/>
    <w:rsid w:val="004D4D52"/>
    <w:rsid w:val="004D6E4E"/>
    <w:rsid w:val="004D7F0D"/>
    <w:rsid w:val="004E0ECB"/>
    <w:rsid w:val="004E13C0"/>
    <w:rsid w:val="004E1FBF"/>
    <w:rsid w:val="004E212C"/>
    <w:rsid w:val="004E2320"/>
    <w:rsid w:val="004E5C7A"/>
    <w:rsid w:val="004F09E3"/>
    <w:rsid w:val="004F12FE"/>
    <w:rsid w:val="004F1371"/>
    <w:rsid w:val="004F2C52"/>
    <w:rsid w:val="004F6122"/>
    <w:rsid w:val="004F6E97"/>
    <w:rsid w:val="004F71F3"/>
    <w:rsid w:val="004F72FC"/>
    <w:rsid w:val="0050055D"/>
    <w:rsid w:val="005021D2"/>
    <w:rsid w:val="0050224F"/>
    <w:rsid w:val="00503A8E"/>
    <w:rsid w:val="00503BEF"/>
    <w:rsid w:val="00504526"/>
    <w:rsid w:val="00504824"/>
    <w:rsid w:val="005109E4"/>
    <w:rsid w:val="00510CE5"/>
    <w:rsid w:val="00511E28"/>
    <w:rsid w:val="005146D0"/>
    <w:rsid w:val="005155FD"/>
    <w:rsid w:val="00515AE6"/>
    <w:rsid w:val="00516452"/>
    <w:rsid w:val="00521E97"/>
    <w:rsid w:val="005258EF"/>
    <w:rsid w:val="00525E6C"/>
    <w:rsid w:val="0052640E"/>
    <w:rsid w:val="00526D64"/>
    <w:rsid w:val="00526F44"/>
    <w:rsid w:val="0053013A"/>
    <w:rsid w:val="00530150"/>
    <w:rsid w:val="00533C03"/>
    <w:rsid w:val="00533C5C"/>
    <w:rsid w:val="00535E60"/>
    <w:rsid w:val="00536923"/>
    <w:rsid w:val="00540698"/>
    <w:rsid w:val="0054107E"/>
    <w:rsid w:val="00541D0C"/>
    <w:rsid w:val="0054260A"/>
    <w:rsid w:val="00542CFE"/>
    <w:rsid w:val="00545CD4"/>
    <w:rsid w:val="00550FAF"/>
    <w:rsid w:val="00551BB5"/>
    <w:rsid w:val="00552F39"/>
    <w:rsid w:val="005539C1"/>
    <w:rsid w:val="00553BD5"/>
    <w:rsid w:val="00553FC0"/>
    <w:rsid w:val="00554BBD"/>
    <w:rsid w:val="00555226"/>
    <w:rsid w:val="00555AE2"/>
    <w:rsid w:val="00555E19"/>
    <w:rsid w:val="00556E32"/>
    <w:rsid w:val="00562463"/>
    <w:rsid w:val="00563D99"/>
    <w:rsid w:val="00565853"/>
    <w:rsid w:val="00566D1F"/>
    <w:rsid w:val="00567351"/>
    <w:rsid w:val="00567944"/>
    <w:rsid w:val="00567E6B"/>
    <w:rsid w:val="00567EBF"/>
    <w:rsid w:val="0057071D"/>
    <w:rsid w:val="00570D3F"/>
    <w:rsid w:val="00570DE9"/>
    <w:rsid w:val="00571517"/>
    <w:rsid w:val="00573577"/>
    <w:rsid w:val="00575E8D"/>
    <w:rsid w:val="00577403"/>
    <w:rsid w:val="00580ED0"/>
    <w:rsid w:val="00587A95"/>
    <w:rsid w:val="00591DCE"/>
    <w:rsid w:val="0059228C"/>
    <w:rsid w:val="005923CF"/>
    <w:rsid w:val="00592472"/>
    <w:rsid w:val="00592B28"/>
    <w:rsid w:val="00592F37"/>
    <w:rsid w:val="005945C5"/>
    <w:rsid w:val="00594A47"/>
    <w:rsid w:val="0059610C"/>
    <w:rsid w:val="00596C37"/>
    <w:rsid w:val="00596FE0"/>
    <w:rsid w:val="005A258F"/>
    <w:rsid w:val="005A4104"/>
    <w:rsid w:val="005A5573"/>
    <w:rsid w:val="005A5A6D"/>
    <w:rsid w:val="005A7D19"/>
    <w:rsid w:val="005B0D88"/>
    <w:rsid w:val="005B1524"/>
    <w:rsid w:val="005B780E"/>
    <w:rsid w:val="005B7969"/>
    <w:rsid w:val="005B7E5A"/>
    <w:rsid w:val="005C23AF"/>
    <w:rsid w:val="005C2BBE"/>
    <w:rsid w:val="005C3303"/>
    <w:rsid w:val="005C3F66"/>
    <w:rsid w:val="005C495F"/>
    <w:rsid w:val="005C5D35"/>
    <w:rsid w:val="005C62D4"/>
    <w:rsid w:val="005C6929"/>
    <w:rsid w:val="005C6D62"/>
    <w:rsid w:val="005C762C"/>
    <w:rsid w:val="005C7E2A"/>
    <w:rsid w:val="005D22F1"/>
    <w:rsid w:val="005D2457"/>
    <w:rsid w:val="005D5B77"/>
    <w:rsid w:val="005D6E57"/>
    <w:rsid w:val="005E16A4"/>
    <w:rsid w:val="005E37A9"/>
    <w:rsid w:val="005E3EF6"/>
    <w:rsid w:val="005E6C9C"/>
    <w:rsid w:val="005F3146"/>
    <w:rsid w:val="005F3C88"/>
    <w:rsid w:val="005F551F"/>
    <w:rsid w:val="005F5C06"/>
    <w:rsid w:val="005F6091"/>
    <w:rsid w:val="005F751E"/>
    <w:rsid w:val="00602C44"/>
    <w:rsid w:val="00607B43"/>
    <w:rsid w:val="00612A2A"/>
    <w:rsid w:val="00612AB1"/>
    <w:rsid w:val="006142DA"/>
    <w:rsid w:val="00616270"/>
    <w:rsid w:val="00617053"/>
    <w:rsid w:val="006172DE"/>
    <w:rsid w:val="00617E6E"/>
    <w:rsid w:val="006248DC"/>
    <w:rsid w:val="00625B8F"/>
    <w:rsid w:val="006270AC"/>
    <w:rsid w:val="00627826"/>
    <w:rsid w:val="00631CF4"/>
    <w:rsid w:val="006332ED"/>
    <w:rsid w:val="0063413E"/>
    <w:rsid w:val="0064248C"/>
    <w:rsid w:val="00642566"/>
    <w:rsid w:val="00642F3F"/>
    <w:rsid w:val="006435F0"/>
    <w:rsid w:val="0064427A"/>
    <w:rsid w:val="00645031"/>
    <w:rsid w:val="00647453"/>
    <w:rsid w:val="00650F89"/>
    <w:rsid w:val="00650FFD"/>
    <w:rsid w:val="0065195A"/>
    <w:rsid w:val="00651A0B"/>
    <w:rsid w:val="00652363"/>
    <w:rsid w:val="0065322B"/>
    <w:rsid w:val="00653C6E"/>
    <w:rsid w:val="00654CC9"/>
    <w:rsid w:val="00656412"/>
    <w:rsid w:val="0065664A"/>
    <w:rsid w:val="00656790"/>
    <w:rsid w:val="00660763"/>
    <w:rsid w:val="00662D0A"/>
    <w:rsid w:val="00663738"/>
    <w:rsid w:val="0066377E"/>
    <w:rsid w:val="00666055"/>
    <w:rsid w:val="006706BA"/>
    <w:rsid w:val="00671209"/>
    <w:rsid w:val="0067211C"/>
    <w:rsid w:val="00672A20"/>
    <w:rsid w:val="006733C5"/>
    <w:rsid w:val="006733F3"/>
    <w:rsid w:val="0067537F"/>
    <w:rsid w:val="00676500"/>
    <w:rsid w:val="00676EE9"/>
    <w:rsid w:val="0067767F"/>
    <w:rsid w:val="00681215"/>
    <w:rsid w:val="006846B3"/>
    <w:rsid w:val="0068639E"/>
    <w:rsid w:val="00686C7E"/>
    <w:rsid w:val="0068741B"/>
    <w:rsid w:val="00690F2C"/>
    <w:rsid w:val="00691812"/>
    <w:rsid w:val="006918BD"/>
    <w:rsid w:val="006921D0"/>
    <w:rsid w:val="00692C6D"/>
    <w:rsid w:val="00692CF5"/>
    <w:rsid w:val="00693CF0"/>
    <w:rsid w:val="00695A44"/>
    <w:rsid w:val="00697240"/>
    <w:rsid w:val="006A1B45"/>
    <w:rsid w:val="006A3A82"/>
    <w:rsid w:val="006A6CFC"/>
    <w:rsid w:val="006A7D6B"/>
    <w:rsid w:val="006B421C"/>
    <w:rsid w:val="006C2527"/>
    <w:rsid w:val="006C7855"/>
    <w:rsid w:val="006D0F7E"/>
    <w:rsid w:val="006D1DC9"/>
    <w:rsid w:val="006D2C26"/>
    <w:rsid w:val="006D2D88"/>
    <w:rsid w:val="006D7484"/>
    <w:rsid w:val="006D786A"/>
    <w:rsid w:val="006D7B87"/>
    <w:rsid w:val="006E53F7"/>
    <w:rsid w:val="006E5A10"/>
    <w:rsid w:val="006E66CA"/>
    <w:rsid w:val="006F0CB1"/>
    <w:rsid w:val="006F126C"/>
    <w:rsid w:val="006F2A2E"/>
    <w:rsid w:val="006F2B4B"/>
    <w:rsid w:val="006F39CB"/>
    <w:rsid w:val="006F3B49"/>
    <w:rsid w:val="00701082"/>
    <w:rsid w:val="00701E2B"/>
    <w:rsid w:val="00702CAF"/>
    <w:rsid w:val="00704A2F"/>
    <w:rsid w:val="007126B5"/>
    <w:rsid w:val="00713E41"/>
    <w:rsid w:val="00714224"/>
    <w:rsid w:val="00717923"/>
    <w:rsid w:val="007179AB"/>
    <w:rsid w:val="00720A80"/>
    <w:rsid w:val="00720D6D"/>
    <w:rsid w:val="00721323"/>
    <w:rsid w:val="00721C81"/>
    <w:rsid w:val="00721EAF"/>
    <w:rsid w:val="00722072"/>
    <w:rsid w:val="00722A62"/>
    <w:rsid w:val="00723F65"/>
    <w:rsid w:val="00732E2F"/>
    <w:rsid w:val="00732E80"/>
    <w:rsid w:val="0073341C"/>
    <w:rsid w:val="00737DEF"/>
    <w:rsid w:val="00737FF9"/>
    <w:rsid w:val="0074026A"/>
    <w:rsid w:val="00740C81"/>
    <w:rsid w:val="00740C8F"/>
    <w:rsid w:val="00741A40"/>
    <w:rsid w:val="0074262F"/>
    <w:rsid w:val="00745B78"/>
    <w:rsid w:val="00745DEB"/>
    <w:rsid w:val="00747AD3"/>
    <w:rsid w:val="00751472"/>
    <w:rsid w:val="00754228"/>
    <w:rsid w:val="00755720"/>
    <w:rsid w:val="00755CDD"/>
    <w:rsid w:val="00756217"/>
    <w:rsid w:val="00757D97"/>
    <w:rsid w:val="007600C9"/>
    <w:rsid w:val="00760A44"/>
    <w:rsid w:val="007637DD"/>
    <w:rsid w:val="007640C0"/>
    <w:rsid w:val="00765287"/>
    <w:rsid w:val="00771984"/>
    <w:rsid w:val="00771A85"/>
    <w:rsid w:val="00771E22"/>
    <w:rsid w:val="0077406B"/>
    <w:rsid w:val="00774571"/>
    <w:rsid w:val="00774ED2"/>
    <w:rsid w:val="00775E1E"/>
    <w:rsid w:val="0077636F"/>
    <w:rsid w:val="00776DFA"/>
    <w:rsid w:val="00780343"/>
    <w:rsid w:val="007822B3"/>
    <w:rsid w:val="0078325F"/>
    <w:rsid w:val="007833E8"/>
    <w:rsid w:val="00783E01"/>
    <w:rsid w:val="007847B4"/>
    <w:rsid w:val="00786072"/>
    <w:rsid w:val="007873E0"/>
    <w:rsid w:val="007876FC"/>
    <w:rsid w:val="007912F4"/>
    <w:rsid w:val="00793B16"/>
    <w:rsid w:val="00795D0B"/>
    <w:rsid w:val="00797AEE"/>
    <w:rsid w:val="007A435C"/>
    <w:rsid w:val="007A4622"/>
    <w:rsid w:val="007A5753"/>
    <w:rsid w:val="007B0268"/>
    <w:rsid w:val="007B0686"/>
    <w:rsid w:val="007B19A4"/>
    <w:rsid w:val="007B42E9"/>
    <w:rsid w:val="007B53C8"/>
    <w:rsid w:val="007B6FFA"/>
    <w:rsid w:val="007B70CB"/>
    <w:rsid w:val="007B769B"/>
    <w:rsid w:val="007C011B"/>
    <w:rsid w:val="007C0FAD"/>
    <w:rsid w:val="007C20D1"/>
    <w:rsid w:val="007C246B"/>
    <w:rsid w:val="007C2B39"/>
    <w:rsid w:val="007C7385"/>
    <w:rsid w:val="007D0077"/>
    <w:rsid w:val="007D181B"/>
    <w:rsid w:val="007D1987"/>
    <w:rsid w:val="007D2CEC"/>
    <w:rsid w:val="007D3D4B"/>
    <w:rsid w:val="007D490A"/>
    <w:rsid w:val="007D7C64"/>
    <w:rsid w:val="007E06D6"/>
    <w:rsid w:val="007E0D72"/>
    <w:rsid w:val="007E16D4"/>
    <w:rsid w:val="007E3EA1"/>
    <w:rsid w:val="007E4939"/>
    <w:rsid w:val="007E67FD"/>
    <w:rsid w:val="007F058C"/>
    <w:rsid w:val="007F0FFC"/>
    <w:rsid w:val="007F1000"/>
    <w:rsid w:val="007F11EE"/>
    <w:rsid w:val="007F4F1A"/>
    <w:rsid w:val="00800715"/>
    <w:rsid w:val="0080263C"/>
    <w:rsid w:val="00804C98"/>
    <w:rsid w:val="00812B0E"/>
    <w:rsid w:val="0081462D"/>
    <w:rsid w:val="00814832"/>
    <w:rsid w:val="00815A36"/>
    <w:rsid w:val="00822DE8"/>
    <w:rsid w:val="00823472"/>
    <w:rsid w:val="00830436"/>
    <w:rsid w:val="00835308"/>
    <w:rsid w:val="00842AB7"/>
    <w:rsid w:val="0085141C"/>
    <w:rsid w:val="00851A27"/>
    <w:rsid w:val="00852384"/>
    <w:rsid w:val="0085559A"/>
    <w:rsid w:val="00856449"/>
    <w:rsid w:val="00856844"/>
    <w:rsid w:val="00856B42"/>
    <w:rsid w:val="0085766B"/>
    <w:rsid w:val="008577B6"/>
    <w:rsid w:val="00864BDA"/>
    <w:rsid w:val="0086524D"/>
    <w:rsid w:val="00866726"/>
    <w:rsid w:val="00866A55"/>
    <w:rsid w:val="008678AE"/>
    <w:rsid w:val="00870B4B"/>
    <w:rsid w:val="00870ECB"/>
    <w:rsid w:val="00872A21"/>
    <w:rsid w:val="00873C5D"/>
    <w:rsid w:val="00875A46"/>
    <w:rsid w:val="008762A5"/>
    <w:rsid w:val="00876539"/>
    <w:rsid w:val="00880295"/>
    <w:rsid w:val="0088305E"/>
    <w:rsid w:val="00883916"/>
    <w:rsid w:val="00883FBA"/>
    <w:rsid w:val="00884A86"/>
    <w:rsid w:val="008854A0"/>
    <w:rsid w:val="008857E0"/>
    <w:rsid w:val="00887D81"/>
    <w:rsid w:val="00890D6B"/>
    <w:rsid w:val="00891031"/>
    <w:rsid w:val="00892973"/>
    <w:rsid w:val="008A18B7"/>
    <w:rsid w:val="008A3BB8"/>
    <w:rsid w:val="008A7B34"/>
    <w:rsid w:val="008B03A5"/>
    <w:rsid w:val="008B348E"/>
    <w:rsid w:val="008B467D"/>
    <w:rsid w:val="008B610D"/>
    <w:rsid w:val="008B6CA7"/>
    <w:rsid w:val="008B79BB"/>
    <w:rsid w:val="008C1728"/>
    <w:rsid w:val="008C266F"/>
    <w:rsid w:val="008C3A6B"/>
    <w:rsid w:val="008C50F7"/>
    <w:rsid w:val="008C5524"/>
    <w:rsid w:val="008C6B65"/>
    <w:rsid w:val="008C6E91"/>
    <w:rsid w:val="008C7592"/>
    <w:rsid w:val="008D041B"/>
    <w:rsid w:val="008D0768"/>
    <w:rsid w:val="008D0833"/>
    <w:rsid w:val="008D280F"/>
    <w:rsid w:val="008D5E1B"/>
    <w:rsid w:val="008D7B0C"/>
    <w:rsid w:val="008E1C93"/>
    <w:rsid w:val="008E2C5B"/>
    <w:rsid w:val="008E546F"/>
    <w:rsid w:val="008E5AD6"/>
    <w:rsid w:val="008E769A"/>
    <w:rsid w:val="008F1886"/>
    <w:rsid w:val="008F2FBF"/>
    <w:rsid w:val="008F5544"/>
    <w:rsid w:val="008F5B45"/>
    <w:rsid w:val="008F7A35"/>
    <w:rsid w:val="00900221"/>
    <w:rsid w:val="00900B55"/>
    <w:rsid w:val="00903C5F"/>
    <w:rsid w:val="00904061"/>
    <w:rsid w:val="009040F2"/>
    <w:rsid w:val="00904300"/>
    <w:rsid w:val="00905B6A"/>
    <w:rsid w:val="00910098"/>
    <w:rsid w:val="00912CD0"/>
    <w:rsid w:val="009131B7"/>
    <w:rsid w:val="009133ED"/>
    <w:rsid w:val="009160B2"/>
    <w:rsid w:val="0091699A"/>
    <w:rsid w:val="00916EB7"/>
    <w:rsid w:val="00917E3C"/>
    <w:rsid w:val="00920D3E"/>
    <w:rsid w:val="00921590"/>
    <w:rsid w:val="00925F7E"/>
    <w:rsid w:val="00926CC5"/>
    <w:rsid w:val="00931159"/>
    <w:rsid w:val="0093227D"/>
    <w:rsid w:val="00933DA3"/>
    <w:rsid w:val="0093691C"/>
    <w:rsid w:val="00937524"/>
    <w:rsid w:val="00942A51"/>
    <w:rsid w:val="0094478F"/>
    <w:rsid w:val="00945E32"/>
    <w:rsid w:val="00947375"/>
    <w:rsid w:val="00954752"/>
    <w:rsid w:val="00954E03"/>
    <w:rsid w:val="00956F5E"/>
    <w:rsid w:val="00960703"/>
    <w:rsid w:val="00960FEC"/>
    <w:rsid w:val="009614DD"/>
    <w:rsid w:val="00961A09"/>
    <w:rsid w:val="00963579"/>
    <w:rsid w:val="00964669"/>
    <w:rsid w:val="0096556B"/>
    <w:rsid w:val="00971D1D"/>
    <w:rsid w:val="00974F49"/>
    <w:rsid w:val="00976DE3"/>
    <w:rsid w:val="00982EBE"/>
    <w:rsid w:val="00984D0E"/>
    <w:rsid w:val="0098545F"/>
    <w:rsid w:val="009861E1"/>
    <w:rsid w:val="0098706C"/>
    <w:rsid w:val="00987B0D"/>
    <w:rsid w:val="00991141"/>
    <w:rsid w:val="00992303"/>
    <w:rsid w:val="00992903"/>
    <w:rsid w:val="009947D2"/>
    <w:rsid w:val="009950AC"/>
    <w:rsid w:val="00997F1C"/>
    <w:rsid w:val="009A0558"/>
    <w:rsid w:val="009A064C"/>
    <w:rsid w:val="009A2552"/>
    <w:rsid w:val="009A36D0"/>
    <w:rsid w:val="009A725E"/>
    <w:rsid w:val="009A7EEC"/>
    <w:rsid w:val="009B00E9"/>
    <w:rsid w:val="009B02E4"/>
    <w:rsid w:val="009B2C19"/>
    <w:rsid w:val="009B2E91"/>
    <w:rsid w:val="009B3DC9"/>
    <w:rsid w:val="009B51F4"/>
    <w:rsid w:val="009B7C30"/>
    <w:rsid w:val="009C0A3F"/>
    <w:rsid w:val="009C49F9"/>
    <w:rsid w:val="009C525E"/>
    <w:rsid w:val="009C6631"/>
    <w:rsid w:val="009D15CD"/>
    <w:rsid w:val="009D173B"/>
    <w:rsid w:val="009D1E5B"/>
    <w:rsid w:val="009D21C0"/>
    <w:rsid w:val="009D3086"/>
    <w:rsid w:val="009D3663"/>
    <w:rsid w:val="009D4380"/>
    <w:rsid w:val="009D5D29"/>
    <w:rsid w:val="009D6A28"/>
    <w:rsid w:val="009D7FD6"/>
    <w:rsid w:val="009E0C76"/>
    <w:rsid w:val="009E5349"/>
    <w:rsid w:val="009E6358"/>
    <w:rsid w:val="009E6AAE"/>
    <w:rsid w:val="009F24D7"/>
    <w:rsid w:val="009F671E"/>
    <w:rsid w:val="009F6CBA"/>
    <w:rsid w:val="009F6E5E"/>
    <w:rsid w:val="009F7571"/>
    <w:rsid w:val="00A03106"/>
    <w:rsid w:val="00A06D11"/>
    <w:rsid w:val="00A12A7D"/>
    <w:rsid w:val="00A1411E"/>
    <w:rsid w:val="00A15723"/>
    <w:rsid w:val="00A15AC5"/>
    <w:rsid w:val="00A15FE7"/>
    <w:rsid w:val="00A2555A"/>
    <w:rsid w:val="00A25EE6"/>
    <w:rsid w:val="00A30EE1"/>
    <w:rsid w:val="00A3232F"/>
    <w:rsid w:val="00A32C73"/>
    <w:rsid w:val="00A337E7"/>
    <w:rsid w:val="00A34EFE"/>
    <w:rsid w:val="00A35758"/>
    <w:rsid w:val="00A377A4"/>
    <w:rsid w:val="00A379AB"/>
    <w:rsid w:val="00A37B8F"/>
    <w:rsid w:val="00A41AE5"/>
    <w:rsid w:val="00A41C23"/>
    <w:rsid w:val="00A41E98"/>
    <w:rsid w:val="00A433F5"/>
    <w:rsid w:val="00A46FC8"/>
    <w:rsid w:val="00A473A5"/>
    <w:rsid w:val="00A4760A"/>
    <w:rsid w:val="00A50DF6"/>
    <w:rsid w:val="00A5117C"/>
    <w:rsid w:val="00A512FD"/>
    <w:rsid w:val="00A5157E"/>
    <w:rsid w:val="00A530C3"/>
    <w:rsid w:val="00A538A7"/>
    <w:rsid w:val="00A57CD0"/>
    <w:rsid w:val="00A61636"/>
    <w:rsid w:val="00A62BD3"/>
    <w:rsid w:val="00A632CB"/>
    <w:rsid w:val="00A6469B"/>
    <w:rsid w:val="00A6549D"/>
    <w:rsid w:val="00A677A9"/>
    <w:rsid w:val="00A72326"/>
    <w:rsid w:val="00A7349D"/>
    <w:rsid w:val="00A754AF"/>
    <w:rsid w:val="00A77F7D"/>
    <w:rsid w:val="00A82007"/>
    <w:rsid w:val="00A841A7"/>
    <w:rsid w:val="00A84B42"/>
    <w:rsid w:val="00A85E56"/>
    <w:rsid w:val="00A86898"/>
    <w:rsid w:val="00A87BF6"/>
    <w:rsid w:val="00A909ED"/>
    <w:rsid w:val="00A90EF5"/>
    <w:rsid w:val="00A9299F"/>
    <w:rsid w:val="00A9351D"/>
    <w:rsid w:val="00A93597"/>
    <w:rsid w:val="00A948D5"/>
    <w:rsid w:val="00A94C96"/>
    <w:rsid w:val="00A94F35"/>
    <w:rsid w:val="00A969D9"/>
    <w:rsid w:val="00A97049"/>
    <w:rsid w:val="00A97728"/>
    <w:rsid w:val="00A9793E"/>
    <w:rsid w:val="00AA3D34"/>
    <w:rsid w:val="00AA4AE9"/>
    <w:rsid w:val="00AA57E5"/>
    <w:rsid w:val="00AA6A6E"/>
    <w:rsid w:val="00AA72FA"/>
    <w:rsid w:val="00AB264F"/>
    <w:rsid w:val="00AB28E2"/>
    <w:rsid w:val="00AB35BE"/>
    <w:rsid w:val="00AB41EE"/>
    <w:rsid w:val="00AB43F5"/>
    <w:rsid w:val="00AB4859"/>
    <w:rsid w:val="00AB4EC8"/>
    <w:rsid w:val="00AC0EC5"/>
    <w:rsid w:val="00AC16D9"/>
    <w:rsid w:val="00AC40C7"/>
    <w:rsid w:val="00AC46E0"/>
    <w:rsid w:val="00AC56BC"/>
    <w:rsid w:val="00AD031A"/>
    <w:rsid w:val="00AD1263"/>
    <w:rsid w:val="00AD1BF5"/>
    <w:rsid w:val="00AD3C18"/>
    <w:rsid w:val="00AD3EA1"/>
    <w:rsid w:val="00AD55D1"/>
    <w:rsid w:val="00AD6C9C"/>
    <w:rsid w:val="00AE0A6F"/>
    <w:rsid w:val="00AE1436"/>
    <w:rsid w:val="00AE3383"/>
    <w:rsid w:val="00AE685E"/>
    <w:rsid w:val="00AE7974"/>
    <w:rsid w:val="00AE7981"/>
    <w:rsid w:val="00AF068C"/>
    <w:rsid w:val="00AF4A4C"/>
    <w:rsid w:val="00AF61F5"/>
    <w:rsid w:val="00AF74F3"/>
    <w:rsid w:val="00AF7D5F"/>
    <w:rsid w:val="00B000C9"/>
    <w:rsid w:val="00B01D8A"/>
    <w:rsid w:val="00B03FA5"/>
    <w:rsid w:val="00B05623"/>
    <w:rsid w:val="00B0577A"/>
    <w:rsid w:val="00B05933"/>
    <w:rsid w:val="00B05B4F"/>
    <w:rsid w:val="00B06D06"/>
    <w:rsid w:val="00B119A9"/>
    <w:rsid w:val="00B12E73"/>
    <w:rsid w:val="00B13E95"/>
    <w:rsid w:val="00B148F8"/>
    <w:rsid w:val="00B17121"/>
    <w:rsid w:val="00B20711"/>
    <w:rsid w:val="00B20B10"/>
    <w:rsid w:val="00B22920"/>
    <w:rsid w:val="00B260A6"/>
    <w:rsid w:val="00B27673"/>
    <w:rsid w:val="00B32341"/>
    <w:rsid w:val="00B33AA8"/>
    <w:rsid w:val="00B407FB"/>
    <w:rsid w:val="00B40DA8"/>
    <w:rsid w:val="00B420A4"/>
    <w:rsid w:val="00B44075"/>
    <w:rsid w:val="00B467E5"/>
    <w:rsid w:val="00B46FB2"/>
    <w:rsid w:val="00B53217"/>
    <w:rsid w:val="00B532BF"/>
    <w:rsid w:val="00B53E48"/>
    <w:rsid w:val="00B54843"/>
    <w:rsid w:val="00B555DD"/>
    <w:rsid w:val="00B5597F"/>
    <w:rsid w:val="00B565AE"/>
    <w:rsid w:val="00B56B95"/>
    <w:rsid w:val="00B56DDB"/>
    <w:rsid w:val="00B5738E"/>
    <w:rsid w:val="00B612F5"/>
    <w:rsid w:val="00B65FE1"/>
    <w:rsid w:val="00B739C6"/>
    <w:rsid w:val="00B74BC0"/>
    <w:rsid w:val="00B759E2"/>
    <w:rsid w:val="00B76AC9"/>
    <w:rsid w:val="00B80E9C"/>
    <w:rsid w:val="00B82430"/>
    <w:rsid w:val="00B83ED2"/>
    <w:rsid w:val="00B849E3"/>
    <w:rsid w:val="00B852B8"/>
    <w:rsid w:val="00B86737"/>
    <w:rsid w:val="00B8767A"/>
    <w:rsid w:val="00B908E5"/>
    <w:rsid w:val="00B91412"/>
    <w:rsid w:val="00B91DE9"/>
    <w:rsid w:val="00B92852"/>
    <w:rsid w:val="00B9446B"/>
    <w:rsid w:val="00B94FDC"/>
    <w:rsid w:val="00B966EE"/>
    <w:rsid w:val="00BA06B3"/>
    <w:rsid w:val="00BA0D69"/>
    <w:rsid w:val="00BA287D"/>
    <w:rsid w:val="00BA30C6"/>
    <w:rsid w:val="00BA3BB3"/>
    <w:rsid w:val="00BA4400"/>
    <w:rsid w:val="00BA4F00"/>
    <w:rsid w:val="00BA5865"/>
    <w:rsid w:val="00BA6ECB"/>
    <w:rsid w:val="00BA77BF"/>
    <w:rsid w:val="00BA7988"/>
    <w:rsid w:val="00BB219C"/>
    <w:rsid w:val="00BB3103"/>
    <w:rsid w:val="00BB47A7"/>
    <w:rsid w:val="00BB573C"/>
    <w:rsid w:val="00BB7CA2"/>
    <w:rsid w:val="00BC36C5"/>
    <w:rsid w:val="00BC37FD"/>
    <w:rsid w:val="00BC4F4E"/>
    <w:rsid w:val="00BC59E6"/>
    <w:rsid w:val="00BC5D46"/>
    <w:rsid w:val="00BC6D4E"/>
    <w:rsid w:val="00BD048B"/>
    <w:rsid w:val="00BD2FDE"/>
    <w:rsid w:val="00BD423B"/>
    <w:rsid w:val="00BD423E"/>
    <w:rsid w:val="00BD4295"/>
    <w:rsid w:val="00BE03BC"/>
    <w:rsid w:val="00BE179E"/>
    <w:rsid w:val="00BE1CD0"/>
    <w:rsid w:val="00BE2E0C"/>
    <w:rsid w:val="00BE41B7"/>
    <w:rsid w:val="00BE6033"/>
    <w:rsid w:val="00BE6118"/>
    <w:rsid w:val="00BE6C7E"/>
    <w:rsid w:val="00BE711F"/>
    <w:rsid w:val="00BF0EE4"/>
    <w:rsid w:val="00BF197E"/>
    <w:rsid w:val="00BF2C16"/>
    <w:rsid w:val="00BF2DF8"/>
    <w:rsid w:val="00BF39BA"/>
    <w:rsid w:val="00BF4945"/>
    <w:rsid w:val="00BF50B0"/>
    <w:rsid w:val="00BF7107"/>
    <w:rsid w:val="00BF7E97"/>
    <w:rsid w:val="00C00B36"/>
    <w:rsid w:val="00C02181"/>
    <w:rsid w:val="00C0257E"/>
    <w:rsid w:val="00C06463"/>
    <w:rsid w:val="00C06A86"/>
    <w:rsid w:val="00C107FE"/>
    <w:rsid w:val="00C11383"/>
    <w:rsid w:val="00C12D6C"/>
    <w:rsid w:val="00C13727"/>
    <w:rsid w:val="00C13F14"/>
    <w:rsid w:val="00C1525E"/>
    <w:rsid w:val="00C15C4F"/>
    <w:rsid w:val="00C16163"/>
    <w:rsid w:val="00C178BF"/>
    <w:rsid w:val="00C20F84"/>
    <w:rsid w:val="00C2519A"/>
    <w:rsid w:val="00C252E2"/>
    <w:rsid w:val="00C25320"/>
    <w:rsid w:val="00C26EE0"/>
    <w:rsid w:val="00C2720D"/>
    <w:rsid w:val="00C2772E"/>
    <w:rsid w:val="00C27803"/>
    <w:rsid w:val="00C3074D"/>
    <w:rsid w:val="00C30E5A"/>
    <w:rsid w:val="00C31DC5"/>
    <w:rsid w:val="00C35CBD"/>
    <w:rsid w:val="00C37844"/>
    <w:rsid w:val="00C40B0E"/>
    <w:rsid w:val="00C41989"/>
    <w:rsid w:val="00C47B4D"/>
    <w:rsid w:val="00C51A25"/>
    <w:rsid w:val="00C534EB"/>
    <w:rsid w:val="00C54274"/>
    <w:rsid w:val="00C54F29"/>
    <w:rsid w:val="00C55D1F"/>
    <w:rsid w:val="00C56CE3"/>
    <w:rsid w:val="00C6215A"/>
    <w:rsid w:val="00C64827"/>
    <w:rsid w:val="00C65035"/>
    <w:rsid w:val="00C65A07"/>
    <w:rsid w:val="00C67534"/>
    <w:rsid w:val="00C7090D"/>
    <w:rsid w:val="00C716E4"/>
    <w:rsid w:val="00C72458"/>
    <w:rsid w:val="00C72EF4"/>
    <w:rsid w:val="00C73796"/>
    <w:rsid w:val="00C76290"/>
    <w:rsid w:val="00C76CCA"/>
    <w:rsid w:val="00C818E1"/>
    <w:rsid w:val="00C844F5"/>
    <w:rsid w:val="00C84600"/>
    <w:rsid w:val="00C9076D"/>
    <w:rsid w:val="00C9217B"/>
    <w:rsid w:val="00C92C33"/>
    <w:rsid w:val="00C93703"/>
    <w:rsid w:val="00C9406C"/>
    <w:rsid w:val="00C95A9B"/>
    <w:rsid w:val="00C97ABE"/>
    <w:rsid w:val="00CA0B32"/>
    <w:rsid w:val="00CB08DD"/>
    <w:rsid w:val="00CB1E2E"/>
    <w:rsid w:val="00CB2712"/>
    <w:rsid w:val="00CB3874"/>
    <w:rsid w:val="00CB3E4A"/>
    <w:rsid w:val="00CB53AF"/>
    <w:rsid w:val="00CB57F0"/>
    <w:rsid w:val="00CB7288"/>
    <w:rsid w:val="00CC4D6D"/>
    <w:rsid w:val="00CC5487"/>
    <w:rsid w:val="00CC5CEE"/>
    <w:rsid w:val="00CC7121"/>
    <w:rsid w:val="00CC7560"/>
    <w:rsid w:val="00CC7D6E"/>
    <w:rsid w:val="00CD13F4"/>
    <w:rsid w:val="00CD544A"/>
    <w:rsid w:val="00CD5EDF"/>
    <w:rsid w:val="00CE3D96"/>
    <w:rsid w:val="00CE4799"/>
    <w:rsid w:val="00CE51D3"/>
    <w:rsid w:val="00CE52CA"/>
    <w:rsid w:val="00CF3CBF"/>
    <w:rsid w:val="00CF3F93"/>
    <w:rsid w:val="00CF3FFB"/>
    <w:rsid w:val="00CF65A0"/>
    <w:rsid w:val="00D01457"/>
    <w:rsid w:val="00D02DFD"/>
    <w:rsid w:val="00D0496C"/>
    <w:rsid w:val="00D10B51"/>
    <w:rsid w:val="00D11925"/>
    <w:rsid w:val="00D13F6D"/>
    <w:rsid w:val="00D15859"/>
    <w:rsid w:val="00D16DEC"/>
    <w:rsid w:val="00D179E2"/>
    <w:rsid w:val="00D17D37"/>
    <w:rsid w:val="00D20AB3"/>
    <w:rsid w:val="00D22221"/>
    <w:rsid w:val="00D23CC7"/>
    <w:rsid w:val="00D23EED"/>
    <w:rsid w:val="00D24567"/>
    <w:rsid w:val="00D24B22"/>
    <w:rsid w:val="00D3345E"/>
    <w:rsid w:val="00D33E1B"/>
    <w:rsid w:val="00D36A2B"/>
    <w:rsid w:val="00D4170E"/>
    <w:rsid w:val="00D419BE"/>
    <w:rsid w:val="00D420BC"/>
    <w:rsid w:val="00D42AFC"/>
    <w:rsid w:val="00D4464C"/>
    <w:rsid w:val="00D4513E"/>
    <w:rsid w:val="00D46A2F"/>
    <w:rsid w:val="00D47FA0"/>
    <w:rsid w:val="00D500D5"/>
    <w:rsid w:val="00D50D82"/>
    <w:rsid w:val="00D519E3"/>
    <w:rsid w:val="00D53521"/>
    <w:rsid w:val="00D53584"/>
    <w:rsid w:val="00D5362E"/>
    <w:rsid w:val="00D53B2A"/>
    <w:rsid w:val="00D54AEE"/>
    <w:rsid w:val="00D54B85"/>
    <w:rsid w:val="00D6164A"/>
    <w:rsid w:val="00D622DF"/>
    <w:rsid w:val="00D645E5"/>
    <w:rsid w:val="00D64FEB"/>
    <w:rsid w:val="00D664C8"/>
    <w:rsid w:val="00D66C3C"/>
    <w:rsid w:val="00D66C6F"/>
    <w:rsid w:val="00D71AEC"/>
    <w:rsid w:val="00D722C2"/>
    <w:rsid w:val="00D7349C"/>
    <w:rsid w:val="00D80D45"/>
    <w:rsid w:val="00D817B6"/>
    <w:rsid w:val="00D81DF3"/>
    <w:rsid w:val="00D82882"/>
    <w:rsid w:val="00D83AF4"/>
    <w:rsid w:val="00D84ADD"/>
    <w:rsid w:val="00D85F7F"/>
    <w:rsid w:val="00D860CF"/>
    <w:rsid w:val="00D86898"/>
    <w:rsid w:val="00D87206"/>
    <w:rsid w:val="00D902BB"/>
    <w:rsid w:val="00D917B7"/>
    <w:rsid w:val="00D93566"/>
    <w:rsid w:val="00D93D60"/>
    <w:rsid w:val="00D94281"/>
    <w:rsid w:val="00D95721"/>
    <w:rsid w:val="00D96D80"/>
    <w:rsid w:val="00DA0473"/>
    <w:rsid w:val="00DA1CA5"/>
    <w:rsid w:val="00DA2AAF"/>
    <w:rsid w:val="00DA2D03"/>
    <w:rsid w:val="00DA3969"/>
    <w:rsid w:val="00DA67E0"/>
    <w:rsid w:val="00DA7F79"/>
    <w:rsid w:val="00DB2A51"/>
    <w:rsid w:val="00DB3BFF"/>
    <w:rsid w:val="00DB439A"/>
    <w:rsid w:val="00DB6FB3"/>
    <w:rsid w:val="00DC19F1"/>
    <w:rsid w:val="00DC29A8"/>
    <w:rsid w:val="00DC3582"/>
    <w:rsid w:val="00DC5B56"/>
    <w:rsid w:val="00DC622E"/>
    <w:rsid w:val="00DD0665"/>
    <w:rsid w:val="00DD1D09"/>
    <w:rsid w:val="00DD34F9"/>
    <w:rsid w:val="00DD53CD"/>
    <w:rsid w:val="00DE2F6C"/>
    <w:rsid w:val="00DE439E"/>
    <w:rsid w:val="00DE6CDA"/>
    <w:rsid w:val="00DF3818"/>
    <w:rsid w:val="00DF43A7"/>
    <w:rsid w:val="00DF6281"/>
    <w:rsid w:val="00E00613"/>
    <w:rsid w:val="00E0065A"/>
    <w:rsid w:val="00E018B9"/>
    <w:rsid w:val="00E039CB"/>
    <w:rsid w:val="00E07C8A"/>
    <w:rsid w:val="00E12346"/>
    <w:rsid w:val="00E12738"/>
    <w:rsid w:val="00E1408D"/>
    <w:rsid w:val="00E20333"/>
    <w:rsid w:val="00E21149"/>
    <w:rsid w:val="00E21229"/>
    <w:rsid w:val="00E23C83"/>
    <w:rsid w:val="00E3044B"/>
    <w:rsid w:val="00E32287"/>
    <w:rsid w:val="00E329D4"/>
    <w:rsid w:val="00E407CD"/>
    <w:rsid w:val="00E409BE"/>
    <w:rsid w:val="00E431A9"/>
    <w:rsid w:val="00E45D20"/>
    <w:rsid w:val="00E47484"/>
    <w:rsid w:val="00E51235"/>
    <w:rsid w:val="00E5132E"/>
    <w:rsid w:val="00E51793"/>
    <w:rsid w:val="00E53DB5"/>
    <w:rsid w:val="00E54895"/>
    <w:rsid w:val="00E5590F"/>
    <w:rsid w:val="00E5595F"/>
    <w:rsid w:val="00E566E7"/>
    <w:rsid w:val="00E626C3"/>
    <w:rsid w:val="00E628E0"/>
    <w:rsid w:val="00E63A62"/>
    <w:rsid w:val="00E63C4C"/>
    <w:rsid w:val="00E704C6"/>
    <w:rsid w:val="00E70E17"/>
    <w:rsid w:val="00E72157"/>
    <w:rsid w:val="00E7265E"/>
    <w:rsid w:val="00E75C5B"/>
    <w:rsid w:val="00E7627F"/>
    <w:rsid w:val="00E76A54"/>
    <w:rsid w:val="00E77FDA"/>
    <w:rsid w:val="00E80A6E"/>
    <w:rsid w:val="00E80EA8"/>
    <w:rsid w:val="00E82AAC"/>
    <w:rsid w:val="00E86360"/>
    <w:rsid w:val="00E879D6"/>
    <w:rsid w:val="00E87A55"/>
    <w:rsid w:val="00E90770"/>
    <w:rsid w:val="00E9424B"/>
    <w:rsid w:val="00E97C43"/>
    <w:rsid w:val="00EA198D"/>
    <w:rsid w:val="00EA309D"/>
    <w:rsid w:val="00EA3A9A"/>
    <w:rsid w:val="00EA7E5A"/>
    <w:rsid w:val="00EB35C3"/>
    <w:rsid w:val="00EB3913"/>
    <w:rsid w:val="00EB49CC"/>
    <w:rsid w:val="00EB504E"/>
    <w:rsid w:val="00EB53BC"/>
    <w:rsid w:val="00EB546C"/>
    <w:rsid w:val="00EB56C6"/>
    <w:rsid w:val="00EB68A3"/>
    <w:rsid w:val="00EB7ED2"/>
    <w:rsid w:val="00EB7F80"/>
    <w:rsid w:val="00EC4B5B"/>
    <w:rsid w:val="00EC6096"/>
    <w:rsid w:val="00EC7E5D"/>
    <w:rsid w:val="00ED0C28"/>
    <w:rsid w:val="00ED1A21"/>
    <w:rsid w:val="00ED32F0"/>
    <w:rsid w:val="00ED4967"/>
    <w:rsid w:val="00ED5043"/>
    <w:rsid w:val="00ED52B1"/>
    <w:rsid w:val="00ED5902"/>
    <w:rsid w:val="00ED5C5B"/>
    <w:rsid w:val="00ED6655"/>
    <w:rsid w:val="00ED66AA"/>
    <w:rsid w:val="00ED7A61"/>
    <w:rsid w:val="00EE163B"/>
    <w:rsid w:val="00EE2B3C"/>
    <w:rsid w:val="00EE33B5"/>
    <w:rsid w:val="00EE4546"/>
    <w:rsid w:val="00EE53FA"/>
    <w:rsid w:val="00EE705F"/>
    <w:rsid w:val="00EF0CAE"/>
    <w:rsid w:val="00EF12CE"/>
    <w:rsid w:val="00EF51F5"/>
    <w:rsid w:val="00EF54A8"/>
    <w:rsid w:val="00EF79D5"/>
    <w:rsid w:val="00EF7E48"/>
    <w:rsid w:val="00F00866"/>
    <w:rsid w:val="00F02242"/>
    <w:rsid w:val="00F032FE"/>
    <w:rsid w:val="00F03471"/>
    <w:rsid w:val="00F06029"/>
    <w:rsid w:val="00F06EEB"/>
    <w:rsid w:val="00F07185"/>
    <w:rsid w:val="00F07FC1"/>
    <w:rsid w:val="00F12DD6"/>
    <w:rsid w:val="00F13007"/>
    <w:rsid w:val="00F14292"/>
    <w:rsid w:val="00F164FA"/>
    <w:rsid w:val="00F22D52"/>
    <w:rsid w:val="00F2406F"/>
    <w:rsid w:val="00F24ADD"/>
    <w:rsid w:val="00F250ED"/>
    <w:rsid w:val="00F27F93"/>
    <w:rsid w:val="00F303B1"/>
    <w:rsid w:val="00F30921"/>
    <w:rsid w:val="00F316D9"/>
    <w:rsid w:val="00F31B19"/>
    <w:rsid w:val="00F31E23"/>
    <w:rsid w:val="00F340C8"/>
    <w:rsid w:val="00F34A5C"/>
    <w:rsid w:val="00F3769A"/>
    <w:rsid w:val="00F45BAE"/>
    <w:rsid w:val="00F46658"/>
    <w:rsid w:val="00F47319"/>
    <w:rsid w:val="00F50C0F"/>
    <w:rsid w:val="00F51781"/>
    <w:rsid w:val="00F527AE"/>
    <w:rsid w:val="00F52B80"/>
    <w:rsid w:val="00F535B8"/>
    <w:rsid w:val="00F55059"/>
    <w:rsid w:val="00F60587"/>
    <w:rsid w:val="00F63549"/>
    <w:rsid w:val="00F63CD9"/>
    <w:rsid w:val="00F660BC"/>
    <w:rsid w:val="00F663B0"/>
    <w:rsid w:val="00F66AE8"/>
    <w:rsid w:val="00F70903"/>
    <w:rsid w:val="00F72001"/>
    <w:rsid w:val="00F731F3"/>
    <w:rsid w:val="00F73B12"/>
    <w:rsid w:val="00F73CAD"/>
    <w:rsid w:val="00F73F08"/>
    <w:rsid w:val="00F746DB"/>
    <w:rsid w:val="00F75AEA"/>
    <w:rsid w:val="00F76016"/>
    <w:rsid w:val="00F7675B"/>
    <w:rsid w:val="00F81F3B"/>
    <w:rsid w:val="00F834E7"/>
    <w:rsid w:val="00F84B95"/>
    <w:rsid w:val="00F85118"/>
    <w:rsid w:val="00F85847"/>
    <w:rsid w:val="00F85A30"/>
    <w:rsid w:val="00F91879"/>
    <w:rsid w:val="00F9626F"/>
    <w:rsid w:val="00F964AF"/>
    <w:rsid w:val="00F9672E"/>
    <w:rsid w:val="00FA0BE6"/>
    <w:rsid w:val="00FA19A3"/>
    <w:rsid w:val="00FA2A4F"/>
    <w:rsid w:val="00FA36D0"/>
    <w:rsid w:val="00FA4527"/>
    <w:rsid w:val="00FA77FA"/>
    <w:rsid w:val="00FB0868"/>
    <w:rsid w:val="00FB2FC5"/>
    <w:rsid w:val="00FB3A83"/>
    <w:rsid w:val="00FC1207"/>
    <w:rsid w:val="00FC3FAD"/>
    <w:rsid w:val="00FC43EE"/>
    <w:rsid w:val="00FC5B14"/>
    <w:rsid w:val="00FC5BA0"/>
    <w:rsid w:val="00FD06E9"/>
    <w:rsid w:val="00FD0B18"/>
    <w:rsid w:val="00FD554A"/>
    <w:rsid w:val="00FD651D"/>
    <w:rsid w:val="00FD7C94"/>
    <w:rsid w:val="00FE0437"/>
    <w:rsid w:val="00FE238C"/>
    <w:rsid w:val="00FE4091"/>
    <w:rsid w:val="00FE40F9"/>
    <w:rsid w:val="00FE50FF"/>
    <w:rsid w:val="00FE613D"/>
    <w:rsid w:val="00FF5F13"/>
    <w:rsid w:val="00FF64C5"/>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B2EF3BC"/>
  <w15:chartTrackingRefBased/>
  <w15:docId w15:val="{0EE38F0E-A553-450B-A969-700B4369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E5349"/>
    <w:pPr>
      <w:spacing w:after="200" w:line="240" w:lineRule="auto"/>
      <w:jc w:val="both"/>
    </w:pPr>
    <w:rPr>
      <w:rFonts w:ascii="Segoe UI" w:hAnsi="Segoe UI"/>
      <w:sz w:val="24"/>
    </w:rPr>
  </w:style>
  <w:style w:type="paragraph" w:styleId="Nadpis10">
    <w:name w:val="heading 1"/>
    <w:basedOn w:val="Odstavecseseznamem"/>
    <w:next w:val="Normln"/>
    <w:link w:val="Nadpis1Char"/>
    <w:uiPriority w:val="9"/>
    <w:qFormat/>
    <w:rsid w:val="00FC5B14"/>
    <w:pPr>
      <w:ind w:left="0"/>
      <w:outlineLvl w:val="0"/>
    </w:pPr>
    <w:rPr>
      <w:rFonts w:cs="Arial"/>
      <w:b/>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ind w:left="1008" w:hanging="1008"/>
      <w:outlineLvl w:val="4"/>
    </w:pPr>
    <w:rPr>
      <w:rFonts w:ascii="Arial Narrow" w:eastAsia="Times New Roman" w:hAnsi="Arial Narrow" w:cs="Times New Roman"/>
      <w:b/>
      <w:bCs/>
      <w:i/>
      <w:iCs/>
      <w:caps/>
      <w:szCs w:val="26"/>
      <w:lang w:eastAsia="cs-CZ"/>
    </w:rPr>
  </w:style>
  <w:style w:type="paragraph" w:styleId="Nadpis6">
    <w:name w:val="heading 6"/>
    <w:basedOn w:val="Normln"/>
    <w:next w:val="Normln"/>
    <w:link w:val="Nadpis6Char"/>
    <w:rsid w:val="00E51235"/>
    <w:pPr>
      <w:spacing w:after="120"/>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ind w:left="1296" w:hanging="1296"/>
      <w:jc w:val="left"/>
      <w:outlineLvl w:val="6"/>
    </w:pPr>
    <w:rPr>
      <w:rFonts w:ascii="Arial Narrow" w:eastAsia="Times New Roman" w:hAnsi="Arial Narrow" w:cs="Times New Roman"/>
      <w:caps/>
      <w:szCs w:val="20"/>
      <w:lang w:eastAsia="cs-CZ"/>
    </w:rPr>
  </w:style>
  <w:style w:type="paragraph" w:styleId="Nadpis8">
    <w:name w:val="heading 8"/>
    <w:basedOn w:val="Normln"/>
    <w:next w:val="Normln"/>
    <w:link w:val="Nadpis8Char"/>
    <w:rsid w:val="00E51235"/>
    <w:pPr>
      <w:spacing w:after="120"/>
      <w:ind w:left="1440" w:hanging="1440"/>
      <w:outlineLvl w:val="7"/>
    </w:pPr>
    <w:rPr>
      <w:rFonts w:ascii="Arial Narrow" w:eastAsia="Times New Roman" w:hAnsi="Arial Narrow" w:cs="Times New Roman"/>
      <w:i/>
      <w:iCs/>
      <w:caps/>
      <w:szCs w:val="24"/>
      <w:lang w:eastAsia="cs-CZ"/>
    </w:rPr>
  </w:style>
  <w:style w:type="paragraph" w:styleId="Nadpis9">
    <w:name w:val="heading 9"/>
    <w:basedOn w:val="Normln"/>
    <w:next w:val="Normln"/>
    <w:link w:val="Nadpis9Char"/>
    <w:rsid w:val="00E51235"/>
    <w:pPr>
      <w:spacing w:after="120"/>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pPr>
    <w:rPr>
      <w:rFonts w:ascii="Arial Narrow" w:hAnsi="Arial Narrow"/>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nadpis">
    <w:name w:val="Subtitle"/>
    <w:basedOn w:val="Normln"/>
    <w:next w:val="Normln"/>
    <w:link w:val="PodnadpisChar"/>
    <w:uiPriority w:val="11"/>
    <w:qFormat/>
    <w:rsid w:val="00842AB7"/>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5F3146"/>
    <w:pPr>
      <w:tabs>
        <w:tab w:val="left" w:pos="851"/>
        <w:tab w:val="right" w:leader="dot" w:pos="9061"/>
      </w:tabs>
      <w:spacing w:before="120" w:after="120" w:line="288" w:lineRule="auto"/>
      <w:jc w:val="left"/>
    </w:pPr>
    <w:rPr>
      <w:rFonts w:eastAsiaTheme="minorEastAsia"/>
      <w:b/>
      <w:bCs/>
      <w:noProof/>
      <w:lang w:eastAsia="cs-CZ"/>
    </w:rPr>
  </w:style>
  <w:style w:type="paragraph" w:styleId="Obsah2">
    <w:name w:val="toc 2"/>
    <w:basedOn w:val="Normln"/>
    <w:next w:val="Normln"/>
    <w:autoRedefine/>
    <w:uiPriority w:val="39"/>
    <w:unhideWhenUsed/>
    <w:qFormat/>
    <w:rsid w:val="009F24D7"/>
    <w:pPr>
      <w:tabs>
        <w:tab w:val="left" w:pos="1134"/>
        <w:tab w:val="right" w:leader="dot" w:pos="9061"/>
      </w:tabs>
      <w:spacing w:after="120" w:line="264" w:lineRule="auto"/>
      <w:ind w:left="284"/>
      <w:jc w:val="left"/>
    </w:pPr>
    <w:rPr>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iCs/>
      <w:noProof/>
      <w:sz w:val="20"/>
      <w:szCs w:val="20"/>
    </w:rPr>
  </w:style>
  <w:style w:type="paragraph" w:styleId="Textbubliny">
    <w:name w:val="Balloon Text"/>
    <w:basedOn w:val="Normln"/>
    <w:link w:val="TextbublinyChar"/>
    <w:semiHidden/>
    <w:unhideWhenUsed/>
    <w:rsid w:val="00C16163"/>
    <w:pPr>
      <w:spacing w:after="0"/>
    </w:pPr>
    <w:rPr>
      <w:rFonts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3C486F"/>
    <w:pPr>
      <w:numPr>
        <w:numId w:val="7"/>
      </w:numPr>
      <w:spacing w:before="240" w:after="120"/>
      <w:contextualSpacing w:val="0"/>
      <w:jc w:val="left"/>
    </w:pPr>
    <w:rPr>
      <w:rFonts w:cs="Segoe UI"/>
      <w:color w:val="262626" w:themeColor="text1" w:themeTint="D9"/>
      <w:sz w:val="32"/>
      <w:szCs w:val="34"/>
    </w:rPr>
  </w:style>
  <w:style w:type="character" w:customStyle="1" w:styleId="STNADPIS1Char">
    <w:name w:val="S+T_NADPIS1 Char"/>
    <w:basedOn w:val="Nadpis1Char"/>
    <w:link w:val="STNADPIS1"/>
    <w:rsid w:val="003C486F"/>
    <w:rPr>
      <w:rFonts w:ascii="Segoe UI" w:hAnsi="Segoe UI" w:cs="Segoe UI"/>
      <w:b/>
      <w:color w:val="262626" w:themeColor="text1" w:themeTint="D9"/>
      <w:sz w:val="32"/>
      <w:szCs w:val="34"/>
    </w:rPr>
  </w:style>
  <w:style w:type="paragraph" w:customStyle="1" w:styleId="STNORMLN-2">
    <w:name w:val="S+T_NORMÁLNÍ-2"/>
    <w:basedOn w:val="STNORMLN-1"/>
    <w:link w:val="STNORMLN-2Char"/>
    <w:qFormat/>
    <w:rsid w:val="00F51781"/>
    <w:pPr>
      <w:jc w:val="both"/>
    </w:pPr>
  </w:style>
  <w:style w:type="character" w:customStyle="1" w:styleId="STNORMLN-2Char">
    <w:name w:val="S+T_NORMÁLNÍ-2 Char"/>
    <w:basedOn w:val="STNORMLN-1Char"/>
    <w:link w:val="STNORMLN-2"/>
    <w:rsid w:val="00F51781"/>
    <w:rPr>
      <w:rFonts w:ascii="Segoe UI" w:hAnsi="Segoe UI"/>
      <w:color w:val="262626" w:themeColor="text1" w:themeTint="D9"/>
    </w:rPr>
  </w:style>
  <w:style w:type="paragraph" w:customStyle="1" w:styleId="STNADPIS2">
    <w:name w:val="S+T_NADPIS2"/>
    <w:basedOn w:val="Nadpis20"/>
    <w:link w:val="STNADPIS2Char"/>
    <w:qFormat/>
    <w:rsid w:val="00ED5043"/>
    <w:pPr>
      <w:spacing w:before="240" w:after="120"/>
      <w:contextualSpacing w:val="0"/>
    </w:pPr>
    <w:rPr>
      <w:rFonts w:cs="Segoe UI"/>
      <w:color w:val="262626" w:themeColor="text1" w:themeTint="D9"/>
    </w:rPr>
  </w:style>
  <w:style w:type="character" w:customStyle="1" w:styleId="STNADPIS2Char">
    <w:name w:val="S+T_NADPIS2 Char"/>
    <w:basedOn w:val="Nadpis2Char"/>
    <w:link w:val="STNADPIS2"/>
    <w:rsid w:val="00ED5043"/>
    <w:rPr>
      <w:rFonts w:ascii="Segoe UI" w:hAnsi="Segoe UI" w:cs="Segoe UI"/>
      <w:b/>
      <w:color w:val="262626" w:themeColor="text1" w:themeTint="D9"/>
      <w:sz w:val="28"/>
    </w:rPr>
  </w:style>
  <w:style w:type="paragraph" w:customStyle="1" w:styleId="STNADPIS-3bezcisel">
    <w:name w:val="S+T_NADPIS-3_bezcisel"/>
    <w:basedOn w:val="Nadpis30"/>
    <w:link w:val="STNADPIS-3bezciselChar"/>
    <w:qFormat/>
    <w:rsid w:val="00E63A62"/>
    <w:pPr>
      <w:spacing w:before="0" w:line="288" w:lineRule="auto"/>
    </w:pPr>
    <w:rPr>
      <w:rFonts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1"/>
      </w:numPr>
    </w:pPr>
  </w:style>
  <w:style w:type="character" w:customStyle="1" w:styleId="STODRKYChar">
    <w:name w:val="S+T_ODRÁŽKY Char"/>
    <w:basedOn w:val="STNORMLN-2Char"/>
    <w:link w:val="STODRKY"/>
    <w:rsid w:val="00DA2AAF"/>
    <w:rPr>
      <w:rFonts w:ascii="Segoe UI" w:hAnsi="Segoe UI"/>
      <w:color w:val="262626" w:themeColor="text1" w:themeTint="D9"/>
      <w:sz w:val="24"/>
    </w:rPr>
  </w:style>
  <w:style w:type="paragraph" w:customStyle="1" w:styleId="DTFODRKY-2">
    <w:name w:val="DTF_ODRÁŽKY-2"/>
    <w:basedOn w:val="STODRKY"/>
    <w:link w:val="DTFODRKY-2Char"/>
    <w:rsid w:val="003F63DA"/>
    <w:pPr>
      <w:numPr>
        <w:numId w:val="2"/>
      </w:numPr>
    </w:pPr>
  </w:style>
  <w:style w:type="character" w:customStyle="1" w:styleId="DTFODRKY-2Char">
    <w:name w:val="DTF_ODRÁŽKY-2 Char"/>
    <w:basedOn w:val="STODRKYChar"/>
    <w:link w:val="DTFODRKY-2"/>
    <w:rsid w:val="003F63DA"/>
    <w:rPr>
      <w:rFonts w:ascii="Segoe UI" w:hAnsi="Segoe UI"/>
      <w:color w:val="262626" w:themeColor="text1" w:themeTint="D9"/>
      <w:sz w:val="24"/>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after="60" w:line="240" w:lineRule="auto"/>
      <w:jc w:val="left"/>
    </w:pPr>
  </w:style>
  <w:style w:type="character" w:customStyle="1" w:styleId="DTFODRAKY-3Char">
    <w:name w:val="DTF_ODRAŽKY-3 Char"/>
    <w:basedOn w:val="STODRKYChar"/>
    <w:link w:val="DTFODRAKY-3"/>
    <w:rsid w:val="00237250"/>
    <w:rPr>
      <w:rFonts w:ascii="Segoe UI" w:hAnsi="Segoe UI"/>
      <w:color w:val="262626" w:themeColor="text1" w:themeTint="D9"/>
      <w:sz w:val="24"/>
    </w:rPr>
  </w:style>
  <w:style w:type="paragraph" w:customStyle="1" w:styleId="STZKRATKY">
    <w:name w:val="S+T_ZKRATKY"/>
    <w:basedOn w:val="Normln"/>
    <w:link w:val="STZKRATKYChar"/>
    <w:qFormat/>
    <w:rsid w:val="00B27673"/>
    <w:pPr>
      <w:tabs>
        <w:tab w:val="left" w:pos="1134"/>
      </w:tabs>
      <w:spacing w:after="120" w:line="288" w:lineRule="auto"/>
      <w:jc w:val="left"/>
    </w:pPr>
    <w:rPr>
      <w:rFonts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7"/>
      </w:numPr>
      <w:spacing w:before="0" w:after="120" w:line="288" w:lineRule="auto"/>
    </w:pPr>
    <w:rPr>
      <w:rFonts w:ascii="Calibri" w:hAnsi="Calibri"/>
      <w:color w:val="F56C17"/>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style>
  <w:style w:type="character" w:customStyle="1" w:styleId="DTFNADPIS2BEZCISELChar">
    <w:name w:val="DTF_NADPIS2_BEZ CISEL Char"/>
    <w:basedOn w:val="STNADPIS2Char"/>
    <w:link w:val="DTFNADPIS2BEZCISEL"/>
    <w:rsid w:val="00612A2A"/>
    <w:rPr>
      <w:rFonts w:ascii="Segoe UI" w:hAnsi="Segoe UI" w:cs="Arial"/>
      <w:b/>
      <w:color w:val="F56C17"/>
      <w:sz w:val="28"/>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3"/>
      </w:numPr>
      <w:spacing w:after="0"/>
    </w:pPr>
    <w:rPr>
      <w:rFonts w:ascii="Arial" w:eastAsia="Times New Roman" w:hAnsi="Arial" w:cs="Times New Roman"/>
      <w:szCs w:val="24"/>
      <w:lang w:eastAsia="cs-CZ"/>
    </w:rPr>
  </w:style>
  <w:style w:type="paragraph" w:styleId="Zkladntext">
    <w:name w:val="Body Text"/>
    <w:basedOn w:val="Normln"/>
    <w:link w:val="ZkladntextChar"/>
    <w:rsid w:val="00E51235"/>
    <w:pPr>
      <w:spacing w:after="120"/>
    </w:pPr>
    <w:rPr>
      <w:rFonts w:ascii="Arial" w:eastAsia="Times New Roman" w:hAnsi="Arial" w:cs="Times New Roman"/>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rsid w:val="00E51235"/>
    <w:pPr>
      <w:spacing w:before="40" w:after="40"/>
      <w:jc w:val="left"/>
    </w:pPr>
    <w:rPr>
      <w:rFonts w:ascii="Arial" w:eastAsia="Times New Roman" w:hAnsi="Arial" w:cs="Times New Roman"/>
      <w:szCs w:val="20"/>
      <w:lang w:eastAsia="cs-CZ"/>
    </w:rPr>
  </w:style>
  <w:style w:type="paragraph" w:customStyle="1" w:styleId="aTR12">
    <w:name w:val="aTR12"/>
    <w:basedOn w:val="Normln"/>
    <w:rsid w:val="00E51235"/>
    <w:pPr>
      <w:spacing w:after="0"/>
      <w:jc w:val="left"/>
    </w:pPr>
    <w:rPr>
      <w:rFonts w:ascii="Times New Roman" w:eastAsia="Times New Roman" w:hAnsi="Times New Roman" w:cs="Times New Roman"/>
      <w:szCs w:val="20"/>
      <w:lang w:eastAsia="cs-CZ"/>
    </w:rPr>
  </w:style>
  <w:style w:type="paragraph" w:customStyle="1" w:styleId="Nadpis4aNadp4TR14tvv">
    <w:name w:val="Nadpis 4.aNadp4 TR14tvv"/>
    <w:basedOn w:val="Normln"/>
    <w:next w:val="Normln"/>
    <w:rsid w:val="00E51235"/>
    <w:pPr>
      <w:keepNext/>
      <w:tabs>
        <w:tab w:val="left" w:pos="864"/>
      </w:tabs>
      <w:spacing w:after="0"/>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4"/>
      </w:numPr>
      <w:autoSpaceDE w:val="0"/>
      <w:autoSpaceDN w:val="0"/>
      <w:adjustRightInd w:val="0"/>
      <w:spacing w:after="120"/>
      <w:ind w:left="357" w:hanging="357"/>
      <w:contextualSpacing w:val="0"/>
      <w:jc w:val="left"/>
    </w:pPr>
    <w:rPr>
      <w:rFonts w:eastAsiaTheme="majorEastAsia" w:cs="HelveticaNeueLTPro-Bd"/>
      <w:sz w:val="32"/>
      <w:szCs w:val="25"/>
      <w:lang w:eastAsia="cs-CZ"/>
    </w:rPr>
  </w:style>
  <w:style w:type="paragraph" w:customStyle="1" w:styleId="Nadpis2">
    <w:name w:val="Nadpis2"/>
    <w:basedOn w:val="Nadpis1"/>
    <w:next w:val="Text"/>
    <w:link w:val="Nadpis2Char0"/>
    <w:autoRedefine/>
    <w:rsid w:val="00E51235"/>
    <w:pPr>
      <w:numPr>
        <w:numId w:val="5"/>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6"/>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jc w:val="left"/>
    </w:pPr>
    <w:rPr>
      <w:rFonts w:ascii="Times New Roman" w:eastAsia="Calibri" w:hAnsi="Times New Roman" w:cs="Times New Roman"/>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892973"/>
    <w:pPr>
      <w:spacing w:after="60" w:line="264" w:lineRule="auto"/>
    </w:pPr>
    <w:rPr>
      <w:rFonts w:cs="Segoe UI"/>
      <w:sz w:val="20"/>
      <w:szCs w:val="20"/>
    </w:rPr>
  </w:style>
  <w:style w:type="character" w:customStyle="1" w:styleId="STnormalChar">
    <w:name w:val="S+T_normal Char"/>
    <w:basedOn w:val="Standardnpsmoodstavce"/>
    <w:link w:val="STnormal"/>
    <w:rsid w:val="00892973"/>
    <w:rPr>
      <w:rFonts w:ascii="Segoe UI" w:hAnsi="Segoe UI" w:cs="Segoe UI"/>
      <w:sz w:val="20"/>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STnormal"/>
    <w:next w:val="Normln"/>
    <w:link w:val="STNADPIS3Char"/>
    <w:qFormat/>
    <w:rsid w:val="00F660BC"/>
    <w:pPr>
      <w:keepNext/>
      <w:keepLines/>
      <w:numPr>
        <w:ilvl w:val="2"/>
        <w:numId w:val="7"/>
      </w:numPr>
      <w:spacing w:before="120" w:after="0" w:line="240" w:lineRule="auto"/>
      <w:jc w:val="left"/>
      <w:outlineLvl w:val="2"/>
    </w:pPr>
    <w:rPr>
      <w:b/>
      <w:sz w:val="24"/>
    </w:rPr>
  </w:style>
  <w:style w:type="character" w:customStyle="1" w:styleId="STNADPIS3Char">
    <w:name w:val="S+T_NADPIS3 Char"/>
    <w:basedOn w:val="Nadpis2Char"/>
    <w:link w:val="STNADPIS3"/>
    <w:rsid w:val="00F660BC"/>
    <w:rPr>
      <w:rFonts w:ascii="Segoe UI" w:hAnsi="Segoe UI" w:cs="Segoe UI"/>
      <w:b/>
      <w:sz w:val="24"/>
      <w:szCs w:val="20"/>
    </w:rPr>
  </w:style>
  <w:style w:type="paragraph" w:customStyle="1" w:styleId="STZPAT">
    <w:name w:val="S+T_ZÁPATÍ"/>
    <w:basedOn w:val="Zpat"/>
    <w:link w:val="STZPATChar"/>
    <w:qFormat/>
    <w:rsid w:val="00B13E95"/>
    <w:pPr>
      <w:jc w:val="right"/>
    </w:pPr>
    <w:rPr>
      <w:rFonts w:cs="Segoe UI"/>
      <w:sz w:val="18"/>
      <w:szCs w:val="18"/>
    </w:rPr>
  </w:style>
  <w:style w:type="character" w:styleId="Nevyeenzmnka">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sz w:val="24"/>
    </w:rPr>
  </w:style>
  <w:style w:type="paragraph" w:customStyle="1" w:styleId="STodrkyabc">
    <w:name w:val="S+T_odrážky abc"/>
    <w:basedOn w:val="STNORMLN-2"/>
    <w:link w:val="STodrkyabcChar"/>
    <w:qFormat/>
    <w:rsid w:val="004267E0"/>
    <w:pPr>
      <w:numPr>
        <w:numId w:val="8"/>
      </w:numPr>
    </w:p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4"/>
    </w:rPr>
  </w:style>
  <w:style w:type="paragraph" w:customStyle="1" w:styleId="STTABULKY">
    <w:name w:val="S+T_TABULKY"/>
    <w:basedOn w:val="STNORMLN-1"/>
    <w:link w:val="STTABULKYChar"/>
    <w:qFormat/>
    <w:rsid w:val="009F6E5E"/>
    <w:pPr>
      <w:spacing w:after="0" w:line="240" w:lineRule="auto"/>
    </w:pPr>
    <w:rPr>
      <w:sz w:val="20"/>
    </w:rPr>
  </w:style>
  <w:style w:type="character" w:customStyle="1" w:styleId="STodrkyabcChar">
    <w:name w:val="S+T_odrážky abc Char"/>
    <w:basedOn w:val="STNORMLN-2Char"/>
    <w:link w:val="STodrkyabc"/>
    <w:rsid w:val="004267E0"/>
    <w:rPr>
      <w:rFonts w:ascii="Segoe UI" w:hAnsi="Segoe UI"/>
      <w:color w:val="262626" w:themeColor="text1" w:themeTint="D9"/>
      <w:sz w:val="24"/>
    </w:rPr>
  </w:style>
  <w:style w:type="character" w:customStyle="1" w:styleId="STTABULKYChar">
    <w:name w:val="S+T_TABULKY Char"/>
    <w:basedOn w:val="STNORMLN-1Char"/>
    <w:link w:val="STTABULKY"/>
    <w:rsid w:val="009F6E5E"/>
    <w:rPr>
      <w:rFonts w:ascii="Segoe UI" w:hAnsi="Segoe UI"/>
      <w:color w:val="262626" w:themeColor="text1" w:themeTint="D9"/>
      <w:sz w:val="20"/>
    </w:rPr>
  </w:style>
  <w:style w:type="character" w:styleId="Siln">
    <w:name w:val="Strong"/>
    <w:basedOn w:val="Standardnpsmoodstavce"/>
    <w:uiPriority w:val="22"/>
    <w:qFormat/>
    <w:rsid w:val="00C13F14"/>
    <w:rPr>
      <w:b/>
      <w:bCs/>
    </w:rPr>
  </w:style>
  <w:style w:type="paragraph" w:customStyle="1" w:styleId="Normlnbezmezer">
    <w:name w:val="Normální bez mezer"/>
    <w:basedOn w:val="Normln"/>
    <w:link w:val="NormlnbezmezerChar"/>
    <w:qFormat/>
    <w:rsid w:val="00484B09"/>
    <w:pPr>
      <w:spacing w:after="0"/>
    </w:pPr>
  </w:style>
  <w:style w:type="character" w:customStyle="1" w:styleId="NormlnbezmezerChar">
    <w:name w:val="Normální bez mezer Char"/>
    <w:link w:val="Normlnbezmezer"/>
    <w:locked/>
    <w:rsid w:val="0094478F"/>
    <w:rPr>
      <w:rFonts w:ascii="Segoe UI" w:hAnsi="Segoe UI"/>
      <w:sz w:val="24"/>
    </w:rPr>
  </w:style>
  <w:style w:type="paragraph" w:customStyle="1" w:styleId="Normlntab">
    <w:name w:val="Normální tab"/>
    <w:basedOn w:val="Normln"/>
    <w:qFormat/>
    <w:rsid w:val="0094478F"/>
    <w:pPr>
      <w:suppressAutoHyphens/>
      <w:spacing w:after="0"/>
      <w:jc w:val="left"/>
    </w:pPr>
    <w:rPr>
      <w:rFonts w:ascii="Times New Roman" w:eastAsia="Calibri" w:hAnsi="Times New Roman"/>
      <w:color w:val="00000A"/>
      <w:sz w:val="20"/>
    </w:rPr>
  </w:style>
  <w:style w:type="paragraph" w:customStyle="1" w:styleId="NormlnNadpistabulky">
    <w:name w:val="Normální Nadpis tabulky"/>
    <w:basedOn w:val="Normlntab"/>
    <w:rsid w:val="0094478F"/>
    <w:pPr>
      <w:spacing w:after="100"/>
    </w:pPr>
    <w:rPr>
      <w:b/>
      <w:sz w:val="24"/>
    </w:rPr>
  </w:style>
  <w:style w:type="paragraph" w:customStyle="1" w:styleId="Normlntabodstavec">
    <w:name w:val="Normální tab odstavec"/>
    <w:basedOn w:val="Normlntab"/>
    <w:rsid w:val="0094478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06774768">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086339038">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634290685">
      <w:bodyDiv w:val="1"/>
      <w:marLeft w:val="0"/>
      <w:marRight w:val="0"/>
      <w:marTop w:val="0"/>
      <w:marBottom w:val="0"/>
      <w:divBdr>
        <w:top w:val="none" w:sz="0" w:space="0" w:color="auto"/>
        <w:left w:val="none" w:sz="0" w:space="0" w:color="auto"/>
        <w:bottom w:val="none" w:sz="0" w:space="0" w:color="auto"/>
        <w:right w:val="none" w:sz="0" w:space="0" w:color="auto"/>
      </w:divBdr>
    </w:div>
    <w:div w:id="1650789821">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28EE1-B0DF-4E0F-9747-8B7244CA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8</Pages>
  <Words>1604</Words>
  <Characters>9464</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Miroslav Spitalsky</cp:lastModifiedBy>
  <cp:revision>24</cp:revision>
  <cp:lastPrinted>2019-11-12T12:49:00Z</cp:lastPrinted>
  <dcterms:created xsi:type="dcterms:W3CDTF">2019-09-01T13:39:00Z</dcterms:created>
  <dcterms:modified xsi:type="dcterms:W3CDTF">2019-11-12T13:30:00Z</dcterms:modified>
</cp:coreProperties>
</file>