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0DA5" w:rsidRDefault="00B90DA5"/>
    <w:p w:rsidR="00B90DA5" w:rsidRDefault="00B90DA5"/>
    <w:p w:rsidR="00B90DA5" w:rsidRDefault="00B90DA5"/>
    <w:p w:rsidR="00B90DA5" w:rsidRDefault="00B90DA5"/>
    <w:p w:rsidR="00B90DA5" w:rsidRDefault="00B90DA5"/>
    <w:p w:rsidR="00B90DA5" w:rsidRDefault="00B90DA5"/>
    <w:p w:rsidR="00B90DA5" w:rsidRDefault="00B90DA5"/>
    <w:p w:rsidR="00B90DA5" w:rsidRDefault="00B90DA5"/>
    <w:p w:rsidR="00B90DA5" w:rsidRDefault="00B90DA5"/>
    <w:p w:rsidR="00B90DA5" w:rsidRDefault="00B90DA5"/>
    <w:p w:rsidR="008C6136" w:rsidRDefault="00B90DA5">
      <w:r w:rsidRPr="00B90DA5">
        <w:drawing>
          <wp:inline distT="0" distB="0" distL="0" distR="0" wp14:anchorId="657C29E0" wp14:editId="675F5A11">
            <wp:extent cx="6248400" cy="6207556"/>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9422" t="42690" r="45289" b="6216"/>
                    <a:stretch/>
                  </pic:blipFill>
                  <pic:spPr bwMode="auto">
                    <a:xfrm>
                      <a:off x="0" y="0"/>
                      <a:ext cx="6253142" cy="6212267"/>
                    </a:xfrm>
                    <a:prstGeom prst="rect">
                      <a:avLst/>
                    </a:prstGeom>
                    <a:noFill/>
                    <a:ln>
                      <a:noFill/>
                    </a:ln>
                    <a:extLst>
                      <a:ext uri="{53640926-AAD7-44D8-BBD7-CCE9431645EC}">
                        <a14:shadowObscured xmlns:a14="http://schemas.microsoft.com/office/drawing/2010/main"/>
                      </a:ext>
                    </a:extLst>
                  </pic:spPr>
                </pic:pic>
              </a:graphicData>
            </a:graphic>
          </wp:inline>
        </w:drawing>
      </w:r>
    </w:p>
    <w:p w:rsidR="000209B9" w:rsidRPr="00106F2B" w:rsidRDefault="000209B9" w:rsidP="000209B9">
      <w:pPr>
        <w:pBdr>
          <w:top w:val="single" w:sz="8" w:space="1" w:color="auto" w:shadow="1"/>
          <w:left w:val="single" w:sz="8" w:space="4" w:color="auto" w:shadow="1"/>
          <w:bottom w:val="single" w:sz="8" w:space="1" w:color="auto" w:shadow="1"/>
          <w:right w:val="single" w:sz="8" w:space="4" w:color="auto" w:shadow="1"/>
        </w:pBdr>
        <w:shd w:val="clear" w:color="auto" w:fill="DDDDDD"/>
        <w:jc w:val="center"/>
        <w:rPr>
          <w:rFonts w:asciiTheme="majorHAnsi" w:hAnsiTheme="majorHAnsi"/>
          <w:b/>
          <w:color w:val="000099"/>
          <w:szCs w:val="22"/>
        </w:rPr>
      </w:pPr>
      <w:r w:rsidRPr="00106F2B">
        <w:rPr>
          <w:rFonts w:asciiTheme="majorHAnsi" w:hAnsiTheme="majorHAnsi"/>
          <w:b/>
          <w:color w:val="000099"/>
          <w:szCs w:val="22"/>
        </w:rPr>
        <w:t>OBSAH</w:t>
      </w:r>
    </w:p>
    <w:p w:rsidR="000209B9" w:rsidRPr="00106F2B" w:rsidRDefault="000209B9" w:rsidP="000209B9">
      <w:pPr>
        <w:rPr>
          <w:rFonts w:asciiTheme="majorHAnsi" w:hAnsiTheme="majorHAnsi"/>
          <w:sz w:val="4"/>
          <w:szCs w:val="4"/>
        </w:rPr>
      </w:pPr>
    </w:p>
    <w:p w:rsidR="000209B9" w:rsidRPr="00106F2B" w:rsidRDefault="000209B9" w:rsidP="000209B9">
      <w:pPr>
        <w:pBdr>
          <w:top w:val="outset" w:sz="6" w:space="1" w:color="auto" w:shadow="1"/>
          <w:left w:val="outset" w:sz="6" w:space="4" w:color="auto" w:shadow="1"/>
          <w:bottom w:val="outset" w:sz="6" w:space="1" w:color="auto" w:shadow="1"/>
          <w:right w:val="outset" w:sz="6" w:space="4" w:color="auto" w:shadow="1"/>
        </w:pBdr>
        <w:shd w:val="clear" w:color="auto" w:fill="EAEAEA"/>
        <w:rPr>
          <w:rFonts w:asciiTheme="majorHAnsi" w:hAnsiTheme="majorHAnsi"/>
          <w:b/>
          <w:color w:val="000099"/>
          <w:szCs w:val="22"/>
        </w:rPr>
      </w:pPr>
      <w:r w:rsidRPr="00106F2B">
        <w:rPr>
          <w:rFonts w:asciiTheme="majorHAnsi" w:hAnsiTheme="majorHAnsi"/>
          <w:b/>
          <w:color w:val="000099"/>
          <w:szCs w:val="22"/>
        </w:rPr>
        <w:t>KAPITOLA</w:t>
      </w:r>
      <w:r w:rsidRPr="00106F2B">
        <w:rPr>
          <w:rFonts w:asciiTheme="majorHAnsi" w:hAnsiTheme="majorHAnsi"/>
          <w:b/>
          <w:color w:val="000099"/>
          <w:szCs w:val="22"/>
        </w:rPr>
        <w:tab/>
      </w:r>
      <w:r w:rsidRPr="00106F2B">
        <w:rPr>
          <w:rFonts w:asciiTheme="majorHAnsi" w:hAnsiTheme="majorHAnsi"/>
          <w:b/>
          <w:color w:val="000099"/>
          <w:szCs w:val="22"/>
        </w:rPr>
        <w:tab/>
      </w:r>
      <w:r w:rsidRPr="00106F2B">
        <w:rPr>
          <w:rFonts w:asciiTheme="majorHAnsi" w:hAnsiTheme="majorHAnsi"/>
          <w:b/>
          <w:color w:val="000099"/>
          <w:szCs w:val="22"/>
        </w:rPr>
        <w:tab/>
      </w:r>
      <w:r w:rsidRPr="00106F2B">
        <w:rPr>
          <w:rFonts w:asciiTheme="majorHAnsi" w:hAnsiTheme="majorHAnsi"/>
          <w:b/>
          <w:color w:val="000099"/>
          <w:szCs w:val="22"/>
        </w:rPr>
        <w:tab/>
      </w:r>
      <w:r w:rsidRPr="00106F2B">
        <w:rPr>
          <w:rFonts w:asciiTheme="majorHAnsi" w:hAnsiTheme="majorHAnsi"/>
          <w:b/>
          <w:color w:val="000099"/>
          <w:szCs w:val="22"/>
        </w:rPr>
        <w:tab/>
      </w:r>
      <w:r w:rsidRPr="00106F2B">
        <w:rPr>
          <w:rFonts w:asciiTheme="majorHAnsi" w:hAnsiTheme="majorHAnsi"/>
          <w:b/>
          <w:color w:val="000099"/>
          <w:szCs w:val="22"/>
        </w:rPr>
        <w:tab/>
      </w:r>
      <w:r w:rsidRPr="00106F2B">
        <w:rPr>
          <w:rFonts w:asciiTheme="majorHAnsi" w:hAnsiTheme="majorHAnsi"/>
          <w:b/>
          <w:color w:val="000099"/>
          <w:szCs w:val="22"/>
        </w:rPr>
        <w:tab/>
        <w:t xml:space="preserve">   </w:t>
      </w:r>
      <w:r w:rsidRPr="00106F2B">
        <w:rPr>
          <w:rFonts w:asciiTheme="majorHAnsi" w:hAnsiTheme="majorHAnsi"/>
          <w:b/>
          <w:color w:val="000099"/>
          <w:szCs w:val="22"/>
        </w:rPr>
        <w:tab/>
      </w:r>
      <w:r w:rsidRPr="00106F2B">
        <w:rPr>
          <w:rFonts w:asciiTheme="majorHAnsi" w:hAnsiTheme="majorHAnsi"/>
          <w:b/>
          <w:color w:val="000099"/>
          <w:szCs w:val="22"/>
        </w:rPr>
        <w:tab/>
        <w:t xml:space="preserve">            </w:t>
      </w:r>
      <w:r w:rsidR="009F0ED2">
        <w:rPr>
          <w:rFonts w:asciiTheme="majorHAnsi" w:hAnsiTheme="majorHAnsi"/>
          <w:b/>
          <w:color w:val="000099"/>
          <w:szCs w:val="22"/>
        </w:rPr>
        <w:t xml:space="preserve">        </w:t>
      </w:r>
      <w:r w:rsidRPr="00106F2B">
        <w:rPr>
          <w:rFonts w:asciiTheme="majorHAnsi" w:hAnsiTheme="majorHAnsi"/>
          <w:b/>
          <w:color w:val="000099"/>
          <w:szCs w:val="22"/>
        </w:rPr>
        <w:t>STRÁNKA</w:t>
      </w:r>
    </w:p>
    <w:p w:rsidR="007517FD" w:rsidRDefault="007517FD" w:rsidP="000209B9">
      <w:pPr>
        <w:pStyle w:val="text0"/>
        <w:sectPr w:rsidR="007517FD" w:rsidSect="003423CB">
          <w:headerReference w:type="even" r:id="rId10"/>
          <w:headerReference w:type="default" r:id="rId11"/>
          <w:footerReference w:type="default" r:id="rId12"/>
          <w:pgSz w:w="11905" w:h="16837"/>
          <w:pgMar w:top="2092" w:right="1412" w:bottom="2126" w:left="1412" w:header="680" w:footer="1412" w:gutter="0"/>
          <w:pgNumType w:start="0"/>
          <w:cols w:space="708"/>
          <w:titlePg/>
          <w:docGrid w:linePitch="326"/>
        </w:sectPr>
      </w:pPr>
    </w:p>
    <w:p w:rsidR="00FF48E0" w:rsidRDefault="001C5E14">
      <w:pPr>
        <w:pStyle w:val="Obsah1"/>
        <w:tabs>
          <w:tab w:val="left" w:pos="440"/>
          <w:tab w:val="right" w:pos="9071"/>
        </w:tabs>
        <w:rPr>
          <w:rFonts w:eastAsiaTheme="minorEastAsia" w:cstheme="minorBidi"/>
          <w:b w:val="0"/>
          <w:bCs w:val="0"/>
          <w:noProof/>
          <w:kern w:val="0"/>
          <w:sz w:val="22"/>
          <w:szCs w:val="22"/>
        </w:rPr>
      </w:pPr>
      <w:r>
        <w:lastRenderedPageBreak/>
        <w:fldChar w:fldCharType="begin"/>
      </w:r>
      <w:r w:rsidR="009F0ED2">
        <w:instrText xml:space="preserve"> TOC \o "1-3" \h \z \u </w:instrText>
      </w:r>
      <w:r>
        <w:fldChar w:fldCharType="separate"/>
      </w:r>
      <w:hyperlink w:anchor="_Toc450136663" w:history="1">
        <w:r w:rsidR="00FF48E0" w:rsidRPr="00873095">
          <w:rPr>
            <w:rStyle w:val="Hypertextovodkaz"/>
            <w:noProof/>
          </w:rPr>
          <w:t>A.</w:t>
        </w:r>
        <w:r w:rsidR="00FF48E0">
          <w:rPr>
            <w:rFonts w:eastAsiaTheme="minorEastAsia" w:cstheme="minorBidi"/>
            <w:b w:val="0"/>
            <w:bCs w:val="0"/>
            <w:noProof/>
            <w:kern w:val="0"/>
            <w:sz w:val="22"/>
            <w:szCs w:val="22"/>
          </w:rPr>
          <w:tab/>
        </w:r>
        <w:r w:rsidR="00FF48E0" w:rsidRPr="00873095">
          <w:rPr>
            <w:rStyle w:val="Hypertextovodkaz"/>
            <w:noProof/>
          </w:rPr>
          <w:t>Identifikační údaje</w:t>
        </w:r>
        <w:r w:rsidR="00FF48E0">
          <w:rPr>
            <w:noProof/>
            <w:webHidden/>
          </w:rPr>
          <w:tab/>
        </w:r>
        <w:r w:rsidR="00FF48E0">
          <w:rPr>
            <w:noProof/>
            <w:webHidden/>
          </w:rPr>
          <w:fldChar w:fldCharType="begin"/>
        </w:r>
        <w:r w:rsidR="00FF48E0">
          <w:rPr>
            <w:noProof/>
            <w:webHidden/>
          </w:rPr>
          <w:instrText xml:space="preserve"> PAGEREF _Toc450136663 \h </w:instrText>
        </w:r>
        <w:r w:rsidR="00FF48E0">
          <w:rPr>
            <w:noProof/>
            <w:webHidden/>
          </w:rPr>
        </w:r>
        <w:r w:rsidR="00FF48E0">
          <w:rPr>
            <w:noProof/>
            <w:webHidden/>
          </w:rPr>
          <w:fldChar w:fldCharType="separate"/>
        </w:r>
        <w:r w:rsidR="00FF48E0">
          <w:rPr>
            <w:noProof/>
            <w:webHidden/>
          </w:rPr>
          <w:t>3</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64" w:history="1">
        <w:r w:rsidR="00FF48E0" w:rsidRPr="00873095">
          <w:rPr>
            <w:rStyle w:val="Hypertextovodkaz"/>
            <w:rFonts w:ascii="Symbol" w:hAnsi="Symbol" w:cs="OpenSymbol, 'Arial Unicode MS'"/>
            <w:noProof/>
          </w:rPr>
          <w:t></w:t>
        </w:r>
        <w:r w:rsidR="00FF48E0">
          <w:rPr>
            <w:rFonts w:eastAsiaTheme="minorEastAsia" w:cstheme="minorBidi"/>
            <w:noProof/>
            <w:kern w:val="0"/>
            <w:sz w:val="22"/>
            <w:szCs w:val="22"/>
          </w:rPr>
          <w:tab/>
        </w:r>
        <w:r w:rsidR="00FF48E0" w:rsidRPr="00873095">
          <w:rPr>
            <w:rStyle w:val="Hypertextovodkaz"/>
            <w:noProof/>
          </w:rPr>
          <w:t>Označení stavby</w:t>
        </w:r>
        <w:r w:rsidR="00FF48E0">
          <w:rPr>
            <w:noProof/>
            <w:webHidden/>
          </w:rPr>
          <w:tab/>
        </w:r>
        <w:r w:rsidR="00FF48E0">
          <w:rPr>
            <w:noProof/>
            <w:webHidden/>
          </w:rPr>
          <w:fldChar w:fldCharType="begin"/>
        </w:r>
        <w:r w:rsidR="00FF48E0">
          <w:rPr>
            <w:noProof/>
            <w:webHidden/>
          </w:rPr>
          <w:instrText xml:space="preserve"> PAGEREF _Toc450136664 \h </w:instrText>
        </w:r>
        <w:r w:rsidR="00FF48E0">
          <w:rPr>
            <w:noProof/>
            <w:webHidden/>
          </w:rPr>
        </w:r>
        <w:r w:rsidR="00FF48E0">
          <w:rPr>
            <w:noProof/>
            <w:webHidden/>
          </w:rPr>
          <w:fldChar w:fldCharType="separate"/>
        </w:r>
        <w:r w:rsidR="00FF48E0">
          <w:rPr>
            <w:noProof/>
            <w:webHidden/>
          </w:rPr>
          <w:t>3</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65"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Údaje o stavebníkovi nebo objednateli stavby:</w:t>
        </w:r>
        <w:r w:rsidR="00FF48E0">
          <w:rPr>
            <w:noProof/>
            <w:webHidden/>
          </w:rPr>
          <w:tab/>
        </w:r>
        <w:r w:rsidR="00FF48E0">
          <w:rPr>
            <w:noProof/>
            <w:webHidden/>
          </w:rPr>
          <w:fldChar w:fldCharType="begin"/>
        </w:r>
        <w:r w:rsidR="00FF48E0">
          <w:rPr>
            <w:noProof/>
            <w:webHidden/>
          </w:rPr>
          <w:instrText xml:space="preserve"> PAGEREF _Toc450136665 \h </w:instrText>
        </w:r>
        <w:r w:rsidR="00FF48E0">
          <w:rPr>
            <w:noProof/>
            <w:webHidden/>
          </w:rPr>
        </w:r>
        <w:r w:rsidR="00FF48E0">
          <w:rPr>
            <w:noProof/>
            <w:webHidden/>
          </w:rPr>
          <w:fldChar w:fldCharType="separate"/>
        </w:r>
        <w:r w:rsidR="00FF48E0">
          <w:rPr>
            <w:noProof/>
            <w:webHidden/>
          </w:rPr>
          <w:t>3</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66"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Údaje o zpracovateli  projektové dokumentace</w:t>
        </w:r>
        <w:r w:rsidR="00FF48E0">
          <w:rPr>
            <w:noProof/>
            <w:webHidden/>
          </w:rPr>
          <w:tab/>
        </w:r>
        <w:r w:rsidR="00FF48E0">
          <w:rPr>
            <w:noProof/>
            <w:webHidden/>
          </w:rPr>
          <w:fldChar w:fldCharType="begin"/>
        </w:r>
        <w:r w:rsidR="00FF48E0">
          <w:rPr>
            <w:noProof/>
            <w:webHidden/>
          </w:rPr>
          <w:instrText xml:space="preserve"> PAGEREF _Toc450136666 \h </w:instrText>
        </w:r>
        <w:r w:rsidR="00FF48E0">
          <w:rPr>
            <w:noProof/>
            <w:webHidden/>
          </w:rPr>
        </w:r>
        <w:r w:rsidR="00FF48E0">
          <w:rPr>
            <w:noProof/>
            <w:webHidden/>
          </w:rPr>
          <w:fldChar w:fldCharType="separate"/>
        </w:r>
        <w:r w:rsidR="00FF48E0">
          <w:rPr>
            <w:noProof/>
            <w:webHidden/>
          </w:rPr>
          <w:t>3</w:t>
        </w:r>
        <w:r w:rsidR="00FF48E0">
          <w:rPr>
            <w:noProof/>
            <w:webHidden/>
          </w:rPr>
          <w:fldChar w:fldCharType="end"/>
        </w:r>
      </w:hyperlink>
    </w:p>
    <w:p w:rsidR="00FF48E0" w:rsidRDefault="009D1222">
      <w:pPr>
        <w:pStyle w:val="Obsah1"/>
        <w:tabs>
          <w:tab w:val="left" w:pos="440"/>
          <w:tab w:val="right" w:pos="9071"/>
        </w:tabs>
        <w:rPr>
          <w:rFonts w:eastAsiaTheme="minorEastAsia" w:cstheme="minorBidi"/>
          <w:b w:val="0"/>
          <w:bCs w:val="0"/>
          <w:noProof/>
          <w:kern w:val="0"/>
          <w:sz w:val="22"/>
          <w:szCs w:val="22"/>
        </w:rPr>
      </w:pPr>
      <w:hyperlink w:anchor="_Toc450136667" w:history="1">
        <w:r w:rsidR="00FF48E0" w:rsidRPr="00873095">
          <w:rPr>
            <w:rStyle w:val="Hypertextovodkaz"/>
            <w:noProof/>
          </w:rPr>
          <w:t>B.</w:t>
        </w:r>
        <w:r w:rsidR="00FF48E0">
          <w:rPr>
            <w:rFonts w:eastAsiaTheme="minorEastAsia" w:cstheme="minorBidi"/>
            <w:b w:val="0"/>
            <w:bCs w:val="0"/>
            <w:noProof/>
            <w:kern w:val="0"/>
            <w:sz w:val="22"/>
            <w:szCs w:val="22"/>
          </w:rPr>
          <w:tab/>
        </w:r>
        <w:r w:rsidR="00FF48E0" w:rsidRPr="00873095">
          <w:rPr>
            <w:rStyle w:val="Hypertextovodkaz"/>
            <w:noProof/>
          </w:rPr>
          <w:t>Technická zpráva</w:t>
        </w:r>
        <w:r w:rsidR="00FF48E0">
          <w:rPr>
            <w:noProof/>
            <w:webHidden/>
          </w:rPr>
          <w:tab/>
        </w:r>
        <w:r w:rsidR="00FF48E0">
          <w:rPr>
            <w:noProof/>
            <w:webHidden/>
          </w:rPr>
          <w:fldChar w:fldCharType="begin"/>
        </w:r>
        <w:r w:rsidR="00FF48E0">
          <w:rPr>
            <w:noProof/>
            <w:webHidden/>
          </w:rPr>
          <w:instrText xml:space="preserve"> PAGEREF _Toc450136667 \h </w:instrText>
        </w:r>
        <w:r w:rsidR="00FF48E0">
          <w:rPr>
            <w:noProof/>
            <w:webHidden/>
          </w:rPr>
        </w:r>
        <w:r w:rsidR="00FF48E0">
          <w:rPr>
            <w:noProof/>
            <w:webHidden/>
          </w:rPr>
          <w:fldChar w:fldCharType="separate"/>
        </w:r>
        <w:r w:rsidR="00FF48E0">
          <w:rPr>
            <w:noProof/>
            <w:webHidden/>
          </w:rPr>
          <w:t>4</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68" w:history="1">
        <w:r w:rsidR="00FF48E0" w:rsidRPr="00873095">
          <w:rPr>
            <w:rStyle w:val="Hypertextovodkaz"/>
            <w:noProof/>
          </w:rPr>
          <w:t>a)</w:t>
        </w:r>
        <w:r w:rsidR="00FF48E0">
          <w:rPr>
            <w:rFonts w:eastAsiaTheme="minorEastAsia" w:cstheme="minorBidi"/>
            <w:i w:val="0"/>
            <w:iCs w:val="0"/>
            <w:noProof/>
            <w:kern w:val="0"/>
            <w:sz w:val="22"/>
            <w:szCs w:val="22"/>
          </w:rPr>
          <w:tab/>
        </w:r>
        <w:r w:rsidR="00FF48E0" w:rsidRPr="00873095">
          <w:rPr>
            <w:rStyle w:val="Hypertextovodkaz"/>
            <w:noProof/>
          </w:rPr>
          <w:t>Charakteristika a celkové uspořádání staveniště</w:t>
        </w:r>
        <w:r w:rsidR="00FF48E0">
          <w:rPr>
            <w:noProof/>
            <w:webHidden/>
          </w:rPr>
          <w:tab/>
        </w:r>
        <w:r w:rsidR="00FF48E0">
          <w:rPr>
            <w:noProof/>
            <w:webHidden/>
          </w:rPr>
          <w:fldChar w:fldCharType="begin"/>
        </w:r>
        <w:r w:rsidR="00FF48E0">
          <w:rPr>
            <w:noProof/>
            <w:webHidden/>
          </w:rPr>
          <w:instrText xml:space="preserve"> PAGEREF _Toc450136668 \h </w:instrText>
        </w:r>
        <w:r w:rsidR="00FF48E0">
          <w:rPr>
            <w:noProof/>
            <w:webHidden/>
          </w:rPr>
        </w:r>
        <w:r w:rsidR="00FF48E0">
          <w:rPr>
            <w:noProof/>
            <w:webHidden/>
          </w:rPr>
          <w:fldChar w:fldCharType="separate"/>
        </w:r>
        <w:r w:rsidR="00FF48E0">
          <w:rPr>
            <w:noProof/>
            <w:webHidden/>
          </w:rPr>
          <w:t>4</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69"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Výsledky inženýrsko-geologického průzkumu</w:t>
        </w:r>
        <w:r w:rsidR="00FF48E0">
          <w:rPr>
            <w:noProof/>
            <w:webHidden/>
          </w:rPr>
          <w:tab/>
        </w:r>
        <w:r w:rsidR="00FF48E0">
          <w:rPr>
            <w:noProof/>
            <w:webHidden/>
          </w:rPr>
          <w:fldChar w:fldCharType="begin"/>
        </w:r>
        <w:r w:rsidR="00FF48E0">
          <w:rPr>
            <w:noProof/>
            <w:webHidden/>
          </w:rPr>
          <w:instrText xml:space="preserve"> PAGEREF _Toc450136669 \h </w:instrText>
        </w:r>
        <w:r w:rsidR="00FF48E0">
          <w:rPr>
            <w:noProof/>
            <w:webHidden/>
          </w:rPr>
        </w:r>
        <w:r w:rsidR="00FF48E0">
          <w:rPr>
            <w:noProof/>
            <w:webHidden/>
          </w:rPr>
          <w:fldChar w:fldCharType="separate"/>
        </w:r>
        <w:r w:rsidR="00FF48E0">
          <w:rPr>
            <w:noProof/>
            <w:webHidden/>
          </w:rPr>
          <w:t>4</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70"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Výsledky dendrologického průzkumu</w:t>
        </w:r>
        <w:r w:rsidR="00FF48E0">
          <w:rPr>
            <w:noProof/>
            <w:webHidden/>
          </w:rPr>
          <w:tab/>
        </w:r>
        <w:r w:rsidR="00FF48E0">
          <w:rPr>
            <w:noProof/>
            <w:webHidden/>
          </w:rPr>
          <w:fldChar w:fldCharType="begin"/>
        </w:r>
        <w:r w:rsidR="00FF48E0">
          <w:rPr>
            <w:noProof/>
            <w:webHidden/>
          </w:rPr>
          <w:instrText xml:space="preserve"> PAGEREF _Toc450136670 \h </w:instrText>
        </w:r>
        <w:r w:rsidR="00FF48E0">
          <w:rPr>
            <w:noProof/>
            <w:webHidden/>
          </w:rPr>
        </w:r>
        <w:r w:rsidR="00FF48E0">
          <w:rPr>
            <w:noProof/>
            <w:webHidden/>
          </w:rPr>
          <w:fldChar w:fldCharType="separate"/>
        </w:r>
        <w:r w:rsidR="00FF48E0">
          <w:rPr>
            <w:noProof/>
            <w:webHidden/>
          </w:rPr>
          <w:t>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71"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Objektová skladba</w:t>
        </w:r>
        <w:r w:rsidR="00FF48E0">
          <w:rPr>
            <w:noProof/>
            <w:webHidden/>
          </w:rPr>
          <w:tab/>
        </w:r>
        <w:r w:rsidR="00FF48E0">
          <w:rPr>
            <w:noProof/>
            <w:webHidden/>
          </w:rPr>
          <w:fldChar w:fldCharType="begin"/>
        </w:r>
        <w:r w:rsidR="00FF48E0">
          <w:rPr>
            <w:noProof/>
            <w:webHidden/>
          </w:rPr>
          <w:instrText xml:space="preserve"> PAGEREF _Toc450136671 \h </w:instrText>
        </w:r>
        <w:r w:rsidR="00FF48E0">
          <w:rPr>
            <w:noProof/>
            <w:webHidden/>
          </w:rPr>
        </w:r>
        <w:r w:rsidR="00FF48E0">
          <w:rPr>
            <w:noProof/>
            <w:webHidden/>
          </w:rPr>
          <w:fldChar w:fldCharType="separate"/>
        </w:r>
        <w:r w:rsidR="00FF48E0">
          <w:rPr>
            <w:noProof/>
            <w:webHidden/>
          </w:rPr>
          <w:t>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72"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Vztahy na ostatní plánované stavby v zájmovém území</w:t>
        </w:r>
        <w:r w:rsidR="00FF48E0">
          <w:rPr>
            <w:noProof/>
            <w:webHidden/>
          </w:rPr>
          <w:tab/>
        </w:r>
        <w:r w:rsidR="00FF48E0">
          <w:rPr>
            <w:noProof/>
            <w:webHidden/>
          </w:rPr>
          <w:fldChar w:fldCharType="begin"/>
        </w:r>
        <w:r w:rsidR="00FF48E0">
          <w:rPr>
            <w:noProof/>
            <w:webHidden/>
          </w:rPr>
          <w:instrText xml:space="preserve"> PAGEREF _Toc450136672 \h </w:instrText>
        </w:r>
        <w:r w:rsidR="00FF48E0">
          <w:rPr>
            <w:noProof/>
            <w:webHidden/>
          </w:rPr>
        </w:r>
        <w:r w:rsidR="00FF48E0">
          <w:rPr>
            <w:noProof/>
            <w:webHidden/>
          </w:rPr>
          <w:fldChar w:fldCharType="separate"/>
        </w:r>
        <w:r w:rsidR="00FF48E0">
          <w:rPr>
            <w:noProof/>
            <w:webHidden/>
          </w:rPr>
          <w:t>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73"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Stanovení obvodu staveniště, jeho zdůvodnění a údaje o pozemcích staveniště, včetně pozemků, které zajišťuje stavebník/objednatel</w:t>
        </w:r>
        <w:r w:rsidR="00FF48E0">
          <w:rPr>
            <w:noProof/>
            <w:webHidden/>
          </w:rPr>
          <w:tab/>
        </w:r>
        <w:r w:rsidR="00FF48E0">
          <w:rPr>
            <w:noProof/>
            <w:webHidden/>
          </w:rPr>
          <w:fldChar w:fldCharType="begin"/>
        </w:r>
        <w:r w:rsidR="00FF48E0">
          <w:rPr>
            <w:noProof/>
            <w:webHidden/>
          </w:rPr>
          <w:instrText xml:space="preserve"> PAGEREF _Toc450136673 \h </w:instrText>
        </w:r>
        <w:r w:rsidR="00FF48E0">
          <w:rPr>
            <w:noProof/>
            <w:webHidden/>
          </w:rPr>
        </w:r>
        <w:r w:rsidR="00FF48E0">
          <w:rPr>
            <w:noProof/>
            <w:webHidden/>
          </w:rPr>
          <w:fldChar w:fldCharType="separate"/>
        </w:r>
        <w:r w:rsidR="00FF48E0">
          <w:rPr>
            <w:noProof/>
            <w:webHidden/>
          </w:rPr>
          <w:t>6</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74"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Seznam pozemků a staveb dotčených prováděním stavby (podle katastru nemovitostí):</w:t>
        </w:r>
        <w:r w:rsidR="00FF48E0">
          <w:rPr>
            <w:noProof/>
            <w:webHidden/>
          </w:rPr>
          <w:tab/>
        </w:r>
        <w:r w:rsidR="00FF48E0">
          <w:rPr>
            <w:noProof/>
            <w:webHidden/>
          </w:rPr>
          <w:fldChar w:fldCharType="begin"/>
        </w:r>
        <w:r w:rsidR="00FF48E0">
          <w:rPr>
            <w:noProof/>
            <w:webHidden/>
          </w:rPr>
          <w:instrText xml:space="preserve"> PAGEREF _Toc450136674 \h </w:instrText>
        </w:r>
        <w:r w:rsidR="00FF48E0">
          <w:rPr>
            <w:noProof/>
            <w:webHidden/>
          </w:rPr>
        </w:r>
        <w:r w:rsidR="00FF48E0">
          <w:rPr>
            <w:noProof/>
            <w:webHidden/>
          </w:rPr>
          <w:fldChar w:fldCharType="separate"/>
        </w:r>
        <w:r w:rsidR="00FF48E0">
          <w:rPr>
            <w:noProof/>
            <w:webHidden/>
          </w:rPr>
          <w:t>6</w:t>
        </w:r>
        <w:r w:rsidR="00FF48E0">
          <w:rPr>
            <w:noProof/>
            <w:webHidden/>
          </w:rPr>
          <w:fldChar w:fldCharType="end"/>
        </w:r>
      </w:hyperlink>
    </w:p>
    <w:p w:rsidR="00FF48E0" w:rsidRDefault="009D1222">
      <w:pPr>
        <w:pStyle w:val="Obsah3"/>
        <w:tabs>
          <w:tab w:val="right" w:pos="9071"/>
        </w:tabs>
        <w:rPr>
          <w:rFonts w:eastAsiaTheme="minorEastAsia" w:cstheme="minorBidi"/>
          <w:noProof/>
          <w:kern w:val="0"/>
          <w:sz w:val="22"/>
          <w:szCs w:val="22"/>
        </w:rPr>
      </w:pPr>
      <w:hyperlink w:anchor="_Toc450136675" w:history="1">
        <w:r w:rsidR="00FF48E0" w:rsidRPr="00873095">
          <w:rPr>
            <w:rStyle w:val="Hypertextovodkaz"/>
            <w:noProof/>
          </w:rPr>
          <w:t>TRVALÝ ZÁBOR</w:t>
        </w:r>
        <w:r w:rsidR="00FF48E0">
          <w:rPr>
            <w:noProof/>
            <w:webHidden/>
          </w:rPr>
          <w:tab/>
        </w:r>
        <w:r w:rsidR="00FF48E0">
          <w:rPr>
            <w:noProof/>
            <w:webHidden/>
          </w:rPr>
          <w:fldChar w:fldCharType="begin"/>
        </w:r>
        <w:r w:rsidR="00FF48E0">
          <w:rPr>
            <w:noProof/>
            <w:webHidden/>
          </w:rPr>
          <w:instrText xml:space="preserve"> PAGEREF _Toc450136675 \h </w:instrText>
        </w:r>
        <w:r w:rsidR="00FF48E0">
          <w:rPr>
            <w:noProof/>
            <w:webHidden/>
          </w:rPr>
        </w:r>
        <w:r w:rsidR="00FF48E0">
          <w:rPr>
            <w:noProof/>
            <w:webHidden/>
          </w:rPr>
          <w:fldChar w:fldCharType="separate"/>
        </w:r>
        <w:r w:rsidR="00FF48E0">
          <w:rPr>
            <w:noProof/>
            <w:webHidden/>
          </w:rPr>
          <w:t>6</w:t>
        </w:r>
        <w:r w:rsidR="00FF48E0">
          <w:rPr>
            <w:noProof/>
            <w:webHidden/>
          </w:rPr>
          <w:fldChar w:fldCharType="end"/>
        </w:r>
      </w:hyperlink>
    </w:p>
    <w:p w:rsidR="00FF48E0" w:rsidRDefault="009D1222">
      <w:pPr>
        <w:pStyle w:val="Obsah3"/>
        <w:tabs>
          <w:tab w:val="right" w:pos="9071"/>
        </w:tabs>
        <w:rPr>
          <w:rFonts w:eastAsiaTheme="minorEastAsia" w:cstheme="minorBidi"/>
          <w:noProof/>
          <w:kern w:val="0"/>
          <w:sz w:val="22"/>
          <w:szCs w:val="22"/>
        </w:rPr>
      </w:pPr>
      <w:hyperlink w:anchor="_Toc450136676" w:history="1">
        <w:r w:rsidR="00FF48E0" w:rsidRPr="00873095">
          <w:rPr>
            <w:rStyle w:val="Hypertextovodkaz"/>
            <w:noProof/>
          </w:rPr>
          <w:t>DOČASNÝ ZÁBOR</w:t>
        </w:r>
        <w:r w:rsidR="00FF48E0">
          <w:rPr>
            <w:noProof/>
            <w:webHidden/>
          </w:rPr>
          <w:tab/>
        </w:r>
        <w:r w:rsidR="00FF48E0">
          <w:rPr>
            <w:noProof/>
            <w:webHidden/>
          </w:rPr>
          <w:fldChar w:fldCharType="begin"/>
        </w:r>
        <w:r w:rsidR="00FF48E0">
          <w:rPr>
            <w:noProof/>
            <w:webHidden/>
          </w:rPr>
          <w:instrText xml:space="preserve"> PAGEREF _Toc450136676 \h </w:instrText>
        </w:r>
        <w:r w:rsidR="00FF48E0">
          <w:rPr>
            <w:noProof/>
            <w:webHidden/>
          </w:rPr>
        </w:r>
        <w:r w:rsidR="00FF48E0">
          <w:rPr>
            <w:noProof/>
            <w:webHidden/>
          </w:rPr>
          <w:fldChar w:fldCharType="separate"/>
        </w:r>
        <w:r w:rsidR="00FF48E0">
          <w:rPr>
            <w:noProof/>
            <w:webHidden/>
          </w:rPr>
          <w:t>7</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77"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Zásahy do zemědělského půdního fondu a případné rekultivace</w:t>
        </w:r>
        <w:r w:rsidR="00FF48E0">
          <w:rPr>
            <w:noProof/>
            <w:webHidden/>
          </w:rPr>
          <w:tab/>
        </w:r>
        <w:r w:rsidR="00FF48E0">
          <w:rPr>
            <w:noProof/>
            <w:webHidden/>
          </w:rPr>
          <w:fldChar w:fldCharType="begin"/>
        </w:r>
        <w:r w:rsidR="00FF48E0">
          <w:rPr>
            <w:noProof/>
            <w:webHidden/>
          </w:rPr>
          <w:instrText xml:space="preserve"> PAGEREF _Toc450136677 \h </w:instrText>
        </w:r>
        <w:r w:rsidR="00FF48E0">
          <w:rPr>
            <w:noProof/>
            <w:webHidden/>
          </w:rPr>
        </w:r>
        <w:r w:rsidR="00FF48E0">
          <w:rPr>
            <w:noProof/>
            <w:webHidden/>
          </w:rPr>
          <w:fldChar w:fldCharType="separate"/>
        </w:r>
        <w:r w:rsidR="00FF48E0">
          <w:rPr>
            <w:noProof/>
            <w:webHidden/>
          </w:rPr>
          <w:t>7</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78" w:history="1">
        <w:r w:rsidR="00FF48E0" w:rsidRPr="00873095">
          <w:rPr>
            <w:rStyle w:val="Hypertextovodkaz"/>
            <w:noProof/>
          </w:rPr>
          <w:t>b)</w:t>
        </w:r>
        <w:r w:rsidR="00FF48E0">
          <w:rPr>
            <w:rFonts w:eastAsiaTheme="minorEastAsia" w:cstheme="minorBidi"/>
            <w:i w:val="0"/>
            <w:iCs w:val="0"/>
            <w:noProof/>
            <w:kern w:val="0"/>
            <w:sz w:val="22"/>
            <w:szCs w:val="22"/>
          </w:rPr>
          <w:tab/>
        </w:r>
        <w:r w:rsidR="00FF48E0" w:rsidRPr="00873095">
          <w:rPr>
            <w:rStyle w:val="Hypertextovodkaz"/>
            <w:noProof/>
          </w:rPr>
          <w:t>Zásady návrhu zařízení staveniště</w:t>
        </w:r>
        <w:r w:rsidR="00FF48E0">
          <w:rPr>
            <w:noProof/>
            <w:webHidden/>
          </w:rPr>
          <w:tab/>
        </w:r>
        <w:r w:rsidR="00FF48E0">
          <w:rPr>
            <w:noProof/>
            <w:webHidden/>
          </w:rPr>
          <w:fldChar w:fldCharType="begin"/>
        </w:r>
        <w:r w:rsidR="00FF48E0">
          <w:rPr>
            <w:noProof/>
            <w:webHidden/>
          </w:rPr>
          <w:instrText xml:space="preserve"> PAGEREF _Toc450136678 \h </w:instrText>
        </w:r>
        <w:r w:rsidR="00FF48E0">
          <w:rPr>
            <w:noProof/>
            <w:webHidden/>
          </w:rPr>
        </w:r>
        <w:r w:rsidR="00FF48E0">
          <w:rPr>
            <w:noProof/>
            <w:webHidden/>
          </w:rPr>
          <w:fldChar w:fldCharType="separate"/>
        </w:r>
        <w:r w:rsidR="00FF48E0">
          <w:rPr>
            <w:noProof/>
            <w:webHidden/>
          </w:rPr>
          <w:t>7</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79" w:history="1">
        <w:r w:rsidR="00FF48E0" w:rsidRPr="00873095">
          <w:rPr>
            <w:rStyle w:val="Hypertextovodkaz"/>
            <w:noProof/>
          </w:rPr>
          <w:t>c)</w:t>
        </w:r>
        <w:r w:rsidR="00FF48E0">
          <w:rPr>
            <w:rFonts w:eastAsiaTheme="minorEastAsia" w:cstheme="minorBidi"/>
            <w:i w:val="0"/>
            <w:iCs w:val="0"/>
            <w:noProof/>
            <w:kern w:val="0"/>
            <w:sz w:val="22"/>
            <w:szCs w:val="22"/>
          </w:rPr>
          <w:tab/>
        </w:r>
        <w:r w:rsidR="00FF48E0" w:rsidRPr="00873095">
          <w:rPr>
            <w:rStyle w:val="Hypertextovodkaz"/>
            <w:noProof/>
          </w:rPr>
          <w:t>Návrh postupu a provádění výstavby</w:t>
        </w:r>
        <w:r w:rsidR="00FF48E0">
          <w:rPr>
            <w:noProof/>
            <w:webHidden/>
          </w:rPr>
          <w:tab/>
        </w:r>
        <w:r w:rsidR="00FF48E0">
          <w:rPr>
            <w:noProof/>
            <w:webHidden/>
          </w:rPr>
          <w:fldChar w:fldCharType="begin"/>
        </w:r>
        <w:r w:rsidR="00FF48E0">
          <w:rPr>
            <w:noProof/>
            <w:webHidden/>
          </w:rPr>
          <w:instrText xml:space="preserve"> PAGEREF _Toc450136679 \h </w:instrText>
        </w:r>
        <w:r w:rsidR="00FF48E0">
          <w:rPr>
            <w:noProof/>
            <w:webHidden/>
          </w:rPr>
        </w:r>
        <w:r w:rsidR="00FF48E0">
          <w:rPr>
            <w:noProof/>
            <w:webHidden/>
          </w:rPr>
          <w:fldChar w:fldCharType="separate"/>
        </w:r>
        <w:r w:rsidR="00FF48E0">
          <w:rPr>
            <w:noProof/>
            <w:webHidden/>
          </w:rPr>
          <w:t>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80"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Předpokládané termíny zahájení a dokončení stavby</w:t>
        </w:r>
        <w:r w:rsidR="00FF48E0">
          <w:rPr>
            <w:noProof/>
            <w:webHidden/>
          </w:rPr>
          <w:tab/>
        </w:r>
        <w:r w:rsidR="00FF48E0">
          <w:rPr>
            <w:noProof/>
            <w:webHidden/>
          </w:rPr>
          <w:fldChar w:fldCharType="begin"/>
        </w:r>
        <w:r w:rsidR="00FF48E0">
          <w:rPr>
            <w:noProof/>
            <w:webHidden/>
          </w:rPr>
          <w:instrText xml:space="preserve"> PAGEREF _Toc450136680 \h </w:instrText>
        </w:r>
        <w:r w:rsidR="00FF48E0">
          <w:rPr>
            <w:noProof/>
            <w:webHidden/>
          </w:rPr>
        </w:r>
        <w:r w:rsidR="00FF48E0">
          <w:rPr>
            <w:noProof/>
            <w:webHidden/>
          </w:rPr>
          <w:fldChar w:fldCharType="separate"/>
        </w:r>
        <w:r w:rsidR="00FF48E0">
          <w:rPr>
            <w:noProof/>
            <w:webHidden/>
          </w:rPr>
          <w:t>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81"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Mechanizmy pou</w:t>
        </w:r>
        <w:r w:rsidR="00FF48E0" w:rsidRPr="00873095">
          <w:rPr>
            <w:rStyle w:val="Hypertextovodkaz"/>
            <w:rFonts w:eastAsia="Verdana, Bold"/>
            <w:noProof/>
          </w:rPr>
          <w:t>žívané v průběhu výstavby</w:t>
        </w:r>
        <w:r w:rsidR="00FF48E0">
          <w:rPr>
            <w:noProof/>
            <w:webHidden/>
          </w:rPr>
          <w:tab/>
        </w:r>
        <w:r w:rsidR="00FF48E0">
          <w:rPr>
            <w:noProof/>
            <w:webHidden/>
          </w:rPr>
          <w:fldChar w:fldCharType="begin"/>
        </w:r>
        <w:r w:rsidR="00FF48E0">
          <w:rPr>
            <w:noProof/>
            <w:webHidden/>
          </w:rPr>
          <w:instrText xml:space="preserve"> PAGEREF _Toc450136681 \h </w:instrText>
        </w:r>
        <w:r w:rsidR="00FF48E0">
          <w:rPr>
            <w:noProof/>
            <w:webHidden/>
          </w:rPr>
        </w:r>
        <w:r w:rsidR="00FF48E0">
          <w:rPr>
            <w:noProof/>
            <w:webHidden/>
          </w:rPr>
          <w:fldChar w:fldCharType="separate"/>
        </w:r>
        <w:r w:rsidR="00FF48E0">
          <w:rPr>
            <w:noProof/>
            <w:webHidden/>
          </w:rPr>
          <w:t>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82"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Průběh výstavby a zajištění její plynulosti a koordinovanosti</w:t>
        </w:r>
        <w:r w:rsidR="00FF48E0">
          <w:rPr>
            <w:noProof/>
            <w:webHidden/>
          </w:rPr>
          <w:tab/>
        </w:r>
        <w:r w:rsidR="00FF48E0">
          <w:rPr>
            <w:noProof/>
            <w:webHidden/>
          </w:rPr>
          <w:fldChar w:fldCharType="begin"/>
        </w:r>
        <w:r w:rsidR="00FF48E0">
          <w:rPr>
            <w:noProof/>
            <w:webHidden/>
          </w:rPr>
          <w:instrText xml:space="preserve"> PAGEREF _Toc450136682 \h </w:instrText>
        </w:r>
        <w:r w:rsidR="00FF48E0">
          <w:rPr>
            <w:noProof/>
            <w:webHidden/>
          </w:rPr>
        </w:r>
        <w:r w:rsidR="00FF48E0">
          <w:rPr>
            <w:noProof/>
            <w:webHidden/>
          </w:rPr>
          <w:fldChar w:fldCharType="separate"/>
        </w:r>
        <w:r w:rsidR="00FF48E0">
          <w:rPr>
            <w:noProof/>
            <w:webHidden/>
          </w:rPr>
          <w:t>8</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83" w:history="1">
        <w:r w:rsidR="00FF48E0" w:rsidRPr="00873095">
          <w:rPr>
            <w:rStyle w:val="Hypertextovodkaz"/>
            <w:noProof/>
          </w:rPr>
          <w:t>d)</w:t>
        </w:r>
        <w:r w:rsidR="00FF48E0">
          <w:rPr>
            <w:rFonts w:eastAsiaTheme="minorEastAsia" w:cstheme="minorBidi"/>
            <w:i w:val="0"/>
            <w:iCs w:val="0"/>
            <w:noProof/>
            <w:kern w:val="0"/>
            <w:sz w:val="22"/>
            <w:szCs w:val="22"/>
          </w:rPr>
          <w:tab/>
        </w:r>
        <w:r w:rsidR="00FF48E0" w:rsidRPr="00873095">
          <w:rPr>
            <w:rStyle w:val="Hypertextovodkaz"/>
            <w:noProof/>
          </w:rPr>
          <w:t>Objekty, které je nutné uvést samostatně do provozu (předčasné užívání)</w:t>
        </w:r>
        <w:r w:rsidR="00FF48E0">
          <w:rPr>
            <w:noProof/>
            <w:webHidden/>
          </w:rPr>
          <w:tab/>
        </w:r>
        <w:r w:rsidR="00FF48E0">
          <w:rPr>
            <w:noProof/>
            <w:webHidden/>
          </w:rPr>
          <w:fldChar w:fldCharType="begin"/>
        </w:r>
        <w:r w:rsidR="00FF48E0">
          <w:rPr>
            <w:noProof/>
            <w:webHidden/>
          </w:rPr>
          <w:instrText xml:space="preserve"> PAGEREF _Toc450136683 \h </w:instrText>
        </w:r>
        <w:r w:rsidR="00FF48E0">
          <w:rPr>
            <w:noProof/>
            <w:webHidden/>
          </w:rPr>
        </w:r>
        <w:r w:rsidR="00FF48E0">
          <w:rPr>
            <w:noProof/>
            <w:webHidden/>
          </w:rPr>
          <w:fldChar w:fldCharType="separate"/>
        </w:r>
        <w:r w:rsidR="00FF48E0">
          <w:rPr>
            <w:noProof/>
            <w:webHidden/>
          </w:rPr>
          <w:t>10</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84" w:history="1">
        <w:r w:rsidR="00FF48E0" w:rsidRPr="00873095">
          <w:rPr>
            <w:rStyle w:val="Hypertextovodkaz"/>
            <w:noProof/>
          </w:rPr>
          <w:t>e)</w:t>
        </w:r>
        <w:r w:rsidR="00FF48E0">
          <w:rPr>
            <w:rFonts w:eastAsiaTheme="minorEastAsia" w:cstheme="minorBidi"/>
            <w:i w:val="0"/>
            <w:iCs w:val="0"/>
            <w:noProof/>
            <w:kern w:val="0"/>
            <w:sz w:val="22"/>
            <w:szCs w:val="22"/>
          </w:rPr>
          <w:tab/>
        </w:r>
        <w:r w:rsidR="00FF48E0" w:rsidRPr="00873095">
          <w:rPr>
            <w:rStyle w:val="Hypertextovodkaz"/>
            <w:noProof/>
          </w:rPr>
          <w:t>Možné napojení na zdroje (voda, elektrická energie, případně plyn, telekomunikace)</w:t>
        </w:r>
        <w:r w:rsidR="00FF48E0">
          <w:rPr>
            <w:noProof/>
            <w:webHidden/>
          </w:rPr>
          <w:tab/>
        </w:r>
        <w:r w:rsidR="00FF48E0">
          <w:rPr>
            <w:noProof/>
            <w:webHidden/>
          </w:rPr>
          <w:fldChar w:fldCharType="begin"/>
        </w:r>
        <w:r w:rsidR="00FF48E0">
          <w:rPr>
            <w:noProof/>
            <w:webHidden/>
          </w:rPr>
          <w:instrText xml:space="preserve"> PAGEREF _Toc450136684 \h </w:instrText>
        </w:r>
        <w:r w:rsidR="00FF48E0">
          <w:rPr>
            <w:noProof/>
            <w:webHidden/>
          </w:rPr>
        </w:r>
        <w:r w:rsidR="00FF48E0">
          <w:rPr>
            <w:noProof/>
            <w:webHidden/>
          </w:rPr>
          <w:fldChar w:fldCharType="separate"/>
        </w:r>
        <w:r w:rsidR="00FF48E0">
          <w:rPr>
            <w:noProof/>
            <w:webHidden/>
          </w:rPr>
          <w:t>11</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85" w:history="1">
        <w:r w:rsidR="00FF48E0" w:rsidRPr="00873095">
          <w:rPr>
            <w:rStyle w:val="Hypertextovodkaz"/>
            <w:noProof/>
          </w:rPr>
          <w:t>f)</w:t>
        </w:r>
        <w:r w:rsidR="00FF48E0">
          <w:rPr>
            <w:rFonts w:eastAsiaTheme="minorEastAsia" w:cstheme="minorBidi"/>
            <w:i w:val="0"/>
            <w:iCs w:val="0"/>
            <w:noProof/>
            <w:kern w:val="0"/>
            <w:sz w:val="22"/>
            <w:szCs w:val="22"/>
          </w:rPr>
          <w:tab/>
        </w:r>
        <w:r w:rsidR="00FF48E0" w:rsidRPr="00873095">
          <w:rPr>
            <w:rStyle w:val="Hypertextovodkaz"/>
            <w:noProof/>
          </w:rPr>
          <w:t>Možnosti nakládání s odpady z výstavby</w:t>
        </w:r>
        <w:r w:rsidR="00FF48E0">
          <w:rPr>
            <w:noProof/>
            <w:webHidden/>
          </w:rPr>
          <w:tab/>
        </w:r>
        <w:r w:rsidR="00FF48E0">
          <w:rPr>
            <w:noProof/>
            <w:webHidden/>
          </w:rPr>
          <w:fldChar w:fldCharType="begin"/>
        </w:r>
        <w:r w:rsidR="00FF48E0">
          <w:rPr>
            <w:noProof/>
            <w:webHidden/>
          </w:rPr>
          <w:instrText xml:space="preserve"> PAGEREF _Toc450136685 \h </w:instrText>
        </w:r>
        <w:r w:rsidR="00FF48E0">
          <w:rPr>
            <w:noProof/>
            <w:webHidden/>
          </w:rPr>
        </w:r>
        <w:r w:rsidR="00FF48E0">
          <w:rPr>
            <w:noProof/>
            <w:webHidden/>
          </w:rPr>
          <w:fldChar w:fldCharType="separate"/>
        </w:r>
        <w:r w:rsidR="00FF48E0">
          <w:rPr>
            <w:noProof/>
            <w:webHidden/>
          </w:rPr>
          <w:t>11</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86" w:history="1">
        <w:r w:rsidR="00FF48E0" w:rsidRPr="00873095">
          <w:rPr>
            <w:rStyle w:val="Hypertextovodkaz"/>
            <w:noProof/>
          </w:rPr>
          <w:t>g)</w:t>
        </w:r>
        <w:r w:rsidR="00FF48E0">
          <w:rPr>
            <w:rFonts w:eastAsiaTheme="minorEastAsia" w:cstheme="minorBidi"/>
            <w:i w:val="0"/>
            <w:iCs w:val="0"/>
            <w:noProof/>
            <w:kern w:val="0"/>
            <w:sz w:val="22"/>
            <w:szCs w:val="22"/>
          </w:rPr>
          <w:tab/>
        </w:r>
        <w:r w:rsidR="00FF48E0" w:rsidRPr="00873095">
          <w:rPr>
            <w:rStyle w:val="Hypertextovodkaz"/>
            <w:noProof/>
          </w:rPr>
          <w:t>Přístupy na staveniště (vjezdy a výjezdy)</w:t>
        </w:r>
        <w:r w:rsidR="00FF48E0">
          <w:rPr>
            <w:noProof/>
            <w:webHidden/>
          </w:rPr>
          <w:tab/>
        </w:r>
        <w:r w:rsidR="00FF48E0">
          <w:rPr>
            <w:noProof/>
            <w:webHidden/>
          </w:rPr>
          <w:fldChar w:fldCharType="begin"/>
        </w:r>
        <w:r w:rsidR="00FF48E0">
          <w:rPr>
            <w:noProof/>
            <w:webHidden/>
          </w:rPr>
          <w:instrText xml:space="preserve"> PAGEREF _Toc450136686 \h </w:instrText>
        </w:r>
        <w:r w:rsidR="00FF48E0">
          <w:rPr>
            <w:noProof/>
            <w:webHidden/>
          </w:rPr>
        </w:r>
        <w:r w:rsidR="00FF48E0">
          <w:rPr>
            <w:noProof/>
            <w:webHidden/>
          </w:rPr>
          <w:fldChar w:fldCharType="separate"/>
        </w:r>
        <w:r w:rsidR="00FF48E0">
          <w:rPr>
            <w:noProof/>
            <w:webHidden/>
          </w:rPr>
          <w:t>15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87"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Požadavky na zabezpečení ochrany staveniště a jeho okolí</w:t>
        </w:r>
        <w:r w:rsidR="00FF48E0">
          <w:rPr>
            <w:noProof/>
            <w:webHidden/>
          </w:rPr>
          <w:tab/>
        </w:r>
        <w:r w:rsidR="00FF48E0">
          <w:rPr>
            <w:noProof/>
            <w:webHidden/>
          </w:rPr>
          <w:fldChar w:fldCharType="begin"/>
        </w:r>
        <w:r w:rsidR="00FF48E0">
          <w:rPr>
            <w:noProof/>
            <w:webHidden/>
          </w:rPr>
          <w:instrText xml:space="preserve"> PAGEREF _Toc450136687 \h </w:instrText>
        </w:r>
        <w:r w:rsidR="00FF48E0">
          <w:rPr>
            <w:noProof/>
            <w:webHidden/>
          </w:rPr>
        </w:r>
        <w:r w:rsidR="00FF48E0">
          <w:rPr>
            <w:noProof/>
            <w:webHidden/>
          </w:rPr>
          <w:fldChar w:fldCharType="separate"/>
        </w:r>
        <w:r w:rsidR="00FF48E0">
          <w:rPr>
            <w:noProof/>
            <w:webHidden/>
          </w:rPr>
          <w:t>15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88"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Zvláštní požadavky na provádění stavby, které vyžadují bezpečnostní opatření</w:t>
        </w:r>
        <w:r w:rsidR="00FF48E0">
          <w:rPr>
            <w:noProof/>
            <w:webHidden/>
          </w:rPr>
          <w:tab/>
        </w:r>
        <w:r w:rsidR="00FF48E0">
          <w:rPr>
            <w:noProof/>
            <w:webHidden/>
          </w:rPr>
          <w:fldChar w:fldCharType="begin"/>
        </w:r>
        <w:r w:rsidR="00FF48E0">
          <w:rPr>
            <w:noProof/>
            <w:webHidden/>
          </w:rPr>
          <w:instrText xml:space="preserve"> PAGEREF _Toc450136688 \h </w:instrText>
        </w:r>
        <w:r w:rsidR="00FF48E0">
          <w:rPr>
            <w:noProof/>
            <w:webHidden/>
          </w:rPr>
        </w:r>
        <w:r w:rsidR="00FF48E0">
          <w:rPr>
            <w:noProof/>
            <w:webHidden/>
          </w:rPr>
          <w:fldChar w:fldCharType="separate"/>
        </w:r>
        <w:r w:rsidR="00FF48E0">
          <w:rPr>
            <w:noProof/>
            <w:webHidden/>
          </w:rPr>
          <w:t>15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89"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Ochranná pásma v prostoru stavby</w:t>
        </w:r>
        <w:r w:rsidR="00FF48E0">
          <w:rPr>
            <w:noProof/>
            <w:webHidden/>
          </w:rPr>
          <w:tab/>
        </w:r>
        <w:r w:rsidR="00FF48E0">
          <w:rPr>
            <w:noProof/>
            <w:webHidden/>
          </w:rPr>
          <w:fldChar w:fldCharType="begin"/>
        </w:r>
        <w:r w:rsidR="00FF48E0">
          <w:rPr>
            <w:noProof/>
            <w:webHidden/>
          </w:rPr>
          <w:instrText xml:space="preserve"> PAGEREF _Toc450136689 \h </w:instrText>
        </w:r>
        <w:r w:rsidR="00FF48E0">
          <w:rPr>
            <w:noProof/>
            <w:webHidden/>
          </w:rPr>
        </w:r>
        <w:r w:rsidR="00FF48E0">
          <w:rPr>
            <w:noProof/>
            <w:webHidden/>
          </w:rPr>
          <w:fldChar w:fldCharType="separate"/>
        </w:r>
        <w:r w:rsidR="00FF48E0">
          <w:rPr>
            <w:noProof/>
            <w:webHidden/>
          </w:rPr>
          <w:t>15</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0"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Ochranná pásma - obecně</w:t>
        </w:r>
        <w:r w:rsidR="00FF48E0">
          <w:rPr>
            <w:noProof/>
            <w:webHidden/>
          </w:rPr>
          <w:tab/>
        </w:r>
        <w:r w:rsidR="00FF48E0">
          <w:rPr>
            <w:noProof/>
            <w:webHidden/>
          </w:rPr>
          <w:fldChar w:fldCharType="begin"/>
        </w:r>
        <w:r w:rsidR="00FF48E0">
          <w:rPr>
            <w:noProof/>
            <w:webHidden/>
          </w:rPr>
          <w:instrText xml:space="preserve"> PAGEREF _Toc450136690 \h </w:instrText>
        </w:r>
        <w:r w:rsidR="00FF48E0">
          <w:rPr>
            <w:noProof/>
            <w:webHidden/>
          </w:rPr>
        </w:r>
        <w:r w:rsidR="00FF48E0">
          <w:rPr>
            <w:noProof/>
            <w:webHidden/>
          </w:rPr>
          <w:fldChar w:fldCharType="separate"/>
        </w:r>
        <w:r w:rsidR="00FF48E0">
          <w:rPr>
            <w:noProof/>
            <w:webHidden/>
          </w:rPr>
          <w:t>16</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1"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Návrh řešení dopravy během výstavby</w:t>
        </w:r>
        <w:r w:rsidR="00FF48E0">
          <w:rPr>
            <w:noProof/>
            <w:webHidden/>
          </w:rPr>
          <w:tab/>
        </w:r>
        <w:r w:rsidR="00FF48E0">
          <w:rPr>
            <w:noProof/>
            <w:webHidden/>
          </w:rPr>
          <w:fldChar w:fldCharType="begin"/>
        </w:r>
        <w:r w:rsidR="00FF48E0">
          <w:rPr>
            <w:noProof/>
            <w:webHidden/>
          </w:rPr>
          <w:instrText xml:space="preserve"> PAGEREF _Toc450136691 \h </w:instrText>
        </w:r>
        <w:r w:rsidR="00FF48E0">
          <w:rPr>
            <w:noProof/>
            <w:webHidden/>
          </w:rPr>
        </w:r>
        <w:r w:rsidR="00FF48E0">
          <w:rPr>
            <w:noProof/>
            <w:webHidden/>
          </w:rPr>
          <w:fldChar w:fldCharType="separate"/>
        </w:r>
        <w:r w:rsidR="00FF48E0">
          <w:rPr>
            <w:noProof/>
            <w:webHidden/>
          </w:rPr>
          <w:t>18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2"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Přepravní a přístupové trasy</w:t>
        </w:r>
        <w:r w:rsidR="00FF48E0">
          <w:rPr>
            <w:noProof/>
            <w:webHidden/>
          </w:rPr>
          <w:tab/>
        </w:r>
        <w:r w:rsidR="00FF48E0">
          <w:rPr>
            <w:noProof/>
            <w:webHidden/>
          </w:rPr>
          <w:fldChar w:fldCharType="begin"/>
        </w:r>
        <w:r w:rsidR="00FF48E0">
          <w:rPr>
            <w:noProof/>
            <w:webHidden/>
          </w:rPr>
          <w:instrText xml:space="preserve"> PAGEREF _Toc450136692 \h </w:instrText>
        </w:r>
        <w:r w:rsidR="00FF48E0">
          <w:rPr>
            <w:noProof/>
            <w:webHidden/>
          </w:rPr>
        </w:r>
        <w:r w:rsidR="00FF48E0">
          <w:rPr>
            <w:noProof/>
            <w:webHidden/>
          </w:rPr>
          <w:fldChar w:fldCharType="separate"/>
        </w:r>
        <w:r w:rsidR="00FF48E0">
          <w:rPr>
            <w:noProof/>
            <w:webHidden/>
          </w:rPr>
          <w:t>18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3"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Zvláštní užívání pozemní komunikace, uzavírky, objížďky, výluky</w:t>
        </w:r>
        <w:r w:rsidR="00FF48E0">
          <w:rPr>
            <w:noProof/>
            <w:webHidden/>
          </w:rPr>
          <w:tab/>
        </w:r>
        <w:r w:rsidR="00FF48E0">
          <w:rPr>
            <w:noProof/>
            <w:webHidden/>
          </w:rPr>
          <w:fldChar w:fldCharType="begin"/>
        </w:r>
        <w:r w:rsidR="00FF48E0">
          <w:rPr>
            <w:noProof/>
            <w:webHidden/>
          </w:rPr>
          <w:instrText xml:space="preserve"> PAGEREF _Toc450136693 \h </w:instrText>
        </w:r>
        <w:r w:rsidR="00FF48E0">
          <w:rPr>
            <w:noProof/>
            <w:webHidden/>
          </w:rPr>
        </w:r>
        <w:r w:rsidR="00FF48E0">
          <w:rPr>
            <w:noProof/>
            <w:webHidden/>
          </w:rPr>
          <w:fldChar w:fldCharType="separate"/>
        </w:r>
        <w:r w:rsidR="00FF48E0">
          <w:rPr>
            <w:noProof/>
            <w:webHidden/>
          </w:rPr>
          <w:t>18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4"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Bezpečný pohyb osob s omezenou schopností pohybu a orientace na veřejně přístupných plochách souvisejících se staveništěm</w:t>
        </w:r>
        <w:r w:rsidR="00FF48E0">
          <w:rPr>
            <w:noProof/>
            <w:webHidden/>
          </w:rPr>
          <w:tab/>
        </w:r>
        <w:r w:rsidR="00FF48E0">
          <w:rPr>
            <w:noProof/>
            <w:webHidden/>
          </w:rPr>
          <w:fldChar w:fldCharType="begin"/>
        </w:r>
        <w:r w:rsidR="00FF48E0">
          <w:rPr>
            <w:noProof/>
            <w:webHidden/>
          </w:rPr>
          <w:instrText xml:space="preserve"> PAGEREF _Toc450136694 \h </w:instrText>
        </w:r>
        <w:r w:rsidR="00FF48E0">
          <w:rPr>
            <w:noProof/>
            <w:webHidden/>
          </w:rPr>
        </w:r>
        <w:r w:rsidR="00FF48E0">
          <w:rPr>
            <w:noProof/>
            <w:webHidden/>
          </w:rPr>
          <w:fldChar w:fldCharType="separate"/>
        </w:r>
        <w:r w:rsidR="00FF48E0">
          <w:rPr>
            <w:noProof/>
            <w:webHidden/>
          </w:rPr>
          <w:t>18</w:t>
        </w:r>
        <w:r w:rsidR="00FF48E0">
          <w:rPr>
            <w:noProof/>
            <w:webHidden/>
          </w:rPr>
          <w:fldChar w:fldCharType="end"/>
        </w:r>
      </w:hyperlink>
    </w:p>
    <w:p w:rsidR="00FF48E0" w:rsidRDefault="009D1222">
      <w:pPr>
        <w:pStyle w:val="Obsah2"/>
        <w:tabs>
          <w:tab w:val="left" w:pos="660"/>
          <w:tab w:val="right" w:pos="9071"/>
        </w:tabs>
        <w:rPr>
          <w:rFonts w:eastAsiaTheme="minorEastAsia" w:cstheme="minorBidi"/>
          <w:i w:val="0"/>
          <w:iCs w:val="0"/>
          <w:noProof/>
          <w:kern w:val="0"/>
          <w:sz w:val="22"/>
          <w:szCs w:val="22"/>
        </w:rPr>
      </w:pPr>
      <w:hyperlink w:anchor="_Toc450136695" w:history="1">
        <w:r w:rsidR="00FF48E0" w:rsidRPr="00873095">
          <w:rPr>
            <w:rStyle w:val="Hypertextovodkaz"/>
            <w:noProof/>
          </w:rPr>
          <w:t>h)</w:t>
        </w:r>
        <w:r w:rsidR="00FF48E0">
          <w:rPr>
            <w:rFonts w:eastAsiaTheme="minorEastAsia" w:cstheme="minorBidi"/>
            <w:i w:val="0"/>
            <w:iCs w:val="0"/>
            <w:noProof/>
            <w:kern w:val="0"/>
            <w:sz w:val="22"/>
            <w:szCs w:val="22"/>
          </w:rPr>
          <w:tab/>
        </w:r>
        <w:r w:rsidR="00FF48E0" w:rsidRPr="00873095">
          <w:rPr>
            <w:rStyle w:val="Hypertextovodkaz"/>
            <w:noProof/>
          </w:rPr>
          <w:t>Podmínky pro provádění stavby z hlediska bezpečnosti a ochrany zdraví</w:t>
        </w:r>
        <w:r w:rsidR="00FF48E0">
          <w:rPr>
            <w:noProof/>
            <w:webHidden/>
          </w:rPr>
          <w:tab/>
        </w:r>
        <w:r w:rsidR="00FF48E0">
          <w:rPr>
            <w:noProof/>
            <w:webHidden/>
          </w:rPr>
          <w:fldChar w:fldCharType="begin"/>
        </w:r>
        <w:r w:rsidR="00FF48E0">
          <w:rPr>
            <w:noProof/>
            <w:webHidden/>
          </w:rPr>
          <w:instrText xml:space="preserve"> PAGEREF _Toc450136695 \h </w:instrText>
        </w:r>
        <w:r w:rsidR="00FF48E0">
          <w:rPr>
            <w:noProof/>
            <w:webHidden/>
          </w:rPr>
        </w:r>
        <w:r w:rsidR="00FF48E0">
          <w:rPr>
            <w:noProof/>
            <w:webHidden/>
          </w:rPr>
          <w:fldChar w:fldCharType="separate"/>
        </w:r>
        <w:r w:rsidR="00FF48E0">
          <w:rPr>
            <w:noProof/>
            <w:webHidden/>
          </w:rPr>
          <w:t>18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6" w:history="1">
        <w:r w:rsidR="00FF48E0" w:rsidRPr="00873095">
          <w:rPr>
            <w:rStyle w:val="Hypertextovodkaz"/>
            <w:rFonts w:ascii="Symbol" w:hAnsi="Symbol"/>
            <w:noProof/>
          </w:rPr>
          <w:t></w:t>
        </w:r>
        <w:r w:rsidR="00FF48E0">
          <w:rPr>
            <w:rFonts w:eastAsiaTheme="minorEastAsia" w:cstheme="minorBidi"/>
            <w:noProof/>
            <w:kern w:val="0"/>
            <w:sz w:val="22"/>
            <w:szCs w:val="22"/>
          </w:rPr>
          <w:tab/>
        </w:r>
        <w:r w:rsidR="00FF48E0" w:rsidRPr="00873095">
          <w:rPr>
            <w:rStyle w:val="Hypertextovodkaz"/>
            <w:noProof/>
          </w:rPr>
          <w:t>Plán bezpečnosti a ochrany zdraví (BOZP)</w:t>
        </w:r>
        <w:r w:rsidR="00FF48E0">
          <w:rPr>
            <w:noProof/>
            <w:webHidden/>
          </w:rPr>
          <w:tab/>
        </w:r>
        <w:r w:rsidR="00FF48E0">
          <w:rPr>
            <w:noProof/>
            <w:webHidden/>
          </w:rPr>
          <w:fldChar w:fldCharType="begin"/>
        </w:r>
        <w:r w:rsidR="00FF48E0">
          <w:rPr>
            <w:noProof/>
            <w:webHidden/>
          </w:rPr>
          <w:instrText xml:space="preserve"> PAGEREF _Toc450136696 \h </w:instrText>
        </w:r>
        <w:r w:rsidR="00FF48E0">
          <w:rPr>
            <w:noProof/>
            <w:webHidden/>
          </w:rPr>
        </w:r>
        <w:r w:rsidR="00FF48E0">
          <w:rPr>
            <w:noProof/>
            <w:webHidden/>
          </w:rPr>
          <w:fldChar w:fldCharType="separate"/>
        </w:r>
        <w:r w:rsidR="00FF48E0">
          <w:rPr>
            <w:noProof/>
            <w:webHidden/>
          </w:rPr>
          <w:t>18</w:t>
        </w:r>
        <w:r w:rsidR="00FF48E0">
          <w:rPr>
            <w:noProof/>
            <w:webHidden/>
          </w:rPr>
          <w:fldChar w:fldCharType="end"/>
        </w:r>
      </w:hyperlink>
    </w:p>
    <w:p w:rsidR="00FF48E0" w:rsidRDefault="009D1222">
      <w:pPr>
        <w:pStyle w:val="Obsah3"/>
        <w:tabs>
          <w:tab w:val="left" w:pos="880"/>
          <w:tab w:val="right" w:pos="9071"/>
        </w:tabs>
        <w:rPr>
          <w:rFonts w:eastAsiaTheme="minorEastAsia" w:cstheme="minorBidi"/>
          <w:noProof/>
          <w:kern w:val="0"/>
          <w:sz w:val="22"/>
          <w:szCs w:val="22"/>
        </w:rPr>
      </w:pPr>
      <w:hyperlink w:anchor="_Toc450136697" w:history="1">
        <w:r w:rsidR="00FF48E0" w:rsidRPr="00873095">
          <w:rPr>
            <w:rStyle w:val="Hypertextovodkaz"/>
            <w:rFonts w:ascii="Symbol" w:eastAsia="Symbol" w:hAnsi="Symbol"/>
            <w:noProof/>
          </w:rPr>
          <w:t></w:t>
        </w:r>
        <w:r w:rsidR="00FF48E0">
          <w:rPr>
            <w:rFonts w:eastAsiaTheme="minorEastAsia" w:cstheme="minorBidi"/>
            <w:noProof/>
            <w:kern w:val="0"/>
            <w:sz w:val="22"/>
            <w:szCs w:val="22"/>
          </w:rPr>
          <w:tab/>
        </w:r>
        <w:r w:rsidR="00FF48E0" w:rsidRPr="00873095">
          <w:rPr>
            <w:rStyle w:val="Hypertextovodkaz"/>
            <w:rFonts w:eastAsia="Symbol"/>
            <w:noProof/>
          </w:rPr>
          <w:t>Hlavní podmínky pro provádění stavby</w:t>
        </w:r>
        <w:r w:rsidR="00FF48E0">
          <w:rPr>
            <w:noProof/>
            <w:webHidden/>
          </w:rPr>
          <w:tab/>
        </w:r>
        <w:r w:rsidR="00FF48E0">
          <w:rPr>
            <w:noProof/>
            <w:webHidden/>
          </w:rPr>
          <w:fldChar w:fldCharType="begin"/>
        </w:r>
        <w:r w:rsidR="00FF48E0">
          <w:rPr>
            <w:noProof/>
            <w:webHidden/>
          </w:rPr>
          <w:instrText xml:space="preserve"> PAGEREF _Toc450136697 \h </w:instrText>
        </w:r>
        <w:r w:rsidR="00FF48E0">
          <w:rPr>
            <w:noProof/>
            <w:webHidden/>
          </w:rPr>
        </w:r>
        <w:r w:rsidR="00FF48E0">
          <w:rPr>
            <w:noProof/>
            <w:webHidden/>
          </w:rPr>
          <w:fldChar w:fldCharType="separate"/>
        </w:r>
        <w:r w:rsidR="00FF48E0">
          <w:rPr>
            <w:noProof/>
            <w:webHidden/>
          </w:rPr>
          <w:t>19</w:t>
        </w:r>
        <w:r w:rsidR="00FF48E0">
          <w:rPr>
            <w:noProof/>
            <w:webHidden/>
          </w:rPr>
          <w:fldChar w:fldCharType="end"/>
        </w:r>
      </w:hyperlink>
    </w:p>
    <w:p w:rsidR="007517FD" w:rsidRDefault="001C5E14">
      <w:pPr>
        <w:sectPr w:rsidR="007517FD">
          <w:footerReference w:type="default" r:id="rId13"/>
          <w:type w:val="continuous"/>
          <w:pgSz w:w="11905" w:h="16837"/>
          <w:pgMar w:top="4278" w:right="1412" w:bottom="1998" w:left="1412" w:header="708" w:footer="708" w:gutter="0"/>
          <w:cols w:space="0"/>
        </w:sectPr>
      </w:pPr>
      <w:r>
        <w:fldChar w:fldCharType="end"/>
      </w:r>
    </w:p>
    <w:p w:rsidR="007517FD" w:rsidRDefault="000209B9" w:rsidP="000209B9">
      <w:pPr>
        <w:pStyle w:val="Nadpis1"/>
      </w:pPr>
      <w:bookmarkStart w:id="0" w:name="_Toc450136663"/>
      <w:r>
        <w:lastRenderedPageBreak/>
        <w:t>Identifikační údaje</w:t>
      </w:r>
      <w:bookmarkEnd w:id="0"/>
    </w:p>
    <w:p w:rsidR="007517FD" w:rsidRPr="000209B9" w:rsidRDefault="000209B9" w:rsidP="000209B9">
      <w:pPr>
        <w:pStyle w:val="Nadpis3"/>
        <w:numPr>
          <w:ilvl w:val="0"/>
          <w:numId w:val="23"/>
        </w:numPr>
        <w:ind w:left="714" w:hanging="357"/>
      </w:pPr>
      <w:bookmarkStart w:id="1" w:name="_Toc450136664"/>
      <w:r w:rsidRPr="000209B9">
        <w:t>Označení stavby</w:t>
      </w:r>
      <w:bookmarkEnd w:id="1"/>
    </w:p>
    <w:p w:rsidR="007517FD" w:rsidRPr="000209B9" w:rsidRDefault="000209B9" w:rsidP="000209B9">
      <w:pPr>
        <w:pStyle w:val="text0"/>
      </w:pPr>
      <w:r>
        <w:t>Název:</w:t>
      </w:r>
      <w:r>
        <w:tab/>
      </w:r>
      <w:r w:rsidRPr="000209B9">
        <w:rPr>
          <w:b/>
        </w:rPr>
        <w:t>Komunikační propojení MÚK Jeneč - Dobrovíz</w:t>
      </w:r>
    </w:p>
    <w:p w:rsidR="007517FD" w:rsidRDefault="000209B9" w:rsidP="000209B9">
      <w:pPr>
        <w:pStyle w:val="text0"/>
      </w:pPr>
      <w:r>
        <w:t>Katastr:</w:t>
      </w:r>
      <w:r>
        <w:tab/>
        <w:t>Jeneč u Prahy (okres Praha-západ);658260</w:t>
      </w:r>
    </w:p>
    <w:p w:rsidR="007517FD" w:rsidRDefault="000209B9" w:rsidP="000209B9">
      <w:pPr>
        <w:pStyle w:val="text0"/>
      </w:pPr>
      <w:r>
        <w:tab/>
      </w:r>
      <w:r>
        <w:tab/>
        <w:t>Dobrovíz (okres Praha-západ);627488</w:t>
      </w:r>
    </w:p>
    <w:p w:rsidR="007517FD" w:rsidRDefault="000209B9" w:rsidP="000209B9">
      <w:pPr>
        <w:pStyle w:val="text0"/>
      </w:pPr>
      <w:r>
        <w:t>Kraj:</w:t>
      </w:r>
      <w:r>
        <w:tab/>
        <w:t>Středočeský</w:t>
      </w:r>
    </w:p>
    <w:p w:rsidR="00551C32" w:rsidRDefault="00551C32" w:rsidP="00551C32">
      <w:pPr>
        <w:rPr>
          <w:b/>
        </w:rPr>
      </w:pPr>
      <w:r w:rsidRPr="0074292A">
        <w:t>Parc.č.:</w:t>
      </w:r>
      <w:r w:rsidRPr="0074292A">
        <w:tab/>
      </w:r>
      <w:r>
        <w:tab/>
      </w:r>
      <w:r w:rsidRPr="0074292A">
        <w:t xml:space="preserve">k.ú. Jeneč: </w:t>
      </w:r>
      <w:r w:rsidRPr="0074292A">
        <w:tab/>
      </w:r>
      <w:r>
        <w:t xml:space="preserve">trvalý zábor: </w:t>
      </w:r>
      <w:r>
        <w:tab/>
      </w:r>
      <w:r w:rsidRPr="00D760C2">
        <w:rPr>
          <w:b/>
        </w:rPr>
        <w:t xml:space="preserve">582/3, 587/1, </w:t>
      </w:r>
    </w:p>
    <w:p w:rsidR="00551C32" w:rsidRPr="0074292A" w:rsidRDefault="00551C32" w:rsidP="00551C32">
      <w:pPr>
        <w:ind w:left="2160" w:firstLine="720"/>
      </w:pPr>
      <w:r w:rsidRPr="005020DA">
        <w:t>dočasný zábor:</w:t>
      </w:r>
      <w:r>
        <w:rPr>
          <w:b/>
        </w:rPr>
        <w:t xml:space="preserve"> </w:t>
      </w:r>
      <w:r w:rsidRPr="00D760C2">
        <w:rPr>
          <w:b/>
        </w:rPr>
        <w:t>523/6, 523/73</w:t>
      </w:r>
      <w:r>
        <w:t xml:space="preserve"> (pův. 523/6)</w:t>
      </w:r>
    </w:p>
    <w:p w:rsidR="00551C32" w:rsidRDefault="00551C32" w:rsidP="00551C32">
      <w:pPr>
        <w:ind w:left="2880" w:hanging="1441"/>
      </w:pPr>
      <w:r w:rsidRPr="00393ED4">
        <w:t xml:space="preserve">k.ú. Dobrovíz: </w:t>
      </w:r>
      <w:r w:rsidRPr="00393ED4">
        <w:tab/>
      </w:r>
      <w:r w:rsidRPr="00651E62">
        <w:t xml:space="preserve">trvalý zábor: </w:t>
      </w:r>
      <w:r>
        <w:tab/>
      </w:r>
      <w:r w:rsidRPr="00D760C2">
        <w:rPr>
          <w:b/>
        </w:rPr>
        <w:t>328/17</w:t>
      </w:r>
      <w:r>
        <w:rPr>
          <w:b/>
        </w:rPr>
        <w:t xml:space="preserve"> </w:t>
      </w:r>
      <w:r w:rsidRPr="00D760C2">
        <w:t>(pův. 328/1)</w:t>
      </w:r>
      <w:r>
        <w:t xml:space="preserve">, </w:t>
      </w:r>
      <w:r w:rsidRPr="00D760C2">
        <w:rPr>
          <w:b/>
        </w:rPr>
        <w:t>462/1</w:t>
      </w:r>
      <w:r>
        <w:t xml:space="preserve"> (pův. 464/4), </w:t>
      </w:r>
      <w:r w:rsidRPr="00D760C2">
        <w:rPr>
          <w:b/>
        </w:rPr>
        <w:t>464/6,</w:t>
      </w:r>
      <w:r w:rsidRPr="005A2D46">
        <w:t xml:space="preserve"> </w:t>
      </w:r>
      <w:r>
        <w:t xml:space="preserve">      </w:t>
      </w:r>
      <w:r w:rsidRPr="00D760C2">
        <w:rPr>
          <w:b/>
        </w:rPr>
        <w:t>464/7</w:t>
      </w:r>
      <w:r>
        <w:t xml:space="preserve"> (pův.464/2), </w:t>
      </w:r>
      <w:r w:rsidRPr="00D760C2">
        <w:rPr>
          <w:b/>
        </w:rPr>
        <w:t>464/8</w:t>
      </w:r>
      <w:r w:rsidRPr="005A2D46">
        <w:t>,</w:t>
      </w:r>
      <w:r>
        <w:t xml:space="preserve"> </w:t>
      </w:r>
      <w:r w:rsidRPr="00D760C2">
        <w:rPr>
          <w:b/>
        </w:rPr>
        <w:t>561/1</w:t>
      </w:r>
    </w:p>
    <w:p w:rsidR="007517FD" w:rsidRDefault="000209B9" w:rsidP="000209B9">
      <w:pPr>
        <w:pStyle w:val="Nadpis3"/>
      </w:pPr>
      <w:bookmarkStart w:id="2" w:name="_Toc450136665"/>
      <w:r>
        <w:t>Údaje o stavebníkovi nebo objednateli stavby:</w:t>
      </w:r>
      <w:bookmarkEnd w:id="2"/>
    </w:p>
    <w:p w:rsidR="00786CCC" w:rsidRPr="00786CCC" w:rsidRDefault="00786CCC" w:rsidP="00786CCC">
      <w:pPr>
        <w:pStyle w:val="Standard"/>
        <w:spacing w:before="40"/>
        <w:ind w:firstLine="641"/>
        <w:rPr>
          <w:b/>
        </w:rPr>
      </w:pPr>
      <w:bookmarkStart w:id="3" w:name="_Toc450136666"/>
      <w:r>
        <w:t xml:space="preserve">STAVEBNÍK 1. </w:t>
      </w:r>
      <w:r>
        <w:tab/>
      </w:r>
      <w:r w:rsidRPr="00786CCC">
        <w:rPr>
          <w:b/>
        </w:rPr>
        <w:t>Panattoni Czech Republic Development s.r.o.</w:t>
      </w:r>
    </w:p>
    <w:p w:rsidR="00786CCC" w:rsidRDefault="00786CCC" w:rsidP="00786CCC">
      <w:pPr>
        <w:pStyle w:val="Standard"/>
        <w:spacing w:before="40"/>
        <w:ind w:left="1418" w:firstLine="709"/>
      </w:pPr>
      <w:r>
        <w:t>Na Příkopě 859/22, 110 00, Praha 1</w:t>
      </w:r>
    </w:p>
    <w:p w:rsidR="00786CCC" w:rsidRDefault="00786CCC" w:rsidP="00786CCC">
      <w:pPr>
        <w:pStyle w:val="Standard"/>
        <w:spacing w:before="40"/>
        <w:ind w:left="1418" w:firstLine="709"/>
      </w:pPr>
      <w:r>
        <w:rPr>
          <w:rStyle w:val="selectableonclick"/>
        </w:rPr>
        <w:t>Tel.:+420 225 341 336</w:t>
      </w:r>
    </w:p>
    <w:p w:rsidR="00786CCC" w:rsidRDefault="00786CCC" w:rsidP="00786CCC">
      <w:pPr>
        <w:pStyle w:val="Standard"/>
        <w:spacing w:before="40"/>
        <w:ind w:left="1418" w:firstLine="709"/>
      </w:pPr>
      <w:r>
        <w:t>IČ: 28190882</w:t>
      </w:r>
    </w:p>
    <w:p w:rsidR="00786CCC" w:rsidRPr="00786CCC" w:rsidRDefault="00786CCC" w:rsidP="00786CCC">
      <w:pPr>
        <w:pStyle w:val="Standard"/>
        <w:spacing w:before="40"/>
        <w:ind w:firstLine="709"/>
        <w:rPr>
          <w:b/>
        </w:rPr>
      </w:pPr>
      <w:r>
        <w:t xml:space="preserve">STAVEBNÍK 2. </w:t>
      </w:r>
      <w:r>
        <w:tab/>
      </w:r>
      <w:r w:rsidRPr="00786CCC">
        <w:rPr>
          <w:b/>
        </w:rPr>
        <w:t>STŘEDOČESKÝ KRAJ</w:t>
      </w:r>
    </w:p>
    <w:p w:rsidR="00786CCC" w:rsidRDefault="00786CCC" w:rsidP="00786CCC">
      <w:pPr>
        <w:pStyle w:val="Standard"/>
        <w:spacing w:before="40"/>
        <w:ind w:left="1418" w:firstLine="709"/>
      </w:pPr>
      <w:r>
        <w:t>Zborovská 11,  150 21, Praha 5</w:t>
      </w:r>
    </w:p>
    <w:p w:rsidR="00786CCC" w:rsidRDefault="00786CCC" w:rsidP="00786CCC">
      <w:pPr>
        <w:pStyle w:val="Standard"/>
        <w:spacing w:before="40"/>
        <w:ind w:left="1418" w:firstLine="709"/>
      </w:pPr>
      <w:r>
        <w:t>Tel.:+420 257 280 111</w:t>
      </w:r>
    </w:p>
    <w:p w:rsidR="00786CCC" w:rsidRDefault="00786CCC" w:rsidP="00786CCC">
      <w:pPr>
        <w:pStyle w:val="Standard"/>
        <w:spacing w:before="40"/>
        <w:ind w:left="1418" w:firstLine="709"/>
      </w:pPr>
      <w:r>
        <w:t>Datová schránka: keebyyf</w:t>
      </w:r>
    </w:p>
    <w:p w:rsidR="007517FD" w:rsidRDefault="000209B9" w:rsidP="000209B9">
      <w:pPr>
        <w:pStyle w:val="Nadpis3"/>
      </w:pPr>
      <w:r>
        <w:t>Údaje o zpracovateli  projektové dokumentace</w:t>
      </w:r>
      <w:bookmarkEnd w:id="3"/>
    </w:p>
    <w:p w:rsidR="007517FD" w:rsidRDefault="000209B9" w:rsidP="000209B9">
      <w:pPr>
        <w:pStyle w:val="text0"/>
      </w:pPr>
      <w:r>
        <w:t>Generální projektant:</w:t>
      </w:r>
      <w:r>
        <w:tab/>
        <w:t>European Transportation Consultancy, s.r.o.</w:t>
      </w:r>
    </w:p>
    <w:p w:rsidR="007517FD" w:rsidRDefault="000209B9" w:rsidP="000209B9">
      <w:pPr>
        <w:pStyle w:val="text0"/>
      </w:pPr>
      <w:r>
        <w:tab/>
      </w:r>
      <w:r>
        <w:tab/>
      </w:r>
      <w:r>
        <w:tab/>
      </w:r>
      <w:r>
        <w:tab/>
        <w:t>Anny Letenské 34 / 7, 120 00 Praha 2</w:t>
      </w:r>
    </w:p>
    <w:p w:rsidR="007517FD" w:rsidRDefault="000209B9" w:rsidP="000209B9">
      <w:pPr>
        <w:pStyle w:val="text0"/>
      </w:pPr>
      <w:r>
        <w:tab/>
      </w:r>
      <w:r>
        <w:tab/>
      </w:r>
      <w:r>
        <w:tab/>
      </w:r>
      <w:r>
        <w:tab/>
        <w:t xml:space="preserve">Autor : </w:t>
      </w:r>
      <w:r>
        <w:tab/>
        <w:t>John P. Henley (ČKAIT 3000001), ing. Jiří Souček,</w:t>
      </w:r>
    </w:p>
    <w:p w:rsidR="007517FD" w:rsidRDefault="000209B9" w:rsidP="000209B9">
      <w:pPr>
        <w:pStyle w:val="text0"/>
      </w:pPr>
      <w:r>
        <w:tab/>
      </w:r>
      <w:r>
        <w:tab/>
      </w:r>
      <w:r>
        <w:tab/>
      </w:r>
      <w:r>
        <w:tab/>
        <w:t>Ing. Karel Smejkal, Ing. Miloslav Maxa (ČKAIT 0009846)</w:t>
      </w:r>
    </w:p>
    <w:p w:rsidR="007517FD" w:rsidRDefault="000209B9" w:rsidP="000209B9">
      <w:pPr>
        <w:pStyle w:val="text0"/>
      </w:pPr>
      <w:r>
        <w:tab/>
      </w:r>
      <w:r>
        <w:tab/>
      </w:r>
      <w:r>
        <w:tab/>
      </w:r>
      <w:r>
        <w:tab/>
        <w:t xml:space="preserve">tel.:224221708, email: </w:t>
      </w:r>
      <w:hyperlink r:id="rId14" w:history="1">
        <w:r>
          <w:rPr>
            <w:rStyle w:val="Internetlink"/>
          </w:rPr>
          <w:t>etc@etc-transport.com</w:t>
        </w:r>
      </w:hyperlink>
    </w:p>
    <w:p w:rsidR="007517FD" w:rsidRDefault="000209B9" w:rsidP="000209B9">
      <w:pPr>
        <w:pStyle w:val="text0"/>
      </w:pPr>
      <w:r>
        <w:tab/>
      </w:r>
      <w:r>
        <w:tab/>
      </w:r>
      <w:r>
        <w:tab/>
      </w:r>
      <w:r>
        <w:tab/>
        <w:t>IČ: 26715384</w:t>
      </w:r>
    </w:p>
    <w:p w:rsidR="007517FD" w:rsidRDefault="007517FD" w:rsidP="000209B9">
      <w:pPr>
        <w:pStyle w:val="text0"/>
      </w:pPr>
    </w:p>
    <w:p w:rsidR="007517FD" w:rsidRDefault="000209B9" w:rsidP="000209B9">
      <w:pPr>
        <w:pStyle w:val="text0"/>
      </w:pPr>
      <w:r>
        <w:t>Projektant části:</w:t>
      </w:r>
      <w:r>
        <w:tab/>
      </w:r>
      <w:r>
        <w:tab/>
        <w:t>Ing.</w:t>
      </w:r>
      <w:r w:rsidR="0009337F">
        <w:t xml:space="preserve"> </w:t>
      </w:r>
      <w:r>
        <w:t>Jiří Křepinský - PRINKOM</w:t>
      </w:r>
    </w:p>
    <w:p w:rsidR="007517FD" w:rsidRDefault="000209B9" w:rsidP="000209B9">
      <w:pPr>
        <w:pStyle w:val="text0"/>
      </w:pPr>
      <w:r>
        <w:tab/>
      </w:r>
      <w:r>
        <w:tab/>
      </w:r>
      <w:r>
        <w:tab/>
      </w:r>
      <w:r>
        <w:tab/>
        <w:t>Jankovcova 6, 170 00, Praha 7</w:t>
      </w:r>
    </w:p>
    <w:p w:rsidR="007517FD" w:rsidRDefault="000209B9" w:rsidP="000209B9">
      <w:pPr>
        <w:pStyle w:val="text0"/>
      </w:pPr>
      <w:r>
        <w:tab/>
      </w:r>
      <w:r>
        <w:tab/>
      </w:r>
      <w:r>
        <w:tab/>
      </w:r>
      <w:r>
        <w:tab/>
        <w:t xml:space="preserve">Autor : </w:t>
      </w:r>
      <w:r>
        <w:tab/>
        <w:t>Ing.</w:t>
      </w:r>
      <w:r w:rsidR="0009337F">
        <w:t xml:space="preserve"> </w:t>
      </w:r>
      <w:r>
        <w:t>Jiří Křepinský (ČKAIT 0009618)</w:t>
      </w:r>
    </w:p>
    <w:p w:rsidR="007517FD" w:rsidRDefault="000209B9" w:rsidP="000209B9">
      <w:pPr>
        <w:pStyle w:val="text0"/>
      </w:pPr>
      <w:r>
        <w:tab/>
      </w:r>
      <w:r>
        <w:tab/>
      </w:r>
      <w:r>
        <w:tab/>
      </w:r>
      <w:r>
        <w:tab/>
        <w:t xml:space="preserve">tel.: 777241576, email: </w:t>
      </w:r>
      <w:hyperlink r:id="rId15" w:history="1">
        <w:r>
          <w:rPr>
            <w:rStyle w:val="Internetlink"/>
          </w:rPr>
          <w:t>info@prinkom.cz</w:t>
        </w:r>
      </w:hyperlink>
      <w:hyperlink r:id="rId16" w:history="1">
        <w:r>
          <w:rPr>
            <w:rStyle w:val="Internetlink"/>
            <w:rFonts w:eastAsia="Verdana" w:cs="Verdana"/>
            <w:szCs w:val="22"/>
          </w:rPr>
          <w:t>, prinkom@volny.cz</w:t>
        </w:r>
      </w:hyperlink>
    </w:p>
    <w:p w:rsidR="007517FD" w:rsidRDefault="000209B9" w:rsidP="000209B9">
      <w:pPr>
        <w:pStyle w:val="text0"/>
      </w:pPr>
      <w:r>
        <w:rPr>
          <w:rStyle w:val="Internetlink"/>
          <w:color w:val="00000A"/>
          <w:u w:val="none"/>
          <w:lang w:val="en-US"/>
        </w:rPr>
        <w:tab/>
      </w:r>
      <w:r>
        <w:rPr>
          <w:rStyle w:val="Internetlink"/>
          <w:color w:val="00000A"/>
          <w:u w:val="none"/>
          <w:lang w:val="en-US"/>
        </w:rPr>
        <w:tab/>
      </w:r>
      <w:r>
        <w:rPr>
          <w:rStyle w:val="Internetlink"/>
          <w:color w:val="00000A"/>
          <w:u w:val="none"/>
          <w:lang w:val="en-US"/>
        </w:rPr>
        <w:tab/>
      </w:r>
      <w:r>
        <w:rPr>
          <w:rStyle w:val="Internetlink"/>
          <w:color w:val="00000A"/>
          <w:u w:val="none"/>
          <w:lang w:val="en-US"/>
        </w:rPr>
        <w:tab/>
        <w:t>IČ: 41127552</w:t>
      </w:r>
    </w:p>
    <w:p w:rsidR="007517FD" w:rsidRDefault="000209B9" w:rsidP="000209B9">
      <w:pPr>
        <w:pStyle w:val="Nadpis1"/>
      </w:pPr>
      <w:bookmarkStart w:id="4" w:name="_Toc450136667"/>
      <w:r>
        <w:t>Technická zpráva</w:t>
      </w:r>
      <w:bookmarkEnd w:id="4"/>
    </w:p>
    <w:p w:rsidR="007517FD" w:rsidRPr="000209B9" w:rsidRDefault="000209B9" w:rsidP="000209B9">
      <w:pPr>
        <w:pStyle w:val="Nadpis2"/>
      </w:pPr>
      <w:r w:rsidRPr="000209B9">
        <w:t xml:space="preserve">  </w:t>
      </w:r>
      <w:bookmarkStart w:id="5" w:name="_Toc450136668"/>
      <w:r w:rsidRPr="000209B9">
        <w:t>Charakteristika a celkové uspořádání staveniště</w:t>
      </w:r>
      <w:bookmarkEnd w:id="5"/>
    </w:p>
    <w:p w:rsidR="007517FD" w:rsidRDefault="000209B9" w:rsidP="000209B9">
      <w:pPr>
        <w:pStyle w:val="text0"/>
      </w:pPr>
      <w:r>
        <w:t>Navržená stavba má zajistit přímé a krátké komunikační propojení obce Dobrovíz a přilehlé průmyslové zóny na nadřazenou komunikační síť, tj. zejména silnici R6. Toto propojení by mělo nahradit nevyhovující napojení obce na silnici III/0066 a MÚK JENEČ, které je v současné době realizováno převážně po komunikaci III/0066h. Tato komunikace byla částečně přeložena v rámci výstavby silnice R6, kdy současně zaniklo původní komunikační propojení mezi obcemi Dobrovíz a Jeneč. Stávající komunikace však svým uspořádáním (omezená šířka, malé poloměry směrových oblouků) neodpovídá jejímu významu a ani její směrové uspořádání nezajišťuje přímý příjezd do obce. Účelem stavby by tak mělo být doplnění chybějícího úseku komunikační sítě, která nebyla vybudována v rámci předchozí výstavby (zejména silnice R6).  Dalším cílem stavby je i minimalizace dopadu provozu průmyslové zóny na obec Dobrovíz.</w:t>
      </w:r>
    </w:p>
    <w:p w:rsidR="007517FD" w:rsidRDefault="000209B9" w:rsidP="000209B9">
      <w:pPr>
        <w:pStyle w:val="text0"/>
      </w:pPr>
      <w:r>
        <w:t>Jedná se o stavbu komunikace, která svým vedením odpovídá komunikační trase vyznačené v územním plánu obce Dobrovíz. Svou funkcí a náplní splňuje podmínky dané Územními plány pro danou plochu.</w:t>
      </w:r>
    </w:p>
    <w:p w:rsidR="007517FD" w:rsidRDefault="000209B9" w:rsidP="000209B9">
      <w:pPr>
        <w:pStyle w:val="text0"/>
      </w:pPr>
      <w:r>
        <w:t>Stavba je plánována v nezastavěném území obce. Pozemky pod navrženou stavbou jsou v současné chvíli využívány převážně pro zemědělskou činnost, část však představují plochy stávajících vozovek či tras, které jsou historicky využívány jako nezpevněné polní cesty či stezky.</w:t>
      </w:r>
    </w:p>
    <w:p w:rsidR="007517FD" w:rsidRDefault="000209B9" w:rsidP="000209B9">
      <w:pPr>
        <w:pStyle w:val="text0"/>
      </w:pPr>
      <w:r>
        <w:t>Stavba respektuje stávající uspořádání v území a po svém dokončení nijak negativně neovlivní přístup k přilehlým objektům či pozemkům. V místech stávajících sjezdů na pole budou tyto sjezdy respektovány či v nezbytném rozsahu upraveny.</w:t>
      </w:r>
    </w:p>
    <w:p w:rsidR="002C0658" w:rsidRDefault="000209B9" w:rsidP="000209B9">
      <w:pPr>
        <w:pStyle w:val="text0"/>
      </w:pPr>
      <w:r>
        <w:t xml:space="preserve">Komunikace je navržena v souladu s dalšími komunikacemi v území v základní kategorii S 7,5/40. Složit bude veškeré silniční dopravě bez omezení (max. velikost vozidla N3). </w:t>
      </w:r>
      <w:r w:rsidR="002C0658" w:rsidRPr="002C0658">
        <w:t>Umístěna bude na pozemcích) 328/17 (pův. 328/1), 462/1 (pův. 464/4), 464/6,       464/7 (pův.464/2), 464/8, 561/1 – kat. území Dobrovíz a 582/3, 587/1 – kat. území Jeneč.</w:t>
      </w:r>
    </w:p>
    <w:p w:rsidR="002C0658" w:rsidRDefault="002C0658" w:rsidP="000209B9">
      <w:pPr>
        <w:pStyle w:val="text0"/>
      </w:pPr>
    </w:p>
    <w:p w:rsidR="007517FD" w:rsidRDefault="000209B9" w:rsidP="000209B9">
      <w:pPr>
        <w:pStyle w:val="text0"/>
      </w:pPr>
      <w:r>
        <w:t>Jedná se o stavbu nové komunikace v následujících parametrech:</w:t>
      </w:r>
    </w:p>
    <w:p w:rsidR="007517FD" w:rsidRDefault="000209B9" w:rsidP="00E11F98">
      <w:pPr>
        <w:pStyle w:val="Standard"/>
        <w:numPr>
          <w:ilvl w:val="0"/>
          <w:numId w:val="22"/>
        </w:numPr>
        <w:ind w:left="1066" w:hanging="357"/>
        <w:contextualSpacing/>
      </w:pPr>
      <w:r>
        <w:t>kategorie silnice</w:t>
      </w:r>
      <w:r>
        <w:tab/>
      </w:r>
      <w:r>
        <w:tab/>
      </w:r>
      <w:r w:rsidR="00702EB1">
        <w:tab/>
      </w:r>
      <w:r>
        <w:t xml:space="preserve">… </w:t>
      </w:r>
      <w:r>
        <w:tab/>
        <w:t>S 7,5/40</w:t>
      </w:r>
    </w:p>
    <w:p w:rsidR="007517FD" w:rsidRDefault="000209B9" w:rsidP="00E11F98">
      <w:pPr>
        <w:pStyle w:val="Standard"/>
        <w:numPr>
          <w:ilvl w:val="0"/>
          <w:numId w:val="22"/>
        </w:numPr>
        <w:ind w:left="1066" w:hanging="357"/>
        <w:contextualSpacing/>
      </w:pPr>
      <w:r>
        <w:t xml:space="preserve">celková délka </w:t>
      </w:r>
      <w:r>
        <w:tab/>
      </w:r>
      <w:r>
        <w:tab/>
      </w:r>
      <w:r>
        <w:tab/>
        <w:t>…</w:t>
      </w:r>
      <w:r>
        <w:tab/>
        <w:t>272,5 m</w:t>
      </w:r>
    </w:p>
    <w:p w:rsidR="007517FD" w:rsidRDefault="000209B9" w:rsidP="00E11F98">
      <w:pPr>
        <w:pStyle w:val="Standard"/>
        <w:numPr>
          <w:ilvl w:val="0"/>
          <w:numId w:val="22"/>
        </w:numPr>
        <w:ind w:left="1066" w:hanging="357"/>
        <w:contextualSpacing/>
      </w:pPr>
      <w:r>
        <w:t>zpevněná plocha komunikace</w:t>
      </w:r>
      <w:r>
        <w:tab/>
        <w:t>…</w:t>
      </w:r>
      <w:r>
        <w:tab/>
        <w:t>2230 m2</w:t>
      </w:r>
    </w:p>
    <w:p w:rsidR="007517FD" w:rsidRDefault="000209B9" w:rsidP="000209B9">
      <w:pPr>
        <w:pStyle w:val="Nadpis3"/>
      </w:pPr>
      <w:bookmarkStart w:id="6" w:name="_Toc450136669"/>
      <w:r>
        <w:t>Výsledky inženýrsko-geologického průzkumu</w:t>
      </w:r>
      <w:bookmarkEnd w:id="6"/>
    </w:p>
    <w:p w:rsidR="007517FD" w:rsidRDefault="000209B9" w:rsidP="000209B9">
      <w:pPr>
        <w:pStyle w:val="text0"/>
      </w:pPr>
      <w:r>
        <w:t xml:space="preserve">Místo stavby je situováno v mírně severojižně svažitém terénu. Podle údajů komentované geologické mapy ČR i dalších dostupných archivních zdrojů lze geologické poměry na lokalitě klasifikovat spíše jako jednoduché. </w:t>
      </w:r>
      <w:r>
        <w:rPr>
          <w:bCs/>
        </w:rPr>
        <w:t xml:space="preserve">Kvartérní pokryvy </w:t>
      </w:r>
      <w:r>
        <w:t xml:space="preserve">jsou (pod tenkou vrstvou humózní hlíny) tvořeny pleistocénním horizontem </w:t>
      </w:r>
      <w:r>
        <w:rPr>
          <w:bCs/>
        </w:rPr>
        <w:t>jemnozrnných, p</w:t>
      </w:r>
      <w:r>
        <w:rPr>
          <w:rFonts w:cs="Arial, Bold"/>
          <w:bCs/>
        </w:rPr>
        <w:t>ř</w:t>
      </w:r>
      <w:r>
        <w:rPr>
          <w:bCs/>
        </w:rPr>
        <w:t>evážn</w:t>
      </w:r>
      <w:r>
        <w:rPr>
          <w:rFonts w:cs="Arial, Bold"/>
          <w:bCs/>
        </w:rPr>
        <w:t xml:space="preserve">ě </w:t>
      </w:r>
      <w:r>
        <w:rPr>
          <w:bCs/>
        </w:rPr>
        <w:t>jílovito-písčitých deluviálních sediment</w:t>
      </w:r>
      <w:r>
        <w:rPr>
          <w:rFonts w:cs="Arial, Bold"/>
          <w:bCs/>
        </w:rPr>
        <w:t xml:space="preserve">ů </w:t>
      </w:r>
      <w:r>
        <w:t xml:space="preserve">(svahové hlíny), ve vyšší severní části lokality směrem k nadjezdu rychlostní komunikace R6 pak </w:t>
      </w:r>
      <w:r>
        <w:rPr>
          <w:bCs/>
        </w:rPr>
        <w:t xml:space="preserve">spíše eolickými (sprašové hlíny) a/nebo deluvio-eolickými sedimenty </w:t>
      </w:r>
      <w:r>
        <w:t xml:space="preserve">s obdobnou strukturní povahou. Konzistence zemin je převážně pevná, méně často pevná až tuhá či tuhá. V podloží těchto pleistocénních kvartérních sedimentů se v hloubce ~ 4 -6 m pod terénem nachází již </w:t>
      </w:r>
      <w:r>
        <w:rPr>
          <w:bCs/>
        </w:rPr>
        <w:t>skalní podloží, tvo</w:t>
      </w:r>
      <w:r>
        <w:rPr>
          <w:rFonts w:cs="Arial, Bold"/>
          <w:bCs/>
        </w:rPr>
        <w:t>ř</w:t>
      </w:r>
      <w:r>
        <w:rPr>
          <w:bCs/>
        </w:rPr>
        <w:t>ené zcela p</w:t>
      </w:r>
      <w:r>
        <w:rPr>
          <w:rFonts w:cs="Arial, Bold"/>
          <w:bCs/>
        </w:rPr>
        <w:t>ř</w:t>
      </w:r>
      <w:r>
        <w:rPr>
          <w:bCs/>
        </w:rPr>
        <w:t>evážn</w:t>
      </w:r>
      <w:r>
        <w:rPr>
          <w:rFonts w:cs="Arial, Bold"/>
          <w:bCs/>
        </w:rPr>
        <w:t xml:space="preserve">ě </w:t>
      </w:r>
      <w:r>
        <w:rPr>
          <w:bCs/>
        </w:rPr>
        <w:t>písčitými a spongilitickými slínovci</w:t>
      </w:r>
      <w:r>
        <w:t>, běžně označovanými jak</w:t>
      </w:r>
      <w:r>
        <w:rPr>
          <w:bCs/>
        </w:rPr>
        <w:t xml:space="preserve">o opuky </w:t>
      </w:r>
      <w:r>
        <w:t>(souvrství bělohorské, turon, svrchní křída, mesozoikum).</w:t>
      </w:r>
    </w:p>
    <w:p w:rsidR="007517FD" w:rsidRDefault="000209B9" w:rsidP="000209B9">
      <w:pPr>
        <w:pStyle w:val="text0"/>
      </w:pPr>
      <w:r>
        <w:t xml:space="preserve">Trvalá </w:t>
      </w:r>
      <w:r>
        <w:rPr>
          <w:bCs/>
        </w:rPr>
        <w:t xml:space="preserve">hladina podzemní vody </w:t>
      </w:r>
      <w:r>
        <w:t xml:space="preserve">se v lokalitě nachází za běžných podmínek v puklinovém kolektoru svrchnokřídového skalního podloží, v hloubce vesměs přes 10 m pod terénem; ve vlhkých ročních obdobích pak může vznikat </w:t>
      </w:r>
      <w:r>
        <w:rPr>
          <w:bCs/>
        </w:rPr>
        <w:t>slabá, dočasná a nesouvislá zvode</w:t>
      </w:r>
      <w:r>
        <w:rPr>
          <w:rFonts w:cs="Arial, Bold"/>
          <w:bCs/>
        </w:rPr>
        <w:t xml:space="preserve">ň </w:t>
      </w:r>
      <w:r>
        <w:t xml:space="preserve">vsakující se povrchové vody v kvartérních pokryvech, mělce pod terénem. </w:t>
      </w:r>
      <w:r>
        <w:rPr>
          <w:bCs/>
        </w:rPr>
        <w:t>Stávající k</w:t>
      </w:r>
      <w:r>
        <w:rPr>
          <w:rFonts w:cs="Arial, Bold"/>
          <w:bCs/>
        </w:rPr>
        <w:t>ř</w:t>
      </w:r>
      <w:r>
        <w:rPr>
          <w:bCs/>
        </w:rPr>
        <w:t xml:space="preserve">ižovatka </w:t>
      </w:r>
      <w:r>
        <w:t xml:space="preserve">je umístěna v zářezu hloubky cca 5 -6 m pod úrovní původního terénu, tj. přibližně při bázi horizontu kvartérních pokryvů, které se tak při zakládání navrhovaných opěrných zdí jako základová půda neuplatní. Tato skutečnost byla plně potvrzena ve všech třech nově realizovaných vrtech J-1 až J-3, v nichž bylo pod tenkou vrstvou humózní hlíny již </w:t>
      </w:r>
      <w:r>
        <w:rPr>
          <w:bCs/>
        </w:rPr>
        <w:t>vždy zastiženo skalní podloží s postupn</w:t>
      </w:r>
      <w:r>
        <w:rPr>
          <w:rFonts w:cs="Arial, Bold"/>
          <w:bCs/>
        </w:rPr>
        <w:t xml:space="preserve">ě </w:t>
      </w:r>
      <w:r>
        <w:rPr>
          <w:bCs/>
        </w:rPr>
        <w:t>do hloubky se snižujícím stupn</w:t>
      </w:r>
      <w:r>
        <w:rPr>
          <w:rFonts w:cs="Arial, Bold"/>
          <w:bCs/>
        </w:rPr>
        <w:t>ě</w:t>
      </w:r>
      <w:r>
        <w:rPr>
          <w:bCs/>
        </w:rPr>
        <w:t>m zv</w:t>
      </w:r>
      <w:r>
        <w:rPr>
          <w:rFonts w:cs="Arial, Bold"/>
          <w:bCs/>
        </w:rPr>
        <w:t>ě</w:t>
      </w:r>
      <w:r>
        <w:rPr>
          <w:bCs/>
        </w:rPr>
        <w:t xml:space="preserve">trání </w:t>
      </w:r>
      <w:r>
        <w:softHyphen/>
        <w:t>horniny (eluvia) až po navětralé opuky.</w:t>
      </w:r>
    </w:p>
    <w:p w:rsidR="007517FD" w:rsidRDefault="000209B9" w:rsidP="000209B9">
      <w:pPr>
        <w:pStyle w:val="text0"/>
      </w:pPr>
      <w:r>
        <w:t xml:space="preserve">Z hlediska </w:t>
      </w:r>
      <w:r>
        <w:rPr>
          <w:bCs/>
        </w:rPr>
        <w:t>agresivních účink</w:t>
      </w:r>
      <w:r>
        <w:rPr>
          <w:rFonts w:cs="Arial, Bold"/>
          <w:bCs/>
        </w:rPr>
        <w:t xml:space="preserve">ů </w:t>
      </w:r>
      <w:r>
        <w:rPr>
          <w:bCs/>
        </w:rPr>
        <w:t xml:space="preserve">na betonové konstrukce </w:t>
      </w:r>
      <w:r>
        <w:t xml:space="preserve">je při kontaktu s podzemní či podpovrchovou vodou v prostředí písčitých slínovců (opuk) možno uvažovat zcela převážně </w:t>
      </w:r>
      <w:r>
        <w:rPr>
          <w:bCs/>
        </w:rPr>
        <w:t>nejnižší stupe</w:t>
      </w:r>
      <w:r>
        <w:rPr>
          <w:rFonts w:cs="Arial, Bold"/>
          <w:bCs/>
        </w:rPr>
        <w:t xml:space="preserve">ň </w:t>
      </w:r>
      <w:r>
        <w:rPr>
          <w:bCs/>
        </w:rPr>
        <w:t xml:space="preserve">agresivity XA1 (slabá agresivita) </w:t>
      </w:r>
      <w:r>
        <w:t xml:space="preserve">podle ČSN P ENV 206–1, tzn. min. obsah cementu 300 kg/m3, min. pevnostní třídu betonu C25/30 a max. součinitel w/c = 0,55.  </w:t>
      </w:r>
    </w:p>
    <w:p w:rsidR="007517FD" w:rsidRDefault="000209B9" w:rsidP="000209B9">
      <w:pPr>
        <w:pStyle w:val="text0"/>
      </w:pPr>
      <w:r>
        <w:t xml:space="preserve">Zemní práce při zakládání v prostředí silně a mírně zvětralých opuk (opěrné zdi) bude možno realizovat zcela převážně </w:t>
      </w:r>
      <w:r>
        <w:rPr>
          <w:bCs/>
        </w:rPr>
        <w:t>b</w:t>
      </w:r>
      <w:r>
        <w:rPr>
          <w:rFonts w:cs="Arial, Bold"/>
          <w:bCs/>
        </w:rPr>
        <w:t>ě</w:t>
      </w:r>
      <w:r>
        <w:rPr>
          <w:bCs/>
        </w:rPr>
        <w:t xml:space="preserve">žnou stavební technikou </w:t>
      </w:r>
      <w:r>
        <w:t>(traktorová a lehká až střední rýpadla, buldozery, ruční kopání a dočištění, eventuelně sbíjecí kladiva); pouze při eventuelně lokálním výskytu méně zvětralých a nebo prokřemenělých poloh je nutno počítat s vyšší pracností.</w:t>
      </w:r>
    </w:p>
    <w:p w:rsidR="007517FD" w:rsidRDefault="000209B9" w:rsidP="000209B9">
      <w:pPr>
        <w:pStyle w:val="Nadpis3"/>
      </w:pPr>
      <w:bookmarkStart w:id="7" w:name="_Toc450136670"/>
      <w:r>
        <w:t>Výsledky dendrologického průzkumu</w:t>
      </w:r>
      <w:bookmarkEnd w:id="7"/>
    </w:p>
    <w:p w:rsidR="007517FD" w:rsidRDefault="000209B9" w:rsidP="000209B9">
      <w:pPr>
        <w:pStyle w:val="text0"/>
      </w:pPr>
      <w:r>
        <w:t>V řešeném území se nachází pouze náletová zeleň, kterou není třeba chránit a nálety, které jsou v přímo v kolizi s komunikací lze vykácet bez souhlasu či povolení úřadu. Kolizní vegetace bude odstraněna v rámci přípravy území.</w:t>
      </w:r>
    </w:p>
    <w:p w:rsidR="007517FD" w:rsidRDefault="000209B9" w:rsidP="000209B9">
      <w:pPr>
        <w:pStyle w:val="Nadpis3"/>
      </w:pPr>
      <w:bookmarkStart w:id="8" w:name="_Toc450136671"/>
      <w:r>
        <w:t>Objektová skladba</w:t>
      </w:r>
      <w:bookmarkEnd w:id="8"/>
    </w:p>
    <w:p w:rsidR="007517FD" w:rsidRDefault="000209B9" w:rsidP="000209B9">
      <w:pPr>
        <w:pStyle w:val="text0"/>
      </w:pPr>
      <w:r>
        <w:t xml:space="preserve">Stavba je členěna na dvě základní </w:t>
      </w:r>
      <w:r w:rsidR="0009337F">
        <w:t>části Okružní</w:t>
      </w:r>
      <w:r>
        <w:t xml:space="preserve"> křižovatka č. 1 (sever) a Okružní křižovatka </w:t>
      </w:r>
      <w:r w:rsidR="0009337F">
        <w:t>č. 2 (jih</w:t>
      </w:r>
      <w:r>
        <w:t>).  Dále je členěna na stavební objekty dle níže uvedeného seznamu.</w:t>
      </w:r>
    </w:p>
    <w:p w:rsidR="00702EB1" w:rsidRDefault="00702EB1" w:rsidP="000209B9">
      <w:pPr>
        <w:pStyle w:val="text0"/>
      </w:pPr>
    </w:p>
    <w:tbl>
      <w:tblPr>
        <w:tblW w:w="8665" w:type="dxa"/>
        <w:tblInd w:w="214" w:type="dxa"/>
        <w:tblLayout w:type="fixed"/>
        <w:tblCellMar>
          <w:left w:w="10" w:type="dxa"/>
          <w:right w:w="10" w:type="dxa"/>
        </w:tblCellMar>
        <w:tblLook w:val="0000" w:firstRow="0" w:lastRow="0" w:firstColumn="0" w:lastColumn="0" w:noHBand="0" w:noVBand="0"/>
      </w:tblPr>
      <w:tblGrid>
        <w:gridCol w:w="1841"/>
        <w:gridCol w:w="6824"/>
      </w:tblGrid>
      <w:tr w:rsidR="007517FD" w:rsidTr="00702EB1">
        <w:trPr>
          <w:cantSplit/>
          <w:trHeight w:val="499"/>
        </w:trPr>
        <w:tc>
          <w:tcPr>
            <w:tcW w:w="1841" w:type="dxa"/>
            <w:tcBorders>
              <w:top w:val="single" w:sz="8" w:space="0" w:color="000000"/>
              <w:left w:val="single" w:sz="8" w:space="0" w:color="000000"/>
              <w:bottom w:val="single" w:sz="8" w:space="0" w:color="000000"/>
            </w:tcBorders>
            <w:shd w:val="clear" w:color="auto" w:fill="F2F2F2"/>
            <w:tcMar>
              <w:top w:w="0" w:type="dxa"/>
              <w:left w:w="70" w:type="dxa"/>
              <w:bottom w:w="0" w:type="dxa"/>
              <w:right w:w="70" w:type="dxa"/>
            </w:tcMar>
            <w:vAlign w:val="center"/>
          </w:tcPr>
          <w:p w:rsidR="007517FD" w:rsidRPr="00702EB1" w:rsidRDefault="000209B9" w:rsidP="00702EB1">
            <w:pPr>
              <w:rPr>
                <w:b/>
              </w:rPr>
            </w:pPr>
            <w:r w:rsidRPr="00702EB1">
              <w:rPr>
                <w:b/>
              </w:rPr>
              <w:t>Číslo objektu</w:t>
            </w:r>
          </w:p>
        </w:tc>
        <w:tc>
          <w:tcPr>
            <w:tcW w:w="6824" w:type="dxa"/>
            <w:tcBorders>
              <w:top w:val="single" w:sz="8" w:space="0" w:color="000000"/>
              <w:left w:val="single" w:sz="8" w:space="0" w:color="000000"/>
              <w:bottom w:val="single" w:sz="8" w:space="0" w:color="000000"/>
              <w:right w:val="single" w:sz="8" w:space="0" w:color="000000"/>
            </w:tcBorders>
            <w:shd w:val="clear" w:color="auto" w:fill="F2F2F2"/>
            <w:tcMar>
              <w:top w:w="0" w:type="dxa"/>
              <w:left w:w="70" w:type="dxa"/>
              <w:bottom w:w="0" w:type="dxa"/>
              <w:right w:w="70" w:type="dxa"/>
            </w:tcMar>
            <w:vAlign w:val="center"/>
          </w:tcPr>
          <w:p w:rsidR="007517FD" w:rsidRPr="00702EB1" w:rsidRDefault="000209B9" w:rsidP="00702EB1">
            <w:pPr>
              <w:rPr>
                <w:b/>
              </w:rPr>
            </w:pPr>
            <w:r w:rsidRPr="00702EB1">
              <w:rPr>
                <w:b/>
              </w:rPr>
              <w:t>Název objektu</w:t>
            </w:r>
          </w:p>
        </w:tc>
      </w:tr>
      <w:tr w:rsidR="007517FD" w:rsidTr="00702EB1">
        <w:trPr>
          <w:trHeight w:val="315"/>
        </w:trPr>
        <w:tc>
          <w:tcPr>
            <w:tcW w:w="1841" w:type="dxa"/>
            <w:tcBorders>
              <w:top w:val="single" w:sz="8" w:space="0" w:color="000000"/>
              <w:left w:val="single" w:sz="8" w:space="0" w:color="000000"/>
              <w:bottom w:val="single" w:sz="4" w:space="0" w:color="000000"/>
            </w:tcBorders>
            <w:shd w:val="clear" w:color="auto" w:fill="FFFFFF"/>
            <w:tcMar>
              <w:top w:w="0" w:type="dxa"/>
              <w:left w:w="70" w:type="dxa"/>
              <w:bottom w:w="0" w:type="dxa"/>
              <w:right w:w="70" w:type="dxa"/>
            </w:tcMar>
            <w:vAlign w:val="center"/>
          </w:tcPr>
          <w:p w:rsidR="007517FD" w:rsidRDefault="000209B9" w:rsidP="00702EB1">
            <w:r>
              <w:t>SO 001</w:t>
            </w:r>
          </w:p>
        </w:tc>
        <w:tc>
          <w:tcPr>
            <w:tcW w:w="6824" w:type="dxa"/>
            <w:tcBorders>
              <w:top w:val="single" w:sz="8" w:space="0" w:color="000000"/>
              <w:left w:val="single" w:sz="4" w:space="0" w:color="000000"/>
              <w:bottom w:val="single" w:sz="4" w:space="0" w:color="000000"/>
              <w:right w:val="single" w:sz="8" w:space="0" w:color="000000"/>
            </w:tcBorders>
            <w:shd w:val="clear" w:color="auto" w:fill="FFFFFF"/>
            <w:tcMar>
              <w:top w:w="0" w:type="dxa"/>
              <w:left w:w="70" w:type="dxa"/>
              <w:bottom w:w="0" w:type="dxa"/>
              <w:right w:w="70" w:type="dxa"/>
            </w:tcMar>
            <w:vAlign w:val="center"/>
          </w:tcPr>
          <w:p w:rsidR="007517FD" w:rsidRDefault="000209B9" w:rsidP="00702EB1">
            <w:r>
              <w:t>Zařízení staveniště a příprava území</w:t>
            </w:r>
          </w:p>
        </w:tc>
      </w:tr>
      <w:tr w:rsidR="007517FD" w:rsidTr="00702EB1">
        <w:trPr>
          <w:trHeight w:val="315"/>
        </w:trPr>
        <w:tc>
          <w:tcPr>
            <w:tcW w:w="1841" w:type="dxa"/>
            <w:tcBorders>
              <w:top w:val="single" w:sz="8" w:space="0" w:color="000000"/>
              <w:left w:val="single" w:sz="8" w:space="0" w:color="000000"/>
              <w:bottom w:val="single" w:sz="4" w:space="0" w:color="000000"/>
            </w:tcBorders>
            <w:shd w:val="clear" w:color="auto" w:fill="FFFFFF"/>
            <w:tcMar>
              <w:top w:w="0" w:type="dxa"/>
              <w:left w:w="70" w:type="dxa"/>
              <w:bottom w:w="0" w:type="dxa"/>
              <w:right w:w="70" w:type="dxa"/>
            </w:tcMar>
            <w:vAlign w:val="center"/>
          </w:tcPr>
          <w:p w:rsidR="007517FD" w:rsidRDefault="000209B9" w:rsidP="00702EB1">
            <w:r>
              <w:t>SO 101</w:t>
            </w:r>
          </w:p>
        </w:tc>
        <w:tc>
          <w:tcPr>
            <w:tcW w:w="6824" w:type="dxa"/>
            <w:tcBorders>
              <w:top w:val="single" w:sz="8" w:space="0" w:color="000000"/>
              <w:left w:val="single" w:sz="4" w:space="0" w:color="000000"/>
              <w:bottom w:val="single" w:sz="4" w:space="0" w:color="000000"/>
              <w:right w:val="single" w:sz="8" w:space="0" w:color="000000"/>
            </w:tcBorders>
            <w:shd w:val="clear" w:color="auto" w:fill="FFFFFF"/>
            <w:tcMar>
              <w:top w:w="0" w:type="dxa"/>
              <w:left w:w="70" w:type="dxa"/>
              <w:bottom w:w="0" w:type="dxa"/>
              <w:right w:w="70" w:type="dxa"/>
            </w:tcMar>
            <w:vAlign w:val="center"/>
          </w:tcPr>
          <w:p w:rsidR="007517FD" w:rsidRDefault="000209B9" w:rsidP="00702EB1">
            <w:r>
              <w:t>Prodloužení silnice III/0073</w:t>
            </w:r>
          </w:p>
        </w:tc>
      </w:tr>
      <w:tr w:rsidR="007517FD" w:rsidTr="00702EB1">
        <w:trPr>
          <w:trHeight w:val="315"/>
        </w:trPr>
        <w:tc>
          <w:tcPr>
            <w:tcW w:w="1841" w:type="dxa"/>
            <w:tcBorders>
              <w:top w:val="single" w:sz="4" w:space="0" w:color="000000"/>
              <w:left w:val="single" w:sz="8" w:space="0" w:color="000000"/>
              <w:bottom w:val="single" w:sz="4" w:space="0" w:color="000000"/>
            </w:tcBorders>
            <w:shd w:val="clear" w:color="auto" w:fill="FFFFFF"/>
            <w:tcMar>
              <w:top w:w="0" w:type="dxa"/>
              <w:left w:w="70" w:type="dxa"/>
              <w:bottom w:w="0" w:type="dxa"/>
              <w:right w:w="70" w:type="dxa"/>
            </w:tcMar>
            <w:vAlign w:val="center"/>
          </w:tcPr>
          <w:p w:rsidR="007517FD" w:rsidRDefault="000209B9" w:rsidP="00702EB1">
            <w:r>
              <w:t>SO 301</w:t>
            </w:r>
          </w:p>
        </w:tc>
        <w:tc>
          <w:tcPr>
            <w:tcW w:w="6824" w:type="dxa"/>
            <w:tcBorders>
              <w:top w:val="single" w:sz="4" w:space="0" w:color="000000"/>
              <w:left w:val="single" w:sz="4" w:space="0" w:color="000000"/>
              <w:bottom w:val="single" w:sz="4" w:space="0" w:color="000000"/>
              <w:right w:val="single" w:sz="8" w:space="0" w:color="000000"/>
            </w:tcBorders>
            <w:shd w:val="clear" w:color="auto" w:fill="FFFFFF"/>
            <w:tcMar>
              <w:top w:w="0" w:type="dxa"/>
              <w:left w:w="70" w:type="dxa"/>
              <w:bottom w:w="0" w:type="dxa"/>
              <w:right w:w="70" w:type="dxa"/>
            </w:tcMar>
            <w:vAlign w:val="center"/>
          </w:tcPr>
          <w:p w:rsidR="007517FD" w:rsidRDefault="000209B9" w:rsidP="00702EB1">
            <w:r>
              <w:t>Ochrana vodovodu</w:t>
            </w:r>
          </w:p>
        </w:tc>
      </w:tr>
      <w:tr w:rsidR="007517FD" w:rsidTr="00702EB1">
        <w:trPr>
          <w:trHeight w:val="315"/>
        </w:trPr>
        <w:tc>
          <w:tcPr>
            <w:tcW w:w="1841" w:type="dxa"/>
            <w:tcBorders>
              <w:top w:val="single" w:sz="4" w:space="0" w:color="000000"/>
              <w:left w:val="single" w:sz="8" w:space="0" w:color="000000"/>
              <w:bottom w:val="single" w:sz="4" w:space="0" w:color="000000"/>
            </w:tcBorders>
            <w:shd w:val="clear" w:color="auto" w:fill="FFFFFF"/>
            <w:tcMar>
              <w:top w:w="0" w:type="dxa"/>
              <w:left w:w="70" w:type="dxa"/>
              <w:bottom w:w="0" w:type="dxa"/>
              <w:right w:w="70" w:type="dxa"/>
            </w:tcMar>
            <w:vAlign w:val="center"/>
          </w:tcPr>
          <w:p w:rsidR="007517FD" w:rsidRDefault="000209B9" w:rsidP="00702EB1">
            <w:r>
              <w:t>SO 401</w:t>
            </w:r>
          </w:p>
        </w:tc>
        <w:tc>
          <w:tcPr>
            <w:tcW w:w="6824" w:type="dxa"/>
            <w:tcBorders>
              <w:top w:val="single" w:sz="4" w:space="0" w:color="000000"/>
              <w:left w:val="single" w:sz="4" w:space="0" w:color="000000"/>
              <w:bottom w:val="single" w:sz="4" w:space="0" w:color="000000"/>
              <w:right w:val="single" w:sz="8" w:space="0" w:color="000000"/>
            </w:tcBorders>
            <w:shd w:val="clear" w:color="auto" w:fill="FFFFFF"/>
            <w:tcMar>
              <w:top w:w="0" w:type="dxa"/>
              <w:left w:w="70" w:type="dxa"/>
              <w:bottom w:w="0" w:type="dxa"/>
              <w:right w:w="70" w:type="dxa"/>
            </w:tcMar>
            <w:vAlign w:val="center"/>
          </w:tcPr>
          <w:p w:rsidR="007517FD" w:rsidRDefault="000209B9" w:rsidP="00702EB1">
            <w:r>
              <w:t>Přeložky sdělovacích vedení</w:t>
            </w:r>
          </w:p>
        </w:tc>
      </w:tr>
      <w:tr w:rsidR="007517FD" w:rsidTr="00702EB1">
        <w:trPr>
          <w:trHeight w:val="315"/>
        </w:trPr>
        <w:tc>
          <w:tcPr>
            <w:tcW w:w="1841" w:type="dxa"/>
            <w:tcBorders>
              <w:top w:val="single" w:sz="4" w:space="0" w:color="000000"/>
              <w:left w:val="single" w:sz="8" w:space="0" w:color="000000"/>
              <w:bottom w:val="single" w:sz="4" w:space="0" w:color="000000"/>
            </w:tcBorders>
            <w:shd w:val="clear" w:color="auto" w:fill="FFFFFF"/>
            <w:tcMar>
              <w:top w:w="0" w:type="dxa"/>
              <w:left w:w="70" w:type="dxa"/>
              <w:bottom w:w="0" w:type="dxa"/>
              <w:right w:w="70" w:type="dxa"/>
            </w:tcMar>
            <w:vAlign w:val="center"/>
          </w:tcPr>
          <w:p w:rsidR="007517FD" w:rsidRDefault="000209B9" w:rsidP="00702EB1">
            <w:r>
              <w:t>SO 402</w:t>
            </w:r>
          </w:p>
        </w:tc>
        <w:tc>
          <w:tcPr>
            <w:tcW w:w="6824" w:type="dxa"/>
            <w:tcBorders>
              <w:top w:val="single" w:sz="4" w:space="0" w:color="000000"/>
              <w:left w:val="single" w:sz="4" w:space="0" w:color="000000"/>
              <w:bottom w:val="single" w:sz="4" w:space="0" w:color="000000"/>
              <w:right w:val="single" w:sz="8" w:space="0" w:color="000000"/>
            </w:tcBorders>
            <w:shd w:val="clear" w:color="auto" w:fill="FFFFFF"/>
            <w:tcMar>
              <w:top w:w="0" w:type="dxa"/>
              <w:left w:w="70" w:type="dxa"/>
              <w:bottom w:w="0" w:type="dxa"/>
              <w:right w:w="70" w:type="dxa"/>
            </w:tcMar>
            <w:vAlign w:val="center"/>
          </w:tcPr>
          <w:p w:rsidR="007517FD" w:rsidRDefault="000209B9" w:rsidP="00702EB1">
            <w:r>
              <w:t>Kabelová přeložka  VN a optotrubky</w:t>
            </w:r>
          </w:p>
        </w:tc>
      </w:tr>
      <w:tr w:rsidR="007517FD" w:rsidTr="00702EB1">
        <w:trPr>
          <w:trHeight w:val="315"/>
        </w:trPr>
        <w:tc>
          <w:tcPr>
            <w:tcW w:w="1841" w:type="dxa"/>
            <w:tcBorders>
              <w:top w:val="single" w:sz="4" w:space="0" w:color="000000"/>
              <w:left w:val="single" w:sz="8" w:space="0" w:color="000000"/>
              <w:bottom w:val="single" w:sz="4" w:space="0" w:color="000000"/>
            </w:tcBorders>
            <w:shd w:val="clear" w:color="auto" w:fill="FFFFFF"/>
            <w:tcMar>
              <w:top w:w="0" w:type="dxa"/>
              <w:left w:w="70" w:type="dxa"/>
              <w:bottom w:w="0" w:type="dxa"/>
              <w:right w:w="70" w:type="dxa"/>
            </w:tcMar>
            <w:vAlign w:val="center"/>
          </w:tcPr>
          <w:p w:rsidR="007517FD" w:rsidRDefault="000209B9" w:rsidP="00702EB1">
            <w:r>
              <w:t>SO 801</w:t>
            </w:r>
          </w:p>
        </w:tc>
        <w:tc>
          <w:tcPr>
            <w:tcW w:w="6824" w:type="dxa"/>
            <w:tcBorders>
              <w:top w:val="single" w:sz="4" w:space="0" w:color="000000"/>
              <w:left w:val="single" w:sz="4" w:space="0" w:color="000000"/>
              <w:bottom w:val="single" w:sz="4" w:space="0" w:color="000000"/>
              <w:right w:val="single" w:sz="8" w:space="0" w:color="000000"/>
            </w:tcBorders>
            <w:shd w:val="clear" w:color="auto" w:fill="FFFFFF"/>
            <w:tcMar>
              <w:top w:w="0" w:type="dxa"/>
              <w:left w:w="70" w:type="dxa"/>
              <w:bottom w:w="0" w:type="dxa"/>
              <w:right w:w="70" w:type="dxa"/>
            </w:tcMar>
            <w:vAlign w:val="center"/>
          </w:tcPr>
          <w:p w:rsidR="007517FD" w:rsidRDefault="000209B9" w:rsidP="00702EB1">
            <w:r>
              <w:t>Rekultivace území</w:t>
            </w:r>
          </w:p>
        </w:tc>
      </w:tr>
    </w:tbl>
    <w:p w:rsidR="007517FD" w:rsidRDefault="000209B9" w:rsidP="000209B9">
      <w:pPr>
        <w:pStyle w:val="Nadpis3"/>
      </w:pPr>
      <w:bookmarkStart w:id="9" w:name="_Toc450136672"/>
      <w:r>
        <w:t>Vztahy na ostatní plánované stavby v zájmovém území</w:t>
      </w:r>
      <w:bookmarkEnd w:id="9"/>
    </w:p>
    <w:p w:rsidR="002C0658" w:rsidRDefault="000209B9" w:rsidP="002C0658">
      <w:pPr>
        <w:pStyle w:val="text0"/>
      </w:pPr>
      <w:r w:rsidRPr="00702EB1">
        <w:t xml:space="preserve"> </w:t>
      </w:r>
      <w:r w:rsidR="002C0658">
        <w:t>Stavba bude koordinována s dalšími záměry v území, tj. zejména se stavbou „Rekonstrukce silnice III/0073“ - Podmínkou realizace řešené stavby ze strany jejího vlastníka, resp. správce – KSÚS, je celková rekonstrukce povrchu vozovky navazujícího úseku této silnice III/0073 v úseku od předmětné novostavby propojovací silnice až k nejbližšímu železničnímu přejezdu.</w:t>
      </w:r>
    </w:p>
    <w:p w:rsidR="002C0658" w:rsidRDefault="002C0658" w:rsidP="002C0658">
      <w:pPr>
        <w:pStyle w:val="text0"/>
      </w:pPr>
      <w:r>
        <w:tab/>
        <w:t>Dále je třeba stavbu koordinovat se stavbou „Cyklostezka Jeneč – Dobrovíz“, která by měla být částečně vedena paralelně s navrženou komunikací. V rámci stavby jsou navržena opatření nutná pro bezproblémovou výstavbu této cyklotrasy (prodloužené přeložky IS apod.).</w:t>
      </w:r>
      <w:r w:rsidR="000209B9">
        <w:t xml:space="preserve"> </w:t>
      </w:r>
    </w:p>
    <w:p w:rsidR="00C0598D" w:rsidRDefault="00C0598D" w:rsidP="002C0658">
      <w:pPr>
        <w:pStyle w:val="text0"/>
      </w:pPr>
    </w:p>
    <w:p w:rsidR="007517FD" w:rsidRDefault="000209B9" w:rsidP="002C0658">
      <w:pPr>
        <w:pStyle w:val="Nadpis3"/>
        <w:ind w:left="714" w:hanging="357"/>
      </w:pPr>
      <w:r>
        <w:t xml:space="preserve"> </w:t>
      </w:r>
      <w:bookmarkStart w:id="10" w:name="_Toc450136673"/>
      <w:r>
        <w:t>Stanovení obvodu staveniště, jeho zdůvodnění a údaje o pozemcích staveniště, včetně pozemků, které zajišťuje stavebník/objednatel</w:t>
      </w:r>
      <w:bookmarkEnd w:id="10"/>
    </w:p>
    <w:p w:rsidR="007517FD" w:rsidRDefault="000209B9" w:rsidP="000209B9">
      <w:pPr>
        <w:pStyle w:val="text0"/>
      </w:pPr>
      <w:r>
        <w:t>Rozsah staveniště je patrný z výkresu E2.2 – Situace stavby.</w:t>
      </w:r>
    </w:p>
    <w:p w:rsidR="007517FD" w:rsidRDefault="000209B9" w:rsidP="000209B9">
      <w:pPr>
        <w:pStyle w:val="text0"/>
      </w:pPr>
      <w:r>
        <w:t>Obvod staveniště zahrnuje plochy trvalého a dočasného záboru stavby.</w:t>
      </w:r>
    </w:p>
    <w:p w:rsidR="002C0658" w:rsidRDefault="000209B9" w:rsidP="002C0658">
      <w:pPr>
        <w:pStyle w:val="text0"/>
        <w:rPr>
          <w:rStyle w:val="StrongEmphasis"/>
          <w:b w:val="0"/>
          <w:bCs w:val="0"/>
          <w:color w:val="000000"/>
          <w:szCs w:val="22"/>
        </w:rPr>
      </w:pPr>
      <w:r>
        <w:rPr>
          <w:rStyle w:val="StrongEmphasis"/>
          <w:b w:val="0"/>
          <w:bCs w:val="0"/>
          <w:color w:val="000000"/>
          <w:szCs w:val="22"/>
        </w:rPr>
        <w:t xml:space="preserve">Zařízení staveniště bude </w:t>
      </w:r>
      <w:r w:rsidR="002C0658">
        <w:rPr>
          <w:rStyle w:val="StrongEmphasis"/>
          <w:b w:val="0"/>
          <w:bCs w:val="0"/>
          <w:color w:val="000000"/>
          <w:szCs w:val="22"/>
        </w:rPr>
        <w:t>umístěno na pozemcích 523/6</w:t>
      </w:r>
      <w:r>
        <w:rPr>
          <w:rStyle w:val="StrongEmphasis"/>
          <w:b w:val="0"/>
          <w:bCs w:val="0"/>
          <w:color w:val="000000"/>
          <w:szCs w:val="22"/>
        </w:rPr>
        <w:t xml:space="preserve"> a </w:t>
      </w:r>
      <w:r w:rsidR="002C0658">
        <w:rPr>
          <w:rStyle w:val="StrongEmphasis"/>
          <w:b w:val="0"/>
          <w:bCs w:val="0"/>
          <w:color w:val="000000"/>
          <w:szCs w:val="22"/>
        </w:rPr>
        <w:t>523/73</w:t>
      </w:r>
      <w:r>
        <w:rPr>
          <w:rStyle w:val="StrongEmphasis"/>
          <w:b w:val="0"/>
          <w:bCs w:val="0"/>
          <w:color w:val="000000"/>
          <w:szCs w:val="22"/>
        </w:rPr>
        <w:t xml:space="preserve"> v </w:t>
      </w:r>
      <w:r w:rsidR="0009337F">
        <w:rPr>
          <w:rStyle w:val="StrongEmphasis"/>
          <w:b w:val="0"/>
          <w:bCs w:val="0"/>
          <w:color w:val="000000"/>
          <w:szCs w:val="22"/>
        </w:rPr>
        <w:t>k. ú.</w:t>
      </w:r>
      <w:r>
        <w:rPr>
          <w:rStyle w:val="StrongEmphasis"/>
          <w:b w:val="0"/>
          <w:bCs w:val="0"/>
          <w:color w:val="000000"/>
          <w:szCs w:val="22"/>
        </w:rPr>
        <w:t xml:space="preserve"> Jeneč. </w:t>
      </w:r>
    </w:p>
    <w:p w:rsidR="00C0598D" w:rsidRDefault="00C0598D" w:rsidP="002C0658">
      <w:pPr>
        <w:pStyle w:val="text0"/>
        <w:rPr>
          <w:rStyle w:val="StrongEmphasis"/>
          <w:b w:val="0"/>
          <w:bCs w:val="0"/>
          <w:color w:val="000000"/>
          <w:szCs w:val="22"/>
        </w:rPr>
      </w:pPr>
    </w:p>
    <w:p w:rsidR="007517FD" w:rsidRDefault="000209B9" w:rsidP="002C0658">
      <w:pPr>
        <w:pStyle w:val="Nadpis3"/>
        <w:ind w:left="714" w:hanging="357"/>
      </w:pPr>
      <w:bookmarkStart w:id="11" w:name="_Toc450136674"/>
      <w:r w:rsidRPr="00986348">
        <w:t>Seznam pozemků a staveb dotčených prováděním stavby (podle katastru nemov</w:t>
      </w:r>
      <w:r w:rsidRPr="00986348">
        <w:t>i</w:t>
      </w:r>
      <w:r w:rsidRPr="00986348">
        <w:t>t</w:t>
      </w:r>
      <w:r w:rsidR="0009337F">
        <w:t>ostí</w:t>
      </w:r>
      <w:r w:rsidRPr="00986348">
        <w:t>)</w:t>
      </w:r>
      <w:r w:rsidR="00C0598D">
        <w:t>:</w:t>
      </w:r>
      <w:bookmarkEnd w:id="11"/>
    </w:p>
    <w:p w:rsidR="00C0598D" w:rsidRPr="00C0598D" w:rsidRDefault="00C0598D" w:rsidP="00C0598D">
      <w:pPr>
        <w:pStyle w:val="ETCtext"/>
        <w:numPr>
          <w:ilvl w:val="0"/>
          <w:numId w:val="0"/>
        </w:numPr>
        <w:ind w:left="1855" w:hanging="720"/>
      </w:pPr>
    </w:p>
    <w:p w:rsidR="00A43839" w:rsidRDefault="00A43839" w:rsidP="00A43839">
      <w:pPr>
        <w:pStyle w:val="Nadpis3"/>
        <w:numPr>
          <w:ilvl w:val="0"/>
          <w:numId w:val="0"/>
        </w:numPr>
        <w:ind w:left="714"/>
      </w:pPr>
      <w:bookmarkStart w:id="12" w:name="_Toc450136675"/>
      <w:r>
        <w:t>TRVALÝ ZÁBOR</w:t>
      </w:r>
      <w:bookmarkEnd w:id="12"/>
    </w:p>
    <w:p w:rsidR="00C0598D" w:rsidRPr="00C0598D" w:rsidRDefault="00C0598D" w:rsidP="00C0598D">
      <w:pPr>
        <w:widowControl/>
        <w:suppressAutoHyphens w:val="0"/>
        <w:autoSpaceDN/>
        <w:spacing w:before="200" w:after="40"/>
        <w:ind w:firstLine="284"/>
        <w:contextualSpacing/>
        <w:jc w:val="both"/>
        <w:textAlignment w:val="auto"/>
        <w:rPr>
          <w:rFonts w:ascii="Calibri" w:eastAsia="Times New Roman" w:hAnsi="Calibri" w:cs="Times New Roman"/>
          <w:kern w:val="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1"/>
        <w:gridCol w:w="1134"/>
        <w:gridCol w:w="1134"/>
        <w:gridCol w:w="1276"/>
        <w:gridCol w:w="4756"/>
      </w:tblGrid>
      <w:tr w:rsidR="00C0598D" w:rsidRPr="00C0598D" w:rsidTr="00FF48E0">
        <w:trPr>
          <w:trHeight w:val="585"/>
        </w:trPr>
        <w:tc>
          <w:tcPr>
            <w:tcW w:w="499"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K.Ú</w:t>
            </w:r>
          </w:p>
        </w:tc>
        <w:tc>
          <w:tcPr>
            <w:tcW w:w="615"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Pozemek č.</w:t>
            </w:r>
          </w:p>
        </w:tc>
        <w:tc>
          <w:tcPr>
            <w:tcW w:w="615"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Způsob využití</w:t>
            </w:r>
          </w:p>
        </w:tc>
        <w:tc>
          <w:tcPr>
            <w:tcW w:w="692"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Druh poze</w:t>
            </w:r>
            <w:r w:rsidRPr="00C0598D">
              <w:rPr>
                <w:rFonts w:ascii="Arial Narrow" w:eastAsia="Times New Roman" w:hAnsi="Arial Narrow" w:cs="Times New Roman"/>
                <w:b/>
                <w:bCs/>
                <w:color w:val="000000"/>
                <w:kern w:val="0"/>
                <w:sz w:val="20"/>
                <w:szCs w:val="20"/>
              </w:rPr>
              <w:t>m</w:t>
            </w:r>
            <w:r w:rsidRPr="00C0598D">
              <w:rPr>
                <w:rFonts w:ascii="Arial Narrow" w:eastAsia="Times New Roman" w:hAnsi="Arial Narrow" w:cs="Times New Roman"/>
                <w:b/>
                <w:bCs/>
                <w:color w:val="000000"/>
                <w:kern w:val="0"/>
                <w:sz w:val="20"/>
                <w:szCs w:val="20"/>
              </w:rPr>
              <w:t>ku</w:t>
            </w:r>
          </w:p>
        </w:tc>
        <w:tc>
          <w:tcPr>
            <w:tcW w:w="2579"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Vlastník</w:t>
            </w:r>
          </w:p>
        </w:tc>
      </w:tr>
      <w:tr w:rsidR="00C0598D" w:rsidRPr="00C0598D" w:rsidTr="00FF48E0">
        <w:trPr>
          <w:trHeight w:val="585"/>
        </w:trPr>
        <w:tc>
          <w:tcPr>
            <w:tcW w:w="499" w:type="pct"/>
            <w:vMerge w:val="restart"/>
            <w:shd w:val="clear" w:color="auto" w:fill="auto"/>
            <w:noWrap/>
            <w:vAlign w:val="center"/>
            <w:hideMark/>
          </w:tcPr>
          <w:p w:rsidR="00C0598D" w:rsidRPr="00C0598D" w:rsidRDefault="00C0598D" w:rsidP="00C0598D">
            <w:pPr>
              <w:widowControl/>
              <w:suppressAutoHyphens w:val="0"/>
              <w:autoSpaceDN/>
              <w:jc w:val="center"/>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Jeneč</w:t>
            </w: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582/3</w:t>
            </w: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silnice</w:t>
            </w:r>
          </w:p>
        </w:tc>
        <w:tc>
          <w:tcPr>
            <w:tcW w:w="692"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ostatní plocha</w:t>
            </w:r>
          </w:p>
        </w:tc>
        <w:tc>
          <w:tcPr>
            <w:tcW w:w="2579"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Středočeský kraj</w:t>
            </w:r>
            <w:r w:rsidRPr="00C0598D">
              <w:rPr>
                <w:rFonts w:ascii="Arial Narrow" w:eastAsia="Times New Roman" w:hAnsi="Arial Narrow" w:cs="Times New Roman"/>
                <w:color w:val="000000"/>
                <w:kern w:val="0"/>
                <w:sz w:val="20"/>
                <w:szCs w:val="20"/>
              </w:rPr>
              <w:t>, Krajská správa a údržba silnic Středoče</w:t>
            </w:r>
            <w:r w:rsidRPr="00C0598D">
              <w:rPr>
                <w:rFonts w:ascii="Arial Narrow" w:eastAsia="Times New Roman" w:hAnsi="Arial Narrow" w:cs="Times New Roman"/>
                <w:color w:val="000000"/>
                <w:kern w:val="0"/>
                <w:sz w:val="20"/>
                <w:szCs w:val="20"/>
              </w:rPr>
              <w:t>s</w:t>
            </w:r>
            <w:r w:rsidRPr="00C0598D">
              <w:rPr>
                <w:rFonts w:ascii="Arial Narrow" w:eastAsia="Times New Roman" w:hAnsi="Arial Narrow" w:cs="Times New Roman"/>
                <w:color w:val="000000"/>
                <w:kern w:val="0"/>
                <w:sz w:val="20"/>
                <w:szCs w:val="20"/>
              </w:rPr>
              <w:t>kého kraje, příspěvková organizace, Zborovská 81/11, Sm</w:t>
            </w:r>
            <w:r w:rsidRPr="00C0598D">
              <w:rPr>
                <w:rFonts w:ascii="Arial Narrow" w:eastAsia="Times New Roman" w:hAnsi="Arial Narrow" w:cs="Times New Roman"/>
                <w:color w:val="000000"/>
                <w:kern w:val="0"/>
                <w:sz w:val="20"/>
                <w:szCs w:val="20"/>
              </w:rPr>
              <w:t>í</w:t>
            </w:r>
            <w:r w:rsidRPr="00C0598D">
              <w:rPr>
                <w:rFonts w:ascii="Arial Narrow" w:eastAsia="Times New Roman" w:hAnsi="Arial Narrow" w:cs="Times New Roman"/>
                <w:color w:val="000000"/>
                <w:kern w:val="0"/>
                <w:sz w:val="20"/>
                <w:szCs w:val="20"/>
              </w:rPr>
              <w:t xml:space="preserve">chov, 15021 Praha </w:t>
            </w:r>
          </w:p>
        </w:tc>
      </w:tr>
      <w:tr w:rsidR="00C0598D" w:rsidRPr="00C0598D" w:rsidTr="00FF48E0">
        <w:trPr>
          <w:trHeight w:val="540"/>
        </w:trPr>
        <w:tc>
          <w:tcPr>
            <w:tcW w:w="499" w:type="pct"/>
            <w:vMerge/>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587/1</w:t>
            </w: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ostatní k</w:t>
            </w:r>
            <w:r w:rsidRPr="00C0598D">
              <w:rPr>
                <w:rFonts w:ascii="Arial Narrow" w:eastAsia="Times New Roman" w:hAnsi="Arial Narrow" w:cs="Times New Roman"/>
                <w:color w:val="000000"/>
                <w:kern w:val="0"/>
                <w:sz w:val="20"/>
                <w:szCs w:val="20"/>
              </w:rPr>
              <w:t>o</w:t>
            </w:r>
            <w:r w:rsidRPr="00C0598D">
              <w:rPr>
                <w:rFonts w:ascii="Arial Narrow" w:eastAsia="Times New Roman" w:hAnsi="Arial Narrow" w:cs="Times New Roman"/>
                <w:color w:val="000000"/>
                <w:kern w:val="0"/>
                <w:sz w:val="20"/>
                <w:szCs w:val="20"/>
              </w:rPr>
              <w:t>munikace</w:t>
            </w:r>
          </w:p>
        </w:tc>
        <w:tc>
          <w:tcPr>
            <w:tcW w:w="692"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ostatní plocha</w:t>
            </w:r>
          </w:p>
        </w:tc>
        <w:tc>
          <w:tcPr>
            <w:tcW w:w="2579" w:type="pct"/>
            <w:shd w:val="clear" w:color="auto" w:fill="auto"/>
            <w:noWrap/>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Obec Jeneč</w:t>
            </w:r>
            <w:r w:rsidRPr="00C0598D">
              <w:rPr>
                <w:rFonts w:ascii="Arial Narrow" w:eastAsia="Times New Roman" w:hAnsi="Arial Narrow" w:cs="Times New Roman"/>
                <w:color w:val="000000"/>
                <w:kern w:val="0"/>
                <w:sz w:val="20"/>
                <w:szCs w:val="20"/>
              </w:rPr>
              <w:t>, Lidická 82, 25261 Jeneč</w:t>
            </w:r>
          </w:p>
        </w:tc>
      </w:tr>
      <w:tr w:rsidR="00C0598D" w:rsidRPr="00C0598D" w:rsidTr="00FF48E0">
        <w:trPr>
          <w:trHeight w:val="300"/>
        </w:trPr>
        <w:tc>
          <w:tcPr>
            <w:tcW w:w="499" w:type="pct"/>
            <w:vMerge w:val="restart"/>
            <w:shd w:val="clear" w:color="auto" w:fill="auto"/>
            <w:noWrap/>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Dobrovíz</w:t>
            </w: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328/17   (pův. 328/1)</w:t>
            </w: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w:t>
            </w:r>
          </w:p>
        </w:tc>
        <w:tc>
          <w:tcPr>
            <w:tcW w:w="692"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579" w:type="pct"/>
            <w:shd w:val="clear" w:color="auto" w:fill="auto"/>
            <w:noWrap/>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Panattoni Czech Republic Development s.r.o.</w:t>
            </w:r>
            <w:r w:rsidRPr="00C0598D">
              <w:rPr>
                <w:rFonts w:ascii="Arial Narrow" w:eastAsia="Times New Roman" w:hAnsi="Arial Narrow" w:cs="Times New Roman"/>
                <w:color w:val="000000"/>
                <w:kern w:val="0"/>
                <w:sz w:val="20"/>
                <w:szCs w:val="20"/>
              </w:rPr>
              <w:t>, Na příkopě 859/22, 110 00 Praha 1</w:t>
            </w:r>
          </w:p>
        </w:tc>
      </w:tr>
      <w:tr w:rsidR="00C0598D" w:rsidRPr="00C0598D" w:rsidTr="00FF48E0">
        <w:trPr>
          <w:trHeight w:val="300"/>
        </w:trPr>
        <w:tc>
          <w:tcPr>
            <w:tcW w:w="499" w:type="pct"/>
            <w:vMerge/>
            <w:shd w:val="clear" w:color="auto" w:fill="auto"/>
            <w:noWrap/>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462/1     (pův. 464/4)</w:t>
            </w: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92"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579" w:type="pct"/>
            <w:shd w:val="clear" w:color="auto" w:fill="auto"/>
            <w:noWrap/>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Panattoni Czech Republic Development s.r.o</w:t>
            </w:r>
            <w:r w:rsidRPr="00C0598D">
              <w:rPr>
                <w:rFonts w:ascii="Arial Narrow" w:eastAsia="Times New Roman" w:hAnsi="Arial Narrow" w:cs="Times New Roman"/>
                <w:color w:val="000000"/>
                <w:kern w:val="0"/>
                <w:sz w:val="20"/>
                <w:szCs w:val="20"/>
              </w:rPr>
              <w:t>., Na příkopě 859/22, 110 00 Praha 1</w:t>
            </w:r>
          </w:p>
        </w:tc>
      </w:tr>
      <w:tr w:rsidR="00C0598D" w:rsidRPr="00C0598D" w:rsidTr="00FF48E0">
        <w:trPr>
          <w:trHeight w:val="300"/>
        </w:trPr>
        <w:tc>
          <w:tcPr>
            <w:tcW w:w="499" w:type="pct"/>
            <w:vMerge/>
            <w:shd w:val="clear" w:color="auto" w:fill="auto"/>
            <w:noWrap/>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464/6</w:t>
            </w: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92"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579" w:type="pct"/>
            <w:shd w:val="clear" w:color="auto" w:fill="auto"/>
            <w:noWrap/>
            <w:vAlign w:val="center"/>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 xml:space="preserve">Panattoni Czech Republic Development s.r.o., </w:t>
            </w:r>
            <w:r w:rsidRPr="00C0598D">
              <w:rPr>
                <w:rFonts w:ascii="Arial Narrow" w:eastAsia="Times New Roman" w:hAnsi="Arial Narrow" w:cs="Times New Roman"/>
                <w:bCs/>
                <w:color w:val="000000"/>
                <w:kern w:val="0"/>
                <w:sz w:val="20"/>
                <w:szCs w:val="20"/>
              </w:rPr>
              <w:t>Na příkopě 859/22, 110 00 Praha 1</w:t>
            </w:r>
          </w:p>
        </w:tc>
      </w:tr>
      <w:tr w:rsidR="00C0598D" w:rsidRPr="00C0598D" w:rsidTr="00FF48E0">
        <w:trPr>
          <w:trHeight w:val="300"/>
        </w:trPr>
        <w:tc>
          <w:tcPr>
            <w:tcW w:w="499" w:type="pct"/>
            <w:vMerge/>
            <w:shd w:val="clear" w:color="auto" w:fill="auto"/>
            <w:noWrap/>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464/7     (pův. 464/2)</w:t>
            </w: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92"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579" w:type="pct"/>
            <w:shd w:val="clear" w:color="auto" w:fill="auto"/>
            <w:noWrap/>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Čermák Jaromír Ing.,</w:t>
            </w:r>
            <w:r w:rsidRPr="00C0598D">
              <w:rPr>
                <w:rFonts w:ascii="Arial Narrow" w:eastAsia="Times New Roman" w:hAnsi="Arial Narrow" w:cs="Times New Roman"/>
                <w:color w:val="000000"/>
                <w:kern w:val="0"/>
                <w:sz w:val="20"/>
                <w:szCs w:val="20"/>
              </w:rPr>
              <w:t xml:space="preserve"> Pražská 530, 535 01 Přelouč, </w:t>
            </w:r>
            <w:r w:rsidRPr="00C0598D">
              <w:rPr>
                <w:rFonts w:ascii="Arial Narrow" w:eastAsia="Times New Roman" w:hAnsi="Arial Narrow" w:cs="Times New Roman"/>
                <w:b/>
                <w:color w:val="000000"/>
                <w:kern w:val="0"/>
                <w:sz w:val="20"/>
                <w:szCs w:val="20"/>
              </w:rPr>
              <w:t>Čerm</w:t>
            </w:r>
            <w:r w:rsidRPr="00C0598D">
              <w:rPr>
                <w:rFonts w:ascii="Arial Narrow" w:eastAsia="Times New Roman" w:hAnsi="Arial Narrow" w:cs="Times New Roman"/>
                <w:b/>
                <w:color w:val="000000"/>
                <w:kern w:val="0"/>
                <w:sz w:val="20"/>
                <w:szCs w:val="20"/>
              </w:rPr>
              <w:t>á</w:t>
            </w:r>
            <w:r w:rsidRPr="00C0598D">
              <w:rPr>
                <w:rFonts w:ascii="Arial Narrow" w:eastAsia="Times New Roman" w:hAnsi="Arial Narrow" w:cs="Times New Roman"/>
                <w:b/>
                <w:color w:val="000000"/>
                <w:kern w:val="0"/>
                <w:sz w:val="20"/>
                <w:szCs w:val="20"/>
              </w:rPr>
              <w:t>ková Dagmar,</w:t>
            </w:r>
            <w:r w:rsidRPr="00C0598D">
              <w:rPr>
                <w:rFonts w:ascii="Arial Narrow" w:eastAsia="Times New Roman" w:hAnsi="Arial Narrow" w:cs="Times New Roman"/>
                <w:color w:val="000000"/>
                <w:kern w:val="0"/>
                <w:sz w:val="20"/>
                <w:szCs w:val="20"/>
              </w:rPr>
              <w:t xml:space="preserve"> Klánova 523/42, Hodkovičky, 147 00 Praha 4, </w:t>
            </w:r>
            <w:r w:rsidRPr="00C0598D">
              <w:rPr>
                <w:rFonts w:ascii="Arial Narrow" w:eastAsia="Times New Roman" w:hAnsi="Arial Narrow" w:cs="Times New Roman"/>
                <w:b/>
                <w:color w:val="000000"/>
                <w:kern w:val="0"/>
                <w:sz w:val="20"/>
                <w:szCs w:val="20"/>
              </w:rPr>
              <w:t>Čížková Dagmar,</w:t>
            </w:r>
            <w:r w:rsidRPr="00C0598D">
              <w:rPr>
                <w:rFonts w:ascii="Arial Narrow" w:eastAsia="Times New Roman" w:hAnsi="Arial Narrow" w:cs="Times New Roman"/>
                <w:color w:val="000000"/>
                <w:kern w:val="0"/>
                <w:sz w:val="20"/>
                <w:szCs w:val="20"/>
              </w:rPr>
              <w:t xml:space="preserve"> Cuřínova 590/14, Kamýk, 14200 Praha 4, </w:t>
            </w:r>
            <w:r w:rsidRPr="00C0598D">
              <w:rPr>
                <w:rFonts w:ascii="Arial Narrow" w:eastAsia="Times New Roman" w:hAnsi="Arial Narrow" w:cs="Times New Roman"/>
                <w:b/>
                <w:color w:val="000000"/>
                <w:kern w:val="0"/>
                <w:sz w:val="20"/>
                <w:szCs w:val="20"/>
              </w:rPr>
              <w:t>Panattoni Czech Republic Development s.r.o.,</w:t>
            </w:r>
            <w:r w:rsidRPr="00C0598D">
              <w:rPr>
                <w:rFonts w:ascii="Arial Narrow" w:eastAsia="Times New Roman" w:hAnsi="Arial Narrow" w:cs="Times New Roman"/>
                <w:color w:val="000000"/>
                <w:kern w:val="0"/>
                <w:sz w:val="20"/>
                <w:szCs w:val="20"/>
              </w:rPr>
              <w:t xml:space="preserve"> Na příkopě 859/22, 110 00 Praha 1</w:t>
            </w:r>
          </w:p>
        </w:tc>
      </w:tr>
      <w:tr w:rsidR="00C0598D" w:rsidRPr="00C0598D" w:rsidTr="00FF48E0">
        <w:trPr>
          <w:trHeight w:val="870"/>
        </w:trPr>
        <w:tc>
          <w:tcPr>
            <w:tcW w:w="499" w:type="pct"/>
            <w:vMerge/>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464/8</w:t>
            </w: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92"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579"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 xml:space="preserve">Panattoni Czech Republic Development s.r.o., </w:t>
            </w:r>
            <w:r w:rsidRPr="00C0598D">
              <w:rPr>
                <w:rFonts w:ascii="Arial Narrow" w:eastAsia="Times New Roman" w:hAnsi="Arial Narrow" w:cs="Times New Roman"/>
                <w:bCs/>
                <w:color w:val="000000"/>
                <w:kern w:val="0"/>
                <w:sz w:val="20"/>
                <w:szCs w:val="20"/>
              </w:rPr>
              <w:t>Na příkopě 859/22, 110 00 Praha 1</w:t>
            </w:r>
          </w:p>
        </w:tc>
      </w:tr>
      <w:tr w:rsidR="00C0598D" w:rsidRPr="00C0598D" w:rsidTr="00FF48E0">
        <w:trPr>
          <w:trHeight w:val="870"/>
        </w:trPr>
        <w:tc>
          <w:tcPr>
            <w:tcW w:w="499" w:type="pct"/>
            <w:vMerge/>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561/1</w:t>
            </w:r>
          </w:p>
        </w:tc>
        <w:tc>
          <w:tcPr>
            <w:tcW w:w="615"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silnice</w:t>
            </w:r>
          </w:p>
        </w:tc>
        <w:tc>
          <w:tcPr>
            <w:tcW w:w="692"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ostatní plocha</w:t>
            </w:r>
          </w:p>
        </w:tc>
        <w:tc>
          <w:tcPr>
            <w:tcW w:w="2579" w:type="pct"/>
            <w:shd w:val="clear" w:color="auto" w:fill="auto"/>
            <w:vAlign w:val="center"/>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OBEC DOBROVÍZ, 25261 Dobrovíz</w:t>
            </w:r>
          </w:p>
        </w:tc>
      </w:tr>
    </w:tbl>
    <w:p w:rsidR="00C0598D" w:rsidRPr="00C0598D" w:rsidRDefault="00C0598D" w:rsidP="00C0598D">
      <w:pPr>
        <w:widowControl/>
        <w:suppressAutoHyphens w:val="0"/>
        <w:autoSpaceDN/>
        <w:spacing w:before="200" w:after="40"/>
        <w:ind w:firstLine="284"/>
        <w:contextualSpacing/>
        <w:jc w:val="both"/>
        <w:textAlignment w:val="auto"/>
        <w:rPr>
          <w:rFonts w:ascii="Calibri" w:eastAsia="Times New Roman" w:hAnsi="Calibri" w:cs="Times New Roman"/>
          <w:kern w:val="0"/>
          <w:szCs w:val="20"/>
        </w:rPr>
      </w:pPr>
    </w:p>
    <w:p w:rsidR="00C0598D" w:rsidRPr="00C0598D" w:rsidRDefault="00C0598D" w:rsidP="00C0598D">
      <w:pPr>
        <w:pStyle w:val="Nadpis3"/>
        <w:numPr>
          <w:ilvl w:val="0"/>
          <w:numId w:val="0"/>
        </w:numPr>
        <w:ind w:left="714"/>
      </w:pPr>
      <w:bookmarkStart w:id="13" w:name="_Toc450136676"/>
      <w:r>
        <w:t>DOČASNÝ ZÁBOR</w:t>
      </w:r>
      <w:bookmarkEnd w:id="13"/>
    </w:p>
    <w:p w:rsidR="00C0598D" w:rsidRPr="00C0598D" w:rsidRDefault="00C0598D" w:rsidP="00C0598D">
      <w:pPr>
        <w:widowControl/>
        <w:suppressAutoHyphens w:val="0"/>
        <w:autoSpaceDN/>
        <w:spacing w:before="200" w:after="40"/>
        <w:ind w:firstLine="284"/>
        <w:contextualSpacing/>
        <w:jc w:val="both"/>
        <w:textAlignment w:val="auto"/>
        <w:rPr>
          <w:rFonts w:ascii="Calibri" w:eastAsia="Times New Roman" w:hAnsi="Calibri" w:cs="Times New Roman"/>
          <w:kern w:val="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0"/>
        <w:gridCol w:w="1134"/>
        <w:gridCol w:w="996"/>
        <w:gridCol w:w="1276"/>
        <w:gridCol w:w="4895"/>
      </w:tblGrid>
      <w:tr w:rsidR="00C0598D" w:rsidRPr="00C0598D" w:rsidTr="00FF48E0">
        <w:trPr>
          <w:trHeight w:val="585"/>
        </w:trPr>
        <w:tc>
          <w:tcPr>
            <w:tcW w:w="499"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K.Ú</w:t>
            </w:r>
          </w:p>
        </w:tc>
        <w:tc>
          <w:tcPr>
            <w:tcW w:w="615"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Pozemek č.</w:t>
            </w:r>
          </w:p>
        </w:tc>
        <w:tc>
          <w:tcPr>
            <w:tcW w:w="540"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Způsob využití</w:t>
            </w:r>
          </w:p>
        </w:tc>
        <w:tc>
          <w:tcPr>
            <w:tcW w:w="692"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Druh poze</w:t>
            </w:r>
            <w:r w:rsidRPr="00C0598D">
              <w:rPr>
                <w:rFonts w:ascii="Arial Narrow" w:eastAsia="Times New Roman" w:hAnsi="Arial Narrow" w:cs="Times New Roman"/>
                <w:b/>
                <w:bCs/>
                <w:color w:val="000000"/>
                <w:kern w:val="0"/>
                <w:sz w:val="20"/>
                <w:szCs w:val="20"/>
              </w:rPr>
              <w:t>m</w:t>
            </w:r>
            <w:r w:rsidRPr="00C0598D">
              <w:rPr>
                <w:rFonts w:ascii="Arial Narrow" w:eastAsia="Times New Roman" w:hAnsi="Arial Narrow" w:cs="Times New Roman"/>
                <w:b/>
                <w:bCs/>
                <w:color w:val="000000"/>
                <w:kern w:val="0"/>
                <w:sz w:val="20"/>
                <w:szCs w:val="20"/>
              </w:rPr>
              <w:t>ku</w:t>
            </w:r>
          </w:p>
        </w:tc>
        <w:tc>
          <w:tcPr>
            <w:tcW w:w="2654" w:type="pct"/>
            <w:shd w:val="pct12" w:color="000000" w:fill="E5E5E5"/>
            <w:vAlign w:val="bottom"/>
            <w:hideMark/>
          </w:tcPr>
          <w:p w:rsidR="00C0598D" w:rsidRPr="00C0598D" w:rsidRDefault="00C0598D" w:rsidP="00C0598D">
            <w:pPr>
              <w:widowControl/>
              <w:suppressAutoHyphens w:val="0"/>
              <w:autoSpaceDN/>
              <w:textAlignment w:val="auto"/>
              <w:rPr>
                <w:rFonts w:ascii="Arial Narrow" w:eastAsia="Times New Roman" w:hAnsi="Arial Narrow" w:cs="Times New Roman"/>
                <w:b/>
                <w:bCs/>
                <w:color w:val="000000"/>
                <w:kern w:val="0"/>
                <w:sz w:val="20"/>
                <w:szCs w:val="20"/>
              </w:rPr>
            </w:pPr>
            <w:r w:rsidRPr="00C0598D">
              <w:rPr>
                <w:rFonts w:ascii="Arial Narrow" w:eastAsia="Times New Roman" w:hAnsi="Arial Narrow" w:cs="Times New Roman"/>
                <w:b/>
                <w:bCs/>
                <w:color w:val="000000"/>
                <w:kern w:val="0"/>
                <w:sz w:val="20"/>
                <w:szCs w:val="20"/>
              </w:rPr>
              <w:t>Vlastník</w:t>
            </w:r>
          </w:p>
        </w:tc>
      </w:tr>
      <w:tr w:rsidR="00C0598D" w:rsidRPr="00C0598D" w:rsidTr="00FF48E0">
        <w:trPr>
          <w:trHeight w:val="314"/>
        </w:trPr>
        <w:tc>
          <w:tcPr>
            <w:tcW w:w="499" w:type="pct"/>
            <w:vMerge w:val="restart"/>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Jeneč</w:t>
            </w: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523/6</w:t>
            </w:r>
          </w:p>
        </w:tc>
        <w:tc>
          <w:tcPr>
            <w:tcW w:w="540"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w:t>
            </w:r>
          </w:p>
        </w:tc>
        <w:tc>
          <w:tcPr>
            <w:tcW w:w="692"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654" w:type="pct"/>
            <w:shd w:val="clear" w:color="auto" w:fill="auto"/>
            <w:noWrap/>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Panattoni Czech Republic Development s.r.o.,</w:t>
            </w:r>
            <w:r w:rsidRPr="00C0598D">
              <w:rPr>
                <w:rFonts w:ascii="Arial Narrow" w:eastAsia="Times New Roman" w:hAnsi="Arial Narrow" w:cs="Times New Roman"/>
                <w:color w:val="000000"/>
                <w:kern w:val="0"/>
                <w:sz w:val="20"/>
                <w:szCs w:val="20"/>
              </w:rPr>
              <w:t xml:space="preserve"> Na příkopě 859/22, 110 00 Praha 1</w:t>
            </w:r>
          </w:p>
        </w:tc>
      </w:tr>
      <w:tr w:rsidR="00C0598D" w:rsidRPr="00C0598D" w:rsidTr="00FF48E0">
        <w:trPr>
          <w:trHeight w:val="540"/>
        </w:trPr>
        <w:tc>
          <w:tcPr>
            <w:tcW w:w="499" w:type="pct"/>
            <w:vMerge/>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p>
        </w:tc>
        <w:tc>
          <w:tcPr>
            <w:tcW w:w="615"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523/73 (pův.523/6)</w:t>
            </w:r>
          </w:p>
        </w:tc>
        <w:tc>
          <w:tcPr>
            <w:tcW w:w="540"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w:t>
            </w:r>
          </w:p>
        </w:tc>
        <w:tc>
          <w:tcPr>
            <w:tcW w:w="692" w:type="pct"/>
            <w:shd w:val="clear" w:color="auto" w:fill="auto"/>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color w:val="000000"/>
                <w:kern w:val="0"/>
                <w:sz w:val="20"/>
                <w:szCs w:val="20"/>
              </w:rPr>
              <w:t>Orná půda</w:t>
            </w:r>
          </w:p>
        </w:tc>
        <w:tc>
          <w:tcPr>
            <w:tcW w:w="2654" w:type="pct"/>
            <w:shd w:val="clear" w:color="auto" w:fill="auto"/>
            <w:noWrap/>
            <w:vAlign w:val="center"/>
            <w:hideMark/>
          </w:tcPr>
          <w:p w:rsidR="00C0598D" w:rsidRPr="00C0598D" w:rsidRDefault="00C0598D" w:rsidP="00C0598D">
            <w:pPr>
              <w:widowControl/>
              <w:suppressAutoHyphens w:val="0"/>
              <w:autoSpaceDN/>
              <w:textAlignment w:val="auto"/>
              <w:rPr>
                <w:rFonts w:ascii="Arial Narrow" w:eastAsia="Times New Roman" w:hAnsi="Arial Narrow" w:cs="Times New Roman"/>
                <w:color w:val="000000"/>
                <w:kern w:val="0"/>
                <w:sz w:val="20"/>
                <w:szCs w:val="20"/>
              </w:rPr>
            </w:pPr>
            <w:r w:rsidRPr="00C0598D">
              <w:rPr>
                <w:rFonts w:ascii="Arial Narrow" w:eastAsia="Times New Roman" w:hAnsi="Arial Narrow" w:cs="Times New Roman"/>
                <w:b/>
                <w:color w:val="000000"/>
                <w:kern w:val="0"/>
                <w:sz w:val="20"/>
                <w:szCs w:val="20"/>
              </w:rPr>
              <w:t>Prokopová Hana</w:t>
            </w:r>
            <w:r w:rsidRPr="00C0598D">
              <w:rPr>
                <w:rFonts w:ascii="Arial Narrow" w:eastAsia="Times New Roman" w:hAnsi="Arial Narrow" w:cs="Times New Roman"/>
                <w:color w:val="000000"/>
                <w:kern w:val="0"/>
                <w:sz w:val="20"/>
                <w:szCs w:val="20"/>
              </w:rPr>
              <w:t xml:space="preserve">, Hájecká 249, 27353 Hostouň </w:t>
            </w:r>
          </w:p>
        </w:tc>
      </w:tr>
    </w:tbl>
    <w:p w:rsidR="00C0598D" w:rsidRPr="00C0598D" w:rsidRDefault="00C0598D" w:rsidP="00C0598D">
      <w:pPr>
        <w:widowControl/>
        <w:suppressAutoHyphens w:val="0"/>
        <w:autoSpaceDN/>
        <w:spacing w:before="200" w:after="40"/>
        <w:ind w:firstLine="284"/>
        <w:contextualSpacing/>
        <w:jc w:val="both"/>
        <w:textAlignment w:val="auto"/>
        <w:rPr>
          <w:rFonts w:ascii="Calibri" w:eastAsia="Times New Roman" w:hAnsi="Calibri" w:cs="Times New Roman"/>
          <w:kern w:val="0"/>
          <w:szCs w:val="20"/>
        </w:rPr>
      </w:pPr>
    </w:p>
    <w:p w:rsidR="007517FD" w:rsidRDefault="000209B9" w:rsidP="000209B9">
      <w:pPr>
        <w:pStyle w:val="Nadpis3"/>
      </w:pPr>
      <w:bookmarkStart w:id="14" w:name="_Toc450136677"/>
      <w:r>
        <w:t>Zásahy d</w:t>
      </w:r>
      <w:bookmarkStart w:id="15" w:name="_GoBack"/>
      <w:bookmarkEnd w:id="15"/>
      <w:r>
        <w:t>o zemědělského půdního fondu a případné rekultivace</w:t>
      </w:r>
      <w:bookmarkEnd w:id="14"/>
    </w:p>
    <w:p w:rsidR="007517FD" w:rsidRDefault="000209B9" w:rsidP="000209B9">
      <w:pPr>
        <w:pStyle w:val="text0"/>
      </w:pPr>
      <w:r>
        <w:rPr>
          <w:rStyle w:val="StrongEmphasis"/>
          <w:b w:val="0"/>
          <w:bCs w:val="0"/>
          <w:color w:val="000000"/>
          <w:szCs w:val="22"/>
        </w:rPr>
        <w:t>Realizací záměru dojde k zásahu do zemědělského půdního fondu.</w:t>
      </w:r>
    </w:p>
    <w:p w:rsidR="007517FD" w:rsidRDefault="000209B9" w:rsidP="000209B9">
      <w:pPr>
        <w:pStyle w:val="text0"/>
      </w:pPr>
      <w:r>
        <w:rPr>
          <w:rStyle w:val="StrongEmphasis"/>
          <w:b w:val="0"/>
          <w:bCs w:val="0"/>
          <w:color w:val="000000"/>
          <w:szCs w:val="22"/>
        </w:rPr>
        <w:t>Stavební činností budou dotčeny některé sousední plochy, které jsou v současné době ozeleněny případně využívány k zemědělské činnosti. Po dokončení stavby uvede investor na své náklady tyto plochy do původního stavu, tj. zatravněné plochy budou znovu ohumusovány a zatravněny.</w:t>
      </w:r>
    </w:p>
    <w:p w:rsidR="007517FD" w:rsidRDefault="000209B9" w:rsidP="000209B9">
      <w:pPr>
        <w:pStyle w:val="text0"/>
      </w:pPr>
      <w:r>
        <w:rPr>
          <w:rStyle w:val="StrongEmphasis"/>
          <w:b w:val="0"/>
          <w:bCs w:val="0"/>
          <w:color w:val="000000"/>
          <w:szCs w:val="22"/>
          <w:u w:val="single"/>
        </w:rPr>
        <w:t>Sejmutí ornice</w:t>
      </w:r>
      <w:r>
        <w:rPr>
          <w:rStyle w:val="StrongEmphasis"/>
          <w:b w:val="0"/>
          <w:bCs w:val="0"/>
          <w:color w:val="000000"/>
          <w:szCs w:val="22"/>
        </w:rPr>
        <w:t xml:space="preserve"> – </w:t>
      </w:r>
      <w:r>
        <w:rPr>
          <w:rStyle w:val="StrongEmphasis"/>
          <w:rFonts w:cs="Arial"/>
          <w:b w:val="0"/>
          <w:bCs w:val="0"/>
          <w:color w:val="000000"/>
          <w:szCs w:val="22"/>
        </w:rPr>
        <w:t>V rámci SO 001 bude provedeno na ploše cca 5.800m2 sejmutí kulturních vrstev půdy v  ploše navrhované výstavby a v trasách pokládky inženýrských sítí a tyto budou deponovány dle normou daných požadavků na ploše zařízení staveniště k pozdějšímu využití.  Přibližně 790 m3 skryté ornice bude využito k sadovým úpravám na stavbou dotčených pozemcích podél komunikace a zbytek přibližně 640 m3 bude nabídnuto k zemědělskému využití.</w:t>
      </w:r>
    </w:p>
    <w:p w:rsidR="007517FD" w:rsidRDefault="000209B9" w:rsidP="000209B9">
      <w:pPr>
        <w:pStyle w:val="text0"/>
      </w:pPr>
      <w:r>
        <w:rPr>
          <w:rStyle w:val="StrongEmphasis"/>
          <w:b w:val="0"/>
          <w:bCs w:val="0"/>
          <w:color w:val="000000"/>
          <w:szCs w:val="22"/>
          <w:u w:val="single"/>
        </w:rPr>
        <w:t>Kácení dřevin</w:t>
      </w:r>
      <w:r>
        <w:rPr>
          <w:rStyle w:val="StrongEmphasis"/>
          <w:b w:val="0"/>
          <w:bCs w:val="0"/>
          <w:color w:val="000000"/>
          <w:szCs w:val="22"/>
        </w:rPr>
        <w:t xml:space="preserve"> - V rámci stavby se předpokládá kácení stromů či jiných dřevin. Jedná se náletovou zeleň, které bude odstraněna.</w:t>
      </w:r>
    </w:p>
    <w:p w:rsidR="007517FD" w:rsidRDefault="000209B9" w:rsidP="000209B9">
      <w:pPr>
        <w:pStyle w:val="text0"/>
      </w:pPr>
      <w:r>
        <w:rPr>
          <w:rStyle w:val="StrongEmphasis"/>
          <w:b w:val="0"/>
          <w:bCs w:val="0"/>
          <w:color w:val="000000"/>
          <w:szCs w:val="22"/>
          <w:u w:val="single"/>
        </w:rPr>
        <w:t>Rekultivace</w:t>
      </w:r>
      <w:r>
        <w:rPr>
          <w:rStyle w:val="StrongEmphasis"/>
          <w:b w:val="0"/>
          <w:bCs w:val="0"/>
          <w:color w:val="000000"/>
          <w:szCs w:val="22"/>
        </w:rPr>
        <w:t xml:space="preserve"> – </w:t>
      </w:r>
      <w:r>
        <w:rPr>
          <w:rStyle w:val="StrongEmphasis"/>
          <w:rFonts w:cs="Arial"/>
          <w:b w:val="0"/>
          <w:bCs w:val="0"/>
          <w:color w:val="000000"/>
          <w:szCs w:val="22"/>
        </w:rPr>
        <w:t>V rámci SO 801 R</w:t>
      </w:r>
      <w:r>
        <w:rPr>
          <w:rStyle w:val="StrongEmphasis"/>
          <w:b w:val="0"/>
          <w:bCs w:val="0"/>
          <w:color w:val="000000"/>
          <w:szCs w:val="22"/>
        </w:rPr>
        <w:t>ekultivace území bude</w:t>
      </w:r>
      <w:r>
        <w:rPr>
          <w:rStyle w:val="StrongEmphasis"/>
          <w:rFonts w:cs="Arial"/>
          <w:b w:val="0"/>
          <w:bCs w:val="0"/>
          <w:color w:val="000000"/>
          <w:szCs w:val="22"/>
        </w:rPr>
        <w:t xml:space="preserve"> provedeno o</w:t>
      </w:r>
      <w:r w:rsidR="00986348">
        <w:rPr>
          <w:rStyle w:val="StrongEmphasis"/>
          <w:rFonts w:cs="Arial"/>
          <w:b w:val="0"/>
          <w:bCs w:val="0"/>
          <w:color w:val="000000"/>
          <w:szCs w:val="22"/>
        </w:rPr>
        <w:t>h</w:t>
      </w:r>
      <w:r>
        <w:rPr>
          <w:rStyle w:val="StrongEmphasis"/>
          <w:rFonts w:cs="Arial"/>
          <w:b w:val="0"/>
          <w:bCs w:val="0"/>
          <w:color w:val="000000"/>
          <w:szCs w:val="22"/>
        </w:rPr>
        <w:t>umusování a osetí ploch dočasného záboru v tl.150mm + vyrovnání terénu a navezení ornice na zemědělsky obdělávané plochy v tl.300mm.</w:t>
      </w:r>
    </w:p>
    <w:p w:rsidR="007517FD" w:rsidRDefault="000209B9" w:rsidP="00986348">
      <w:pPr>
        <w:pStyle w:val="Nadpis2"/>
      </w:pPr>
      <w:r>
        <w:t xml:space="preserve">  </w:t>
      </w:r>
      <w:bookmarkStart w:id="16" w:name="_Toc450136678"/>
      <w:r>
        <w:t>Zásady návrhu zařízení staveniště</w:t>
      </w:r>
      <w:bookmarkEnd w:id="16"/>
    </w:p>
    <w:p w:rsidR="007517FD" w:rsidRDefault="000209B9" w:rsidP="000209B9">
      <w:pPr>
        <w:pStyle w:val="text0"/>
      </w:pPr>
      <w:r>
        <w:rPr>
          <w:rStyle w:val="StrongEmphasis"/>
          <w:b w:val="0"/>
          <w:bCs w:val="0"/>
          <w:color w:val="000000"/>
          <w:szCs w:val="22"/>
        </w:rPr>
        <w:t xml:space="preserve">V rámci stavebního objektu "SO 001 Zařízení staveniště a příprava </w:t>
      </w:r>
      <w:r w:rsidR="0009337F">
        <w:rPr>
          <w:rStyle w:val="StrongEmphasis"/>
          <w:b w:val="0"/>
          <w:bCs w:val="0"/>
          <w:color w:val="000000"/>
          <w:szCs w:val="22"/>
        </w:rPr>
        <w:t>území“ bude</w:t>
      </w:r>
      <w:r>
        <w:rPr>
          <w:rStyle w:val="StrongEmphasis"/>
          <w:rFonts w:cs="Arial"/>
          <w:b w:val="0"/>
          <w:bCs w:val="0"/>
          <w:color w:val="000000"/>
          <w:szCs w:val="22"/>
        </w:rPr>
        <w:t xml:space="preserve"> řešena veškerá příprava území pro stavbu, tj. jednak sejmutí ornice a humusu, kácení stromů a ochrana dřevin bedněním.</w:t>
      </w:r>
    </w:p>
    <w:p w:rsidR="007517FD" w:rsidRDefault="000209B9" w:rsidP="000209B9">
      <w:pPr>
        <w:pStyle w:val="text0"/>
      </w:pPr>
      <w:r>
        <w:rPr>
          <w:rStyle w:val="StrongEmphasis"/>
          <w:b w:val="0"/>
          <w:bCs w:val="0"/>
          <w:color w:val="000000"/>
          <w:szCs w:val="22"/>
        </w:rPr>
        <w:t>Celková</w:t>
      </w:r>
      <w:r w:rsidR="00A754A5">
        <w:rPr>
          <w:rStyle w:val="StrongEmphasis"/>
          <w:b w:val="0"/>
          <w:bCs w:val="0"/>
          <w:color w:val="000000"/>
          <w:szCs w:val="22"/>
        </w:rPr>
        <w:t xml:space="preserve"> plocha zařízení staveniště je 3230</w:t>
      </w:r>
      <w:r>
        <w:rPr>
          <w:rStyle w:val="StrongEmphasis"/>
          <w:b w:val="0"/>
          <w:bCs w:val="0"/>
          <w:color w:val="000000"/>
          <w:szCs w:val="22"/>
        </w:rPr>
        <w:t xml:space="preserve"> m2.</w:t>
      </w:r>
    </w:p>
    <w:p w:rsidR="007517FD" w:rsidRDefault="000209B9" w:rsidP="000209B9">
      <w:pPr>
        <w:pStyle w:val="text0"/>
      </w:pPr>
      <w:r>
        <w:rPr>
          <w:rStyle w:val="StrongEmphasis"/>
          <w:b w:val="0"/>
          <w:bCs w:val="0"/>
          <w:color w:val="000000"/>
          <w:szCs w:val="22"/>
        </w:rPr>
        <w:t>Na ploše zařízení staveniště budou umístěny:</w:t>
      </w:r>
    </w:p>
    <w:p w:rsidR="007517FD" w:rsidRDefault="000209B9" w:rsidP="00986348">
      <w:pPr>
        <w:pStyle w:val="Standard"/>
        <w:numPr>
          <w:ilvl w:val="0"/>
          <w:numId w:val="22"/>
        </w:numPr>
        <w:ind w:left="1066" w:hanging="357"/>
        <w:contextualSpacing/>
      </w:pPr>
      <w:r w:rsidRPr="00986348">
        <w:t>oplocení staveniště</w:t>
      </w:r>
    </w:p>
    <w:p w:rsidR="007517FD" w:rsidRDefault="000209B9" w:rsidP="00986348">
      <w:pPr>
        <w:pStyle w:val="Standard"/>
        <w:numPr>
          <w:ilvl w:val="0"/>
          <w:numId w:val="22"/>
        </w:numPr>
        <w:ind w:left="1066" w:hanging="357"/>
        <w:contextualSpacing/>
      </w:pPr>
      <w:r w:rsidRPr="00986348">
        <w:t>informační zařízení se základními identifikačními údaji o stavbě a hlavních účastnících výstavby</w:t>
      </w:r>
    </w:p>
    <w:p w:rsidR="007517FD" w:rsidRDefault="000209B9" w:rsidP="00986348">
      <w:pPr>
        <w:pStyle w:val="Standard"/>
        <w:numPr>
          <w:ilvl w:val="0"/>
          <w:numId w:val="22"/>
        </w:numPr>
        <w:ind w:left="1066" w:hanging="357"/>
        <w:contextualSpacing/>
      </w:pPr>
      <w:r w:rsidRPr="00986348">
        <w:t>plochy vjezdu, parkoviště a plochy pro manipulaci</w:t>
      </w:r>
    </w:p>
    <w:p w:rsidR="007517FD" w:rsidRDefault="000209B9" w:rsidP="00986348">
      <w:pPr>
        <w:pStyle w:val="Standard"/>
        <w:numPr>
          <w:ilvl w:val="0"/>
          <w:numId w:val="22"/>
        </w:numPr>
        <w:ind w:left="1066" w:hanging="357"/>
        <w:contextualSpacing/>
      </w:pPr>
      <w:r w:rsidRPr="00986348">
        <w:t>plocha zařízení staveniště (PZS) s kancelářemi vedení stavby zhotovitele a technického dozoru investora v mobilních kontejnerech o v</w:t>
      </w:r>
      <w:r w:rsidR="0009337F">
        <w:t>ý</w:t>
      </w:r>
      <w:r w:rsidRPr="00986348">
        <w:t>měře 270 m2</w:t>
      </w:r>
    </w:p>
    <w:p w:rsidR="007517FD" w:rsidRDefault="000209B9" w:rsidP="00986348">
      <w:pPr>
        <w:pStyle w:val="Standard"/>
        <w:numPr>
          <w:ilvl w:val="0"/>
          <w:numId w:val="22"/>
        </w:numPr>
        <w:ind w:left="1066" w:hanging="357"/>
        <w:contextualSpacing/>
      </w:pPr>
      <w:r w:rsidRPr="00986348">
        <w:t>plocha mezideponie ornice a zemin (PM) o v</w:t>
      </w:r>
      <w:r w:rsidR="0009337F">
        <w:t>ý</w:t>
      </w:r>
      <w:r w:rsidRPr="00986348">
        <w:t>měře 1.070 m2</w:t>
      </w:r>
    </w:p>
    <w:p w:rsidR="007517FD" w:rsidRDefault="000209B9" w:rsidP="00986348">
      <w:pPr>
        <w:pStyle w:val="Standard"/>
        <w:numPr>
          <w:ilvl w:val="0"/>
          <w:numId w:val="22"/>
        </w:numPr>
        <w:ind w:left="1066" w:hanging="357"/>
        <w:contextualSpacing/>
      </w:pPr>
      <w:r w:rsidRPr="00986348">
        <w:t>plocha pro očištění vozidel stavby (PO) o výměře 235 m2</w:t>
      </w:r>
    </w:p>
    <w:p w:rsidR="007517FD" w:rsidRDefault="000209B9" w:rsidP="00986348">
      <w:pPr>
        <w:pStyle w:val="Standard"/>
        <w:numPr>
          <w:ilvl w:val="0"/>
          <w:numId w:val="22"/>
        </w:numPr>
        <w:ind w:left="1066" w:hanging="357"/>
        <w:contextualSpacing/>
      </w:pPr>
      <w:r w:rsidRPr="00986348">
        <w:t>plocha pro skládku kusového materiálu a odstav stavební mechanizace (PS) o výměře 190m2</w:t>
      </w:r>
    </w:p>
    <w:p w:rsidR="007517FD" w:rsidRDefault="000209B9" w:rsidP="00986348">
      <w:pPr>
        <w:pStyle w:val="Standard"/>
        <w:numPr>
          <w:ilvl w:val="0"/>
          <w:numId w:val="22"/>
        </w:numPr>
        <w:ind w:left="1066" w:hanging="357"/>
        <w:contextualSpacing/>
      </w:pPr>
      <w:r w:rsidRPr="00986348">
        <w:t>venkovní osvětlení zařízení staveniště.</w:t>
      </w:r>
    </w:p>
    <w:p w:rsidR="007517FD" w:rsidRDefault="000209B9" w:rsidP="00986348">
      <w:pPr>
        <w:pStyle w:val="Nadpis2"/>
      </w:pPr>
      <w:r>
        <w:t xml:space="preserve">  </w:t>
      </w:r>
      <w:bookmarkStart w:id="17" w:name="_Toc450136679"/>
      <w:r>
        <w:t>Návrh postupu a provádění výstavby</w:t>
      </w:r>
      <w:bookmarkEnd w:id="17"/>
    </w:p>
    <w:p w:rsidR="007517FD" w:rsidRDefault="000209B9" w:rsidP="000209B9">
      <w:pPr>
        <w:pStyle w:val="Nadpis3"/>
      </w:pPr>
      <w:bookmarkStart w:id="18" w:name="_Toc450136680"/>
      <w:r>
        <w:t>Předpokládané termíny zahájení a dokončení stavby</w:t>
      </w:r>
      <w:bookmarkEnd w:id="18"/>
    </w:p>
    <w:p w:rsidR="007517FD" w:rsidRDefault="000209B9" w:rsidP="000209B9">
      <w:pPr>
        <w:pStyle w:val="text0"/>
      </w:pPr>
      <w:r>
        <w:rPr>
          <w:rStyle w:val="StrongEmphasis"/>
          <w:b w:val="0"/>
          <w:bCs w:val="0"/>
          <w:color w:val="000000"/>
          <w:szCs w:val="22"/>
        </w:rPr>
        <w:t>Předpokládaný termín pro zahájení a dokončení výstavby bude ovlivněn průběhem veřejnoprávních řízení a samotným technologickým postupem stavby.</w:t>
      </w:r>
    </w:p>
    <w:p w:rsidR="007517FD" w:rsidRDefault="000209B9" w:rsidP="000209B9">
      <w:pPr>
        <w:pStyle w:val="text0"/>
      </w:pPr>
      <w:r>
        <w:rPr>
          <w:rStyle w:val="StrongEmphasis"/>
          <w:b w:val="0"/>
          <w:bCs w:val="0"/>
          <w:color w:val="000000"/>
          <w:szCs w:val="22"/>
        </w:rPr>
        <w:t>Předpokládaný termín zahájení stavby:</w:t>
      </w:r>
      <w:r>
        <w:rPr>
          <w:rStyle w:val="StrongEmphasis"/>
          <w:b w:val="0"/>
          <w:bCs w:val="0"/>
          <w:color w:val="000000"/>
          <w:szCs w:val="22"/>
        </w:rPr>
        <w:tab/>
      </w:r>
      <w:r w:rsidR="00986348">
        <w:rPr>
          <w:rStyle w:val="StrongEmphasis"/>
          <w:b w:val="0"/>
          <w:bCs w:val="0"/>
          <w:color w:val="000000"/>
          <w:szCs w:val="22"/>
        </w:rPr>
        <w:tab/>
      </w:r>
      <w:r>
        <w:rPr>
          <w:rStyle w:val="StrongEmphasis"/>
          <w:b w:val="0"/>
          <w:bCs w:val="0"/>
          <w:color w:val="000000"/>
          <w:szCs w:val="22"/>
        </w:rPr>
        <w:t>0</w:t>
      </w:r>
      <w:r w:rsidR="00A754A5">
        <w:rPr>
          <w:rStyle w:val="StrongEmphasis"/>
          <w:b w:val="0"/>
          <w:bCs w:val="0"/>
          <w:color w:val="000000"/>
          <w:szCs w:val="22"/>
        </w:rPr>
        <w:t>7/2016</w:t>
      </w:r>
    </w:p>
    <w:p w:rsidR="00986348" w:rsidRDefault="000209B9" w:rsidP="000209B9">
      <w:pPr>
        <w:pStyle w:val="text0"/>
        <w:rPr>
          <w:rStyle w:val="StrongEmphasis"/>
          <w:b w:val="0"/>
          <w:bCs w:val="0"/>
          <w:color w:val="000000"/>
          <w:szCs w:val="22"/>
        </w:rPr>
      </w:pPr>
      <w:r>
        <w:rPr>
          <w:rStyle w:val="StrongEmphasis"/>
          <w:b w:val="0"/>
          <w:bCs w:val="0"/>
          <w:color w:val="000000"/>
          <w:szCs w:val="22"/>
        </w:rPr>
        <w:t>Předpokládaný termín dokončení stavby:</w:t>
      </w:r>
      <w:r>
        <w:rPr>
          <w:rStyle w:val="StrongEmphasis"/>
          <w:b w:val="0"/>
          <w:bCs w:val="0"/>
          <w:color w:val="000000"/>
          <w:szCs w:val="22"/>
        </w:rPr>
        <w:tab/>
      </w:r>
      <w:r w:rsidR="00986348">
        <w:rPr>
          <w:rStyle w:val="StrongEmphasis"/>
          <w:b w:val="0"/>
          <w:bCs w:val="0"/>
          <w:color w:val="000000"/>
          <w:szCs w:val="22"/>
        </w:rPr>
        <w:tab/>
      </w:r>
      <w:r w:rsidR="00A754A5">
        <w:rPr>
          <w:rStyle w:val="StrongEmphasis"/>
          <w:b w:val="0"/>
          <w:bCs w:val="0"/>
          <w:color w:val="000000"/>
          <w:szCs w:val="22"/>
        </w:rPr>
        <w:t>12/2016</w:t>
      </w:r>
    </w:p>
    <w:p w:rsidR="007517FD" w:rsidRDefault="000209B9" w:rsidP="000209B9">
      <w:pPr>
        <w:pStyle w:val="text0"/>
      </w:pPr>
      <w:r>
        <w:rPr>
          <w:rStyle w:val="StrongEmphasis"/>
          <w:b w:val="0"/>
          <w:bCs w:val="0"/>
          <w:color w:val="000000"/>
          <w:szCs w:val="22"/>
        </w:rPr>
        <w:t>Stavba není členěna na etapy.</w:t>
      </w:r>
    </w:p>
    <w:p w:rsidR="007517FD" w:rsidRDefault="000209B9" w:rsidP="000209B9">
      <w:pPr>
        <w:pStyle w:val="Nadpis3"/>
      </w:pPr>
      <w:bookmarkStart w:id="19" w:name="_Toc450136681"/>
      <w:r>
        <w:t>Mechanizmy pou</w:t>
      </w:r>
      <w:r>
        <w:rPr>
          <w:rFonts w:eastAsia="Verdana, Bold"/>
        </w:rPr>
        <w:t>žívané v průběhu výstavby</w:t>
      </w:r>
      <w:bookmarkEnd w:id="19"/>
    </w:p>
    <w:p w:rsidR="007517FD" w:rsidRDefault="000209B9" w:rsidP="000209B9">
      <w:pPr>
        <w:pStyle w:val="text0"/>
      </w:pPr>
      <w:r>
        <w:rPr>
          <w:rStyle w:val="StrongEmphasis"/>
          <w:rFonts w:eastAsia="Verdana" w:cs="Verdana"/>
          <w:b w:val="0"/>
          <w:bCs w:val="0"/>
          <w:color w:val="000000"/>
          <w:szCs w:val="22"/>
        </w:rPr>
        <w:t xml:space="preserve">V průběhu výstavby budou na stavbě používány klasické stavební stroje pro zemní práce a </w:t>
      </w:r>
      <w:r>
        <w:rPr>
          <w:rStyle w:val="StrongEmphasis"/>
          <w:b w:val="0"/>
          <w:bCs w:val="0"/>
          <w:color w:val="000000"/>
          <w:szCs w:val="22"/>
        </w:rPr>
        <w:t>práce na komunikacích, včetně nákladních vozidel. P</w:t>
      </w:r>
      <w:r>
        <w:rPr>
          <w:rStyle w:val="StrongEmphasis"/>
          <w:rFonts w:eastAsia="Verdana" w:cs="Verdana"/>
          <w:b w:val="0"/>
          <w:bCs w:val="0"/>
          <w:color w:val="000000"/>
          <w:szCs w:val="22"/>
        </w:rPr>
        <w:t xml:space="preserve">ro vertikální dopravu břemen, bude na stavbě používáno mobilního autojeřábu, nákladního </w:t>
      </w:r>
      <w:r>
        <w:rPr>
          <w:rStyle w:val="StrongEmphasis"/>
          <w:b w:val="0"/>
          <w:bCs w:val="0"/>
          <w:color w:val="000000"/>
          <w:szCs w:val="22"/>
        </w:rPr>
        <w:t>vozidla s HR, p</w:t>
      </w:r>
      <w:r>
        <w:rPr>
          <w:rStyle w:val="StrongEmphasis"/>
          <w:rFonts w:eastAsia="Verdana" w:cs="Verdana"/>
          <w:b w:val="0"/>
          <w:bCs w:val="0"/>
          <w:color w:val="000000"/>
          <w:szCs w:val="22"/>
        </w:rPr>
        <w:t xml:space="preserve">ro horizontální přepravu materiálu budou také používány stavební stroje s přídavným zařízením </w:t>
      </w:r>
      <w:r w:rsidR="0009337F">
        <w:rPr>
          <w:rStyle w:val="StrongEmphasis"/>
          <w:rFonts w:eastAsia="Verdana" w:cs="Verdana"/>
          <w:b w:val="0"/>
          <w:bCs w:val="0"/>
          <w:color w:val="000000"/>
          <w:szCs w:val="22"/>
        </w:rPr>
        <w:t>atd.</w:t>
      </w:r>
    </w:p>
    <w:p w:rsidR="007517FD" w:rsidRDefault="000209B9" w:rsidP="000209B9">
      <w:pPr>
        <w:pStyle w:val="Nadpis3"/>
      </w:pPr>
      <w:bookmarkStart w:id="20" w:name="_Toc450136682"/>
      <w:r>
        <w:t>Průběh výstavby a zajištění její plynulosti a koordinovanosti</w:t>
      </w:r>
      <w:bookmarkEnd w:id="20"/>
    </w:p>
    <w:p w:rsidR="007517FD" w:rsidRDefault="000209B9" w:rsidP="000209B9">
      <w:pPr>
        <w:pStyle w:val="text0"/>
      </w:pPr>
      <w:r>
        <w:rPr>
          <w:rStyle w:val="StrongEmphasis"/>
          <w:rFonts w:eastAsia="Verdana" w:cs="Verdana"/>
          <w:b w:val="0"/>
          <w:bCs w:val="0"/>
          <w:color w:val="000000"/>
          <w:szCs w:val="22"/>
        </w:rPr>
        <w:t>Navrhovaná stavba bude probíhat najednou, jako jeden celek, tj. bez etapizace. Koordinace s již dříve uvedenými stavbami je nutná, nicméně vzhledem k faktu, že se jedná o stavby stejného stavebníka, tak se žádné problémy s koordinací nepředpokládají.</w:t>
      </w:r>
    </w:p>
    <w:p w:rsidR="007517FD" w:rsidRDefault="000209B9" w:rsidP="000209B9">
      <w:pPr>
        <w:pStyle w:val="text0"/>
      </w:pPr>
      <w:r>
        <w:rPr>
          <w:rStyle w:val="StrongEmphasis"/>
          <w:rFonts w:eastAsia="Verdana" w:cs="Verdana"/>
          <w:b w:val="0"/>
          <w:bCs w:val="0"/>
          <w:color w:val="000000"/>
          <w:szCs w:val="22"/>
        </w:rPr>
        <w:t xml:space="preserve">Stavba bude prováděna </w:t>
      </w:r>
      <w:r w:rsidR="00A754A5">
        <w:rPr>
          <w:rStyle w:val="StrongEmphasis"/>
          <w:rFonts w:eastAsia="Verdana" w:cs="Verdana"/>
          <w:b w:val="0"/>
          <w:bCs w:val="0"/>
          <w:color w:val="000000"/>
          <w:szCs w:val="22"/>
        </w:rPr>
        <w:t>s ohledem na co nejkratší</w:t>
      </w:r>
      <w:r>
        <w:rPr>
          <w:rStyle w:val="StrongEmphasis"/>
          <w:rFonts w:eastAsia="Verdana" w:cs="Verdana"/>
          <w:b w:val="0"/>
          <w:bCs w:val="0"/>
          <w:color w:val="000000"/>
          <w:szCs w:val="22"/>
        </w:rPr>
        <w:t xml:space="preserve"> omezení provozu na stávajících komunikacích.</w:t>
      </w:r>
    </w:p>
    <w:p w:rsidR="007517FD" w:rsidRDefault="000209B9" w:rsidP="000209B9">
      <w:pPr>
        <w:pStyle w:val="text0"/>
      </w:pPr>
      <w:r>
        <w:rPr>
          <w:rStyle w:val="StrongEmphasis"/>
          <w:rFonts w:eastAsia="Verdana" w:cs="Verdana"/>
          <w:b w:val="0"/>
          <w:bCs w:val="0"/>
          <w:color w:val="000000"/>
          <w:szCs w:val="22"/>
        </w:rPr>
        <w:t>Při realizaci staveb nesmí dojít k poškození či znečištění dalších staveb či zařízení. V případě poškození či znečištění uvede investor na své náklady vše do původního stavu.</w:t>
      </w:r>
    </w:p>
    <w:p w:rsidR="007517FD" w:rsidRDefault="000209B9" w:rsidP="000209B9">
      <w:pPr>
        <w:pStyle w:val="text0"/>
      </w:pPr>
      <w:r>
        <w:rPr>
          <w:rStyle w:val="StrongEmphasis"/>
          <w:rFonts w:eastAsia="Verdana" w:cs="Verdana"/>
          <w:b w:val="0"/>
          <w:bCs w:val="0"/>
          <w:color w:val="000000"/>
          <w:szCs w:val="22"/>
        </w:rPr>
        <w:t>Vozidla stavby budou před výjezdem na okolní komunikace čištěna. Rovněž okolní komunikace budou v případě znečištění v průběhu prací čištěny.</w:t>
      </w:r>
    </w:p>
    <w:p w:rsidR="007517FD" w:rsidRDefault="000209B9" w:rsidP="000209B9">
      <w:pPr>
        <w:pStyle w:val="text0"/>
      </w:pPr>
      <w:r>
        <w:rPr>
          <w:rStyle w:val="StrongEmphasis"/>
          <w:rFonts w:eastAsia="Verdana" w:cs="Verdana"/>
          <w:b w:val="0"/>
          <w:bCs w:val="0"/>
          <w:color w:val="000000"/>
          <w:szCs w:val="22"/>
        </w:rPr>
        <w:t xml:space="preserve">Před zahájením stavby </w:t>
      </w:r>
      <w:r w:rsidR="007D4057">
        <w:rPr>
          <w:rStyle w:val="StrongEmphasis"/>
          <w:rFonts w:eastAsia="Verdana" w:cs="Verdana"/>
          <w:b w:val="0"/>
          <w:bCs w:val="0"/>
          <w:color w:val="000000"/>
          <w:szCs w:val="22"/>
        </w:rPr>
        <w:t>odpovídající fáze stavby d</w:t>
      </w:r>
      <w:r>
        <w:rPr>
          <w:rStyle w:val="StrongEmphasis"/>
          <w:rFonts w:eastAsia="Verdana" w:cs="Verdana"/>
          <w:b w:val="0"/>
          <w:bCs w:val="0"/>
          <w:color w:val="000000"/>
          <w:szCs w:val="22"/>
        </w:rPr>
        <w:t xml:space="preserve">ojde v místě napojení na stáv. silnici III/0073 k odstranění stávajících vrstev vozovek v rozsahu odpovídajícímu stavebnímu řešení. Vybouraný materiál nebude ukládán na místě, ale přímo nakládán na přistavené vozy a odvážen na k tomu určenou skládku.  Tato plocha bude posléze revitalizována, tj. ohumusována a oseta vhodnou travní směsí. Kontaminovaný odpad a stavební materiál bude odvážet a zneškodňovat firma k </w:t>
      </w:r>
      <w:r w:rsidR="00F826AA">
        <w:rPr>
          <w:rStyle w:val="StrongEmphasis"/>
          <w:rFonts w:eastAsia="Verdana" w:cs="Verdana"/>
          <w:b w:val="0"/>
          <w:bCs w:val="0"/>
          <w:color w:val="000000"/>
          <w:szCs w:val="22"/>
        </w:rPr>
        <w:t>tomuto oprávněná dle zákona č. 229</w:t>
      </w:r>
      <w:r>
        <w:rPr>
          <w:rStyle w:val="StrongEmphasis"/>
          <w:rFonts w:eastAsia="Verdana" w:cs="Verdana"/>
          <w:b w:val="0"/>
          <w:bCs w:val="0"/>
          <w:color w:val="000000"/>
          <w:szCs w:val="22"/>
        </w:rPr>
        <w:t>/201</w:t>
      </w:r>
      <w:r w:rsidR="00F826AA">
        <w:rPr>
          <w:rStyle w:val="StrongEmphasis"/>
          <w:rFonts w:eastAsia="Verdana" w:cs="Verdana"/>
          <w:b w:val="0"/>
          <w:bCs w:val="0"/>
          <w:color w:val="000000"/>
          <w:szCs w:val="22"/>
        </w:rPr>
        <w:t>4</w:t>
      </w:r>
      <w:r>
        <w:rPr>
          <w:rStyle w:val="StrongEmphasis"/>
          <w:rFonts w:eastAsia="Verdana" w:cs="Verdana"/>
          <w:b w:val="0"/>
          <w:bCs w:val="0"/>
          <w:color w:val="000000"/>
          <w:szCs w:val="22"/>
        </w:rPr>
        <w:t xml:space="preserve"> Sb.</w:t>
      </w:r>
    </w:p>
    <w:p w:rsidR="007D4057" w:rsidRDefault="007D4057" w:rsidP="007D4057">
      <w:pPr>
        <w:pStyle w:val="Standard"/>
      </w:pPr>
      <w:r>
        <w:t>Odtěžená vyhovující zemina bude použita do násypů a zásypů, přebytek bude odvezen na vhodnou deponii (v rámci zpracování dokumentace byla vytipována např. deponie Chýně (provozovatel firma B</w:t>
      </w:r>
      <w:r>
        <w:rPr>
          <w:lang w:val="en-US"/>
        </w:rPr>
        <w:t xml:space="preserve">&amp;P, Praha 5 - </w:t>
      </w:r>
      <w:r>
        <w:t xml:space="preserve">Zličín, Strojírenská 260, tel. </w:t>
      </w:r>
      <w:r>
        <w:rPr>
          <w:color w:val="000000"/>
        </w:rPr>
        <w:t>257951428)</w:t>
      </w:r>
      <w:r>
        <w:t xml:space="preserve">. Bilance zemin nebude vyrovnaná, nedostatek násypového materiálu bude použit ze stavby </w:t>
      </w:r>
      <w:r>
        <w:rPr>
          <w:color w:val="000000"/>
        </w:rPr>
        <w:t xml:space="preserve">„III-0073 - Obchvat Dobrovíze“. </w:t>
      </w:r>
      <w:r>
        <w:t>Ostatní vybourané materiály budou neprodleně odvezeny na vhodnou skládku (v rámci zpracování dokumentace byla vytipována Hájek (provozovatel firma B</w:t>
      </w:r>
      <w:r>
        <w:rPr>
          <w:lang w:val="en-US"/>
        </w:rPr>
        <w:t xml:space="preserve">&amp;P, </w:t>
      </w:r>
      <w:r>
        <w:t xml:space="preserve">tel. </w:t>
      </w:r>
      <w:r>
        <w:rPr>
          <w:color w:val="000000"/>
        </w:rPr>
        <w:t>774 729 152)</w:t>
      </w:r>
      <w:r>
        <w:t>, kde se provádí recyklace stavebních a demoličních materiálů). Lokality skládek a dovozné vzdálenosti jsou patrné z přílohy "E.2.1 Přehledná situace".</w:t>
      </w:r>
    </w:p>
    <w:p w:rsidR="007517FD" w:rsidRDefault="000209B9" w:rsidP="000209B9">
      <w:pPr>
        <w:pStyle w:val="text0"/>
      </w:pPr>
      <w:r>
        <w:rPr>
          <w:rStyle w:val="StrongEmphasis"/>
          <w:rFonts w:eastAsia="Verdana" w:cs="Verdana"/>
          <w:b w:val="0"/>
          <w:bCs w:val="0"/>
          <w:color w:val="000000"/>
          <w:szCs w:val="22"/>
        </w:rPr>
        <w:t>Stavba vyvolá potřebu následujících přeložek inženýrských sítí. SO 401 – Přeložka s</w:t>
      </w:r>
      <w:r w:rsidR="0009337F">
        <w:rPr>
          <w:rStyle w:val="StrongEmphasis"/>
          <w:rFonts w:eastAsia="Verdana" w:cs="Verdana"/>
          <w:b w:val="0"/>
          <w:bCs w:val="0"/>
          <w:color w:val="000000"/>
          <w:szCs w:val="22"/>
        </w:rPr>
        <w:t>d</w:t>
      </w:r>
      <w:r>
        <w:rPr>
          <w:rStyle w:val="StrongEmphasis"/>
          <w:rFonts w:eastAsia="Verdana" w:cs="Verdana"/>
          <w:b w:val="0"/>
          <w:bCs w:val="0"/>
          <w:color w:val="000000"/>
          <w:szCs w:val="22"/>
        </w:rPr>
        <w:t>ělovacího vedení a SO 402 – Kabelová přeložka VN a optotrubky. Navržené stavba si rovněž vyžádá potřebu ochrany stávajícího vodovodu – SO 301.</w:t>
      </w:r>
    </w:p>
    <w:p w:rsidR="007517FD" w:rsidRDefault="000209B9" w:rsidP="000209B9">
      <w:pPr>
        <w:pStyle w:val="text0"/>
      </w:pPr>
      <w:r>
        <w:rPr>
          <w:rStyle w:val="StrongEmphasis"/>
          <w:rFonts w:eastAsia="Verdana" w:cs="Verdana"/>
          <w:b w:val="0"/>
          <w:bCs w:val="0"/>
          <w:color w:val="000000"/>
          <w:szCs w:val="22"/>
        </w:rPr>
        <w:t>V rámci stavby se předpokládá kácení náletových stromů či jiných dřevin, které brání výstavbě.</w:t>
      </w:r>
    </w:p>
    <w:p w:rsidR="007517FD" w:rsidRDefault="000209B9" w:rsidP="000209B9">
      <w:pPr>
        <w:pStyle w:val="text0"/>
      </w:pPr>
      <w:r>
        <w:rPr>
          <w:rStyle w:val="StrongEmphasis"/>
          <w:rFonts w:eastAsia="Verdana" w:cs="Verdana"/>
          <w:b w:val="0"/>
          <w:bCs w:val="0"/>
          <w:color w:val="000000"/>
          <w:szCs w:val="22"/>
        </w:rPr>
        <w:t>Zachovávaná část původního porostu bude během stavební činnosti chráněna bedněním dle ČSN 83 9061 Technologie vegetačních úprav v krajině – Ochrana stromů, porostů a vegetačních ploch při stavebních pracích.</w:t>
      </w:r>
    </w:p>
    <w:p w:rsidR="007517FD" w:rsidRDefault="000209B9" w:rsidP="000209B9">
      <w:pPr>
        <w:pStyle w:val="text0"/>
      </w:pPr>
      <w:r>
        <w:rPr>
          <w:rStyle w:val="StrongEmphasis"/>
          <w:rFonts w:eastAsia="Verdana" w:cs="Verdana"/>
          <w:b w:val="0"/>
          <w:bCs w:val="0"/>
          <w:color w:val="000000"/>
          <w:szCs w:val="22"/>
        </w:rPr>
        <w:t>V části stavby, která nyní zasahuje do ploch zeleně, bude po vytyčení stavby nejprve sejmuta ornice. Sejmutá ornice bude použita na konci stavby pro finální povrchové úpravy. Přebytečná ornice bude nabídnuta k zemědělskému využití. V rámci finálních úprav bude nutné zpětné navezení části ornice a event.</w:t>
      </w:r>
      <w:r w:rsidR="0009337F">
        <w:rPr>
          <w:rStyle w:val="StrongEmphasis"/>
          <w:rFonts w:eastAsia="Verdana" w:cs="Verdana"/>
          <w:b w:val="0"/>
          <w:bCs w:val="0"/>
          <w:color w:val="000000"/>
          <w:szCs w:val="22"/>
        </w:rPr>
        <w:t xml:space="preserve"> </w:t>
      </w:r>
      <w:r>
        <w:rPr>
          <w:rStyle w:val="StrongEmphasis"/>
          <w:rFonts w:eastAsia="Verdana" w:cs="Verdana"/>
          <w:b w:val="0"/>
          <w:bCs w:val="0"/>
          <w:color w:val="000000"/>
          <w:szCs w:val="22"/>
        </w:rPr>
        <w:t>osetí.</w:t>
      </w:r>
    </w:p>
    <w:p w:rsidR="007517FD" w:rsidRDefault="000209B9" w:rsidP="000209B9">
      <w:pPr>
        <w:pStyle w:val="text0"/>
      </w:pPr>
      <w:r>
        <w:rPr>
          <w:rStyle w:val="StrongEmphasis"/>
          <w:rFonts w:eastAsia="Verdana" w:cs="Verdana"/>
          <w:b w:val="0"/>
          <w:bCs w:val="0"/>
          <w:color w:val="000000"/>
          <w:szCs w:val="22"/>
        </w:rPr>
        <w:t>Přehled zdrojů nejpoužívanějších materiálů v okolí stavby je uveden na následující stránce.</w:t>
      </w:r>
    </w:p>
    <w:p w:rsidR="007517FD" w:rsidRDefault="000209B9" w:rsidP="000209B9">
      <w:pPr>
        <w:pStyle w:val="text0"/>
      </w:pPr>
      <w:r>
        <w:rPr>
          <w:noProof/>
        </w:rPr>
        <w:drawing>
          <wp:anchor distT="0" distB="0" distL="114300" distR="114300" simplePos="0" relativeHeight="10" behindDoc="0" locked="0" layoutInCell="1" allowOverlap="1">
            <wp:simplePos x="0" y="0"/>
            <wp:positionH relativeFrom="column">
              <wp:align>center</wp:align>
            </wp:positionH>
            <wp:positionV relativeFrom="paragraph">
              <wp:posOffset>0</wp:posOffset>
            </wp:positionV>
            <wp:extent cx="5725800" cy="6941879"/>
            <wp:effectExtent l="0" t="0" r="0" b="0"/>
            <wp:wrapTopAndBottom/>
            <wp:docPr id="1" name="obrázky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alphaModFix/>
                      <a:lum/>
                    </a:blip>
                    <a:srcRect/>
                    <a:stretch>
                      <a:fillRect/>
                    </a:stretch>
                  </pic:blipFill>
                  <pic:spPr>
                    <a:xfrm>
                      <a:off x="0" y="0"/>
                      <a:ext cx="5725800" cy="6941879"/>
                    </a:xfrm>
                    <a:prstGeom prst="rect">
                      <a:avLst/>
                    </a:prstGeom>
                    <a:solidFill>
                      <a:srgbClr val="FFFFFF"/>
                    </a:solidFill>
                    <a:ln>
                      <a:noFill/>
                      <a:prstDash/>
                    </a:ln>
                  </pic:spPr>
                </pic:pic>
              </a:graphicData>
            </a:graphic>
          </wp:anchor>
        </w:drawing>
      </w:r>
    </w:p>
    <w:p w:rsidR="007517FD" w:rsidRDefault="000209B9" w:rsidP="00CE5A89">
      <w:pPr>
        <w:pStyle w:val="Nadpis2"/>
      </w:pPr>
      <w:r>
        <w:t xml:space="preserve">  </w:t>
      </w:r>
      <w:bookmarkStart w:id="21" w:name="_Toc450136683"/>
      <w:r>
        <w:t>Objekty, které je nutné uvést samostatně do provozu (předčasné užívání)</w:t>
      </w:r>
      <w:bookmarkEnd w:id="21"/>
    </w:p>
    <w:p w:rsidR="007517FD" w:rsidRDefault="000209B9" w:rsidP="000209B9">
      <w:pPr>
        <w:pStyle w:val="text0"/>
      </w:pPr>
      <w:r>
        <w:rPr>
          <w:rStyle w:val="StrongEmphasis"/>
          <w:rFonts w:eastAsia="Verdana" w:cs="Verdana"/>
          <w:b w:val="0"/>
          <w:bCs w:val="0"/>
          <w:color w:val="000000"/>
          <w:szCs w:val="22"/>
        </w:rPr>
        <w:t>Stavba, resp. SO 101 představuje jeden celek a začne být užívána jako jeden celek. Předtím, ale bude nutné předat s předstihem do užívání obě přeložky inženýrských sítí -  SO 401 a SO 402 a ochranu vodovodu – SO 301, protože až po jejich kolaudaci, lze samotnou stavbu, resp. SO 101 dokončit.</w:t>
      </w:r>
    </w:p>
    <w:p w:rsidR="007517FD" w:rsidRDefault="000209B9" w:rsidP="000209B9">
      <w:pPr>
        <w:pStyle w:val="text0"/>
      </w:pPr>
      <w:r>
        <w:rPr>
          <w:rStyle w:val="StrongEmphasis"/>
          <w:rFonts w:eastAsia="Verdana" w:cs="Verdana"/>
          <w:b w:val="0"/>
          <w:bCs w:val="0"/>
          <w:color w:val="000000"/>
          <w:szCs w:val="22"/>
        </w:rPr>
        <w:t>Samostatně do užívání budou nejprve stavební objekty SO 301, SO 401 a SO 402, které se týkají přeložek či ochrany inženýrských sítí.</w:t>
      </w:r>
    </w:p>
    <w:p w:rsidR="007517FD" w:rsidRDefault="000209B9" w:rsidP="000209B9">
      <w:pPr>
        <w:pStyle w:val="text0"/>
      </w:pPr>
      <w:r>
        <w:rPr>
          <w:rStyle w:val="StrongEmphasis"/>
          <w:rFonts w:eastAsia="Verdana" w:cs="Verdana"/>
          <w:b w:val="0"/>
          <w:bCs w:val="0"/>
          <w:color w:val="000000"/>
          <w:szCs w:val="22"/>
        </w:rPr>
        <w:t>Poté bude jako jeden celek kolaudována a předán do užívání SO 101 Prodloužení silnice III/0073.</w:t>
      </w:r>
    </w:p>
    <w:p w:rsidR="007517FD" w:rsidRDefault="000209B9" w:rsidP="000209B9">
      <w:pPr>
        <w:pStyle w:val="text0"/>
      </w:pPr>
      <w:r>
        <w:rPr>
          <w:rStyle w:val="StrongEmphasis"/>
          <w:rFonts w:eastAsia="Verdana" w:cs="Verdana"/>
          <w:b w:val="0"/>
          <w:bCs w:val="0"/>
          <w:color w:val="000000"/>
          <w:szCs w:val="22"/>
        </w:rPr>
        <w:t>V připojeném harmonogramu stavby (příl.E.2.3) je uvedeno postupné předávání do provozu.</w:t>
      </w:r>
    </w:p>
    <w:p w:rsidR="007517FD" w:rsidRDefault="000209B9" w:rsidP="00CE5A89">
      <w:pPr>
        <w:pStyle w:val="Nadpis2"/>
      </w:pPr>
      <w:r>
        <w:t xml:space="preserve">  </w:t>
      </w:r>
      <w:bookmarkStart w:id="22" w:name="_Toc450136684"/>
      <w:r>
        <w:t>Možné napojení na zdroje (voda, elektrická energie, případně plyn, telekomunikace)</w:t>
      </w:r>
      <w:bookmarkEnd w:id="22"/>
    </w:p>
    <w:p w:rsidR="007517FD" w:rsidRDefault="000209B9" w:rsidP="00CE5A89">
      <w:pPr>
        <w:pStyle w:val="Standard"/>
        <w:numPr>
          <w:ilvl w:val="0"/>
          <w:numId w:val="22"/>
        </w:numPr>
        <w:ind w:left="1066" w:hanging="357"/>
        <w:contextualSpacing/>
      </w:pPr>
      <w:r w:rsidRPr="00CE5A89">
        <w:t>zdroj vody - na staveniště bude voda dovážena cisternami</w:t>
      </w:r>
    </w:p>
    <w:p w:rsidR="007517FD" w:rsidRDefault="000209B9" w:rsidP="00CE5A89">
      <w:pPr>
        <w:pStyle w:val="Standard"/>
        <w:numPr>
          <w:ilvl w:val="0"/>
          <w:numId w:val="22"/>
        </w:numPr>
        <w:ind w:left="1066" w:hanging="357"/>
        <w:contextualSpacing/>
      </w:pPr>
      <w:r w:rsidRPr="00CE5A89">
        <w:t>napojení staveniště na zdroj elektrické energie - možnost odběru bude dohodnuta s ČEZem</w:t>
      </w:r>
      <w:r w:rsidR="00CE5A89">
        <w:t>, případně bude řešeno agregátem.</w:t>
      </w:r>
    </w:p>
    <w:p w:rsidR="007517FD" w:rsidRDefault="000209B9" w:rsidP="00CE5A89">
      <w:pPr>
        <w:pStyle w:val="Standard"/>
        <w:numPr>
          <w:ilvl w:val="0"/>
          <w:numId w:val="22"/>
        </w:numPr>
        <w:ind w:left="1066" w:hanging="357"/>
        <w:contextualSpacing/>
      </w:pPr>
      <w:r w:rsidRPr="00CE5A89">
        <w:t>napojení staveniště na telefon - pro potřeby stavby bude zhotovitel využívat vlastních mobilních telefonů</w:t>
      </w:r>
    </w:p>
    <w:p w:rsidR="007517FD" w:rsidRDefault="000209B9" w:rsidP="00CE5A89">
      <w:pPr>
        <w:pStyle w:val="Standard"/>
        <w:numPr>
          <w:ilvl w:val="0"/>
          <w:numId w:val="22"/>
        </w:numPr>
        <w:ind w:left="1066" w:hanging="357"/>
        <w:contextualSpacing/>
      </w:pPr>
      <w:r w:rsidRPr="00CE5A89">
        <w:t>sociální zařízení na staveništi - sociální zařízení na staveništi bude mobilní</w:t>
      </w:r>
    </w:p>
    <w:p w:rsidR="007517FD" w:rsidRDefault="000209B9" w:rsidP="00CE5A89">
      <w:pPr>
        <w:pStyle w:val="Standard"/>
        <w:numPr>
          <w:ilvl w:val="0"/>
          <w:numId w:val="22"/>
        </w:numPr>
        <w:ind w:left="1066" w:hanging="357"/>
        <w:contextualSpacing/>
      </w:pPr>
      <w:r w:rsidRPr="00CE5A89">
        <w:t>odvodnění - staveniště bude odvodněno zasakováním do okolního terénu.</w:t>
      </w:r>
    </w:p>
    <w:p w:rsidR="007517FD" w:rsidRDefault="000209B9" w:rsidP="00CE5A89">
      <w:pPr>
        <w:pStyle w:val="Nadpis2"/>
      </w:pPr>
      <w:r>
        <w:t xml:space="preserve">  </w:t>
      </w:r>
      <w:bookmarkStart w:id="23" w:name="_Toc450136685"/>
      <w:r>
        <w:t>Možnosti nakládání s odpady z výstavby</w:t>
      </w:r>
      <w:bookmarkEnd w:id="23"/>
    </w:p>
    <w:p w:rsidR="007517FD" w:rsidRDefault="000209B9" w:rsidP="000209B9">
      <w:pPr>
        <w:pStyle w:val="text0"/>
      </w:pPr>
      <w:r>
        <w:rPr>
          <w:rStyle w:val="StrongEmphasis"/>
          <w:rFonts w:eastAsia="Verdana" w:cs="Verdana"/>
          <w:b w:val="0"/>
          <w:bCs w:val="0"/>
          <w:color w:val="000000"/>
          <w:szCs w:val="22"/>
        </w:rPr>
        <w:t>Nakládání s odpady ve fázi výstavby se bude řídit platnou legislativou v odpadové</w:t>
      </w:r>
      <w:r w:rsidR="00F826AA">
        <w:rPr>
          <w:rStyle w:val="StrongEmphasis"/>
          <w:rFonts w:eastAsia="Verdana" w:cs="Verdana"/>
          <w:b w:val="0"/>
          <w:bCs w:val="0"/>
          <w:color w:val="000000"/>
          <w:szCs w:val="22"/>
        </w:rPr>
        <w:t>m hospodářství, tj. zákonem č.229</w:t>
      </w:r>
      <w:r>
        <w:rPr>
          <w:rStyle w:val="StrongEmphasis"/>
          <w:rFonts w:eastAsia="Verdana" w:cs="Verdana"/>
          <w:b w:val="0"/>
          <w:bCs w:val="0"/>
          <w:color w:val="000000"/>
          <w:szCs w:val="22"/>
        </w:rPr>
        <w:t>/201</w:t>
      </w:r>
      <w:r w:rsidR="00F826AA">
        <w:rPr>
          <w:rStyle w:val="StrongEmphasis"/>
          <w:rFonts w:eastAsia="Verdana" w:cs="Verdana"/>
          <w:b w:val="0"/>
          <w:bCs w:val="0"/>
          <w:color w:val="000000"/>
          <w:szCs w:val="22"/>
        </w:rPr>
        <w:t>4</w:t>
      </w:r>
      <w:r>
        <w:rPr>
          <w:rStyle w:val="StrongEmphasis"/>
          <w:rFonts w:eastAsia="Verdana" w:cs="Verdana"/>
          <w:b w:val="0"/>
          <w:bCs w:val="0"/>
          <w:color w:val="000000"/>
          <w:szCs w:val="22"/>
        </w:rPr>
        <w:t xml:space="preserve"> Sb., o odpadech v platném znění, vyhláškou MŽP č.381/2001 Sb., kterou se vydává Katalog odpadů a stanoví další seznamy odpadů, vyhláškou MŽP č.383/2001 Sb. o podrobnostech nakládání s odpady, vyhláškou č. 294/2005 Sb., o podmínkách ukládání odpadů na skládky a jejich využívání na povrchu terénu a změně vyhlášky č. 383/2001 Sb., o podrobnostech nakládání s odpady, případně vyhláškou MŽP č.376/2001 Sb. o hodnocení nebezpečných vlastností odpadů.</w:t>
      </w:r>
    </w:p>
    <w:p w:rsidR="007517FD" w:rsidRDefault="000209B9" w:rsidP="000209B9">
      <w:pPr>
        <w:pStyle w:val="text0"/>
      </w:pPr>
      <w:r>
        <w:rPr>
          <w:rStyle w:val="StrongEmphasis"/>
          <w:rFonts w:eastAsia="Verdana" w:cs="Verdana"/>
          <w:b w:val="0"/>
          <w:bCs w:val="0"/>
          <w:color w:val="000000"/>
          <w:szCs w:val="22"/>
        </w:rPr>
        <w:t>Během výstavby a provozu lze předpokládat vznik odpadů kategorizovaných podle vyhlášky MŽP č. 381/2001 Sb., Katalog odpadů a lze předpokládat, že ani při výstavbě, ani při provozu tohoto zařízení nebudou vznikat takové druhy a taková množství odpadů, která by nebylo možno bez problémů předat k využití či odstranění.</w:t>
      </w:r>
    </w:p>
    <w:p w:rsidR="007517FD" w:rsidRDefault="000209B9" w:rsidP="000209B9">
      <w:pPr>
        <w:pStyle w:val="text0"/>
      </w:pPr>
      <w:r>
        <w:rPr>
          <w:rStyle w:val="StrongEmphasis"/>
          <w:rFonts w:eastAsia="Verdana" w:cs="Verdana"/>
          <w:b w:val="0"/>
          <w:bCs w:val="0"/>
          <w:color w:val="000000"/>
          <w:szCs w:val="22"/>
        </w:rPr>
        <w:t>V průběhu výstavby musí zhotovitel dodržovat ustanovení uvedených zákonů a zákonných opatření:</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zákon 229/2014 Sb. - o odpadech, kterým se mění zákon č. 185/2001 Sb., o odpadech a o změně některých dalších zákonů, ve znění pozdějších předpisů</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zákon 311/1991 Sb. - o státní správě,</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vyhláška MŽP a MZd č.376/2001, o hodnocení nebezpečných vlastností odpadů ve znění pozdějších předpisů,</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vyhláška MŽP č. 381/2001 Sb. kterou se vydává Katalog odpadů a stanoví další seznamy odpadů,</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vyhláška MŽP č. 383/2001 Sb. o podrobnostech nakládání s odpady,</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vyhláška MPO č. 115/2002, o podrobnostech nakládání s obaly ve znění pozdějších pře</w:t>
      </w:r>
      <w:r w:rsidRPr="00DF64D3">
        <w:rPr>
          <w:rFonts w:asciiTheme="minorHAnsi" w:hAnsiTheme="minorHAnsi"/>
          <w:sz w:val="22"/>
          <w:szCs w:val="22"/>
        </w:rPr>
        <w:t>d</w:t>
      </w:r>
      <w:r w:rsidRPr="00DF64D3">
        <w:rPr>
          <w:rFonts w:asciiTheme="minorHAnsi" w:hAnsiTheme="minorHAnsi"/>
          <w:sz w:val="22"/>
          <w:szCs w:val="22"/>
        </w:rPr>
        <w:t>pisů,</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nařízení vlády č.352/2014, o Plánu odpadového hospodářství ČR,</w:t>
      </w:r>
    </w:p>
    <w:p w:rsidR="00DF64D3" w:rsidRPr="00DF64D3" w:rsidRDefault="00DF64D3" w:rsidP="00DF64D3">
      <w:pPr>
        <w:pStyle w:val="ETCodrazky"/>
        <w:widowControl/>
        <w:suppressAutoHyphens w:val="0"/>
        <w:autoSpaceDN/>
        <w:spacing w:line="276" w:lineRule="auto"/>
        <w:contextualSpacing/>
        <w:textAlignment w:val="auto"/>
        <w:rPr>
          <w:rFonts w:asciiTheme="minorHAnsi" w:hAnsiTheme="minorHAnsi"/>
          <w:sz w:val="22"/>
          <w:szCs w:val="22"/>
        </w:rPr>
      </w:pPr>
      <w:r w:rsidRPr="00DF64D3">
        <w:rPr>
          <w:rFonts w:asciiTheme="minorHAnsi" w:hAnsiTheme="minorHAnsi"/>
          <w:sz w:val="22"/>
          <w:szCs w:val="22"/>
        </w:rPr>
        <w:t>vyhláška č. 294/2005 Sb., o podmínkách ukládání odpadů na skládky a jejich využívání na povrchu terénu.</w:t>
      </w:r>
    </w:p>
    <w:p w:rsidR="007517FD" w:rsidRDefault="000209B9" w:rsidP="000209B9">
      <w:pPr>
        <w:pStyle w:val="text0"/>
      </w:pPr>
      <w:r>
        <w:rPr>
          <w:rStyle w:val="StrongEmphasis"/>
          <w:rFonts w:eastAsia="Verdana" w:cs="Verdana"/>
          <w:b w:val="0"/>
          <w:bCs w:val="0"/>
          <w:color w:val="000000"/>
          <w:szCs w:val="22"/>
          <w:u w:val="single"/>
        </w:rPr>
        <w:t>Odpady vznikající z přípravy staveniště a ve fázi výstavby</w:t>
      </w:r>
    </w:p>
    <w:p w:rsidR="007517FD" w:rsidRDefault="000209B9" w:rsidP="000209B9">
      <w:pPr>
        <w:pStyle w:val="text0"/>
      </w:pPr>
      <w:r>
        <w:rPr>
          <w:rStyle w:val="StrongEmphasis"/>
          <w:rFonts w:eastAsia="Verdana" w:cs="Verdana"/>
          <w:b w:val="0"/>
          <w:bCs w:val="0"/>
          <w:color w:val="000000"/>
          <w:szCs w:val="22"/>
        </w:rPr>
        <w:t>Ve fázi výstavby budou prováděny zemní práce, které budou spočívat zejména v odstranění původních vozovkových konstrukcí, případě hloubení výkopů. V prostoru staveniště je půda tvořena štěrkem středně hrubým a kamenitým, valouny, výplň písek střední – hrubý.</w:t>
      </w:r>
    </w:p>
    <w:p w:rsidR="007517FD" w:rsidRDefault="000209B9" w:rsidP="000209B9">
      <w:pPr>
        <w:pStyle w:val="text0"/>
      </w:pPr>
      <w:r>
        <w:rPr>
          <w:rStyle w:val="StrongEmphasis"/>
          <w:rFonts w:eastAsia="Verdana" w:cs="Verdana"/>
          <w:b w:val="0"/>
          <w:bCs w:val="0"/>
          <w:color w:val="000000"/>
          <w:szCs w:val="22"/>
        </w:rPr>
        <w:t>V případě možného lokálního výskytu kontaminovaných zemin a kamení budou vzorky analyzovány akreditovanou laboratoří dle vyhlášky MŽP č.294/2005 Sb. o podmínkách ukládání odpadů na skládky a jejich využívání na povrchu terénu a dle vyhlášky č. 383/2001 Sb., o podrobnostech nakládání s odpady. V případě, že by byly v rámci zemních prací zjištěny kontaminované zeminy, byl by kontaminovaný materiál separován a bylo by s ním nakládáno jako s odpadem nebezpečným.</w:t>
      </w:r>
    </w:p>
    <w:p w:rsidR="007517FD" w:rsidRDefault="000209B9" w:rsidP="000209B9">
      <w:pPr>
        <w:pStyle w:val="text0"/>
      </w:pPr>
      <w:r>
        <w:rPr>
          <w:rStyle w:val="StrongEmphasis"/>
          <w:rFonts w:eastAsia="Verdana" w:cs="Verdana"/>
          <w:b w:val="0"/>
          <w:bCs w:val="0"/>
          <w:color w:val="000000"/>
          <w:szCs w:val="22"/>
        </w:rPr>
        <w:t>Před započetím stavby se předpokládá ze strany zhotovitele stavby uzavření smluv s oprávněnými osobami – specializovanými firmami, zabezpečujícími využívání či odstraňování odpadů. V případě odpadů, které lze znovu využít či recyklovat, bude upřednostněn tento způsob nakládání s odpady, to znamená, využitelné odpady budou přednostně nabízeny oprávněným osobám, provozující příslušné zařízení, které umožňuje využívání odpadů.</w:t>
      </w:r>
    </w:p>
    <w:p w:rsidR="007517FD" w:rsidRDefault="000209B9" w:rsidP="000209B9">
      <w:pPr>
        <w:pStyle w:val="text0"/>
      </w:pPr>
      <w:r>
        <w:rPr>
          <w:rStyle w:val="StrongEmphasis"/>
          <w:rFonts w:eastAsia="Verdana" w:cs="Verdana"/>
          <w:b w:val="0"/>
          <w:bCs w:val="0"/>
          <w:color w:val="000000"/>
          <w:szCs w:val="22"/>
          <w:u w:val="single"/>
        </w:rPr>
        <w:t>Fáze přípravy staveniště</w:t>
      </w:r>
    </w:p>
    <w:p w:rsidR="007517FD" w:rsidRDefault="000209B9" w:rsidP="000209B9">
      <w:pPr>
        <w:pStyle w:val="text0"/>
      </w:pPr>
      <w:r>
        <w:rPr>
          <w:rStyle w:val="StrongEmphasis"/>
          <w:rFonts w:eastAsia="Verdana" w:cs="Verdana"/>
          <w:b w:val="0"/>
          <w:bCs w:val="0"/>
          <w:color w:val="000000"/>
          <w:szCs w:val="22"/>
        </w:rPr>
        <w:t>Před započetím zemních prací bude provedena skrývka případné zbývající podorniční vrstvy, kterou lze použít pro rekultivace nebo pro zlepšení mělkých a kamenitých půd, dle požadavku ZPF.</w:t>
      </w:r>
    </w:p>
    <w:p w:rsidR="007517FD" w:rsidRDefault="000209B9" w:rsidP="000209B9">
      <w:pPr>
        <w:pStyle w:val="text0"/>
        <w:rPr>
          <w:rStyle w:val="StrongEmphasis"/>
          <w:rFonts w:eastAsia="Verdana" w:cs="Verdana"/>
          <w:b w:val="0"/>
          <w:bCs w:val="0"/>
          <w:color w:val="000000"/>
          <w:szCs w:val="22"/>
        </w:rPr>
      </w:pPr>
      <w:r>
        <w:rPr>
          <w:rStyle w:val="StrongEmphasis"/>
          <w:rFonts w:eastAsia="Verdana" w:cs="Verdana"/>
          <w:b w:val="0"/>
          <w:bCs w:val="0"/>
          <w:color w:val="000000"/>
          <w:szCs w:val="22"/>
        </w:rPr>
        <w:t>V této fázi bude probíhat demolice zbylých konstrukcí a zpevněných ploch. Vzhledem k rozsahu odstraňování, nebude lokalita zatížená významným množstvím vznikajícího odpadu. Vyskytovat se bude odpad skupiny 17 charakterizovaný stavební sutí, betonem, cihlami, sklem, dřevem, izolačními materiály apod., které budou odstraňovány buď na skládkách (odpad lze použít k technologickému zabezpečení skládky), nebo budou nabídnuty oprávněné osobě zabývající se recyklací stavebních odpadů.</w:t>
      </w:r>
    </w:p>
    <w:p w:rsidR="00F2119B" w:rsidRDefault="00F2119B" w:rsidP="000209B9">
      <w:pPr>
        <w:pStyle w:val="text0"/>
      </w:pPr>
    </w:p>
    <w:tbl>
      <w:tblPr>
        <w:tblW w:w="9214"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701"/>
        <w:gridCol w:w="6039"/>
        <w:gridCol w:w="1474"/>
      </w:tblGrid>
      <w:tr w:rsidR="00CE7E4C" w:rsidRPr="00D809D1" w:rsidTr="00CE7E4C">
        <w:tc>
          <w:tcPr>
            <w:tcW w:w="1701" w:type="dxa"/>
            <w:shd w:val="clear" w:color="auto" w:fill="C0C0C0"/>
            <w:vAlign w:val="center"/>
          </w:tcPr>
          <w:p w:rsidR="00CE7E4C" w:rsidRPr="00C274B7" w:rsidRDefault="00CE7E4C" w:rsidP="00CE7E4C">
            <w:pPr>
              <w:jc w:val="center"/>
              <w:rPr>
                <w:b/>
                <w:sz w:val="20"/>
                <w:szCs w:val="20"/>
              </w:rPr>
            </w:pPr>
            <w:r w:rsidRPr="00C274B7">
              <w:rPr>
                <w:b/>
                <w:sz w:val="20"/>
                <w:szCs w:val="20"/>
              </w:rPr>
              <w:t>Katalog. Číslo</w:t>
            </w:r>
          </w:p>
        </w:tc>
        <w:tc>
          <w:tcPr>
            <w:tcW w:w="6039" w:type="dxa"/>
            <w:shd w:val="clear" w:color="auto" w:fill="C0C0C0"/>
            <w:vAlign w:val="center"/>
          </w:tcPr>
          <w:p w:rsidR="00CE7E4C" w:rsidRPr="00C274B7" w:rsidRDefault="00CE7E4C" w:rsidP="00CE7E4C">
            <w:pPr>
              <w:jc w:val="center"/>
              <w:rPr>
                <w:b/>
                <w:sz w:val="20"/>
                <w:szCs w:val="20"/>
              </w:rPr>
            </w:pPr>
            <w:r w:rsidRPr="00C274B7">
              <w:rPr>
                <w:b/>
                <w:sz w:val="20"/>
                <w:szCs w:val="20"/>
              </w:rPr>
              <w:t>Název odpadu</w:t>
            </w:r>
          </w:p>
        </w:tc>
        <w:tc>
          <w:tcPr>
            <w:tcW w:w="1474" w:type="dxa"/>
            <w:shd w:val="clear" w:color="auto" w:fill="C0C0C0"/>
            <w:vAlign w:val="center"/>
          </w:tcPr>
          <w:p w:rsidR="00CE7E4C" w:rsidRPr="00C274B7" w:rsidRDefault="00CE7E4C" w:rsidP="00CE7E4C">
            <w:pPr>
              <w:jc w:val="center"/>
              <w:rPr>
                <w:b/>
                <w:sz w:val="20"/>
                <w:szCs w:val="20"/>
              </w:rPr>
            </w:pPr>
            <w:r w:rsidRPr="00C274B7">
              <w:rPr>
                <w:b/>
                <w:sz w:val="20"/>
                <w:szCs w:val="20"/>
              </w:rPr>
              <w:t>Kategorie</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17 01 01</w:t>
            </w:r>
          </w:p>
        </w:tc>
        <w:tc>
          <w:tcPr>
            <w:tcW w:w="6039" w:type="dxa"/>
            <w:vAlign w:val="center"/>
          </w:tcPr>
          <w:p w:rsidR="00CE7E4C" w:rsidRPr="00C274B7" w:rsidRDefault="00CE7E4C" w:rsidP="00CE7E4C">
            <w:pPr>
              <w:rPr>
                <w:sz w:val="20"/>
                <w:szCs w:val="20"/>
              </w:rPr>
            </w:pPr>
            <w:r w:rsidRPr="00C274B7">
              <w:rPr>
                <w:sz w:val="20"/>
                <w:szCs w:val="20"/>
              </w:rPr>
              <w:t xml:space="preserve"> Beton</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17 01 02</w:t>
            </w:r>
          </w:p>
        </w:tc>
        <w:tc>
          <w:tcPr>
            <w:tcW w:w="6039" w:type="dxa"/>
            <w:vAlign w:val="center"/>
          </w:tcPr>
          <w:p w:rsidR="00CE7E4C" w:rsidRPr="00C274B7" w:rsidRDefault="00CE7E4C" w:rsidP="00CE7E4C">
            <w:pPr>
              <w:rPr>
                <w:sz w:val="20"/>
                <w:szCs w:val="20"/>
              </w:rPr>
            </w:pPr>
            <w:r w:rsidRPr="00C274B7">
              <w:rPr>
                <w:sz w:val="20"/>
                <w:szCs w:val="20"/>
              </w:rPr>
              <w:t>Cihly</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17 01 03</w:t>
            </w:r>
          </w:p>
        </w:tc>
        <w:tc>
          <w:tcPr>
            <w:tcW w:w="6039" w:type="dxa"/>
            <w:vAlign w:val="center"/>
          </w:tcPr>
          <w:p w:rsidR="00CE7E4C" w:rsidRPr="00C274B7" w:rsidRDefault="00CE7E4C" w:rsidP="00CE7E4C">
            <w:pPr>
              <w:rPr>
                <w:sz w:val="20"/>
                <w:szCs w:val="20"/>
              </w:rPr>
            </w:pPr>
            <w:r w:rsidRPr="00C274B7">
              <w:rPr>
                <w:sz w:val="20"/>
                <w:szCs w:val="20"/>
              </w:rPr>
              <w:t xml:space="preserve">Tašky a keramické výrobky </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17 01 06</w:t>
            </w:r>
          </w:p>
        </w:tc>
        <w:tc>
          <w:tcPr>
            <w:tcW w:w="6039" w:type="dxa"/>
            <w:vAlign w:val="center"/>
          </w:tcPr>
          <w:p w:rsidR="00CE7E4C" w:rsidRPr="00C274B7" w:rsidRDefault="00CE7E4C" w:rsidP="00CE7E4C">
            <w:pPr>
              <w:rPr>
                <w:sz w:val="20"/>
                <w:szCs w:val="20"/>
              </w:rPr>
            </w:pPr>
            <w:r w:rsidRPr="00C274B7">
              <w:rPr>
                <w:sz w:val="20"/>
                <w:szCs w:val="20"/>
              </w:rPr>
              <w:t>Směsi nebo oddělené frakce betonu, cihel, tašek a keramických výrobků obsahující nebezpečné látky</w:t>
            </w:r>
          </w:p>
        </w:tc>
        <w:tc>
          <w:tcPr>
            <w:tcW w:w="1474"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17 01 07</w:t>
            </w:r>
          </w:p>
        </w:tc>
        <w:tc>
          <w:tcPr>
            <w:tcW w:w="6039" w:type="dxa"/>
            <w:vAlign w:val="center"/>
          </w:tcPr>
          <w:p w:rsidR="00CE7E4C" w:rsidRPr="00C274B7" w:rsidRDefault="00CE7E4C" w:rsidP="00CE7E4C">
            <w:pPr>
              <w:rPr>
                <w:sz w:val="20"/>
                <w:szCs w:val="20"/>
              </w:rPr>
            </w:pPr>
            <w:r w:rsidRPr="00C274B7">
              <w:rPr>
                <w:sz w:val="20"/>
                <w:szCs w:val="20"/>
              </w:rPr>
              <w:t>Směsi nebo oddělené frakce betonu, cihel, tašek a keramických výrobků neuvedené pod 17 01 06</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17 02 01</w:t>
            </w:r>
          </w:p>
        </w:tc>
        <w:tc>
          <w:tcPr>
            <w:tcW w:w="6039" w:type="dxa"/>
            <w:vAlign w:val="center"/>
          </w:tcPr>
          <w:p w:rsidR="00CE7E4C" w:rsidRPr="00C274B7" w:rsidRDefault="00CE7E4C" w:rsidP="00CE7E4C">
            <w:pPr>
              <w:rPr>
                <w:sz w:val="20"/>
                <w:szCs w:val="20"/>
              </w:rPr>
            </w:pPr>
            <w:r w:rsidRPr="00C274B7">
              <w:rPr>
                <w:sz w:val="20"/>
                <w:szCs w:val="20"/>
              </w:rPr>
              <w:t>Dřevo</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17 02 02</w:t>
            </w:r>
          </w:p>
        </w:tc>
        <w:tc>
          <w:tcPr>
            <w:tcW w:w="6039" w:type="dxa"/>
            <w:vAlign w:val="center"/>
          </w:tcPr>
          <w:p w:rsidR="00CE7E4C" w:rsidRPr="00C274B7" w:rsidRDefault="00CE7E4C" w:rsidP="00CE7E4C">
            <w:pPr>
              <w:rPr>
                <w:sz w:val="20"/>
                <w:szCs w:val="20"/>
              </w:rPr>
            </w:pPr>
            <w:r w:rsidRPr="00C274B7">
              <w:rPr>
                <w:sz w:val="20"/>
                <w:szCs w:val="20"/>
              </w:rPr>
              <w:t>Sklo</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17 02 03</w:t>
            </w:r>
          </w:p>
        </w:tc>
        <w:tc>
          <w:tcPr>
            <w:tcW w:w="6039" w:type="dxa"/>
            <w:vAlign w:val="center"/>
          </w:tcPr>
          <w:p w:rsidR="00CE7E4C" w:rsidRPr="00C274B7" w:rsidRDefault="00CE7E4C" w:rsidP="00CE7E4C">
            <w:pPr>
              <w:rPr>
                <w:sz w:val="20"/>
                <w:szCs w:val="20"/>
              </w:rPr>
            </w:pPr>
            <w:r w:rsidRPr="00C274B7">
              <w:rPr>
                <w:sz w:val="20"/>
                <w:szCs w:val="20"/>
              </w:rPr>
              <w:t>Plasty</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17 04 02</w:t>
            </w:r>
          </w:p>
        </w:tc>
        <w:tc>
          <w:tcPr>
            <w:tcW w:w="6039" w:type="dxa"/>
            <w:vAlign w:val="center"/>
          </w:tcPr>
          <w:p w:rsidR="00CE7E4C" w:rsidRPr="00C274B7" w:rsidRDefault="00CE7E4C" w:rsidP="00CE7E4C">
            <w:pPr>
              <w:rPr>
                <w:sz w:val="20"/>
                <w:szCs w:val="20"/>
              </w:rPr>
            </w:pPr>
            <w:r w:rsidRPr="00C274B7">
              <w:rPr>
                <w:sz w:val="20"/>
                <w:szCs w:val="20"/>
              </w:rPr>
              <w:t>Hliník</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17 04 04</w:t>
            </w:r>
          </w:p>
        </w:tc>
        <w:tc>
          <w:tcPr>
            <w:tcW w:w="6039" w:type="dxa"/>
            <w:vAlign w:val="center"/>
          </w:tcPr>
          <w:p w:rsidR="00CE7E4C" w:rsidRPr="00C274B7" w:rsidRDefault="00CE7E4C" w:rsidP="00CE7E4C">
            <w:pPr>
              <w:rPr>
                <w:sz w:val="20"/>
                <w:szCs w:val="20"/>
              </w:rPr>
            </w:pPr>
            <w:r w:rsidRPr="00C274B7">
              <w:rPr>
                <w:sz w:val="20"/>
                <w:szCs w:val="20"/>
              </w:rPr>
              <w:t>Zinek</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17 04 05</w:t>
            </w:r>
          </w:p>
        </w:tc>
        <w:tc>
          <w:tcPr>
            <w:tcW w:w="6039" w:type="dxa"/>
            <w:vAlign w:val="center"/>
          </w:tcPr>
          <w:p w:rsidR="00CE7E4C" w:rsidRPr="00C274B7" w:rsidRDefault="00CE7E4C" w:rsidP="00CE7E4C">
            <w:pPr>
              <w:rPr>
                <w:sz w:val="20"/>
                <w:szCs w:val="20"/>
              </w:rPr>
            </w:pPr>
            <w:r w:rsidRPr="00C274B7">
              <w:rPr>
                <w:sz w:val="20"/>
                <w:szCs w:val="20"/>
              </w:rPr>
              <w:t>Železo a ocel</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17 04 07</w:t>
            </w:r>
          </w:p>
        </w:tc>
        <w:tc>
          <w:tcPr>
            <w:tcW w:w="6039" w:type="dxa"/>
            <w:vAlign w:val="center"/>
          </w:tcPr>
          <w:p w:rsidR="00CE7E4C" w:rsidRPr="00C274B7" w:rsidRDefault="00CE7E4C" w:rsidP="00CE7E4C">
            <w:pPr>
              <w:rPr>
                <w:sz w:val="20"/>
                <w:szCs w:val="20"/>
              </w:rPr>
            </w:pPr>
            <w:r w:rsidRPr="00C274B7">
              <w:rPr>
                <w:sz w:val="20"/>
                <w:szCs w:val="20"/>
              </w:rPr>
              <w:t>Směsné kovy</w:t>
            </w:r>
          </w:p>
        </w:tc>
        <w:tc>
          <w:tcPr>
            <w:tcW w:w="1474"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17 06 03</w:t>
            </w:r>
          </w:p>
        </w:tc>
        <w:tc>
          <w:tcPr>
            <w:tcW w:w="6039" w:type="dxa"/>
            <w:vAlign w:val="center"/>
          </w:tcPr>
          <w:p w:rsidR="00CE7E4C" w:rsidRPr="00C274B7" w:rsidRDefault="00CE7E4C" w:rsidP="00CE7E4C">
            <w:pPr>
              <w:rPr>
                <w:sz w:val="20"/>
                <w:szCs w:val="20"/>
              </w:rPr>
            </w:pPr>
            <w:r w:rsidRPr="00C274B7">
              <w:rPr>
                <w:sz w:val="20"/>
                <w:szCs w:val="20"/>
              </w:rPr>
              <w:t>Izolační materiál obsahující nebezpeč. látky</w:t>
            </w:r>
          </w:p>
        </w:tc>
        <w:tc>
          <w:tcPr>
            <w:tcW w:w="1474"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701" w:type="dxa"/>
            <w:vAlign w:val="center"/>
          </w:tcPr>
          <w:p w:rsidR="00CE7E4C" w:rsidRPr="00C274B7" w:rsidRDefault="00CE7E4C" w:rsidP="00CE7E4C">
            <w:pPr>
              <w:rPr>
                <w:sz w:val="20"/>
                <w:szCs w:val="20"/>
              </w:rPr>
            </w:pPr>
            <w:r w:rsidRPr="00C274B7">
              <w:rPr>
                <w:sz w:val="20"/>
                <w:szCs w:val="20"/>
              </w:rPr>
              <w:t>17 06 04</w:t>
            </w:r>
          </w:p>
        </w:tc>
        <w:tc>
          <w:tcPr>
            <w:tcW w:w="6039" w:type="dxa"/>
            <w:vAlign w:val="center"/>
          </w:tcPr>
          <w:p w:rsidR="00CE7E4C" w:rsidRPr="00C274B7" w:rsidRDefault="00CE7E4C" w:rsidP="00CE7E4C">
            <w:pPr>
              <w:rPr>
                <w:sz w:val="20"/>
                <w:szCs w:val="20"/>
              </w:rPr>
            </w:pPr>
            <w:r w:rsidRPr="00C274B7">
              <w:rPr>
                <w:sz w:val="20"/>
                <w:szCs w:val="20"/>
              </w:rPr>
              <w:t>Izolační materiály neuvedené pod 17 06 03</w:t>
            </w:r>
          </w:p>
        </w:tc>
        <w:tc>
          <w:tcPr>
            <w:tcW w:w="1474" w:type="dxa"/>
            <w:vAlign w:val="center"/>
          </w:tcPr>
          <w:p w:rsidR="00CE7E4C" w:rsidRPr="00C274B7" w:rsidRDefault="00CE7E4C" w:rsidP="00CE7E4C">
            <w:pPr>
              <w:rPr>
                <w:sz w:val="20"/>
                <w:szCs w:val="20"/>
              </w:rPr>
            </w:pPr>
            <w:r w:rsidRPr="00C274B7">
              <w:rPr>
                <w:sz w:val="20"/>
                <w:szCs w:val="20"/>
              </w:rPr>
              <w:t>O</w:t>
            </w:r>
          </w:p>
        </w:tc>
      </w:tr>
    </w:tbl>
    <w:p w:rsidR="007517FD" w:rsidRDefault="000209B9" w:rsidP="000209B9">
      <w:pPr>
        <w:pStyle w:val="text0"/>
      </w:pPr>
      <w:r>
        <w:rPr>
          <w:rFonts w:eastAsia="Verdana"/>
        </w:rPr>
        <w:t>Nakládání se stavebními odpady z demolice budov bude probíhat následovně:</w:t>
      </w:r>
    </w:p>
    <w:p w:rsidR="007517FD" w:rsidRDefault="000209B9" w:rsidP="000209B9">
      <w:pPr>
        <w:pStyle w:val="text0"/>
      </w:pPr>
      <w:r>
        <w:rPr>
          <w:rStyle w:val="StrongEmphasis"/>
          <w:rFonts w:eastAsia="Verdana" w:cs="Verdana"/>
          <w:b w:val="0"/>
          <w:bCs w:val="0"/>
          <w:color w:val="000000"/>
          <w:szCs w:val="22"/>
        </w:rPr>
        <w:t>Stavební odpad bude shromažďován do kontejnerů a po naplnění odvážen.</w:t>
      </w:r>
    </w:p>
    <w:p w:rsidR="007517FD" w:rsidRDefault="000209B9" w:rsidP="000209B9">
      <w:pPr>
        <w:pStyle w:val="text0"/>
      </w:pPr>
      <w:r>
        <w:rPr>
          <w:rStyle w:val="StrongEmphasis"/>
          <w:rFonts w:eastAsia="Verdana" w:cs="Verdana"/>
          <w:b w:val="0"/>
          <w:bCs w:val="0"/>
          <w:color w:val="000000"/>
          <w:szCs w:val="22"/>
        </w:rPr>
        <w:t>Stavební odpad bude přednostně nabídnut k materiálovému využití provozovateli zařízení na využití stavebního odpadu.</w:t>
      </w:r>
    </w:p>
    <w:p w:rsidR="007517FD" w:rsidRDefault="000209B9" w:rsidP="000209B9">
      <w:pPr>
        <w:pStyle w:val="text0"/>
      </w:pPr>
      <w:r>
        <w:rPr>
          <w:rStyle w:val="StrongEmphasis"/>
          <w:rFonts w:eastAsia="Verdana" w:cs="Verdana"/>
          <w:b w:val="0"/>
          <w:bCs w:val="0"/>
          <w:color w:val="000000"/>
          <w:szCs w:val="22"/>
        </w:rPr>
        <w:t>Osoba, které bude odpad předáván, se prokáže oprávněním k přebírání předávaných odpadů. O předaných odpadech bude vedena průběžná evidence o odpadech.</w:t>
      </w:r>
    </w:p>
    <w:p w:rsidR="007517FD" w:rsidRDefault="000209B9" w:rsidP="000209B9">
      <w:pPr>
        <w:pStyle w:val="text0"/>
      </w:pPr>
      <w:r>
        <w:rPr>
          <w:rStyle w:val="StrongEmphasis"/>
          <w:rFonts w:eastAsia="Verdana" w:cs="Verdana"/>
          <w:b w:val="0"/>
          <w:bCs w:val="0"/>
          <w:color w:val="000000"/>
          <w:szCs w:val="22"/>
        </w:rPr>
        <w:t>Přepravní prostředky při dopravě odpadu budou zcela uzavřeny nebo budou mít ložnou plochu zakrytou plachtou, bránící úniku převáženého odpadu.</w:t>
      </w:r>
    </w:p>
    <w:p w:rsidR="007517FD" w:rsidRDefault="000209B9" w:rsidP="000209B9">
      <w:pPr>
        <w:pStyle w:val="text0"/>
      </w:pPr>
      <w:r>
        <w:rPr>
          <w:rStyle w:val="StrongEmphasis"/>
          <w:rFonts w:eastAsia="Verdana" w:cs="Verdana"/>
          <w:b w:val="0"/>
          <w:bCs w:val="0"/>
          <w:color w:val="000000"/>
          <w:szCs w:val="22"/>
        </w:rPr>
        <w:t>Pokud by došlo v průběhu přepravy k úniku stavebního odpadu, bude odpad neprodleně odstraněn a znečištěné místo bude vyčištěno.</w:t>
      </w:r>
    </w:p>
    <w:p w:rsidR="007517FD" w:rsidRPr="00E033F9" w:rsidRDefault="000209B9" w:rsidP="000209B9">
      <w:pPr>
        <w:pStyle w:val="text0"/>
        <w:rPr>
          <w:u w:val="single"/>
        </w:rPr>
      </w:pPr>
      <w:bookmarkStart w:id="24" w:name="OLE_LINK14"/>
      <w:bookmarkStart w:id="25" w:name="OLE_LINK15"/>
      <w:r w:rsidRPr="00E033F9">
        <w:rPr>
          <w:u w:val="single"/>
        </w:rPr>
        <w:t>Fáze výstavby</w:t>
      </w:r>
    </w:p>
    <w:bookmarkEnd w:id="24"/>
    <w:bookmarkEnd w:id="25"/>
    <w:p w:rsidR="007517FD" w:rsidRDefault="000209B9" w:rsidP="000209B9">
      <w:pPr>
        <w:pStyle w:val="text0"/>
      </w:pPr>
      <w:r>
        <w:rPr>
          <w:rStyle w:val="StrongEmphasis"/>
          <w:rFonts w:eastAsia="Verdana" w:cs="Verdana"/>
          <w:b w:val="0"/>
          <w:bCs w:val="0"/>
          <w:color w:val="000000"/>
          <w:szCs w:val="22"/>
        </w:rPr>
        <w:t>Ve fázi výstavby budou vznikat zejména odpady skupiny 15 – Odpadní obaly, 17 – Stavební a demoliční odpady a skupiny 20 – Komunální odpady včetně složek s odděleného sběru. Vznikat budou v menší míře i odpady ostatních skupin, zejména jako odpady z doprovodných stavebních činností a dopravy materiálu.</w:t>
      </w:r>
    </w:p>
    <w:p w:rsidR="007517FD" w:rsidRDefault="000209B9" w:rsidP="000209B9">
      <w:pPr>
        <w:pStyle w:val="text0"/>
      </w:pPr>
      <w:r>
        <w:rPr>
          <w:rStyle w:val="StrongEmphasis"/>
          <w:rFonts w:eastAsia="Verdana" w:cs="Verdana"/>
          <w:b w:val="0"/>
          <w:bCs w:val="0"/>
          <w:color w:val="000000"/>
          <w:szCs w:val="22"/>
        </w:rPr>
        <w:t>Přesný výčet vznikajících druhů odpadů, jejich množství, stejně jako jejich kategorii nelze v současné fázi přesně určit – budou výsledkem konkrétních stavebních prací. Obecně se bude se vznikajícími odpady nakládáno následovně:</w:t>
      </w:r>
    </w:p>
    <w:p w:rsidR="007517FD" w:rsidRDefault="007517FD" w:rsidP="00CE7E4C"/>
    <w:tbl>
      <w:tblPr>
        <w:tblW w:w="8962"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418"/>
        <w:gridCol w:w="6464"/>
        <w:gridCol w:w="1080"/>
      </w:tblGrid>
      <w:tr w:rsidR="00CE7E4C" w:rsidRPr="00D809D1" w:rsidTr="00CE7E4C">
        <w:tc>
          <w:tcPr>
            <w:tcW w:w="1418" w:type="dxa"/>
            <w:shd w:val="clear" w:color="auto" w:fill="C0C0C0"/>
            <w:vAlign w:val="center"/>
          </w:tcPr>
          <w:p w:rsidR="00CE7E4C" w:rsidRPr="00C274B7" w:rsidRDefault="00CE7E4C" w:rsidP="00CE7E4C">
            <w:pPr>
              <w:rPr>
                <w:b/>
                <w:sz w:val="20"/>
                <w:szCs w:val="20"/>
              </w:rPr>
            </w:pPr>
            <w:r w:rsidRPr="00C274B7">
              <w:rPr>
                <w:b/>
                <w:sz w:val="20"/>
                <w:szCs w:val="20"/>
              </w:rPr>
              <w:tab/>
              <w:t xml:space="preserve">      Katalog. číslo</w:t>
            </w:r>
          </w:p>
        </w:tc>
        <w:tc>
          <w:tcPr>
            <w:tcW w:w="6464" w:type="dxa"/>
            <w:shd w:val="clear" w:color="auto" w:fill="C0C0C0"/>
            <w:vAlign w:val="center"/>
          </w:tcPr>
          <w:p w:rsidR="00CE7E4C" w:rsidRPr="00C274B7" w:rsidRDefault="00CE7E4C" w:rsidP="00CE7E4C">
            <w:pPr>
              <w:rPr>
                <w:b/>
                <w:sz w:val="20"/>
                <w:szCs w:val="20"/>
              </w:rPr>
            </w:pPr>
            <w:r w:rsidRPr="00C274B7">
              <w:rPr>
                <w:b/>
                <w:sz w:val="20"/>
                <w:szCs w:val="20"/>
              </w:rPr>
              <w:t>Název odpadu</w:t>
            </w:r>
          </w:p>
        </w:tc>
        <w:tc>
          <w:tcPr>
            <w:tcW w:w="1080" w:type="dxa"/>
            <w:shd w:val="clear" w:color="auto" w:fill="C0C0C0"/>
            <w:vAlign w:val="center"/>
          </w:tcPr>
          <w:p w:rsidR="00CE7E4C" w:rsidRPr="00C274B7" w:rsidRDefault="00CE7E4C" w:rsidP="00CE7E4C">
            <w:pPr>
              <w:rPr>
                <w:b/>
                <w:sz w:val="20"/>
                <w:szCs w:val="20"/>
              </w:rPr>
            </w:pPr>
            <w:r w:rsidRPr="00C274B7">
              <w:rPr>
                <w:b/>
                <w:sz w:val="20"/>
                <w:szCs w:val="20"/>
              </w:rPr>
              <w:t>Kategorie</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08 01 11</w:t>
            </w:r>
          </w:p>
        </w:tc>
        <w:tc>
          <w:tcPr>
            <w:tcW w:w="6464" w:type="dxa"/>
            <w:vAlign w:val="center"/>
          </w:tcPr>
          <w:p w:rsidR="00CE7E4C" w:rsidRPr="00C274B7" w:rsidRDefault="00CE7E4C" w:rsidP="00CE7E4C">
            <w:pPr>
              <w:rPr>
                <w:sz w:val="20"/>
                <w:szCs w:val="20"/>
              </w:rPr>
            </w:pPr>
            <w:r w:rsidRPr="00C274B7">
              <w:rPr>
                <w:sz w:val="20"/>
                <w:szCs w:val="20"/>
              </w:rPr>
              <w:t>Odpadní barvy a laky obsahující organická rozpouštědla nebo jiné nebezpečné látky</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15 01 01</w:t>
            </w:r>
          </w:p>
        </w:tc>
        <w:tc>
          <w:tcPr>
            <w:tcW w:w="6464" w:type="dxa"/>
            <w:vAlign w:val="center"/>
          </w:tcPr>
          <w:p w:rsidR="00CE7E4C" w:rsidRPr="00C274B7" w:rsidRDefault="00CE7E4C" w:rsidP="00CE7E4C">
            <w:pPr>
              <w:rPr>
                <w:sz w:val="20"/>
                <w:szCs w:val="20"/>
              </w:rPr>
            </w:pPr>
            <w:r w:rsidRPr="00C274B7">
              <w:rPr>
                <w:sz w:val="20"/>
                <w:szCs w:val="20"/>
              </w:rPr>
              <w:t>Papírové a lepenkové obaly</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15 01 02</w:t>
            </w:r>
          </w:p>
        </w:tc>
        <w:tc>
          <w:tcPr>
            <w:tcW w:w="6464" w:type="dxa"/>
            <w:vAlign w:val="center"/>
          </w:tcPr>
          <w:p w:rsidR="00CE7E4C" w:rsidRPr="00C274B7" w:rsidRDefault="00CE7E4C" w:rsidP="00CE7E4C">
            <w:pPr>
              <w:rPr>
                <w:sz w:val="20"/>
                <w:szCs w:val="20"/>
              </w:rPr>
            </w:pPr>
            <w:r w:rsidRPr="00C274B7">
              <w:rPr>
                <w:sz w:val="20"/>
                <w:szCs w:val="20"/>
              </w:rPr>
              <w:t>Plastové obaly</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15 01 03</w:t>
            </w:r>
          </w:p>
        </w:tc>
        <w:tc>
          <w:tcPr>
            <w:tcW w:w="6464" w:type="dxa"/>
            <w:vAlign w:val="center"/>
          </w:tcPr>
          <w:p w:rsidR="00CE7E4C" w:rsidRPr="00C274B7" w:rsidRDefault="00CE7E4C" w:rsidP="00CE7E4C">
            <w:pPr>
              <w:rPr>
                <w:sz w:val="20"/>
                <w:szCs w:val="20"/>
              </w:rPr>
            </w:pPr>
            <w:r w:rsidRPr="00C274B7">
              <w:rPr>
                <w:sz w:val="20"/>
                <w:szCs w:val="20"/>
              </w:rPr>
              <w:t>Dřevěné obaly</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15 01 06</w:t>
            </w:r>
          </w:p>
        </w:tc>
        <w:tc>
          <w:tcPr>
            <w:tcW w:w="6464" w:type="dxa"/>
            <w:vAlign w:val="center"/>
          </w:tcPr>
          <w:p w:rsidR="00CE7E4C" w:rsidRPr="00C274B7" w:rsidRDefault="00CE7E4C" w:rsidP="00CE7E4C">
            <w:pPr>
              <w:rPr>
                <w:sz w:val="20"/>
                <w:szCs w:val="20"/>
              </w:rPr>
            </w:pPr>
            <w:r w:rsidRPr="00C274B7">
              <w:rPr>
                <w:sz w:val="20"/>
                <w:szCs w:val="20"/>
              </w:rPr>
              <w:t>Směsné obaly</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15 01 10</w:t>
            </w:r>
          </w:p>
        </w:tc>
        <w:tc>
          <w:tcPr>
            <w:tcW w:w="6464" w:type="dxa"/>
            <w:vAlign w:val="center"/>
          </w:tcPr>
          <w:p w:rsidR="00CE7E4C" w:rsidRPr="00C274B7" w:rsidRDefault="00CE7E4C" w:rsidP="00CE7E4C">
            <w:pPr>
              <w:rPr>
                <w:sz w:val="20"/>
                <w:szCs w:val="20"/>
              </w:rPr>
            </w:pPr>
            <w:r w:rsidRPr="00C274B7">
              <w:rPr>
                <w:sz w:val="20"/>
                <w:szCs w:val="20"/>
              </w:rPr>
              <w:t>Obaly obsahující zbytky nebezpečných látek</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15 02 02</w:t>
            </w:r>
          </w:p>
        </w:tc>
        <w:tc>
          <w:tcPr>
            <w:tcW w:w="6464" w:type="dxa"/>
            <w:vAlign w:val="center"/>
          </w:tcPr>
          <w:p w:rsidR="00CE7E4C" w:rsidRPr="00C274B7" w:rsidRDefault="00CE7E4C" w:rsidP="00CE7E4C">
            <w:pPr>
              <w:rPr>
                <w:sz w:val="20"/>
                <w:szCs w:val="20"/>
              </w:rPr>
            </w:pPr>
            <w:r w:rsidRPr="00C274B7">
              <w:rPr>
                <w:sz w:val="20"/>
                <w:szCs w:val="20"/>
              </w:rPr>
              <w:t>Absorpční činidla, filtrační materiály, čistící tkaniny a ochranné oděvy znečištěné nebezpečnými látkami</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17 01 01</w:t>
            </w:r>
          </w:p>
        </w:tc>
        <w:tc>
          <w:tcPr>
            <w:tcW w:w="6464" w:type="dxa"/>
            <w:vAlign w:val="center"/>
          </w:tcPr>
          <w:p w:rsidR="00CE7E4C" w:rsidRPr="00C274B7" w:rsidRDefault="00CE7E4C" w:rsidP="00CE7E4C">
            <w:pPr>
              <w:rPr>
                <w:sz w:val="20"/>
                <w:szCs w:val="20"/>
              </w:rPr>
            </w:pPr>
            <w:r w:rsidRPr="00C274B7">
              <w:rPr>
                <w:sz w:val="20"/>
                <w:szCs w:val="20"/>
              </w:rPr>
              <w:t xml:space="preserve"> Beton</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17 01 02</w:t>
            </w:r>
          </w:p>
        </w:tc>
        <w:tc>
          <w:tcPr>
            <w:tcW w:w="6464" w:type="dxa"/>
            <w:vAlign w:val="center"/>
          </w:tcPr>
          <w:p w:rsidR="00CE7E4C" w:rsidRPr="00C274B7" w:rsidRDefault="00CE7E4C" w:rsidP="00CE7E4C">
            <w:pPr>
              <w:rPr>
                <w:sz w:val="20"/>
                <w:szCs w:val="20"/>
              </w:rPr>
            </w:pPr>
            <w:r w:rsidRPr="00C274B7">
              <w:rPr>
                <w:sz w:val="20"/>
                <w:szCs w:val="20"/>
              </w:rPr>
              <w:t>Cihly</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17 01 06</w:t>
            </w:r>
          </w:p>
        </w:tc>
        <w:tc>
          <w:tcPr>
            <w:tcW w:w="6464" w:type="dxa"/>
            <w:vAlign w:val="center"/>
          </w:tcPr>
          <w:p w:rsidR="00CE7E4C" w:rsidRPr="00C274B7" w:rsidRDefault="00CE7E4C" w:rsidP="00CE7E4C">
            <w:pPr>
              <w:rPr>
                <w:sz w:val="20"/>
                <w:szCs w:val="20"/>
              </w:rPr>
            </w:pPr>
            <w:r w:rsidRPr="00C274B7">
              <w:rPr>
                <w:sz w:val="20"/>
                <w:szCs w:val="20"/>
              </w:rPr>
              <w:t>Směsi nebo oddělené frakce betonu, cihel, tašek a keramických výrobků obsahující nebezpečné látky</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17 01 07</w:t>
            </w:r>
          </w:p>
        </w:tc>
        <w:tc>
          <w:tcPr>
            <w:tcW w:w="6464" w:type="dxa"/>
            <w:vAlign w:val="center"/>
          </w:tcPr>
          <w:p w:rsidR="00CE7E4C" w:rsidRPr="00C274B7" w:rsidRDefault="00CE7E4C" w:rsidP="00CE7E4C">
            <w:pPr>
              <w:rPr>
                <w:sz w:val="20"/>
                <w:szCs w:val="20"/>
              </w:rPr>
            </w:pPr>
            <w:r w:rsidRPr="00C274B7">
              <w:rPr>
                <w:sz w:val="20"/>
                <w:szCs w:val="20"/>
              </w:rPr>
              <w:t>Směsi nebo oddělené frakce betonu, cihel, tašek a keramických výrobků neuvedené pod 17 01 06</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17 02 01</w:t>
            </w:r>
          </w:p>
        </w:tc>
        <w:tc>
          <w:tcPr>
            <w:tcW w:w="6464" w:type="dxa"/>
            <w:vAlign w:val="center"/>
          </w:tcPr>
          <w:p w:rsidR="00CE7E4C" w:rsidRPr="00C274B7" w:rsidRDefault="00CE7E4C" w:rsidP="00CE7E4C">
            <w:pPr>
              <w:rPr>
                <w:sz w:val="20"/>
                <w:szCs w:val="20"/>
              </w:rPr>
            </w:pPr>
            <w:r w:rsidRPr="00C274B7">
              <w:rPr>
                <w:sz w:val="20"/>
                <w:szCs w:val="20"/>
              </w:rPr>
              <w:t>Dřevo</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17 02 02</w:t>
            </w:r>
          </w:p>
        </w:tc>
        <w:tc>
          <w:tcPr>
            <w:tcW w:w="6464" w:type="dxa"/>
            <w:vAlign w:val="center"/>
          </w:tcPr>
          <w:p w:rsidR="00CE7E4C" w:rsidRPr="00C274B7" w:rsidRDefault="00CE7E4C" w:rsidP="00CE7E4C">
            <w:pPr>
              <w:rPr>
                <w:sz w:val="20"/>
                <w:szCs w:val="20"/>
              </w:rPr>
            </w:pPr>
            <w:r w:rsidRPr="00C274B7">
              <w:rPr>
                <w:sz w:val="20"/>
                <w:szCs w:val="20"/>
              </w:rPr>
              <w:t>Sklo</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17 02 03</w:t>
            </w:r>
          </w:p>
        </w:tc>
        <w:tc>
          <w:tcPr>
            <w:tcW w:w="6464" w:type="dxa"/>
            <w:vAlign w:val="center"/>
          </w:tcPr>
          <w:p w:rsidR="00CE7E4C" w:rsidRPr="00C274B7" w:rsidRDefault="00CE7E4C" w:rsidP="00CE7E4C">
            <w:pPr>
              <w:rPr>
                <w:sz w:val="20"/>
                <w:szCs w:val="20"/>
              </w:rPr>
            </w:pPr>
            <w:r w:rsidRPr="00C274B7">
              <w:rPr>
                <w:sz w:val="20"/>
                <w:szCs w:val="20"/>
              </w:rPr>
              <w:t>Plasty</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17 05 03</w:t>
            </w:r>
          </w:p>
        </w:tc>
        <w:tc>
          <w:tcPr>
            <w:tcW w:w="6464" w:type="dxa"/>
            <w:vAlign w:val="center"/>
          </w:tcPr>
          <w:p w:rsidR="00CE7E4C" w:rsidRPr="00C274B7" w:rsidRDefault="00CE7E4C" w:rsidP="00CE7E4C">
            <w:pPr>
              <w:rPr>
                <w:sz w:val="20"/>
                <w:szCs w:val="20"/>
              </w:rPr>
            </w:pPr>
            <w:r w:rsidRPr="00C274B7">
              <w:rPr>
                <w:sz w:val="20"/>
                <w:szCs w:val="20"/>
              </w:rPr>
              <w:t>Zemina a kamení obsahující nebezpeč. látky</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17 05 04</w:t>
            </w:r>
          </w:p>
        </w:tc>
        <w:tc>
          <w:tcPr>
            <w:tcW w:w="6464" w:type="dxa"/>
            <w:vAlign w:val="center"/>
          </w:tcPr>
          <w:p w:rsidR="00CE7E4C" w:rsidRPr="00C274B7" w:rsidRDefault="00CE7E4C" w:rsidP="00CE7E4C">
            <w:pPr>
              <w:rPr>
                <w:sz w:val="20"/>
                <w:szCs w:val="20"/>
              </w:rPr>
            </w:pPr>
            <w:r w:rsidRPr="00C274B7">
              <w:rPr>
                <w:sz w:val="20"/>
                <w:szCs w:val="20"/>
              </w:rPr>
              <w:t>Zemina a kamení neuvedené pod 17 05 03</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17 05 05</w:t>
            </w:r>
          </w:p>
        </w:tc>
        <w:tc>
          <w:tcPr>
            <w:tcW w:w="6464" w:type="dxa"/>
            <w:vAlign w:val="center"/>
          </w:tcPr>
          <w:p w:rsidR="00CE7E4C" w:rsidRPr="00C274B7" w:rsidRDefault="00CE7E4C" w:rsidP="00CE7E4C">
            <w:pPr>
              <w:rPr>
                <w:sz w:val="20"/>
                <w:szCs w:val="20"/>
              </w:rPr>
            </w:pPr>
            <w:r w:rsidRPr="00C274B7">
              <w:rPr>
                <w:sz w:val="20"/>
                <w:szCs w:val="20"/>
              </w:rPr>
              <w:t>Vytěžená hlušina obsah. nebezpečné látky</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17 05 06</w:t>
            </w:r>
          </w:p>
        </w:tc>
        <w:tc>
          <w:tcPr>
            <w:tcW w:w="6464" w:type="dxa"/>
            <w:vAlign w:val="center"/>
          </w:tcPr>
          <w:p w:rsidR="00CE7E4C" w:rsidRPr="00C274B7" w:rsidRDefault="00CE7E4C" w:rsidP="00CE7E4C">
            <w:pPr>
              <w:rPr>
                <w:sz w:val="20"/>
                <w:szCs w:val="20"/>
              </w:rPr>
            </w:pPr>
            <w:r w:rsidRPr="00C274B7">
              <w:rPr>
                <w:sz w:val="20"/>
                <w:szCs w:val="20"/>
              </w:rPr>
              <w:t>Vytěžená hlušina neuvedená pod 17 05 05</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17 06 03</w:t>
            </w:r>
          </w:p>
        </w:tc>
        <w:tc>
          <w:tcPr>
            <w:tcW w:w="6464" w:type="dxa"/>
            <w:vAlign w:val="center"/>
          </w:tcPr>
          <w:p w:rsidR="00CE7E4C" w:rsidRPr="00C274B7" w:rsidRDefault="00CE7E4C" w:rsidP="00CE7E4C">
            <w:pPr>
              <w:rPr>
                <w:sz w:val="20"/>
                <w:szCs w:val="20"/>
              </w:rPr>
            </w:pPr>
            <w:r w:rsidRPr="00C274B7">
              <w:rPr>
                <w:sz w:val="20"/>
                <w:szCs w:val="20"/>
              </w:rPr>
              <w:t>Izolační materiál obsahující nebezpeč. látky</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17 06 04</w:t>
            </w:r>
          </w:p>
        </w:tc>
        <w:tc>
          <w:tcPr>
            <w:tcW w:w="6464" w:type="dxa"/>
            <w:vAlign w:val="center"/>
          </w:tcPr>
          <w:p w:rsidR="00CE7E4C" w:rsidRPr="00C274B7" w:rsidRDefault="00CE7E4C" w:rsidP="00CE7E4C">
            <w:pPr>
              <w:rPr>
                <w:sz w:val="20"/>
                <w:szCs w:val="20"/>
              </w:rPr>
            </w:pPr>
            <w:r w:rsidRPr="00C274B7">
              <w:rPr>
                <w:sz w:val="20"/>
                <w:szCs w:val="20"/>
              </w:rPr>
              <w:t>Izolační materiály neuvedené pod 17 06 03</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20 01 27</w:t>
            </w:r>
          </w:p>
        </w:tc>
        <w:tc>
          <w:tcPr>
            <w:tcW w:w="6464" w:type="dxa"/>
            <w:vAlign w:val="center"/>
          </w:tcPr>
          <w:p w:rsidR="00CE7E4C" w:rsidRPr="00C274B7" w:rsidRDefault="00CE7E4C" w:rsidP="00CE7E4C">
            <w:pPr>
              <w:rPr>
                <w:sz w:val="20"/>
                <w:szCs w:val="20"/>
              </w:rPr>
            </w:pPr>
            <w:r w:rsidRPr="00C274B7">
              <w:rPr>
                <w:sz w:val="20"/>
                <w:szCs w:val="20"/>
              </w:rPr>
              <w:t>Barvy, lepidla a pryskyřice</w:t>
            </w:r>
          </w:p>
        </w:tc>
        <w:tc>
          <w:tcPr>
            <w:tcW w:w="1080" w:type="dxa"/>
            <w:vAlign w:val="center"/>
          </w:tcPr>
          <w:p w:rsidR="00CE7E4C" w:rsidRPr="00C274B7" w:rsidRDefault="00CE7E4C" w:rsidP="00CE7E4C">
            <w:pPr>
              <w:rPr>
                <w:sz w:val="20"/>
                <w:szCs w:val="20"/>
              </w:rPr>
            </w:pPr>
            <w:r w:rsidRPr="00C274B7">
              <w:rPr>
                <w:sz w:val="20"/>
                <w:szCs w:val="20"/>
              </w:rPr>
              <w:t>N</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20 03 01</w:t>
            </w:r>
          </w:p>
        </w:tc>
        <w:tc>
          <w:tcPr>
            <w:tcW w:w="6464" w:type="dxa"/>
            <w:vAlign w:val="center"/>
          </w:tcPr>
          <w:p w:rsidR="00CE7E4C" w:rsidRPr="00C274B7" w:rsidRDefault="00CE7E4C" w:rsidP="00CE7E4C">
            <w:pPr>
              <w:rPr>
                <w:sz w:val="20"/>
                <w:szCs w:val="20"/>
              </w:rPr>
            </w:pPr>
            <w:r w:rsidRPr="00C274B7">
              <w:rPr>
                <w:sz w:val="20"/>
                <w:szCs w:val="20"/>
              </w:rPr>
              <w:t>Směsný komunální odpad</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rPr>
          <w:trHeight w:val="80"/>
        </w:trPr>
        <w:tc>
          <w:tcPr>
            <w:tcW w:w="1418" w:type="dxa"/>
            <w:vAlign w:val="center"/>
          </w:tcPr>
          <w:p w:rsidR="00CE7E4C" w:rsidRPr="00C274B7" w:rsidRDefault="00CE7E4C" w:rsidP="00CE7E4C">
            <w:pPr>
              <w:rPr>
                <w:sz w:val="20"/>
                <w:szCs w:val="20"/>
              </w:rPr>
            </w:pPr>
            <w:r w:rsidRPr="00C274B7">
              <w:rPr>
                <w:sz w:val="20"/>
                <w:szCs w:val="20"/>
              </w:rPr>
              <w:t>20 02 01</w:t>
            </w:r>
          </w:p>
        </w:tc>
        <w:tc>
          <w:tcPr>
            <w:tcW w:w="6464" w:type="dxa"/>
            <w:vAlign w:val="center"/>
          </w:tcPr>
          <w:p w:rsidR="00CE7E4C" w:rsidRPr="00C274B7" w:rsidRDefault="00CE7E4C" w:rsidP="00CE7E4C">
            <w:pPr>
              <w:rPr>
                <w:sz w:val="20"/>
                <w:szCs w:val="20"/>
              </w:rPr>
            </w:pPr>
            <w:r w:rsidRPr="00C274B7">
              <w:rPr>
                <w:sz w:val="20"/>
                <w:szCs w:val="20"/>
              </w:rPr>
              <w:t>Biologicky rozložitelný odpad (kácení dřevin)</w:t>
            </w:r>
          </w:p>
        </w:tc>
        <w:tc>
          <w:tcPr>
            <w:tcW w:w="1080" w:type="dxa"/>
            <w:vAlign w:val="center"/>
          </w:tcPr>
          <w:p w:rsidR="00CE7E4C" w:rsidRPr="00C274B7" w:rsidRDefault="00CE7E4C" w:rsidP="00CE7E4C">
            <w:pPr>
              <w:rPr>
                <w:sz w:val="20"/>
                <w:szCs w:val="20"/>
              </w:rPr>
            </w:pPr>
            <w:r w:rsidRPr="00C274B7">
              <w:rPr>
                <w:sz w:val="20"/>
                <w:szCs w:val="20"/>
              </w:rPr>
              <w:t>O</w:t>
            </w:r>
          </w:p>
        </w:tc>
      </w:tr>
      <w:tr w:rsidR="00CE7E4C" w:rsidRPr="00D809D1" w:rsidTr="00CE7E4C">
        <w:tc>
          <w:tcPr>
            <w:tcW w:w="1418" w:type="dxa"/>
            <w:vAlign w:val="center"/>
          </w:tcPr>
          <w:p w:rsidR="00CE7E4C" w:rsidRPr="00C274B7" w:rsidRDefault="00CE7E4C" w:rsidP="00CE7E4C">
            <w:pPr>
              <w:rPr>
                <w:sz w:val="20"/>
                <w:szCs w:val="20"/>
              </w:rPr>
            </w:pPr>
            <w:r w:rsidRPr="00C274B7">
              <w:rPr>
                <w:sz w:val="20"/>
                <w:szCs w:val="20"/>
              </w:rPr>
              <w:t>20 03 03</w:t>
            </w:r>
          </w:p>
        </w:tc>
        <w:tc>
          <w:tcPr>
            <w:tcW w:w="6464" w:type="dxa"/>
            <w:vAlign w:val="center"/>
          </w:tcPr>
          <w:p w:rsidR="00CE7E4C" w:rsidRPr="00C274B7" w:rsidRDefault="00CE7E4C" w:rsidP="00CE7E4C">
            <w:pPr>
              <w:rPr>
                <w:sz w:val="20"/>
                <w:szCs w:val="20"/>
              </w:rPr>
            </w:pPr>
            <w:r w:rsidRPr="00C274B7">
              <w:rPr>
                <w:sz w:val="20"/>
                <w:szCs w:val="20"/>
              </w:rPr>
              <w:t>Uliční smetky</w:t>
            </w:r>
          </w:p>
        </w:tc>
        <w:tc>
          <w:tcPr>
            <w:tcW w:w="1080" w:type="dxa"/>
            <w:vAlign w:val="center"/>
          </w:tcPr>
          <w:p w:rsidR="00CE7E4C" w:rsidRPr="00C274B7" w:rsidRDefault="00CE7E4C" w:rsidP="00CE7E4C">
            <w:pPr>
              <w:rPr>
                <w:sz w:val="20"/>
                <w:szCs w:val="20"/>
              </w:rPr>
            </w:pPr>
            <w:r w:rsidRPr="00C274B7">
              <w:rPr>
                <w:sz w:val="20"/>
                <w:szCs w:val="20"/>
              </w:rPr>
              <w:t>O</w:t>
            </w:r>
          </w:p>
        </w:tc>
      </w:tr>
    </w:tbl>
    <w:p w:rsidR="007517FD" w:rsidRDefault="007517FD" w:rsidP="00CE7E4C"/>
    <w:p w:rsidR="007517FD" w:rsidRDefault="000209B9" w:rsidP="000209B9">
      <w:pPr>
        <w:pStyle w:val="text0"/>
      </w:pPr>
      <w:r>
        <w:t>Veškeré vznikající odpady budou v souladu s platnou legislativou (vyhlášky MŽP č.381/2001 Sb. a 383/2001 Sb.) tříděny a shromažďovány odděleně podle jednotlivých druhů a kategorií.</w:t>
      </w:r>
    </w:p>
    <w:p w:rsidR="007517FD" w:rsidRDefault="000209B9" w:rsidP="000209B9">
      <w:pPr>
        <w:pStyle w:val="text0"/>
      </w:pPr>
      <w:r>
        <w:t>Jednotlivé druhy tříděného stavebního odpadu budou nabídnuty k využití provozovatelům zařízení na recyklaci stavebního odpadu, kovový odpad oprávněným firmám pro sběr a výkup kovového odpadu, spalitelný odpad např. provozovatelům spaloven, biologicky rozložitelný odpad provozovatelům kompostáren, využitelný odpad provozovatelům zařízení k využívání odpadů. Při předávání odpadů, nebo při prvním předání odpadů v řadě je vždy nutné vypracovat „Základní popis odpadu“ a poskytnout jej provozovateli zařízení, do nějž je odpad předáván. Musí být také respektován provozní řád příslušného zařízení, zejména to, zda příslušné zařízení požaduje provést před příjmem odpadu jeho rozbor.</w:t>
      </w:r>
    </w:p>
    <w:p w:rsidR="007517FD" w:rsidRDefault="000209B9" w:rsidP="000209B9">
      <w:pPr>
        <w:pStyle w:val="text0"/>
      </w:pPr>
      <w:r>
        <w:t>Materiálově a energeticky nevyužitelné druhy odpadů budou odstraňovány na příslušných skládkách odpadů, nebezpečné nevyužitelné druhy odpadů budou předány oprávněným osobám – specializovaným firmám k odstranění na skládkách nebezpečných odpadů, či do spaloven nebezpečných odpadů.</w:t>
      </w:r>
    </w:p>
    <w:p w:rsidR="007517FD" w:rsidRDefault="000209B9" w:rsidP="000209B9">
      <w:pPr>
        <w:pStyle w:val="text0"/>
      </w:pPr>
      <w:r>
        <w:t>Vybrané druhy odpadů jako jsou zemina a případně vytříděná stavební suť, budou nakládány přímo na dopravní prostředky a vyváženy z místa vzniku do předem určených lokalit k jejich případnému využití či odstranění.</w:t>
      </w:r>
    </w:p>
    <w:p w:rsidR="007517FD" w:rsidRDefault="000209B9" w:rsidP="000209B9">
      <w:pPr>
        <w:pStyle w:val="text0"/>
      </w:pPr>
      <w:r>
        <w:t>Shromažďovací prostředky (nádoby) na nebezpečný odpad budou zabezpečeny tak, aby nemohlo dojít k neoprávněné manipulaci, úniku do životního prostředí, či odcizení těchto odpadů a budou označeny druhem nebezpečného odpadu a katalogovým číslem. V blízkosti bude vyvěšen identifikační list nebezpečného odpadu.</w:t>
      </w:r>
    </w:p>
    <w:p w:rsidR="007517FD" w:rsidRDefault="000209B9" w:rsidP="000209B9">
      <w:pPr>
        <w:pStyle w:val="text0"/>
      </w:pPr>
      <w:r>
        <w:t>Shromažďovací prostředky a nádoby na odpad budou ihned, či v co nejkratší době po jejich naplnění vyváženy tak, aby nedocházelo k estetickému či hygienickému dopadu (případný zápach) na okolní prostředí.</w:t>
      </w:r>
    </w:p>
    <w:p w:rsidR="007517FD" w:rsidRDefault="000209B9" w:rsidP="000209B9">
      <w:pPr>
        <w:pStyle w:val="text0"/>
      </w:pPr>
      <w:r>
        <w:t>Povinností původce odpadů je kromě správného nakládání s odpady dle požadavků zákona o odpadech především jejich minimalizace.</w:t>
      </w:r>
    </w:p>
    <w:p w:rsidR="007517FD" w:rsidRDefault="000209B9" w:rsidP="000209B9">
      <w:pPr>
        <w:pStyle w:val="text0"/>
      </w:pPr>
      <w:r>
        <w:t>Podrobná specifikace druhů a množství odpadů bude možná až během realizace stavby. Ke kolaudaci oznamovatel předloží smlouvu o odvozu a likvidaci odpadů oprávněnou osobou.</w:t>
      </w:r>
    </w:p>
    <w:p w:rsidR="007517FD" w:rsidRDefault="000209B9" w:rsidP="000209B9">
      <w:pPr>
        <w:pStyle w:val="text0"/>
      </w:pPr>
      <w:r>
        <w:t>Na všechny vznikající nebezpečné odpady v průběhu stavby, musí být vydán od příslušného úřadu obce s rozšířenou působností souhlas k nakládání s nebezpečnými odpady.</w:t>
      </w:r>
    </w:p>
    <w:p w:rsidR="007517FD" w:rsidRDefault="000209B9" w:rsidP="000209B9">
      <w:pPr>
        <w:pStyle w:val="text0"/>
      </w:pPr>
      <w:r>
        <w:t>Při přepravě nebezpečných odpadů musí být vystavovány a zasílány na příslušná místa Evidenční listy pro přepravu nebezpečných odpadů po území ČR.</w:t>
      </w:r>
    </w:p>
    <w:p w:rsidR="007517FD" w:rsidRDefault="000209B9" w:rsidP="000209B9">
      <w:pPr>
        <w:pStyle w:val="text0"/>
      </w:pPr>
      <w:r>
        <w:t>Při předávání všech druhů a kategorií odpadů je nutné důsledně kontrolovat, zda předávané odpady jsou předávány osobám, které jsou k jejich přebírání oprávněné (tj. zda vlastní příslušný souhlas k provozu zařízení, vydávaný krajskými úřady).</w:t>
      </w:r>
    </w:p>
    <w:p w:rsidR="007517FD" w:rsidRDefault="000209B9" w:rsidP="000209B9">
      <w:pPr>
        <w:pStyle w:val="text0"/>
      </w:pPr>
      <w:r>
        <w:t>V </w:t>
      </w:r>
      <w:r>
        <w:rPr>
          <w:u w:val="single"/>
        </w:rPr>
        <w:t>průběhu provozu</w:t>
      </w:r>
      <w:r>
        <w:t xml:space="preserve"> se nepředpokládá vznik dalších odpadů.</w:t>
      </w:r>
    </w:p>
    <w:p w:rsidR="007517FD" w:rsidRDefault="000209B9" w:rsidP="00CE7E4C">
      <w:pPr>
        <w:pStyle w:val="Nadpis2"/>
      </w:pPr>
      <w:r>
        <w:t xml:space="preserve">  </w:t>
      </w:r>
      <w:bookmarkStart w:id="26" w:name="_Toc450136686"/>
      <w:r>
        <w:t>Přístupy na staveniště (vjezdy a výjezdy)</w:t>
      </w:r>
      <w:bookmarkEnd w:id="26"/>
    </w:p>
    <w:p w:rsidR="007517FD" w:rsidRDefault="000209B9" w:rsidP="000209B9">
      <w:pPr>
        <w:pStyle w:val="text0"/>
      </w:pPr>
      <w:r>
        <w:t xml:space="preserve">Stavba bude probíhat na stávající komunikační </w:t>
      </w:r>
      <w:r w:rsidR="0009337F">
        <w:t>síti, a proto</w:t>
      </w:r>
      <w:r>
        <w:t xml:space="preserve"> není nutné zajišťovat nějaký zvláštní přístup. Přístup na staveniště, resp. na plochu zařízení staveniště povede přímo ze silnice III.</w:t>
      </w:r>
      <w:r w:rsidR="0009337F">
        <w:t xml:space="preserve"> </w:t>
      </w:r>
      <w:r>
        <w:t>třídy 0066 sjezdem na pozemek ležící mimo komunikaci. Umístění vjezdu na zařízení staveniště bylo navrženo v takové poloze, která umožní nerušený provoz vjezdu po celou dobu výstavby. Vjezd je tedy umístěn jižně od okružní křižovatky sever.</w:t>
      </w:r>
    </w:p>
    <w:p w:rsidR="007517FD" w:rsidRDefault="000209B9" w:rsidP="00CE7E4C">
      <w:pPr>
        <w:pStyle w:val="Nadpis3"/>
      </w:pPr>
      <w:bookmarkStart w:id="27" w:name="_Toc450136687"/>
      <w:r>
        <w:t xml:space="preserve">Požadavky na zabezpečení ochrany </w:t>
      </w:r>
      <w:r w:rsidR="0009337F">
        <w:t>staveniště a jeho</w:t>
      </w:r>
      <w:r>
        <w:t xml:space="preserve"> okolí</w:t>
      </w:r>
      <w:bookmarkEnd w:id="27"/>
    </w:p>
    <w:p w:rsidR="007517FD" w:rsidRDefault="000209B9" w:rsidP="000209B9">
      <w:pPr>
        <w:pStyle w:val="text0"/>
      </w:pPr>
      <w:r>
        <w:rPr>
          <w:rFonts w:eastAsia="Verdana"/>
        </w:rPr>
        <w:t xml:space="preserve">Prostory staveniště dopravní stavby nebudou souvisle oploceny. Souvisle musí být </w:t>
      </w:r>
      <w:r w:rsidR="0009337F">
        <w:rPr>
          <w:rFonts w:eastAsia="Verdana"/>
        </w:rPr>
        <w:t>oploceny prostory</w:t>
      </w:r>
      <w:r>
        <w:rPr>
          <w:rFonts w:eastAsia="Verdana"/>
        </w:rPr>
        <w:t xml:space="preserve"> zařízení staveniště a prostory dočasných skládek materiálu apod.; oplocení bude tvořené zejména přemístitelnými dílci oplocení vysokými nejméně 1,8 m. Oplocení musí být </w:t>
      </w:r>
      <w:r>
        <w:t xml:space="preserve">průběžně kontrolováno hlavním zhotovitelem stavby. Všechny vzniklé terénní nerovností/jámy/otevřené výkopové rýhy s nebezpečím pádu osob/veřejnosti do hloubky dílci </w:t>
      </w:r>
      <w:r>
        <w:rPr>
          <w:rFonts w:eastAsia="Verdana"/>
        </w:rPr>
        <w:t xml:space="preserve">ochranného zábradlí, navršeným materiálem vysokým nejméně 0,9 m atd. v souladu s přílohou </w:t>
      </w:r>
      <w:r>
        <w:t>č. 3 NV č. 591/2006 Sb. a označeny bezpečnostními tabulkami „nebezpečí pádu do prohlubně a nepovolaným osobám vstup na staveniště zakázán.</w:t>
      </w:r>
    </w:p>
    <w:p w:rsidR="007517FD" w:rsidRDefault="000209B9" w:rsidP="000209B9">
      <w:pPr>
        <w:pStyle w:val="text0"/>
      </w:pPr>
      <w:r>
        <w:rPr>
          <w:rFonts w:eastAsia="Verdana"/>
        </w:rPr>
        <w:t xml:space="preserve">Za kontrolu zabezpečení a označení staveniště, včetně kontroly oplocení staveniště, ohrazení </w:t>
      </w:r>
      <w:r>
        <w:t xml:space="preserve">vzniklých terénních nerovností s nebezpečím pádu osob/veřejnosti musí být hlavním </w:t>
      </w:r>
      <w:r>
        <w:rPr>
          <w:rFonts w:eastAsia="Verdana"/>
        </w:rPr>
        <w:t>zhotovitelem stavby prokazatelně určena osoba.</w:t>
      </w:r>
    </w:p>
    <w:p w:rsidR="007517FD" w:rsidRDefault="000209B9" w:rsidP="000209B9">
      <w:pPr>
        <w:pStyle w:val="text0"/>
      </w:pPr>
      <w:r>
        <w:rPr>
          <w:rFonts w:eastAsia="Verdana"/>
        </w:rPr>
        <w:t xml:space="preserve">Všechny přístupy na staveniště budou označeny příslušnými bezpečnostními značkami (zákaz vstupu nepovolaným osobám, riziko úrazu, nebezpečí pádu do prohlubně …ve smyslu NV č. 591/2006 Sb. (provedení dle NV č. 11/2002 Sb., ve znění NV č. 405/2004 Sb.) a dopravní </w:t>
      </w:r>
      <w:r>
        <w:rPr>
          <w:rFonts w:eastAsia="Verdana"/>
          <w:color w:val="000000"/>
        </w:rPr>
        <w:t>značkou B1 zákaz vjezdu všem vozidlům mimo vozidel stavby a dále dopravním značením v rozsahu schváleného DIO.</w:t>
      </w:r>
    </w:p>
    <w:p w:rsidR="007517FD" w:rsidRDefault="000209B9" w:rsidP="00CE7E4C">
      <w:pPr>
        <w:pStyle w:val="Nadpis3"/>
      </w:pPr>
      <w:bookmarkStart w:id="28" w:name="_Toc450136688"/>
      <w:r>
        <w:t>Zvláštní požadavky na provádění stavby, které vyžadují bezpečnostní opatření</w:t>
      </w:r>
      <w:bookmarkEnd w:id="28"/>
    </w:p>
    <w:p w:rsidR="007517FD" w:rsidRDefault="000209B9" w:rsidP="000209B9">
      <w:pPr>
        <w:pStyle w:val="text0"/>
      </w:pPr>
      <w:r>
        <w:t>Navržená stavba se nachází v území s archeologickými nálezy ve smyslu zákona č. 20/1987 a stavebník má tedy povinnost provedení záchranného archeologického průzkumu. Stavebník je proto povinen umožnit Archeologickému ústavu nebo oprávněné organizaci provést na dotčeném území záchranný archeologický výzkum. Zahájení výkopových a zemních prací bude oznámeno písemně Archeologickému ústavu AV ČR Praha, v.v.i. v předstihu nejméně 14 dní.</w:t>
      </w:r>
    </w:p>
    <w:p w:rsidR="007517FD" w:rsidRDefault="000209B9" w:rsidP="00CE7E4C">
      <w:pPr>
        <w:pStyle w:val="Nadpis3"/>
      </w:pPr>
      <w:bookmarkStart w:id="29" w:name="_Toc450136689"/>
      <w:r>
        <w:t>Ochranná pásma v prostoru stavby</w:t>
      </w:r>
      <w:bookmarkEnd w:id="29"/>
    </w:p>
    <w:p w:rsidR="007517FD" w:rsidRDefault="000209B9" w:rsidP="000209B9">
      <w:pPr>
        <w:pStyle w:val="text0"/>
      </w:pPr>
      <w:r>
        <w:t>V území se nachází řada sítí včetně jejich ohranných pásem (viz příl.E.2.2 Situace stavby). Všechny inženýrské sítě je nutné před zahájením prací vytyčit jejich správci. Při ukládání inženýrských sítí budou respektovány vzájemné vzdálenosti podle ČSN 736005 a pokyny správců sítí.</w:t>
      </w:r>
    </w:p>
    <w:p w:rsidR="007517FD" w:rsidRDefault="000209B9" w:rsidP="000209B9">
      <w:pPr>
        <w:pStyle w:val="text0"/>
      </w:pPr>
      <w:r>
        <w:t xml:space="preserve">Stavba se nachází v Ochranném hlukovém pásmu (OHP) letiště Praha /Ruzyně, které bylo vyhlášeno územním rozhodnutím </w:t>
      </w:r>
      <w:r w:rsidR="0009337F">
        <w:t>č. j.</w:t>
      </w:r>
      <w:r>
        <w:t>: SÚ-3502/opr./01-Ga vydaným stavebním úřadem Hostivice.</w:t>
      </w:r>
    </w:p>
    <w:p w:rsidR="007517FD" w:rsidRPr="00E033F9" w:rsidRDefault="000209B9" w:rsidP="000209B9">
      <w:pPr>
        <w:pStyle w:val="text0"/>
        <w:rPr>
          <w:u w:val="single"/>
        </w:rPr>
      </w:pPr>
      <w:r w:rsidRPr="00E033F9">
        <w:rPr>
          <w:u w:val="single"/>
        </w:rPr>
        <w:t>Podmínky pro zásah</w:t>
      </w:r>
    </w:p>
    <w:p w:rsidR="007517FD" w:rsidRDefault="000209B9" w:rsidP="000209B9">
      <w:pPr>
        <w:pStyle w:val="text0"/>
      </w:pPr>
      <w:r>
        <w:t>Lokalita se rovněž nachází v prostoru ochranných pásem leteckých staveb Letiště Praha – Ruzyně. Je tak zapotřebí získat souhlas s výstavbou v ochranných pásmech od Úřadu pro civilní letectví ČR.</w:t>
      </w:r>
    </w:p>
    <w:p w:rsidR="007517FD" w:rsidRPr="00E033F9" w:rsidRDefault="000209B9" w:rsidP="000209B9">
      <w:pPr>
        <w:pStyle w:val="text0"/>
        <w:rPr>
          <w:u w:val="single"/>
        </w:rPr>
      </w:pPr>
      <w:r w:rsidRPr="00E033F9">
        <w:rPr>
          <w:u w:val="single"/>
        </w:rPr>
        <w:t>Způsob ochrany nebo úprav</w:t>
      </w:r>
    </w:p>
    <w:p w:rsidR="005777A8" w:rsidRDefault="005777A8" w:rsidP="000209B9">
      <w:pPr>
        <w:pStyle w:val="text0"/>
      </w:pPr>
      <w:r>
        <w:t>Veškeré zařízení staveniště je zapotřebí řešit tak, aby nebylo považováno za nebezpečná a klamavá světla (tj. osvětlení musí být směrováno shora dolů).</w:t>
      </w:r>
    </w:p>
    <w:p w:rsidR="007517FD" w:rsidRDefault="000209B9" w:rsidP="000209B9">
      <w:pPr>
        <w:pStyle w:val="text0"/>
      </w:pPr>
      <w:r>
        <w:t>Veškeré stávající inženýrské sítě na staveništi je nutno vytyčit před zahájením stavebních prací. Ponechané inženýrské sítě je nutno předepsaným způsobem chránit před poškozením. Stavební práce a činnosti prováděné v ochranném pásmu inženýrské sítě je možno provádět pouze po předchozím souhlasu správce sítě a podle jeho podmínek. Na stávajících inženýrských sítích nesmí být budovány pozemní objekty ZS, ukládán žádný materiál ani odstavována vozidla a staveništní mechanismy. Povrchové znaky inženýrských sítí musí být po celou dobu stavby trvale přístupné.</w:t>
      </w:r>
    </w:p>
    <w:p w:rsidR="007517FD" w:rsidRPr="00E033F9" w:rsidRDefault="000209B9" w:rsidP="000209B9">
      <w:pPr>
        <w:pStyle w:val="text0"/>
        <w:rPr>
          <w:u w:val="single"/>
        </w:rPr>
      </w:pPr>
      <w:r w:rsidRPr="00E033F9">
        <w:rPr>
          <w:u w:val="single"/>
        </w:rPr>
        <w:t>Vliv na stavebně technické řešení stavby</w:t>
      </w:r>
    </w:p>
    <w:p w:rsidR="007517FD" w:rsidRDefault="000209B9" w:rsidP="000209B9">
      <w:pPr>
        <w:pStyle w:val="text0"/>
      </w:pPr>
      <w:r>
        <w:t>Vzhledem k charakteru stavbu nemají ochranná pásma vliv na její stavebně technické řešení.</w:t>
      </w:r>
    </w:p>
    <w:p w:rsidR="007517FD" w:rsidRDefault="000209B9" w:rsidP="000209B9">
      <w:pPr>
        <w:pStyle w:val="Nadpis3"/>
      </w:pPr>
      <w:bookmarkStart w:id="30" w:name="_Toc450136690"/>
      <w:r>
        <w:t>Ochranná pásma - obecně</w:t>
      </w:r>
      <w:bookmarkEnd w:id="30"/>
    </w:p>
    <w:p w:rsidR="007517FD" w:rsidRPr="00CE7E4C" w:rsidRDefault="000209B9" w:rsidP="00CE7E4C">
      <w:pPr>
        <w:pStyle w:val="Standard"/>
        <w:rPr>
          <w:u w:val="single"/>
        </w:rPr>
      </w:pPr>
      <w:r w:rsidRPr="00CE7E4C">
        <w:rPr>
          <w:u w:val="single"/>
        </w:rPr>
        <w:t>Komunikace</w:t>
      </w:r>
    </w:p>
    <w:p w:rsidR="007517FD" w:rsidRDefault="000209B9" w:rsidP="000209B9">
      <w:pPr>
        <w:pStyle w:val="text0"/>
      </w:pPr>
      <w:r>
        <w:t>Ochranné pásmo pozemní komunikace je určeno zákonem č. 13/1997 Sb. o pozemních komunikacích. Způsob vymezení ochranných pásem určují § 30-34.</w:t>
      </w:r>
    </w:p>
    <w:p w:rsidR="007517FD" w:rsidRDefault="000209B9" w:rsidP="000209B9">
      <w:pPr>
        <w:pStyle w:val="text0"/>
      </w:pPr>
      <w:r>
        <w:t>Ochranné pásmo tvoří prostor po obou stranách komunikace, jehož hranice jsou vymezeny svislou plochou vedenou do výšky 50 m ve vzdálenosti od dálnice, rychlostní silnice,</w:t>
      </w:r>
    </w:p>
    <w:p w:rsidR="007517FD" w:rsidRDefault="000209B9" w:rsidP="00CE7E4C">
      <w:pPr>
        <w:pStyle w:val="Standard"/>
        <w:numPr>
          <w:ilvl w:val="0"/>
          <w:numId w:val="22"/>
        </w:numPr>
        <w:ind w:left="1066" w:hanging="357"/>
        <w:contextualSpacing/>
      </w:pPr>
      <w:r>
        <w:t>rychlostní komunikace</w:t>
      </w:r>
      <w:r>
        <w:tab/>
      </w:r>
      <w:r>
        <w:tab/>
        <w:t xml:space="preserve">100 m od </w:t>
      </w:r>
      <w:r w:rsidR="0009337F">
        <w:t>osy přilehlého</w:t>
      </w:r>
      <w:r>
        <w:t xml:space="preserve"> jízdního pásu</w:t>
      </w:r>
    </w:p>
    <w:p w:rsidR="007517FD" w:rsidRDefault="000209B9" w:rsidP="00CE7E4C">
      <w:pPr>
        <w:pStyle w:val="Standard"/>
        <w:numPr>
          <w:ilvl w:val="0"/>
          <w:numId w:val="22"/>
        </w:numPr>
        <w:ind w:left="1066" w:hanging="357"/>
        <w:contextualSpacing/>
      </w:pPr>
      <w:r>
        <w:t>silnice I.tř.</w:t>
      </w:r>
      <w:r>
        <w:tab/>
      </w:r>
      <w:r>
        <w:tab/>
      </w:r>
      <w:r>
        <w:tab/>
      </w:r>
      <w:r>
        <w:tab/>
        <w:t>50 m od osy vozovky nebo přilehlého jízdního pásu</w:t>
      </w:r>
    </w:p>
    <w:p w:rsidR="007517FD" w:rsidRDefault="000209B9" w:rsidP="00CE7E4C">
      <w:pPr>
        <w:pStyle w:val="Standard"/>
        <w:numPr>
          <w:ilvl w:val="0"/>
          <w:numId w:val="22"/>
        </w:numPr>
        <w:ind w:left="1066" w:hanging="357"/>
        <w:contextualSpacing/>
      </w:pPr>
      <w:r>
        <w:t>silnice II.tř nebo III.tř., místní komunikace II.tř.</w:t>
      </w:r>
      <w:r>
        <w:tab/>
      </w:r>
      <w:r>
        <w:tab/>
      </w:r>
      <w:r>
        <w:tab/>
        <w:t>15 m od osy vozovky</w:t>
      </w:r>
    </w:p>
    <w:p w:rsidR="00CE7E4C" w:rsidRDefault="00CE7E4C" w:rsidP="00CE7E4C">
      <w:pPr>
        <w:pStyle w:val="Standard"/>
        <w:ind w:left="1066" w:firstLine="0"/>
        <w:contextualSpacing/>
      </w:pPr>
    </w:p>
    <w:p w:rsidR="007517FD" w:rsidRPr="00CE7E4C" w:rsidRDefault="000209B9" w:rsidP="00CE7E4C">
      <w:pPr>
        <w:pStyle w:val="Standard"/>
        <w:rPr>
          <w:u w:val="single"/>
        </w:rPr>
      </w:pPr>
      <w:r w:rsidRPr="00CE7E4C">
        <w:rPr>
          <w:u w:val="single"/>
        </w:rPr>
        <w:t>Zařízení na výrobu či rozvod tepelné energie</w:t>
      </w:r>
    </w:p>
    <w:p w:rsidR="007517FD" w:rsidRDefault="000209B9" w:rsidP="000209B9">
      <w:pPr>
        <w:pStyle w:val="text0"/>
      </w:pPr>
      <w:r>
        <w:t>Šířka ochranných pásem je vymezena svislými rovinami vedenými po obou stranách zařízení na výrobu či rozvod tepelné energie ve vodorovné vzdálenosti měřené kolmo k tomuto zařízení, která činí 2,5 m.</w:t>
      </w:r>
    </w:p>
    <w:p w:rsidR="007517FD" w:rsidRPr="00CE7E4C" w:rsidRDefault="000209B9" w:rsidP="00CE7E4C">
      <w:pPr>
        <w:pStyle w:val="Standard"/>
        <w:rPr>
          <w:u w:val="single"/>
        </w:rPr>
      </w:pPr>
      <w:r w:rsidRPr="00CE7E4C">
        <w:rPr>
          <w:u w:val="single"/>
        </w:rPr>
        <w:t>Plynovody</w:t>
      </w:r>
    </w:p>
    <w:p w:rsidR="007517FD" w:rsidRDefault="000209B9" w:rsidP="000209B9">
      <w:pPr>
        <w:pStyle w:val="text0"/>
      </w:pPr>
      <w:r>
        <w:t>Ochranná pásma jsou určena zákonem č. 458/2000 Sb. (energetický zákon). Způsob vymezení ochranných pásem určuje § 68. Ochranným pásmem se rozumí prostor v bezprostřední blízkosti plynárenského zařízení vymezený vodorovnou vzdáleností od půdorysu plynárenského zařízení měřeno kolmo na jeho obrys, určený k zajištění jeho spolehlivého provozu.</w:t>
      </w:r>
    </w:p>
    <w:p w:rsidR="007517FD" w:rsidRDefault="000209B9" w:rsidP="00CE7E4C">
      <w:pPr>
        <w:pStyle w:val="Standard"/>
        <w:numPr>
          <w:ilvl w:val="0"/>
          <w:numId w:val="22"/>
        </w:numPr>
        <w:ind w:left="1066" w:hanging="357"/>
        <w:contextualSpacing/>
      </w:pPr>
      <w:r>
        <w:t xml:space="preserve">plynovody STL </w:t>
      </w:r>
      <w:r>
        <w:tab/>
      </w:r>
      <w:r>
        <w:tab/>
      </w:r>
      <w:r>
        <w:tab/>
      </w:r>
      <w:r>
        <w:tab/>
      </w:r>
      <w:r>
        <w:tab/>
        <w:t xml:space="preserve">    1 m na obě strany od půdorysu</w:t>
      </w:r>
    </w:p>
    <w:p w:rsidR="007517FD" w:rsidRDefault="000209B9" w:rsidP="00CE7E4C">
      <w:pPr>
        <w:pStyle w:val="Standard"/>
        <w:numPr>
          <w:ilvl w:val="0"/>
          <w:numId w:val="22"/>
        </w:numPr>
        <w:ind w:left="1066" w:hanging="357"/>
        <w:contextualSpacing/>
      </w:pPr>
      <w:r>
        <w:t xml:space="preserve">plynovody NTL  </w:t>
      </w:r>
      <w:r>
        <w:tab/>
      </w:r>
      <w:r>
        <w:tab/>
      </w:r>
      <w:r>
        <w:tab/>
      </w:r>
      <w:r>
        <w:tab/>
      </w:r>
      <w:r>
        <w:tab/>
        <w:t xml:space="preserve">    1 m na obě strany od půdorysu</w:t>
      </w:r>
    </w:p>
    <w:p w:rsidR="007517FD" w:rsidRDefault="000209B9" w:rsidP="00CE7E4C">
      <w:pPr>
        <w:pStyle w:val="Standard"/>
        <w:numPr>
          <w:ilvl w:val="0"/>
          <w:numId w:val="22"/>
        </w:numPr>
        <w:ind w:left="1066" w:hanging="357"/>
        <w:contextualSpacing/>
      </w:pPr>
      <w:r>
        <w:t>plynovodní přípojky v zastavěném území obce</w:t>
      </w:r>
      <w:r>
        <w:tab/>
        <w:t xml:space="preserve">    1 m na obě strany od půdorysu</w:t>
      </w:r>
    </w:p>
    <w:p w:rsidR="007517FD" w:rsidRDefault="000209B9" w:rsidP="00CE7E4C">
      <w:pPr>
        <w:pStyle w:val="Standard"/>
        <w:numPr>
          <w:ilvl w:val="0"/>
          <w:numId w:val="22"/>
        </w:numPr>
        <w:ind w:left="1066" w:hanging="357"/>
        <w:contextualSpacing/>
      </w:pPr>
      <w:r>
        <w:t>ostatní plynovody a přípojky</w:t>
      </w:r>
      <w:r>
        <w:tab/>
      </w:r>
      <w:r>
        <w:tab/>
      </w:r>
      <w:r>
        <w:tab/>
        <w:t xml:space="preserve">    4 m na obě strany od půdorysu</w:t>
      </w:r>
    </w:p>
    <w:p w:rsidR="007517FD" w:rsidRDefault="000209B9" w:rsidP="00CE7E4C">
      <w:pPr>
        <w:pStyle w:val="Standard"/>
        <w:numPr>
          <w:ilvl w:val="0"/>
          <w:numId w:val="22"/>
        </w:numPr>
        <w:ind w:left="1066" w:hanging="357"/>
        <w:contextualSpacing/>
      </w:pPr>
      <w:r>
        <w:t>technologické plynárenské objekty</w:t>
      </w:r>
      <w:r>
        <w:tab/>
      </w:r>
      <w:r>
        <w:tab/>
      </w:r>
      <w:r>
        <w:tab/>
        <w:t xml:space="preserve">    4 m</w:t>
      </w:r>
    </w:p>
    <w:p w:rsidR="007517FD" w:rsidRDefault="000209B9" w:rsidP="000209B9">
      <w:pPr>
        <w:pStyle w:val="text0"/>
      </w:pPr>
      <w:r>
        <w:t>Bezpečnostní pásma plynárenských zařízení jsou stanovena rovněž zákonem č. 222/1994 Sb. (příloha k zákonu).</w:t>
      </w:r>
    </w:p>
    <w:p w:rsidR="007517FD" w:rsidRPr="00CE7E4C" w:rsidRDefault="000209B9" w:rsidP="00CE7E4C">
      <w:pPr>
        <w:pStyle w:val="Standard"/>
        <w:rPr>
          <w:u w:val="single"/>
        </w:rPr>
      </w:pPr>
      <w:r w:rsidRPr="00CE7E4C">
        <w:rPr>
          <w:u w:val="single"/>
        </w:rPr>
        <w:t>Vodovody, kanalizace, stokové sítě a související objekty</w:t>
      </w:r>
    </w:p>
    <w:p w:rsidR="007517FD" w:rsidRDefault="000209B9" w:rsidP="000209B9">
      <w:pPr>
        <w:pStyle w:val="text0"/>
      </w:pPr>
      <w:r>
        <w:t>Ochranná pásma vodovodních řadů a kanalizačních stok jsou určena zákonem č. 458/2000 Sb. Způsob vymezení ochranných pásem určuje § 23.</w:t>
      </w:r>
    </w:p>
    <w:p w:rsidR="007517FD" w:rsidRDefault="000209B9" w:rsidP="00CE7E4C">
      <w:pPr>
        <w:pStyle w:val="Standard"/>
        <w:numPr>
          <w:ilvl w:val="0"/>
          <w:numId w:val="22"/>
        </w:numPr>
        <w:ind w:left="1066" w:hanging="357"/>
        <w:contextualSpacing/>
      </w:pPr>
      <w:r>
        <w:t xml:space="preserve">Vodovodní řady a kanalizační </w:t>
      </w:r>
      <w:r w:rsidR="0009337F">
        <w:t>stoky do</w:t>
      </w:r>
      <w:r>
        <w:t xml:space="preserve"> průměru 500 mm včetně:         1,5 m od vnějšího líce</w:t>
      </w:r>
    </w:p>
    <w:p w:rsidR="007517FD" w:rsidRDefault="000209B9" w:rsidP="00CE7E4C">
      <w:pPr>
        <w:pStyle w:val="Standard"/>
        <w:numPr>
          <w:ilvl w:val="0"/>
          <w:numId w:val="22"/>
        </w:numPr>
        <w:ind w:left="1066" w:hanging="357"/>
        <w:contextualSpacing/>
      </w:pPr>
      <w:r>
        <w:t xml:space="preserve">Vodovodní řady a kanalizační stoky s průměrem nad 500 mm:  </w:t>
      </w:r>
      <w:r w:rsidR="00E033F9">
        <w:t xml:space="preserve">       </w:t>
      </w:r>
      <w:r>
        <w:t xml:space="preserve">  2,5 m</w:t>
      </w:r>
      <w:r w:rsidR="00E033F9">
        <w:t xml:space="preserve"> </w:t>
      </w:r>
      <w:r>
        <w:t>od vnějšího líce</w:t>
      </w:r>
    </w:p>
    <w:p w:rsidR="007517FD" w:rsidRPr="00CE7E4C" w:rsidRDefault="000209B9" w:rsidP="00CE7E4C">
      <w:pPr>
        <w:pStyle w:val="Standard"/>
        <w:rPr>
          <w:u w:val="single"/>
        </w:rPr>
      </w:pPr>
      <w:r w:rsidRPr="00CE7E4C">
        <w:rPr>
          <w:u w:val="single"/>
        </w:rPr>
        <w:t>Elektro - silnoproud</w:t>
      </w:r>
    </w:p>
    <w:p w:rsidR="007517FD" w:rsidRDefault="000209B9" w:rsidP="000209B9">
      <w:pPr>
        <w:pStyle w:val="text0"/>
      </w:pPr>
      <w:r>
        <w:t>Ochranná pásma zařízení pro výrobu elektřiny a rozvodná vedení elektřiny jsou určena zákonem č. 458/2000 Sb. (energetický zákon). Způsob vymezení ochranných pásem určuje § 46.</w:t>
      </w:r>
    </w:p>
    <w:p w:rsidR="007517FD" w:rsidRDefault="000209B9" w:rsidP="000209B9">
      <w:pPr>
        <w:pStyle w:val="text0"/>
      </w:pPr>
      <w:r>
        <w:t>Ochranné pásmo venkovního vedení je vymezeno svislými rovinami vedenými po obou stranách vedení ve vodorovné vzdálenosti měřené kolmo na vedení, která činí od krajního vodiče vedení na každou stranu.</w:t>
      </w:r>
    </w:p>
    <w:p w:rsidR="007517FD" w:rsidRPr="00CE7E4C" w:rsidRDefault="000209B9" w:rsidP="00CE7E4C">
      <w:pPr>
        <w:pStyle w:val="Standard"/>
        <w:rPr>
          <w:u w:val="single"/>
        </w:rPr>
      </w:pPr>
      <w:r w:rsidRPr="00CE7E4C">
        <w:rPr>
          <w:u w:val="single"/>
        </w:rPr>
        <w:t>Elektro -  nadzemní vedení o napětí nad 1 kV do 35 kV včetně:</w:t>
      </w:r>
    </w:p>
    <w:p w:rsidR="007517FD" w:rsidRDefault="000209B9" w:rsidP="00CE7E4C">
      <w:pPr>
        <w:pStyle w:val="Standard"/>
        <w:numPr>
          <w:ilvl w:val="0"/>
          <w:numId w:val="22"/>
        </w:numPr>
        <w:ind w:left="1066" w:hanging="357"/>
        <w:contextualSpacing/>
      </w:pPr>
      <w:r>
        <w:t>Pro vodiče bez izolace</w:t>
      </w:r>
      <w:r>
        <w:tab/>
      </w:r>
      <w:r>
        <w:tab/>
      </w:r>
      <w:r>
        <w:tab/>
      </w:r>
      <w:r>
        <w:tab/>
      </w:r>
      <w:r>
        <w:tab/>
        <w:t>7 m od krajního vodiče</w:t>
      </w:r>
    </w:p>
    <w:p w:rsidR="007517FD" w:rsidRDefault="000209B9" w:rsidP="00CE7E4C">
      <w:pPr>
        <w:pStyle w:val="Standard"/>
        <w:numPr>
          <w:ilvl w:val="0"/>
          <w:numId w:val="22"/>
        </w:numPr>
        <w:ind w:left="1066" w:hanging="357"/>
        <w:contextualSpacing/>
      </w:pPr>
      <w:r>
        <w:t>Pro vodiče s izolací základní</w:t>
      </w:r>
      <w:r>
        <w:tab/>
      </w:r>
      <w:r>
        <w:tab/>
      </w:r>
      <w:r>
        <w:tab/>
      </w:r>
      <w:r>
        <w:tab/>
      </w:r>
      <w:r>
        <w:tab/>
        <w:t>2 m od krajního vodiče</w:t>
      </w:r>
    </w:p>
    <w:p w:rsidR="007517FD" w:rsidRDefault="000209B9" w:rsidP="00CE7E4C">
      <w:pPr>
        <w:pStyle w:val="Standard"/>
        <w:numPr>
          <w:ilvl w:val="0"/>
          <w:numId w:val="22"/>
        </w:numPr>
        <w:ind w:left="1066" w:hanging="357"/>
        <w:contextualSpacing/>
      </w:pPr>
      <w:r>
        <w:t>Pro závěsné kabelové vedení</w:t>
      </w:r>
      <w:r>
        <w:tab/>
      </w:r>
      <w:r>
        <w:tab/>
      </w:r>
      <w:r>
        <w:tab/>
      </w:r>
      <w:r>
        <w:tab/>
        <w:t>1 m od krajního vodiče</w:t>
      </w:r>
    </w:p>
    <w:p w:rsidR="007517FD" w:rsidRPr="00CE7E4C" w:rsidRDefault="000209B9" w:rsidP="00CE7E4C">
      <w:pPr>
        <w:pStyle w:val="Standard"/>
        <w:rPr>
          <w:u w:val="single"/>
        </w:rPr>
      </w:pPr>
      <w:r w:rsidRPr="00CE7E4C">
        <w:rPr>
          <w:u w:val="single"/>
        </w:rPr>
        <w:t xml:space="preserve">Elektro -  nadzemní </w:t>
      </w:r>
      <w:r w:rsidR="0009337F" w:rsidRPr="00CE7E4C">
        <w:rPr>
          <w:u w:val="single"/>
        </w:rPr>
        <w:t>vedení, měřená</w:t>
      </w:r>
      <w:r w:rsidRPr="00CE7E4C">
        <w:rPr>
          <w:u w:val="single"/>
        </w:rPr>
        <w:t xml:space="preserve"> od krajního vodiče</w:t>
      </w:r>
    </w:p>
    <w:p w:rsidR="007517FD" w:rsidRDefault="000209B9" w:rsidP="00CE7E4C">
      <w:pPr>
        <w:pStyle w:val="Standard"/>
        <w:numPr>
          <w:ilvl w:val="0"/>
          <w:numId w:val="22"/>
        </w:numPr>
        <w:ind w:left="1066" w:hanging="357"/>
        <w:contextualSpacing/>
      </w:pPr>
      <w:r>
        <w:t>Pro napětí nad 35kV do 110 kV včetně</w:t>
      </w:r>
      <w:r>
        <w:tab/>
      </w:r>
      <w:r>
        <w:tab/>
      </w:r>
      <w:r>
        <w:tab/>
        <w:t>12 m</w:t>
      </w:r>
    </w:p>
    <w:p w:rsidR="007517FD" w:rsidRDefault="000209B9" w:rsidP="00CE7E4C">
      <w:pPr>
        <w:pStyle w:val="Standard"/>
        <w:numPr>
          <w:ilvl w:val="0"/>
          <w:numId w:val="22"/>
        </w:numPr>
        <w:ind w:left="1066" w:hanging="357"/>
        <w:contextualSpacing/>
      </w:pPr>
      <w:r>
        <w:t>Pro napětí nad 110kV do 220 kV včetně</w:t>
      </w:r>
      <w:r>
        <w:tab/>
      </w:r>
      <w:r>
        <w:tab/>
      </w:r>
      <w:r>
        <w:tab/>
        <w:t>15 m</w:t>
      </w:r>
    </w:p>
    <w:p w:rsidR="007517FD" w:rsidRDefault="000209B9" w:rsidP="00CE7E4C">
      <w:pPr>
        <w:pStyle w:val="Standard"/>
        <w:numPr>
          <w:ilvl w:val="0"/>
          <w:numId w:val="22"/>
        </w:numPr>
        <w:ind w:left="1066" w:hanging="357"/>
        <w:contextualSpacing/>
      </w:pPr>
      <w:r>
        <w:t>Pro napětí nad 220kV do 400 kV včetně</w:t>
      </w:r>
      <w:r>
        <w:tab/>
      </w:r>
      <w:r>
        <w:tab/>
      </w:r>
      <w:r>
        <w:tab/>
        <w:t>20 m</w:t>
      </w:r>
    </w:p>
    <w:p w:rsidR="007517FD" w:rsidRDefault="000209B9" w:rsidP="00CE7E4C">
      <w:pPr>
        <w:pStyle w:val="Standard"/>
        <w:numPr>
          <w:ilvl w:val="0"/>
          <w:numId w:val="22"/>
        </w:numPr>
        <w:ind w:left="1066" w:hanging="357"/>
        <w:contextualSpacing/>
      </w:pPr>
      <w:r>
        <w:t>Pro napětí nad 400 kV</w:t>
      </w:r>
      <w:r>
        <w:tab/>
      </w:r>
      <w:r>
        <w:tab/>
      </w:r>
      <w:r>
        <w:tab/>
      </w:r>
      <w:r>
        <w:tab/>
      </w:r>
      <w:r>
        <w:tab/>
        <w:t>30 m</w:t>
      </w:r>
    </w:p>
    <w:p w:rsidR="007517FD" w:rsidRDefault="000209B9" w:rsidP="00CE7E4C">
      <w:pPr>
        <w:pStyle w:val="Standard"/>
        <w:numPr>
          <w:ilvl w:val="0"/>
          <w:numId w:val="22"/>
        </w:numPr>
        <w:ind w:left="1066" w:hanging="357"/>
        <w:contextualSpacing/>
      </w:pPr>
      <w:r>
        <w:t>Elektro - závěsné kabelové vedení 110kV</w:t>
      </w:r>
      <w:r>
        <w:tab/>
      </w:r>
      <w:r>
        <w:tab/>
      </w:r>
      <w:r>
        <w:tab/>
        <w:t>2 m od krajního vodiče</w:t>
      </w:r>
    </w:p>
    <w:p w:rsidR="007517FD" w:rsidRDefault="000209B9" w:rsidP="00CE7E4C">
      <w:pPr>
        <w:pStyle w:val="Standard"/>
      </w:pPr>
      <w:r w:rsidRPr="00CE7E4C">
        <w:rPr>
          <w:u w:val="single"/>
        </w:rPr>
        <w:t>Elektro - podzemní vedení elektrizační soustavy:</w:t>
      </w:r>
    </w:p>
    <w:p w:rsidR="007517FD" w:rsidRDefault="000209B9" w:rsidP="00CE7E4C">
      <w:pPr>
        <w:pStyle w:val="Standard"/>
        <w:numPr>
          <w:ilvl w:val="0"/>
          <w:numId w:val="22"/>
        </w:numPr>
        <w:ind w:left="1066" w:hanging="357"/>
        <w:contextualSpacing/>
      </w:pPr>
      <w:r>
        <w:t xml:space="preserve">Pro napětí do 110 kV včetně </w:t>
      </w:r>
      <w:r>
        <w:tab/>
      </w:r>
      <w:r>
        <w:tab/>
        <w:t>1 m po obou stranách od krajního kabelu</w:t>
      </w:r>
    </w:p>
    <w:p w:rsidR="007517FD" w:rsidRDefault="000209B9" w:rsidP="00CE7E4C">
      <w:pPr>
        <w:pStyle w:val="Standard"/>
        <w:numPr>
          <w:ilvl w:val="0"/>
          <w:numId w:val="22"/>
        </w:numPr>
        <w:ind w:left="1066" w:hanging="357"/>
        <w:contextualSpacing/>
      </w:pPr>
      <w:r>
        <w:t xml:space="preserve">Pro </w:t>
      </w:r>
      <w:r w:rsidR="0009337F">
        <w:t>napětí nad</w:t>
      </w:r>
      <w:r>
        <w:t xml:space="preserve"> 110 kV </w:t>
      </w:r>
      <w:r>
        <w:tab/>
      </w:r>
      <w:r>
        <w:tab/>
      </w:r>
      <w:r>
        <w:tab/>
        <w:t>3 m po obou stranách od krajního kabelu</w:t>
      </w:r>
    </w:p>
    <w:p w:rsidR="007517FD" w:rsidRPr="00CE7E4C" w:rsidRDefault="000209B9" w:rsidP="00CE7E4C">
      <w:pPr>
        <w:pStyle w:val="Standard"/>
        <w:rPr>
          <w:u w:val="single"/>
        </w:rPr>
      </w:pPr>
      <w:r w:rsidRPr="00CE7E4C">
        <w:rPr>
          <w:u w:val="single"/>
        </w:rPr>
        <w:t>Telekomunikační zařízení</w:t>
      </w:r>
    </w:p>
    <w:p w:rsidR="007517FD" w:rsidRDefault="000209B9" w:rsidP="000209B9">
      <w:pPr>
        <w:pStyle w:val="text0"/>
      </w:pPr>
      <w:r>
        <w:t>Ochrana telekomunikačních zařízení je upravena zákonem č.151/2000 Sb. o telekomunikacích. Způsob vymezení ochranných pásem určuje § 92.</w:t>
      </w:r>
    </w:p>
    <w:p w:rsidR="007517FD" w:rsidRDefault="000209B9" w:rsidP="000209B9">
      <w:pPr>
        <w:pStyle w:val="text0"/>
      </w:pPr>
      <w:r>
        <w:t>Telekomunikační zařízení, které se organizace spojů, vojenská správa nebo organizace ministerstva vnitra rozhodla ochránit, mají určena ochranná pásma. Tato pásma vymezuje jmenovitě příslušný orgán územního plánování. Existence a rozsah ochranného pásma telekomunikačního zařízení se zjistí u správce příslušného zařízení, případně u územně příslušného orgánu územního plánování.</w:t>
      </w:r>
    </w:p>
    <w:p w:rsidR="007517FD" w:rsidRDefault="000209B9" w:rsidP="00CE7E4C">
      <w:pPr>
        <w:pStyle w:val="Standard"/>
        <w:numPr>
          <w:ilvl w:val="0"/>
          <w:numId w:val="22"/>
        </w:numPr>
        <w:ind w:left="1066" w:hanging="357"/>
        <w:contextualSpacing/>
      </w:pPr>
      <w:r>
        <w:t xml:space="preserve">Zařízení vlastní telekomunikační držitele licence    </w:t>
      </w:r>
      <w:r>
        <w:tab/>
        <w:t>1 m po obou stranách od krajního kabelu</w:t>
      </w:r>
    </w:p>
    <w:p w:rsidR="007517FD" w:rsidRDefault="000209B9" w:rsidP="00CE7E4C">
      <w:pPr>
        <w:pStyle w:val="Standard"/>
        <w:numPr>
          <w:ilvl w:val="0"/>
          <w:numId w:val="22"/>
        </w:numPr>
        <w:ind w:left="1066" w:hanging="357"/>
        <w:contextualSpacing/>
      </w:pPr>
      <w:r>
        <w:t>Podzemní telekomunikační vedení</w:t>
      </w:r>
      <w:r>
        <w:tab/>
      </w:r>
      <w:r>
        <w:tab/>
        <w:t xml:space="preserve">          </w:t>
      </w:r>
      <w:r>
        <w:tab/>
        <w:t>1,5 m po obou stranách od krajního vedení</w:t>
      </w:r>
    </w:p>
    <w:p w:rsidR="007517FD" w:rsidRDefault="007517FD">
      <w:pPr>
        <w:pStyle w:val="dka"/>
        <w:jc w:val="both"/>
        <w:rPr>
          <w:rFonts w:ascii="Arial" w:hAnsi="Arial" w:cs="Arial"/>
          <w:b/>
          <w:sz w:val="22"/>
        </w:rPr>
      </w:pPr>
    </w:p>
    <w:p w:rsidR="007517FD" w:rsidRDefault="000209B9" w:rsidP="00CE7E4C">
      <w:pPr>
        <w:pStyle w:val="Nadpis3"/>
      </w:pPr>
      <w:bookmarkStart w:id="31" w:name="_Toc450136691"/>
      <w:r>
        <w:t>Návrh řešení dopravy během výstavby</w:t>
      </w:r>
      <w:bookmarkEnd w:id="31"/>
    </w:p>
    <w:p w:rsidR="007517FD" w:rsidRDefault="000209B9" w:rsidP="000209B9">
      <w:pPr>
        <w:pStyle w:val="text0"/>
      </w:pPr>
      <w:r>
        <w:t xml:space="preserve">Veřejná doprava bude během stavby omezena pouze krátkodobě na křižovatce sil.III/0066h  a sil.III/0073, provoz </w:t>
      </w:r>
      <w:r w:rsidR="00A754A5">
        <w:t>bude přerušen na co nejkratší dobu. Objížďka bude vyznačena po stávající komunikační síti.</w:t>
      </w:r>
    </w:p>
    <w:p w:rsidR="007517FD" w:rsidRDefault="000209B9" w:rsidP="000209B9">
      <w:pPr>
        <w:pStyle w:val="Nadpis3"/>
      </w:pPr>
      <w:bookmarkStart w:id="32" w:name="_Toc450136692"/>
      <w:r>
        <w:t>Přepravní a přístupové trasy</w:t>
      </w:r>
      <w:bookmarkEnd w:id="32"/>
    </w:p>
    <w:p w:rsidR="00CE7E4C" w:rsidRDefault="00CE7E4C" w:rsidP="00CE7E4C">
      <w:pPr>
        <w:pStyle w:val="Standard"/>
      </w:pPr>
      <w:r>
        <w:t>V případě výběru vytipované deponie je návrh trasy pro odvoz zemin na skládku:</w:t>
      </w:r>
    </w:p>
    <w:p w:rsidR="00CE7E4C" w:rsidRDefault="00CE7E4C" w:rsidP="00CE7E4C">
      <w:pPr>
        <w:pStyle w:val="Standard"/>
      </w:pPr>
      <w:r>
        <w:t>Tam: staveniště – Průmyslová ulice - Karlovarská - Čsl.</w:t>
      </w:r>
      <w:r w:rsidR="00AA27CC">
        <w:t xml:space="preserve"> </w:t>
      </w:r>
      <w:r w:rsidR="0009337F">
        <w:t>Armády</w:t>
      </w:r>
      <w:r>
        <w:t xml:space="preserve"> - U nádraží - Hájecká - Hostivická - skládka Chýně, a zpět.</w:t>
      </w:r>
    </w:p>
    <w:p w:rsidR="00CE7E4C" w:rsidRDefault="00CE7E4C" w:rsidP="00CE7E4C">
      <w:pPr>
        <w:pStyle w:val="Standard"/>
      </w:pPr>
      <w:r>
        <w:t xml:space="preserve"> V případě výběru vytipované skládky je návrh trasy pro odvoz demoličních materiálů:</w:t>
      </w:r>
    </w:p>
    <w:p w:rsidR="00CE7E4C" w:rsidRDefault="00CE7E4C" w:rsidP="00CE7E4C">
      <w:pPr>
        <w:pStyle w:val="Standard"/>
      </w:pPr>
      <w:r>
        <w:t>Tam: staveniště – Průmyslová ulice - Karlovarská - Úhonická - Hájecká - recyklační středisko Hájek, a zpět.</w:t>
      </w:r>
    </w:p>
    <w:p w:rsidR="00CE7E4C" w:rsidRDefault="00CE7E4C" w:rsidP="00CE7E4C">
      <w:pPr>
        <w:pStyle w:val="Standard"/>
      </w:pPr>
      <w:r>
        <w:t>Výběr konkrétní skládky či depote je plně v kompetenci vybraného zhotovitele stavby, návrh je pouze předběžný. Po definitivním stanovení zdrojových a cílových míst mimostaveništní dopravy projedná příslušné přepravní trasy.</w:t>
      </w:r>
    </w:p>
    <w:p w:rsidR="007517FD" w:rsidRDefault="000209B9" w:rsidP="000209B9">
      <w:pPr>
        <w:pStyle w:val="Nadpis3"/>
      </w:pPr>
      <w:bookmarkStart w:id="33" w:name="_Toc450136693"/>
      <w:r>
        <w:t>Zvláštní užívání pozemní komunikace, uzavírky, objížďky, výluky</w:t>
      </w:r>
      <w:bookmarkEnd w:id="33"/>
    </w:p>
    <w:p w:rsidR="006A2E44" w:rsidRDefault="000209B9" w:rsidP="000209B9">
      <w:pPr>
        <w:pStyle w:val="text0"/>
      </w:pPr>
      <w:r>
        <w:t xml:space="preserve">Během výstavby tohoto propojení se nepředpokládají žádná omezení průjezdu po stávající komunikační síti. </w:t>
      </w:r>
      <w:r w:rsidR="00A754A5">
        <w:t>Plánuje se jedna společná uzavírka komunikací III/0066h a III/0073 v poslední fázi výstavby –výstavba křižovatky na spojení těchto komunikací.</w:t>
      </w:r>
      <w:r>
        <w:t xml:space="preserve"> Návrh dopravně inženýrských opatření je řešen v rámci ZOV</w:t>
      </w:r>
      <w:r w:rsidR="006A2E44">
        <w:t>.</w:t>
      </w:r>
    </w:p>
    <w:p w:rsidR="007517FD" w:rsidRDefault="000209B9" w:rsidP="000209B9">
      <w:pPr>
        <w:pStyle w:val="text0"/>
      </w:pPr>
      <w:r>
        <w:t xml:space="preserve">Vybraný dodavatel zajistí </w:t>
      </w:r>
      <w:r w:rsidR="00A754A5">
        <w:t>do</w:t>
      </w:r>
      <w:r>
        <w:t>pracování DIO</w:t>
      </w:r>
      <w:r w:rsidR="00A754A5">
        <w:t xml:space="preserve"> dle skutečného harmonogramu výstavby a</w:t>
      </w:r>
      <w:r>
        <w:t xml:space="preserve"> projednání DIO s příslušnými DOSS a vydání DIR.</w:t>
      </w:r>
    </w:p>
    <w:p w:rsidR="007517FD" w:rsidRDefault="000209B9" w:rsidP="000209B9">
      <w:pPr>
        <w:pStyle w:val="Nadpis3"/>
      </w:pPr>
      <w:bookmarkStart w:id="34" w:name="_Toc450136694"/>
      <w:r>
        <w:t>Bezpečný pohyb osob s omezenou schopností pohybu a orientace na veřejně př</w:t>
      </w:r>
      <w:r>
        <w:t>í</w:t>
      </w:r>
      <w:r>
        <w:t>stupných plochách souvisejících se staveništěm</w:t>
      </w:r>
      <w:bookmarkEnd w:id="34"/>
    </w:p>
    <w:p w:rsidR="007517FD" w:rsidRDefault="000209B9" w:rsidP="000209B9">
      <w:pPr>
        <w:pStyle w:val="text0"/>
      </w:pPr>
      <w:r>
        <w:t xml:space="preserve">Komunikace pro pěší nejsou součástí předmětné stavby, v území se v současné době nenachází chodníky, ani samostatné stezky pro pěší či cyklisty. Opatření pro bezbariérové řešení tak není nutno řešit.  </w:t>
      </w:r>
    </w:p>
    <w:p w:rsidR="007517FD" w:rsidRDefault="000209B9" w:rsidP="009C3761">
      <w:pPr>
        <w:pStyle w:val="Nadpis2"/>
      </w:pPr>
      <w:r>
        <w:t xml:space="preserve">  </w:t>
      </w:r>
      <w:bookmarkStart w:id="35" w:name="_Toc450136695"/>
      <w:r>
        <w:t>Podmínky pro provádění stavby z hlediska bezpečnosti a ochrany zdraví</w:t>
      </w:r>
      <w:bookmarkEnd w:id="35"/>
    </w:p>
    <w:p w:rsidR="007517FD" w:rsidRDefault="000209B9" w:rsidP="009C3761">
      <w:pPr>
        <w:pStyle w:val="Nadpis3"/>
      </w:pPr>
      <w:bookmarkStart w:id="36" w:name="_Toc450136696"/>
      <w:r>
        <w:t>Plán bezpečnosti a ochrany zdraví (BOZP)</w:t>
      </w:r>
      <w:bookmarkEnd w:id="36"/>
    </w:p>
    <w:p w:rsidR="007517FD" w:rsidRDefault="000209B9" w:rsidP="000209B9">
      <w:pPr>
        <w:pStyle w:val="text0"/>
      </w:pPr>
      <w:r>
        <w:t>Pro stavbu bude zpracován "Plán bezpečnosti a ochrany zdraví". Jeho cílem je stanovit a koordinovat základní podmínky k zajištění bezpečnosti práce a požární ochrany. Plán je určen pro pracovníky na stavbě bez ohledu na to, jsou-li zaměstnanci hlavního zhotovitele nebo pracovníky ostatních podzhotovitelů nebo jiných osob - OSVČ, které se podílejí na realizaci stavby.</w:t>
      </w:r>
    </w:p>
    <w:p w:rsidR="007517FD" w:rsidRDefault="000209B9" w:rsidP="000209B9">
      <w:pPr>
        <w:pStyle w:val="text0"/>
      </w:pPr>
      <w:r>
        <w:rPr>
          <w:rFonts w:eastAsia="Symbol"/>
          <w:color w:val="000000"/>
        </w:rPr>
        <w:t xml:space="preserve">S Plánem BOZP musí být seznámeni všichni zhotovitelé, odpovídá </w:t>
      </w:r>
      <w:r>
        <w:rPr>
          <w:rFonts w:eastAsia="Symbol"/>
        </w:rPr>
        <w:t>koordinátor BOZP ve fázi realizace stavby a v době jeho nepřítomnosti na staveništi hlavní zhotovitel stavby. Dále každý zhotovitel odpovídá za provedení seznámení jiných osob s Plánem BOZP, provádějících v jeho prospěch práce na staveništi, a to včetně provádění jeho aktualizací v rámci kontrolních dnů BOZP. Plán BOZP je závazný pro všechny zhotovitele a jiné osoby - OSVČ podílející se na realizace stavby.</w:t>
      </w:r>
    </w:p>
    <w:p w:rsidR="007517FD" w:rsidRDefault="000209B9" w:rsidP="009C3761">
      <w:pPr>
        <w:pStyle w:val="Nadpis3"/>
        <w:rPr>
          <w:rFonts w:eastAsia="Symbol"/>
        </w:rPr>
      </w:pPr>
      <w:bookmarkStart w:id="37" w:name="_Toc450136697"/>
      <w:r>
        <w:rPr>
          <w:rFonts w:eastAsia="Symbol"/>
        </w:rPr>
        <w:t>Hlavní podmínky pro provádění stavby</w:t>
      </w:r>
      <w:bookmarkEnd w:id="37"/>
    </w:p>
    <w:p w:rsidR="007517FD" w:rsidRDefault="000209B9" w:rsidP="000209B9">
      <w:pPr>
        <w:pStyle w:val="text0"/>
        <w:rPr>
          <w:rFonts w:eastAsia="Symbol"/>
        </w:rPr>
      </w:pPr>
      <w:r>
        <w:rPr>
          <w:rFonts w:eastAsia="Symbol"/>
        </w:rPr>
        <w:t>Z hlediska bezpečnosti silničního provozu navržená stavba splňuje požadavky</w:t>
      </w:r>
      <w:r w:rsidR="00A754A5">
        <w:rPr>
          <w:rFonts w:eastAsia="Symbol"/>
        </w:rPr>
        <w:t xml:space="preserve"> vyplývající z vyhlášky MDS č. 29</w:t>
      </w:r>
      <w:r>
        <w:rPr>
          <w:rFonts w:eastAsia="Symbol"/>
        </w:rPr>
        <w:t>/201</w:t>
      </w:r>
      <w:r w:rsidR="00A754A5">
        <w:rPr>
          <w:rFonts w:eastAsia="Symbol"/>
        </w:rPr>
        <w:t>5</w:t>
      </w:r>
      <w:r>
        <w:rPr>
          <w:rFonts w:eastAsia="Symbol"/>
        </w:rPr>
        <w:t xml:space="preserve"> Sb., kterou se provádí Zákon č. 361/2000Sb., o provozu na pozemních </w:t>
      </w:r>
      <w:r w:rsidR="0009337F">
        <w:rPr>
          <w:rFonts w:eastAsia="Symbol"/>
        </w:rPr>
        <w:t>komunikacích, a vyhlášky</w:t>
      </w:r>
      <w:r>
        <w:rPr>
          <w:rFonts w:eastAsia="Symbol"/>
        </w:rPr>
        <w:t xml:space="preserve"> MDS č. 104/1997 Sb., kterou se provádí zákon č. 13/1997 Sb., o pozemních </w:t>
      </w:r>
      <w:r w:rsidR="0009337F">
        <w:rPr>
          <w:rFonts w:eastAsia="Symbol"/>
        </w:rPr>
        <w:t>komunikacích (silniční</w:t>
      </w:r>
      <w:r>
        <w:rPr>
          <w:rFonts w:eastAsia="Symbol"/>
        </w:rPr>
        <w:t xml:space="preserve"> zákon).</w:t>
      </w:r>
    </w:p>
    <w:p w:rsidR="007517FD" w:rsidRDefault="000209B9" w:rsidP="000209B9">
      <w:pPr>
        <w:pStyle w:val="text0"/>
        <w:rPr>
          <w:rFonts w:eastAsia="Symbol"/>
        </w:rPr>
      </w:pPr>
      <w:r>
        <w:rPr>
          <w:rFonts w:eastAsia="Symbol"/>
        </w:rPr>
        <w:t>Běžné udržovací práce, nenáročné opravy/úpravy na zpevněných plochách a silnici si zabezpečuje majitel (uživatel) vlastními kapacitami nebo způsobilým externím dodavatelem, při splnění platné právní úpravy v oblasti BOZP a PO zejména zákona č. 262/2006 Sb., v platném znění, zákona č. 309/2006 Sb., v platném znění, NV č. 101/2005 Sb., NV č. 591/2006 Sb., NV č. 362/2005 Sb., NV č. 378/2001 Sb. a NV č. 361/2007 Sb., atd. Pokud v průběhu užívání jednotlivých zpevněných ploch a silnice vyvstane nutnost rozsáhlých oprav, bude tyto činnosti provádět na základě řádně uzavřené smlouvy firma, jejíž pracovníci jsou odborně a zdravotně způsobilí k provádění takových prací.</w:t>
      </w:r>
    </w:p>
    <w:p w:rsidR="007517FD" w:rsidRDefault="000209B9" w:rsidP="000209B9">
      <w:pPr>
        <w:pStyle w:val="text0"/>
        <w:rPr>
          <w:rFonts w:eastAsia="Symbol"/>
        </w:rPr>
      </w:pPr>
      <w:r>
        <w:rPr>
          <w:rFonts w:eastAsia="Symbol"/>
        </w:rPr>
        <w:t>Veškeré zařízení, prostředky a pomůcky sloužící k ochraně života, zdraví a bezpečnosti pracovníků musí být udržováno v provozuschopném stavu. Pracovníci pracující se strojními mechanismy musí být seznámeni s provozem, údržbou a předpisy pro jednotlivá zařízení.</w:t>
      </w:r>
    </w:p>
    <w:p w:rsidR="007517FD" w:rsidRDefault="000209B9" w:rsidP="000209B9">
      <w:pPr>
        <w:pStyle w:val="text0"/>
        <w:rPr>
          <w:rFonts w:eastAsia="Symbol"/>
        </w:rPr>
      </w:pPr>
      <w:r>
        <w:rPr>
          <w:rFonts w:eastAsia="Symbol"/>
        </w:rPr>
        <w:t>Zařízení staveniště musí odpovídat platným předpisům. Elektrické zařízení (včetně osvětlení), jejich kontrola a údržba musí odpovídat platným příslušným technickým normám. Pracovníci musí být seznámeni a poučeni o všech povinnostech, které je třeba dodržovat při eventuální havárii, aby se předešlo újmě na zdraví a ztrátách na životech a majetku.</w:t>
      </w:r>
    </w:p>
    <w:p w:rsidR="007517FD" w:rsidRDefault="000209B9" w:rsidP="000209B9">
      <w:pPr>
        <w:pStyle w:val="text0"/>
        <w:rPr>
          <w:rFonts w:eastAsia="Symbol"/>
        </w:rPr>
      </w:pPr>
      <w:r>
        <w:rPr>
          <w:rFonts w:eastAsia="Symbol"/>
        </w:rPr>
        <w:t>V prostoru stavby se nachází stávající vedení inženýrských sítí, které jsou vyznačeny v situaci. Činnost v prostoru ochranných pásem těchto vedení je omezena předpisy a podmínkami správců těchto vedení. Investor před začátkem výstavby zajistí u správců podzemních sítí jejich vytyčení a bude je během celé doby výstavby udržovat. Práce v ochranných pásmech inženýrských vedení budou provádět proškolení pracovníci.</w:t>
      </w:r>
    </w:p>
    <w:p w:rsidR="007517FD" w:rsidRDefault="000209B9" w:rsidP="000209B9">
      <w:pPr>
        <w:pStyle w:val="text0"/>
        <w:rPr>
          <w:rFonts w:eastAsia="Symbol"/>
        </w:rPr>
      </w:pPr>
      <w:r>
        <w:rPr>
          <w:rFonts w:eastAsia="Symbol"/>
        </w:rPr>
        <w:t>Stavební práce budou prováděny tak, aby stávající stromy byly chráněny podle ČSN 83 9061 Technologie vegetačních úprav v krajině - Ochrana stromů, porostů a vegetačních ploch při stavebních pracích.  Zejména bude řešena ochrana stromů před mechanickým poškozením a ochrana kořenového prostoru při hloubení stavebních jam a jiných hloubených výkopů.</w:t>
      </w:r>
    </w:p>
    <w:p w:rsidR="007517FD" w:rsidRDefault="000209B9" w:rsidP="000209B9">
      <w:pPr>
        <w:pStyle w:val="text0"/>
        <w:rPr>
          <w:rFonts w:eastAsia="Symbol"/>
        </w:rPr>
      </w:pPr>
      <w:r>
        <w:rPr>
          <w:rFonts w:eastAsia="Symbol"/>
        </w:rPr>
        <w:t>V průběhu výstavby (tj. pouze po dobu stavby) naopak dočasně dojde ke zvýšení hlučnosti.</w:t>
      </w:r>
    </w:p>
    <w:p w:rsidR="007517FD" w:rsidRDefault="000209B9" w:rsidP="000209B9">
      <w:pPr>
        <w:pStyle w:val="text0"/>
        <w:rPr>
          <w:rFonts w:eastAsia="Symbol"/>
        </w:rPr>
      </w:pPr>
      <w:r>
        <w:rPr>
          <w:rFonts w:eastAsia="Symbol"/>
        </w:rPr>
        <w:t>V průběhu výstavby (tj. pouze po dobu stavby) naopak dočasně dojde ke zvýšení prašnosti v okolí stavby. Vozidla stavby samozřejmě budou před výjezdem na okolní komunikace očištěna. Rovněž komunikace v bezprostředním okolí stavby budou v průběhu prací čištěny.</w:t>
      </w:r>
    </w:p>
    <w:p w:rsidR="007517FD" w:rsidRDefault="000209B9" w:rsidP="000209B9">
      <w:pPr>
        <w:pStyle w:val="text0"/>
        <w:rPr>
          <w:rFonts w:eastAsia="Symbol"/>
        </w:rPr>
      </w:pPr>
      <w:r>
        <w:rPr>
          <w:rFonts w:eastAsia="Symbol"/>
        </w:rPr>
        <w:t>Požární bezpečnost staveb zahrnuje technická, provozní a organizační opatření zajišťující v konkrétním objektu ochranu osob, zvířat, materiálních hodnot a prostředí před účinky požáru. Uvedená opatření mají dvě základní složky, a to preventivní a represivní.</w:t>
      </w:r>
    </w:p>
    <w:p w:rsidR="007517FD" w:rsidRDefault="000209B9" w:rsidP="000209B9">
      <w:pPr>
        <w:pStyle w:val="text0"/>
        <w:rPr>
          <w:rFonts w:eastAsia="Symbol"/>
        </w:rPr>
      </w:pPr>
      <w:r>
        <w:rPr>
          <w:rFonts w:eastAsia="Symbol"/>
        </w:rPr>
        <w:t>Preventivní opatření předcházejí vzniku požáru, zabraňují jeho šíření a umožňují bezpečný únik osob. Preventivní část PO vyžaduje dodržení platných ČSN a bezpečnostních předpisů. Veškerá technická a bezpečnostní opatření jsou tedy především zaměřena na zamezení vzniku havárie. Represivní opatření tvoří systém účinných zásahových prostředků zajišťujících co nejrychlejší likvidaci požáru a tím zabránění nebo alespoň snížení škod. V případě požáru na stavbě, který nelze dostupnými prostředky lokalizovat, se přivolá hasičský sbor. Pro příjezd zásahových vozidel jsou uvažovány všechny komunikace v okolí staveniště dimenzované i pro těžkou zásahovou techniku.</w:t>
      </w:r>
    </w:p>
    <w:sectPr w:rsidR="007517FD" w:rsidSect="000209B9">
      <w:footerReference w:type="default" r:id="rId18"/>
      <w:pgSz w:w="11905" w:h="16837"/>
      <w:pgMar w:top="1947" w:right="1412" w:bottom="1998" w:left="1412"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48E0" w:rsidRDefault="00FF48E0" w:rsidP="007517FD">
      <w:r>
        <w:separator/>
      </w:r>
    </w:p>
  </w:endnote>
  <w:endnote w:type="continuationSeparator" w:id="0">
    <w:p w:rsidR="00FF48E0" w:rsidRDefault="00FF48E0" w:rsidP="007517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OpenSymbol, 'Arial Unicode MS'">
    <w:altName w:val="Times New Roman"/>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Lucida Sans Unicode">
    <w:panose1 w:val="020B0602030504020204"/>
    <w:charset w:val="EE"/>
    <w:family w:val="swiss"/>
    <w:pitch w:val="variable"/>
    <w:sig w:usb0="80000AFF" w:usb1="0000396B" w:usb2="00000000" w:usb3="00000000" w:csb0="0000003F" w:csb1="00000000"/>
  </w:font>
  <w:font w:name="Tahoma">
    <w:panose1 w:val="020B0604030504040204"/>
    <w:charset w:val="EE"/>
    <w:family w:val="swiss"/>
    <w:pitch w:val="variable"/>
    <w:sig w:usb0="61002A87" w:usb1="80000000" w:usb2="00000008" w:usb3="00000000" w:csb0="0001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EE"/>
    <w:family w:val="swiss"/>
    <w:pitch w:val="variable"/>
    <w:sig w:usb0="20000287" w:usb1="00000000"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Verdana, Bold">
    <w:charset w:val="00"/>
    <w:family w:val="auto"/>
    <w:pitch w:val="default"/>
  </w:font>
  <w:font w:name="Arial, Bold">
    <w:charset w:val="00"/>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25851257"/>
      <w:docPartObj>
        <w:docPartGallery w:val="Page Numbers (Bottom of Page)"/>
        <w:docPartUnique/>
      </w:docPartObj>
    </w:sdtPr>
    <w:sdtEndPr/>
    <w:sdtContent>
      <w:p w:rsidR="003423CB" w:rsidRDefault="003423CB">
        <w:pPr>
          <w:pStyle w:val="Zpat"/>
          <w:jc w:val="center"/>
        </w:pPr>
        <w:r>
          <w:fldChar w:fldCharType="begin"/>
        </w:r>
        <w:r>
          <w:instrText>PAGE   \* MERGEFORMAT</w:instrText>
        </w:r>
        <w:r>
          <w:fldChar w:fldCharType="separate"/>
        </w:r>
        <w:r w:rsidR="009D1222">
          <w:rPr>
            <w:noProof/>
          </w:rPr>
          <w:t>1</w:t>
        </w:r>
        <w:r>
          <w:fldChar w:fldCharType="end"/>
        </w:r>
      </w:p>
    </w:sdtContent>
  </w:sdt>
  <w:p w:rsidR="003423CB" w:rsidRDefault="003423C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48E0" w:rsidRDefault="00FF48E0" w:rsidP="000209B9">
    <w:pPr>
      <w:pStyle w:val="Standar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48E0" w:rsidRPr="009826CC" w:rsidRDefault="00FF48E0" w:rsidP="00CE5A89">
    <w:pPr>
      <w:pStyle w:val="Hlavicka"/>
      <w:rPr>
        <w:b/>
        <w:bCs/>
        <w:sz w:val="22"/>
      </w:rPr>
    </w:pPr>
    <w:r>
      <w:rPr>
        <w:noProof/>
      </w:rPr>
      <w:drawing>
        <wp:inline distT="0" distB="0" distL="0" distR="0">
          <wp:extent cx="514350" cy="180975"/>
          <wp:effectExtent l="19050" t="0" r="0" b="0"/>
          <wp:docPr id="15" name="obrázek 3" descr="ETC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TC logo"/>
                  <pic:cNvPicPr>
                    <a:picLocks noChangeAspect="1" noChangeArrowheads="1"/>
                  </pic:cNvPicPr>
                </pic:nvPicPr>
                <pic:blipFill>
                  <a:blip r:embed="rId1"/>
                  <a:srcRect/>
                  <a:stretch>
                    <a:fillRect/>
                  </a:stretch>
                </pic:blipFill>
                <pic:spPr bwMode="auto">
                  <a:xfrm>
                    <a:off x="0" y="0"/>
                    <a:ext cx="514350" cy="180975"/>
                  </a:xfrm>
                  <a:prstGeom prst="rect">
                    <a:avLst/>
                  </a:prstGeom>
                  <a:noFill/>
                  <a:ln w="9525">
                    <a:noFill/>
                    <a:miter lim="800000"/>
                    <a:headEnd/>
                    <a:tailEnd/>
                  </a:ln>
                </pic:spPr>
              </pic:pic>
            </a:graphicData>
          </a:graphic>
        </wp:inline>
      </w:drawing>
    </w:r>
    <w:r>
      <w:rPr>
        <w:rStyle w:val="Siln"/>
      </w:rPr>
      <w:ptab w:relativeTo="margin" w:alignment="right" w:leader="none"/>
    </w:r>
    <w:r w:rsidRPr="00503062">
      <w:rPr>
        <w:rStyle w:val="Siln"/>
      </w:rPr>
      <w:fldChar w:fldCharType="begin"/>
    </w:r>
    <w:r w:rsidRPr="00503062">
      <w:rPr>
        <w:rStyle w:val="Siln"/>
      </w:rPr>
      <w:instrText xml:space="preserve">PAGE  </w:instrText>
    </w:r>
    <w:r w:rsidRPr="00503062">
      <w:rPr>
        <w:rStyle w:val="Siln"/>
      </w:rPr>
      <w:fldChar w:fldCharType="separate"/>
    </w:r>
    <w:r w:rsidR="009D1222">
      <w:rPr>
        <w:rStyle w:val="Siln"/>
        <w:noProof/>
      </w:rPr>
      <w:t>8</w:t>
    </w:r>
    <w:r w:rsidRPr="00503062">
      <w:rPr>
        <w:rStyle w:val="Siln"/>
      </w:rPr>
      <w:fldChar w:fldCharType="end"/>
    </w:r>
  </w:p>
  <w:p w:rsidR="00FF48E0" w:rsidRDefault="00FF48E0" w:rsidP="000209B9">
    <w:pPr>
      <w:pStyle w:val="Standar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48E0" w:rsidRDefault="00FF48E0" w:rsidP="007517FD">
      <w:r w:rsidRPr="007517FD">
        <w:rPr>
          <w:color w:val="000000"/>
        </w:rPr>
        <w:separator/>
      </w:r>
    </w:p>
  </w:footnote>
  <w:footnote w:type="continuationSeparator" w:id="0">
    <w:p w:rsidR="00FF48E0" w:rsidRDefault="00FF48E0" w:rsidP="007517F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48E0" w:rsidRDefault="00FF48E0">
    <w:pPr>
      <w:pStyle w:val="Zhlav1"/>
    </w:pPr>
    <w:r>
      <w:rPr>
        <w:noProof/>
      </w:rPr>
      <w:drawing>
        <wp:inline distT="0" distB="0" distL="0" distR="0" wp14:anchorId="211790A8" wp14:editId="20154D82">
          <wp:extent cx="1242719" cy="424080"/>
          <wp:effectExtent l="0" t="0" r="0" b="0"/>
          <wp:docPr id="2" name="obrázky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lum/>
                  </a:blip>
                  <a:srcRect/>
                  <a:stretch>
                    <a:fillRect/>
                  </a:stretch>
                </pic:blipFill>
                <pic:spPr>
                  <a:xfrm>
                    <a:off x="0" y="0"/>
                    <a:ext cx="1242719" cy="424080"/>
                  </a:xfrm>
                  <a:prstGeom prst="rect">
                    <a:avLst/>
                  </a:prstGeom>
                  <a:solidFill>
                    <a:srgbClr val="FFFFFF"/>
                  </a:solidFill>
                  <a:ln>
                    <a:noFill/>
                    <a:prstDash/>
                  </a:ln>
                </pic:spPr>
              </pic:pic>
            </a:graphicData>
          </a:graphic>
        </wp:inline>
      </w:drawing>
    </w:r>
  </w:p>
  <w:p w:rsidR="00FF48E0" w:rsidRDefault="00FF48E0">
    <w:pPr>
      <w:pStyle w:val="Hlavicka"/>
    </w:pPr>
    <w:r>
      <w:t>ÚPRAVA SJEZDU MÚK JENEČ</w:t>
    </w:r>
  </w:p>
  <w:p w:rsidR="00FF48E0" w:rsidRDefault="00FF48E0">
    <w:pPr>
      <w:pStyle w:val="Hlavicka"/>
    </w:pPr>
    <w:r>
      <w:t>dokumentace pro vydání stavebního povolení a provádění stavby / říjen 2014/ rev 00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48E0" w:rsidRDefault="00FF48E0">
    <w:pPr>
      <w:pStyle w:val="Zhlav1"/>
    </w:pPr>
    <w:r>
      <w:rPr>
        <w:noProof/>
      </w:rPr>
      <w:ptab w:relativeTo="margin" w:alignment="center" w:leader="none"/>
    </w:r>
    <w:r>
      <w:rPr>
        <w:noProof/>
      </w:rPr>
      <w:drawing>
        <wp:inline distT="0" distB="0" distL="0" distR="0" wp14:anchorId="6C4B2AD9" wp14:editId="1AB7B0A2">
          <wp:extent cx="1047750" cy="209550"/>
          <wp:effectExtent l="19050" t="0" r="0" b="0"/>
          <wp:docPr id="3" name="obrázky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lum/>
                  </a:blip>
                  <a:srcRect/>
                  <a:stretch>
                    <a:fillRect/>
                  </a:stretch>
                </pic:blipFill>
                <pic:spPr>
                  <a:xfrm>
                    <a:off x="0" y="0"/>
                    <a:ext cx="1051533" cy="210307"/>
                  </a:xfrm>
                  <a:prstGeom prst="rect">
                    <a:avLst/>
                  </a:prstGeom>
                  <a:solidFill>
                    <a:srgbClr val="FFFFFF"/>
                  </a:solidFill>
                  <a:ln>
                    <a:noFill/>
                    <a:prstDash/>
                  </a:ln>
                </pic:spPr>
              </pic:pic>
            </a:graphicData>
          </a:graphic>
        </wp:inline>
      </w:drawing>
    </w:r>
  </w:p>
  <w:p w:rsidR="00FF48E0" w:rsidRDefault="00FF48E0" w:rsidP="00986348">
    <w:pPr>
      <w:pStyle w:val="Hlavicka2"/>
    </w:pPr>
    <w:r>
      <w:t>Komunikační propojení MÚK Jeneč - Dobrovíz</w:t>
    </w:r>
  </w:p>
  <w:p w:rsidR="00FF48E0" w:rsidRDefault="00FF48E0" w:rsidP="00CE5A89">
    <w:pPr>
      <w:pStyle w:val="Hlavicka2"/>
    </w:pPr>
    <w:r>
      <w:t>dokumentace pro vydání stavebního povolení a provádění stavby / říjen 2014/ rev 00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B2E59"/>
    <w:multiLevelType w:val="multilevel"/>
    <w:tmpl w:val="9FB45E3C"/>
    <w:styleLink w:val="WW8Num3"/>
    <w:lvl w:ilvl="0">
      <w:numFmt w:val="bullet"/>
      <w:lvlText w:val=""/>
      <w:lvlJc w:val="left"/>
      <w:rPr>
        <w:rFonts w:ascii="Symbol" w:hAnsi="Symbol" w:cs="OpenSymbol, 'Arial Unicode MS'"/>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1">
    <w:nsid w:val="0C90292F"/>
    <w:multiLevelType w:val="multilevel"/>
    <w:tmpl w:val="319CA6D4"/>
    <w:styleLink w:val="WWOutlineListStyle"/>
    <w:lvl w:ilvl="0">
      <w:start w:val="1"/>
      <w:numFmt w:val="none"/>
      <w:lvlText w:val="%1"/>
      <w:lvlJc w:val="left"/>
    </w:lvl>
    <w:lvl w:ilvl="1">
      <w:start w:val="1"/>
      <w:numFmt w:val="none"/>
      <w:lvlText w:val="%2"/>
      <w:lvlJc w:val="left"/>
    </w:lvl>
    <w:lvl w:ilvl="2">
      <w:start w:val="1"/>
      <w:numFmt w:val="lowerLetter"/>
      <w:pStyle w:val="Nadpis31"/>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
    <w:nsid w:val="15DD7767"/>
    <w:multiLevelType w:val="multilevel"/>
    <w:tmpl w:val="755A72CA"/>
    <w:lvl w:ilvl="0">
      <w:start w:val="1"/>
      <w:numFmt w:val="upperLetter"/>
      <w:pStyle w:val="Nadpis1"/>
      <w:lvlText w:val="%1."/>
      <w:lvlJc w:val="left"/>
      <w:pPr>
        <w:ind w:left="360" w:hanging="360"/>
      </w:pPr>
      <w:rPr>
        <w:rFonts w:hint="default"/>
        <w:sz w:val="24"/>
      </w:rPr>
    </w:lvl>
    <w:lvl w:ilvl="1">
      <w:numFmt w:val="decimal"/>
      <w:lvlText w:val="%1.%2"/>
      <w:lvlJc w:val="left"/>
      <w:pPr>
        <w:tabs>
          <w:tab w:val="num" w:pos="993"/>
        </w:tabs>
        <w:ind w:left="786" w:hanging="786"/>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ETCtext"/>
      <w:lvlText w:val="%1.%2.%3"/>
      <w:lvlJc w:val="left"/>
      <w:pPr>
        <w:tabs>
          <w:tab w:val="num" w:pos="1855"/>
        </w:tabs>
        <w:ind w:left="1855"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3">
      <w:start w:val="1"/>
      <w:numFmt w:val="bullet"/>
      <w:pStyle w:val="ETCodrazky"/>
      <w:lvlText w:val=""/>
      <w:lvlJc w:val="left"/>
      <w:pPr>
        <w:tabs>
          <w:tab w:val="num" w:pos="1134"/>
        </w:tabs>
        <w:ind w:left="1304" w:hanging="567"/>
      </w:pPr>
      <w:rPr>
        <w:rFonts w:ascii="Wingdings" w:hAnsi="Wingdings" w:hint="default"/>
      </w:rPr>
    </w:lvl>
    <w:lvl w:ilvl="4">
      <w:start w:val="1"/>
      <w:numFmt w:val="bullet"/>
      <w:lvlText w:val=""/>
      <w:lvlJc w:val="left"/>
      <w:pPr>
        <w:tabs>
          <w:tab w:val="num" w:pos="1985"/>
        </w:tabs>
        <w:ind w:left="1080" w:firstLine="621"/>
      </w:pPr>
      <w:rPr>
        <w:rFonts w:ascii="Symbol" w:hAnsi="Symbol"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
    <w:nsid w:val="1D795164"/>
    <w:multiLevelType w:val="hybridMultilevel"/>
    <w:tmpl w:val="6222097C"/>
    <w:lvl w:ilvl="0" w:tplc="55806F60">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2D8B6377"/>
    <w:multiLevelType w:val="multilevel"/>
    <w:tmpl w:val="19DA0672"/>
    <w:styleLink w:val="WW8Num8"/>
    <w:lvl w:ilvl="0">
      <w:numFmt w:val="bullet"/>
      <w:lvlText w:val=""/>
      <w:lvlJc w:val="left"/>
      <w:rPr>
        <w:rFonts w:ascii="Symbol" w:hAnsi="Symbol" w:cs="OpenSymbol, 'Arial Unicode MS'"/>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5">
    <w:nsid w:val="36C86324"/>
    <w:multiLevelType w:val="multilevel"/>
    <w:tmpl w:val="53CABDF4"/>
    <w:styleLink w:val="WW8Num5"/>
    <w:lvl w:ilvl="0">
      <w:numFmt w:val="bullet"/>
      <w:lvlText w:val=""/>
      <w:lvlJc w:val="left"/>
      <w:rPr>
        <w:rFonts w:ascii="Symbol" w:hAnsi="Symbol" w:cs="OpenSymbol, 'Arial Unicode MS'"/>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6">
    <w:nsid w:val="3FEE43DA"/>
    <w:multiLevelType w:val="multilevel"/>
    <w:tmpl w:val="7D9645DE"/>
    <w:styleLink w:val="WW8Num9"/>
    <w:lvl w:ilvl="0">
      <w:numFmt w:val="bullet"/>
      <w:lvlText w:val=""/>
      <w:lvlJc w:val="left"/>
      <w:rPr>
        <w:rFonts w:ascii="Symbol" w:hAnsi="Symbol" w:cs="OpenSymbol, 'Arial Unicode MS'"/>
      </w:rPr>
    </w:lvl>
    <w:lvl w:ilvl="1">
      <w:numFmt w:val="bullet"/>
      <w:lvlText w:val="◦"/>
      <w:lvlJc w:val="left"/>
      <w:rPr>
        <w:rFonts w:ascii="OpenSymbol, 'Arial Unicode MS'" w:hAnsi="OpenSymbol, 'Arial Unicode MS'" w:cs="OpenSymbol, 'Arial Unicode MS'"/>
      </w:rPr>
    </w:lvl>
    <w:lvl w:ilvl="2">
      <w:numFmt w:val="bullet"/>
      <w:lvlText w:val=""/>
      <w:lvlJc w:val="left"/>
      <w:rPr>
        <w:rFonts w:ascii="Symbol" w:hAnsi="Symbol"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7">
    <w:nsid w:val="46EE69B5"/>
    <w:multiLevelType w:val="hybridMultilevel"/>
    <w:tmpl w:val="3A94B336"/>
    <w:lvl w:ilvl="0" w:tplc="0405000F">
      <w:start w:val="1"/>
      <w:numFmt w:val="lowerLetter"/>
      <w:lvlText w:val="%1)"/>
      <w:lvlJc w:val="left"/>
      <w:pPr>
        <w:ind w:left="360" w:hanging="360"/>
      </w:pPr>
      <w:rPr>
        <w:b/>
      </w:rPr>
    </w:lvl>
    <w:lvl w:ilvl="1" w:tplc="04050003" w:tentative="1">
      <w:start w:val="1"/>
      <w:numFmt w:val="lowerLetter"/>
      <w:lvlText w:val="%2."/>
      <w:lvlJc w:val="left"/>
      <w:pPr>
        <w:ind w:left="1080" w:hanging="360"/>
      </w:pPr>
    </w:lvl>
    <w:lvl w:ilvl="2" w:tplc="04050005" w:tentative="1">
      <w:start w:val="1"/>
      <w:numFmt w:val="lowerRoman"/>
      <w:lvlText w:val="%3."/>
      <w:lvlJc w:val="right"/>
      <w:pPr>
        <w:ind w:left="1800" w:hanging="180"/>
      </w:pPr>
    </w:lvl>
    <w:lvl w:ilvl="3" w:tplc="04050001" w:tentative="1">
      <w:start w:val="1"/>
      <w:numFmt w:val="decimal"/>
      <w:lvlText w:val="%4."/>
      <w:lvlJc w:val="left"/>
      <w:pPr>
        <w:ind w:left="2520" w:hanging="360"/>
      </w:pPr>
    </w:lvl>
    <w:lvl w:ilvl="4" w:tplc="04050003" w:tentative="1">
      <w:start w:val="1"/>
      <w:numFmt w:val="lowerLetter"/>
      <w:lvlText w:val="%5."/>
      <w:lvlJc w:val="left"/>
      <w:pPr>
        <w:ind w:left="3240" w:hanging="360"/>
      </w:pPr>
    </w:lvl>
    <w:lvl w:ilvl="5" w:tplc="04050005" w:tentative="1">
      <w:start w:val="1"/>
      <w:numFmt w:val="lowerRoman"/>
      <w:lvlText w:val="%6."/>
      <w:lvlJc w:val="right"/>
      <w:pPr>
        <w:ind w:left="3960" w:hanging="180"/>
      </w:pPr>
    </w:lvl>
    <w:lvl w:ilvl="6" w:tplc="04050001" w:tentative="1">
      <w:start w:val="1"/>
      <w:numFmt w:val="decimal"/>
      <w:lvlText w:val="%7."/>
      <w:lvlJc w:val="left"/>
      <w:pPr>
        <w:ind w:left="4680" w:hanging="360"/>
      </w:pPr>
    </w:lvl>
    <w:lvl w:ilvl="7" w:tplc="04050003" w:tentative="1">
      <w:start w:val="1"/>
      <w:numFmt w:val="lowerLetter"/>
      <w:lvlText w:val="%8."/>
      <w:lvlJc w:val="left"/>
      <w:pPr>
        <w:ind w:left="5400" w:hanging="360"/>
      </w:pPr>
    </w:lvl>
    <w:lvl w:ilvl="8" w:tplc="04050005" w:tentative="1">
      <w:start w:val="1"/>
      <w:numFmt w:val="lowerRoman"/>
      <w:lvlText w:val="%9."/>
      <w:lvlJc w:val="right"/>
      <w:pPr>
        <w:ind w:left="6120" w:hanging="180"/>
      </w:pPr>
    </w:lvl>
  </w:abstractNum>
  <w:abstractNum w:abstractNumId="8">
    <w:nsid w:val="47CD38C7"/>
    <w:multiLevelType w:val="multilevel"/>
    <w:tmpl w:val="B130FDF8"/>
    <w:styleLink w:val="WW8Num1"/>
    <w:lvl w:ilvl="0">
      <w:start w:val="1"/>
      <w:numFmt w:val="none"/>
      <w:lvlText w:val="%1"/>
      <w:lvlJc w:val="left"/>
    </w:lvl>
    <w:lvl w:ilvl="1">
      <w:start w:val="1"/>
      <w:numFmt w:val="none"/>
      <w:lvlText w:val="%2"/>
      <w:lvlJc w:val="left"/>
    </w:lvl>
    <w:lvl w:ilvl="2">
      <w:start w:val="1"/>
      <w:numFmt w:val="lowerLetter"/>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
    <w:nsid w:val="4B302355"/>
    <w:multiLevelType w:val="multilevel"/>
    <w:tmpl w:val="6568A562"/>
    <w:styleLink w:val="WW8Num2"/>
    <w:lvl w:ilvl="0">
      <w:numFmt w:val="bullet"/>
      <w:lvlText w:val=""/>
      <w:lvlJc w:val="left"/>
      <w:rPr>
        <w:rFonts w:ascii="Symbol" w:hAnsi="Symbol"/>
        <w:b/>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b/>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b/>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10">
    <w:nsid w:val="503E0DF5"/>
    <w:multiLevelType w:val="hybridMultilevel"/>
    <w:tmpl w:val="4B2890EA"/>
    <w:lvl w:ilvl="0" w:tplc="04050001">
      <w:start w:val="1"/>
      <w:numFmt w:val="bullet"/>
      <w:lvlText w:val=""/>
      <w:lvlJc w:val="left"/>
      <w:pPr>
        <w:ind w:left="1145" w:hanging="360"/>
      </w:pPr>
      <w:rPr>
        <w:rFonts w:ascii="Symbol" w:hAnsi="Symbo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11">
    <w:nsid w:val="53687B8C"/>
    <w:multiLevelType w:val="multilevel"/>
    <w:tmpl w:val="F998D7D4"/>
    <w:styleLink w:val="WW8Num4"/>
    <w:lvl w:ilvl="0">
      <w:numFmt w:val="bullet"/>
      <w:lvlText w:val=""/>
      <w:lvlJc w:val="left"/>
      <w:rPr>
        <w:rFonts w:ascii="Symbol" w:hAnsi="Symbol" w:cs="OpenSymbol, 'Arial Unicode MS'"/>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12">
    <w:nsid w:val="617A55BD"/>
    <w:multiLevelType w:val="multilevel"/>
    <w:tmpl w:val="11508348"/>
    <w:styleLink w:val="WW8Num6"/>
    <w:lvl w:ilvl="0">
      <w:numFmt w:val="bullet"/>
      <w:lvlText w:val=""/>
      <w:lvlJc w:val="left"/>
      <w:rPr>
        <w:rFonts w:ascii="Symbol" w:hAnsi="Symbol" w:cs="OpenSymbol, 'Arial Unicode MS'"/>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13">
    <w:nsid w:val="73431B99"/>
    <w:multiLevelType w:val="multilevel"/>
    <w:tmpl w:val="995E2B5E"/>
    <w:styleLink w:val="WW8Num7"/>
    <w:lvl w:ilvl="0">
      <w:start w:val="1"/>
      <w:numFmt w:val="lowerLetter"/>
      <w:pStyle w:val="Nadpis2"/>
      <w:lvlText w:val="%1)"/>
      <w:lvlJc w:val="left"/>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cs="OpenSymbol, 'Arial Unicode MS'"/>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cs="OpenSymbol, 'Arial Unicode MS'"/>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14">
    <w:nsid w:val="7B1246F3"/>
    <w:multiLevelType w:val="hybridMultilevel"/>
    <w:tmpl w:val="3F086EC0"/>
    <w:lvl w:ilvl="0" w:tplc="48AC661E">
      <w:start w:val="1"/>
      <w:numFmt w:val="bullet"/>
      <w:pStyle w:val="Nadpis3"/>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8"/>
  </w:num>
  <w:num w:numId="3">
    <w:abstractNumId w:val="9"/>
  </w:num>
  <w:num w:numId="4">
    <w:abstractNumId w:val="0"/>
  </w:num>
  <w:num w:numId="5">
    <w:abstractNumId w:val="11"/>
  </w:num>
  <w:num w:numId="6">
    <w:abstractNumId w:val="5"/>
  </w:num>
  <w:num w:numId="7">
    <w:abstractNumId w:val="12"/>
  </w:num>
  <w:num w:numId="8">
    <w:abstractNumId w:val="13"/>
  </w:num>
  <w:num w:numId="9">
    <w:abstractNumId w:val="4"/>
  </w:num>
  <w:num w:numId="10">
    <w:abstractNumId w:val="6"/>
  </w:num>
  <w:num w:numId="11">
    <w:abstractNumId w:val="11"/>
  </w:num>
  <w:num w:numId="12">
    <w:abstractNumId w:val="9"/>
  </w:num>
  <w:num w:numId="13">
    <w:abstractNumId w:val="11"/>
  </w:num>
  <w:num w:numId="14">
    <w:abstractNumId w:val="9"/>
  </w:num>
  <w:num w:numId="15">
    <w:abstractNumId w:val="0"/>
  </w:num>
  <w:num w:numId="16">
    <w:abstractNumId w:val="5"/>
  </w:num>
  <w:num w:numId="17">
    <w:abstractNumId w:val="0"/>
  </w:num>
  <w:num w:numId="18">
    <w:abstractNumId w:val="5"/>
  </w:num>
  <w:num w:numId="19">
    <w:abstractNumId w:val="12"/>
  </w:num>
  <w:num w:numId="20">
    <w:abstractNumId w:val="13"/>
  </w:num>
  <w:num w:numId="21">
    <w:abstractNumId w:val="4"/>
  </w:num>
  <w:num w:numId="22">
    <w:abstractNumId w:val="9"/>
  </w:num>
  <w:num w:numId="23">
    <w:abstractNumId w:val="6"/>
  </w:num>
  <w:num w:numId="24">
    <w:abstractNumId w:val="0"/>
  </w:num>
  <w:num w:numId="25">
    <w:abstractNumId w:val="2"/>
  </w:num>
  <w:num w:numId="26">
    <w:abstractNumId w:val="2"/>
  </w:num>
  <w:num w:numId="27">
    <w:abstractNumId w:val="14"/>
  </w:num>
  <w:num w:numId="28">
    <w:abstractNumId w:val="14"/>
  </w:num>
  <w:num w:numId="29">
    <w:abstractNumId w:val="3"/>
  </w:num>
  <w:num w:numId="30">
    <w:abstractNumId w:val="10"/>
  </w:num>
  <w:num w:numId="31">
    <w:abstractNumId w:val="14"/>
  </w:num>
  <w:num w:numId="32">
    <w:abstractNumId w:val="14"/>
  </w:num>
  <w:num w:numId="33">
    <w:abstractNumId w:val="14"/>
  </w:num>
  <w:num w:numId="34">
    <w:abstractNumId w:val="7"/>
  </w:num>
  <w:num w:numId="35">
    <w:abstractNumId w:val="7"/>
    <w:lvlOverride w:ilvl="0">
      <w:startOverride w:val="1"/>
    </w:lvlOverride>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autoHyphenation/>
  <w:hyphenationZone w:val="425"/>
  <w:drawingGridHorizontalSpacing w:val="120"/>
  <w:displayHorizontalDrawingGridEvery w:val="2"/>
  <w:characterSpacingControl w:val="doNotCompress"/>
  <w:savePreviewPicture/>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7517FD"/>
    <w:rsid w:val="000209B9"/>
    <w:rsid w:val="00066CBA"/>
    <w:rsid w:val="0008470A"/>
    <w:rsid w:val="0009337F"/>
    <w:rsid w:val="001C5E14"/>
    <w:rsid w:val="002329CC"/>
    <w:rsid w:val="002A2EBF"/>
    <w:rsid w:val="002C0658"/>
    <w:rsid w:val="003423CB"/>
    <w:rsid w:val="00456970"/>
    <w:rsid w:val="00551C32"/>
    <w:rsid w:val="005777A8"/>
    <w:rsid w:val="00656420"/>
    <w:rsid w:val="006A2E44"/>
    <w:rsid w:val="00702EB1"/>
    <w:rsid w:val="0070516E"/>
    <w:rsid w:val="007517FD"/>
    <w:rsid w:val="00786CCC"/>
    <w:rsid w:val="007D4057"/>
    <w:rsid w:val="008C6136"/>
    <w:rsid w:val="00986348"/>
    <w:rsid w:val="009C3761"/>
    <w:rsid w:val="009D1222"/>
    <w:rsid w:val="009F0ED2"/>
    <w:rsid w:val="00A43839"/>
    <w:rsid w:val="00A72AA4"/>
    <w:rsid w:val="00A754A5"/>
    <w:rsid w:val="00A85C0D"/>
    <w:rsid w:val="00AA27CC"/>
    <w:rsid w:val="00AF23E8"/>
    <w:rsid w:val="00B90DA5"/>
    <w:rsid w:val="00B93289"/>
    <w:rsid w:val="00BA12F7"/>
    <w:rsid w:val="00C0598D"/>
    <w:rsid w:val="00CE5A89"/>
    <w:rsid w:val="00CE7E4C"/>
    <w:rsid w:val="00DF64D3"/>
    <w:rsid w:val="00E033F9"/>
    <w:rsid w:val="00E11F98"/>
    <w:rsid w:val="00F2119B"/>
    <w:rsid w:val="00F826AA"/>
    <w:rsid w:val="00FF48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Lucida Sans Unicode" w:hAnsi="Times New Roman" w:cs="Tahoma"/>
        <w:kern w:val="3"/>
        <w:sz w:val="24"/>
        <w:szCs w:val="24"/>
        <w:lang w:val="cs-CZ" w:eastAsia="cs-CZ"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02EB1"/>
    <w:rPr>
      <w:rFonts w:asciiTheme="minorHAnsi" w:hAnsiTheme="minorHAnsi"/>
      <w:sz w:val="22"/>
    </w:rPr>
  </w:style>
  <w:style w:type="paragraph" w:styleId="Nadpis1">
    <w:name w:val="heading 1"/>
    <w:aliases w:val="_Nadpis 1"/>
    <w:basedOn w:val="Normln"/>
    <w:next w:val="Nadpis2"/>
    <w:link w:val="Nadpis1Char"/>
    <w:qFormat/>
    <w:rsid w:val="000209B9"/>
    <w:pPr>
      <w:keepNext/>
      <w:pageBreakBefore/>
      <w:widowControl/>
      <w:numPr>
        <w:numId w:val="25"/>
      </w:numPr>
      <w:pBdr>
        <w:top w:val="single" w:sz="8" w:space="0" w:color="auto" w:shadow="1"/>
        <w:left w:val="single" w:sz="8" w:space="4" w:color="auto" w:shadow="1"/>
        <w:bottom w:val="single" w:sz="8" w:space="2" w:color="auto" w:shadow="1"/>
        <w:right w:val="single" w:sz="8" w:space="4" w:color="auto" w:shadow="1"/>
      </w:pBdr>
      <w:shd w:val="clear" w:color="auto" w:fill="DDDDDD"/>
      <w:suppressAutoHyphens w:val="0"/>
      <w:autoSpaceDN/>
      <w:spacing w:before="200" w:after="240"/>
      <w:contextualSpacing/>
      <w:jc w:val="both"/>
      <w:textAlignment w:val="auto"/>
      <w:outlineLvl w:val="0"/>
    </w:pPr>
    <w:rPr>
      <w:rFonts w:ascii="Cambria" w:eastAsia="Times New Roman" w:hAnsi="Cambria" w:cs="Times New Roman"/>
      <w:b/>
      <w:caps/>
      <w:shadow/>
      <w:color w:val="000099"/>
      <w:kern w:val="0"/>
      <w:szCs w:val="20"/>
    </w:rPr>
  </w:style>
  <w:style w:type="paragraph" w:styleId="Nadpis2">
    <w:name w:val="heading 2"/>
    <w:aliases w:val="_Nadpis 2"/>
    <w:basedOn w:val="Normln"/>
    <w:next w:val="Normln"/>
    <w:link w:val="Nadpis2Char"/>
    <w:unhideWhenUsed/>
    <w:qFormat/>
    <w:rsid w:val="000209B9"/>
    <w:pPr>
      <w:keepNext/>
      <w:keepLines/>
      <w:numPr>
        <w:numId w:val="20"/>
      </w:numPr>
      <w:pBdr>
        <w:top w:val="single" w:sz="4" w:space="0" w:color="auto"/>
        <w:left w:val="single" w:sz="4" w:space="4" w:color="auto"/>
        <w:bottom w:val="single" w:sz="4" w:space="1" w:color="auto"/>
        <w:right w:val="single" w:sz="4" w:space="4" w:color="auto"/>
      </w:pBdr>
      <w:shd w:val="pct10" w:color="auto" w:fill="auto"/>
      <w:spacing w:before="360"/>
      <w:ind w:left="425" w:hanging="425"/>
      <w:outlineLvl w:val="1"/>
    </w:pPr>
    <w:rPr>
      <w:rFonts w:ascii="Cambria" w:eastAsiaTheme="majorEastAsia" w:hAnsi="Cambria" w:cstheme="majorBidi"/>
      <w:b/>
      <w:bCs/>
      <w:color w:val="1F497D" w:themeColor="text2"/>
      <w:szCs w:val="26"/>
    </w:rPr>
  </w:style>
  <w:style w:type="paragraph" w:styleId="Nadpis3">
    <w:name w:val="heading 3"/>
    <w:aliases w:val="_Nadpis 3"/>
    <w:basedOn w:val="ETCtext"/>
    <w:next w:val="ETCtext"/>
    <w:link w:val="Nadpis3Char"/>
    <w:qFormat/>
    <w:rsid w:val="009C3761"/>
    <w:pPr>
      <w:keepNext/>
      <w:widowControl/>
      <w:numPr>
        <w:ilvl w:val="0"/>
        <w:numId w:val="27"/>
      </w:numPr>
      <w:shd w:val="clear" w:color="auto" w:fill="EAEAEA"/>
      <w:suppressAutoHyphens w:val="0"/>
      <w:autoSpaceDN/>
      <w:spacing w:before="240" w:after="40"/>
      <w:contextualSpacing/>
      <w:textAlignment w:val="auto"/>
      <w:outlineLvl w:val="2"/>
    </w:pPr>
    <w:rPr>
      <w:rFonts w:ascii="Cambria" w:hAnsi="Cambria" w:cs="Arial"/>
      <w:b/>
      <w:bCs/>
      <w:color w:val="1F497D" w:themeColor="text2"/>
      <w:kern w:val="0"/>
      <w:sz w:val="22"/>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WWOutlineListStyle">
    <w:name w:val="WW_OutlineListStyle"/>
    <w:basedOn w:val="Bezseznamu"/>
    <w:rsid w:val="007517FD"/>
    <w:pPr>
      <w:numPr>
        <w:numId w:val="1"/>
      </w:numPr>
    </w:pPr>
  </w:style>
  <w:style w:type="paragraph" w:customStyle="1" w:styleId="Standard">
    <w:name w:val="Standard"/>
    <w:link w:val="StandardChar"/>
    <w:rsid w:val="000209B9"/>
    <w:pPr>
      <w:widowControl/>
      <w:spacing w:before="200" w:after="40"/>
      <w:ind w:left="27" w:firstLine="395"/>
      <w:jc w:val="both"/>
    </w:pPr>
    <w:rPr>
      <w:rFonts w:ascii="Calibri" w:eastAsia="Times New Roman" w:hAnsi="Calibri" w:cs="Times New Roman"/>
      <w:sz w:val="22"/>
      <w:szCs w:val="20"/>
    </w:rPr>
  </w:style>
  <w:style w:type="paragraph" w:customStyle="1" w:styleId="Heading">
    <w:name w:val="Heading"/>
    <w:basedOn w:val="Standard"/>
    <w:next w:val="Textbody"/>
    <w:rsid w:val="007517FD"/>
    <w:pPr>
      <w:keepNext/>
      <w:spacing w:before="240" w:after="120"/>
    </w:pPr>
    <w:rPr>
      <w:rFonts w:ascii="Arial" w:eastAsia="MS Mincho" w:hAnsi="Arial" w:cs="Tahoma"/>
      <w:sz w:val="28"/>
      <w:szCs w:val="28"/>
    </w:rPr>
  </w:style>
  <w:style w:type="paragraph" w:customStyle="1" w:styleId="Textbody">
    <w:name w:val="Text body"/>
    <w:rsid w:val="007517FD"/>
    <w:pPr>
      <w:spacing w:before="200" w:after="120"/>
      <w:ind w:left="284" w:hanging="284"/>
      <w:jc w:val="both"/>
    </w:pPr>
    <w:rPr>
      <w:rFonts w:eastAsia="Times New Roman" w:cs="Times New Roman"/>
      <w:sz w:val="20"/>
      <w:szCs w:val="20"/>
    </w:rPr>
  </w:style>
  <w:style w:type="paragraph" w:styleId="Seznam">
    <w:name w:val="List"/>
    <w:basedOn w:val="Textbody"/>
    <w:rsid w:val="007517FD"/>
    <w:rPr>
      <w:rFonts w:cs="Tahoma"/>
    </w:rPr>
  </w:style>
  <w:style w:type="paragraph" w:customStyle="1" w:styleId="Titulek1">
    <w:name w:val="Titulek1"/>
    <w:basedOn w:val="Standard"/>
    <w:rsid w:val="007517FD"/>
    <w:pPr>
      <w:suppressLineNumbers/>
      <w:spacing w:before="120" w:after="120"/>
    </w:pPr>
    <w:rPr>
      <w:rFonts w:cs="Tahoma"/>
      <w:i/>
      <w:iCs/>
      <w:sz w:val="24"/>
      <w:szCs w:val="24"/>
    </w:rPr>
  </w:style>
  <w:style w:type="paragraph" w:customStyle="1" w:styleId="Index">
    <w:name w:val="Index"/>
    <w:basedOn w:val="Standard"/>
    <w:rsid w:val="007517FD"/>
    <w:pPr>
      <w:suppressLineNumbers/>
    </w:pPr>
    <w:rPr>
      <w:rFonts w:cs="Tahoma"/>
    </w:rPr>
  </w:style>
  <w:style w:type="paragraph" w:customStyle="1" w:styleId="Nadpis11">
    <w:name w:val="Nadpis 11"/>
    <w:next w:val="Textbody"/>
    <w:rsid w:val="007517FD"/>
    <w:pPr>
      <w:keepNext/>
      <w:pageBreakBefore/>
      <w:pBdr>
        <w:top w:val="single" w:sz="8" w:space="0" w:color="000000"/>
        <w:left w:val="single" w:sz="8" w:space="0" w:color="000000"/>
        <w:bottom w:val="single" w:sz="8" w:space="0" w:color="000000"/>
        <w:right w:val="single" w:sz="8" w:space="0" w:color="000000"/>
      </w:pBdr>
      <w:shd w:val="clear" w:color="auto" w:fill="DDDDDD"/>
      <w:spacing w:before="200" w:after="240"/>
      <w:ind w:left="284" w:hanging="284"/>
      <w:jc w:val="both"/>
      <w:outlineLvl w:val="0"/>
    </w:pPr>
    <w:rPr>
      <w:rFonts w:ascii="Cambria" w:eastAsia="Times New Roman" w:hAnsi="Cambria" w:cs="Times New Roman"/>
      <w:b/>
      <w:caps/>
      <w:shadow/>
      <w:color w:val="000099"/>
      <w:szCs w:val="20"/>
    </w:rPr>
  </w:style>
  <w:style w:type="paragraph" w:customStyle="1" w:styleId="Nadpis21">
    <w:name w:val="Nadpis 21"/>
    <w:next w:val="Textbody"/>
    <w:rsid w:val="007517FD"/>
    <w:pPr>
      <w:keepNext/>
      <w:pBdr>
        <w:top w:val="single" w:sz="4" w:space="0" w:color="000000"/>
        <w:left w:val="single" w:sz="4" w:space="0" w:color="000000"/>
        <w:bottom w:val="single" w:sz="4" w:space="0" w:color="000000"/>
        <w:right w:val="single" w:sz="4" w:space="0" w:color="000000"/>
      </w:pBdr>
      <w:shd w:val="clear" w:color="auto" w:fill="EAEAEA"/>
      <w:spacing w:before="200" w:after="240"/>
      <w:ind w:left="284" w:hanging="284"/>
      <w:jc w:val="both"/>
      <w:outlineLvl w:val="1"/>
    </w:pPr>
    <w:rPr>
      <w:rFonts w:ascii="Cambria" w:eastAsia="Times New Roman" w:hAnsi="Cambria" w:cs="Times New Roman"/>
      <w:b/>
      <w:caps/>
      <w:color w:val="000099"/>
      <w:sz w:val="20"/>
      <w:szCs w:val="20"/>
    </w:rPr>
  </w:style>
  <w:style w:type="paragraph" w:customStyle="1" w:styleId="Nadpis31">
    <w:name w:val="Nadpis 31"/>
    <w:next w:val="Textbody"/>
    <w:rsid w:val="007517FD"/>
    <w:pPr>
      <w:keepNext/>
      <w:numPr>
        <w:ilvl w:val="2"/>
        <w:numId w:val="1"/>
      </w:numPr>
      <w:shd w:val="clear" w:color="auto" w:fill="EAEAEA"/>
      <w:spacing w:before="240" w:after="40"/>
      <w:ind w:left="720" w:hanging="720"/>
      <w:jc w:val="both"/>
      <w:outlineLvl w:val="2"/>
    </w:pPr>
    <w:rPr>
      <w:rFonts w:ascii="Cambria" w:eastAsia="Times New Roman" w:hAnsi="Cambria" w:cs="Arial"/>
      <w:b/>
      <w:bCs/>
      <w:i/>
      <w:color w:val="000099"/>
      <w:sz w:val="20"/>
      <w:szCs w:val="26"/>
    </w:rPr>
  </w:style>
  <w:style w:type="paragraph" w:customStyle="1" w:styleId="Nadpis41">
    <w:name w:val="Nadpis 41"/>
    <w:next w:val="Textbody"/>
    <w:rsid w:val="007517FD"/>
    <w:pPr>
      <w:keepNext/>
      <w:spacing w:before="200" w:after="40"/>
      <w:ind w:left="284" w:hanging="284"/>
      <w:jc w:val="both"/>
      <w:outlineLvl w:val="3"/>
    </w:pPr>
    <w:rPr>
      <w:rFonts w:ascii="Cambria" w:eastAsia="Times New Roman" w:hAnsi="Cambria"/>
      <w:b/>
      <w:bCs/>
      <w:i/>
      <w:iCs/>
      <w:color w:val="4F81BD"/>
      <w:sz w:val="20"/>
      <w:szCs w:val="20"/>
    </w:rPr>
  </w:style>
  <w:style w:type="paragraph" w:customStyle="1" w:styleId="Nadpis61">
    <w:name w:val="Nadpis 61"/>
    <w:next w:val="Textbody"/>
    <w:rsid w:val="007517FD"/>
    <w:pPr>
      <w:spacing w:before="240" w:after="60"/>
      <w:ind w:left="284" w:hanging="284"/>
      <w:jc w:val="both"/>
      <w:outlineLvl w:val="5"/>
    </w:pPr>
    <w:rPr>
      <w:rFonts w:eastAsia="Times New Roman" w:cs="Times New Roman"/>
      <w:b/>
      <w:bCs/>
      <w:sz w:val="20"/>
      <w:szCs w:val="22"/>
    </w:rPr>
  </w:style>
  <w:style w:type="paragraph" w:customStyle="1" w:styleId="Zhlav1">
    <w:name w:val="Záhlaví1"/>
    <w:rsid w:val="007517FD"/>
    <w:pPr>
      <w:suppressLineNumbers/>
      <w:tabs>
        <w:tab w:val="center" w:pos="4604"/>
        <w:tab w:val="right" w:pos="8924"/>
      </w:tabs>
      <w:spacing w:before="200" w:after="40"/>
      <w:ind w:left="284" w:hanging="284"/>
      <w:jc w:val="both"/>
    </w:pPr>
    <w:rPr>
      <w:rFonts w:eastAsia="Times New Roman" w:cs="Times New Roman"/>
      <w:sz w:val="20"/>
      <w:szCs w:val="20"/>
    </w:rPr>
  </w:style>
  <w:style w:type="paragraph" w:customStyle="1" w:styleId="Zpat1">
    <w:name w:val="Zápatí1"/>
    <w:rsid w:val="007517FD"/>
    <w:pPr>
      <w:suppressLineNumbers/>
      <w:tabs>
        <w:tab w:val="center" w:pos="4604"/>
        <w:tab w:val="right" w:pos="8924"/>
      </w:tabs>
      <w:spacing w:before="200" w:after="40"/>
      <w:ind w:left="284" w:hanging="284"/>
      <w:jc w:val="both"/>
    </w:pPr>
    <w:rPr>
      <w:rFonts w:eastAsia="Times New Roman" w:cs="Times New Roman"/>
      <w:sz w:val="20"/>
      <w:szCs w:val="20"/>
    </w:rPr>
  </w:style>
  <w:style w:type="paragraph" w:customStyle="1" w:styleId="Footer1">
    <w:name w:val="Footer 1"/>
    <w:rsid w:val="007517FD"/>
    <w:pPr>
      <w:keepNext/>
      <w:spacing w:before="200" w:after="40" w:line="200" w:lineRule="atLeast"/>
      <w:ind w:left="284" w:hanging="284"/>
      <w:jc w:val="both"/>
    </w:pPr>
    <w:rPr>
      <w:rFonts w:ascii="Arial" w:eastAsia="Times New Roman" w:hAnsi="Arial" w:cs="Times New Roman"/>
      <w:sz w:val="16"/>
      <w:szCs w:val="20"/>
      <w:lang w:val="en-GB" w:eastAsia="en-US"/>
    </w:rPr>
  </w:style>
  <w:style w:type="paragraph" w:customStyle="1" w:styleId="Textbodyindent">
    <w:name w:val="Text body indent"/>
    <w:rsid w:val="007517FD"/>
    <w:pPr>
      <w:spacing w:before="120" w:after="40" w:line="240" w:lineRule="atLeast"/>
      <w:ind w:left="142" w:hanging="142"/>
      <w:jc w:val="both"/>
    </w:pPr>
    <w:rPr>
      <w:rFonts w:eastAsia="Times New Roman" w:cs="Times New Roman"/>
      <w:color w:val="000000"/>
      <w:sz w:val="20"/>
      <w:szCs w:val="20"/>
    </w:rPr>
  </w:style>
  <w:style w:type="paragraph" w:customStyle="1" w:styleId="Contents1">
    <w:name w:val="Contents 1"/>
    <w:rsid w:val="007517FD"/>
    <w:pPr>
      <w:tabs>
        <w:tab w:val="left" w:pos="426"/>
        <w:tab w:val="right" w:pos="8931"/>
      </w:tabs>
      <w:suppressAutoHyphens w:val="0"/>
      <w:spacing w:before="200" w:after="80"/>
      <w:ind w:right="578"/>
    </w:pPr>
    <w:rPr>
      <w:rFonts w:ascii="Calibri" w:eastAsia="Times New Roman" w:hAnsi="Calibri" w:cs="Times New Roman"/>
      <w:bCs/>
      <w:caps/>
    </w:rPr>
  </w:style>
  <w:style w:type="paragraph" w:customStyle="1" w:styleId="Contents2">
    <w:name w:val="Contents 2"/>
    <w:rsid w:val="007517FD"/>
    <w:pPr>
      <w:tabs>
        <w:tab w:val="left" w:pos="851"/>
        <w:tab w:val="right" w:pos="9073"/>
      </w:tabs>
      <w:spacing w:before="200" w:after="40"/>
      <w:ind w:left="142" w:right="577"/>
      <w:jc w:val="both"/>
    </w:pPr>
    <w:rPr>
      <w:rFonts w:eastAsia="Times New Roman" w:cs="Times New Roman"/>
      <w:bCs/>
      <w:caps/>
      <w:sz w:val="20"/>
      <w:szCs w:val="20"/>
    </w:rPr>
  </w:style>
  <w:style w:type="paragraph" w:customStyle="1" w:styleId="Contents3">
    <w:name w:val="Contents 3"/>
    <w:next w:val="Contents1"/>
    <w:rsid w:val="007517FD"/>
    <w:pPr>
      <w:tabs>
        <w:tab w:val="left" w:pos="1135"/>
        <w:tab w:val="right" w:pos="9215"/>
      </w:tabs>
      <w:spacing w:before="200" w:after="40"/>
      <w:ind w:left="284" w:right="577"/>
    </w:pPr>
    <w:rPr>
      <w:rFonts w:ascii="Calibri" w:eastAsia="Times New Roman" w:hAnsi="Calibri" w:cs="Times New Roman"/>
      <w:i/>
      <w:sz w:val="21"/>
      <w:szCs w:val="22"/>
    </w:rPr>
  </w:style>
  <w:style w:type="paragraph" w:customStyle="1" w:styleId="Contents4">
    <w:name w:val="Contents 4"/>
    <w:rsid w:val="007517FD"/>
    <w:pPr>
      <w:tabs>
        <w:tab w:val="right" w:leader="dot" w:pos="9188"/>
      </w:tabs>
      <w:spacing w:before="200" w:after="40"/>
      <w:ind w:left="400"/>
      <w:jc w:val="both"/>
    </w:pPr>
    <w:rPr>
      <w:rFonts w:eastAsia="Times New Roman" w:cs="Times New Roman"/>
      <w:sz w:val="20"/>
      <w:szCs w:val="20"/>
    </w:rPr>
  </w:style>
  <w:style w:type="paragraph" w:customStyle="1" w:styleId="Contents5">
    <w:name w:val="Contents 5"/>
    <w:rsid w:val="007517FD"/>
    <w:pPr>
      <w:tabs>
        <w:tab w:val="right" w:leader="dot" w:pos="9105"/>
      </w:tabs>
      <w:spacing w:before="200" w:after="40"/>
      <w:ind w:left="600"/>
      <w:jc w:val="both"/>
    </w:pPr>
    <w:rPr>
      <w:rFonts w:eastAsia="Times New Roman" w:cs="Times New Roman"/>
      <w:sz w:val="20"/>
      <w:szCs w:val="20"/>
    </w:rPr>
  </w:style>
  <w:style w:type="paragraph" w:customStyle="1" w:styleId="Contents6">
    <w:name w:val="Contents 6"/>
    <w:rsid w:val="007517FD"/>
    <w:pPr>
      <w:tabs>
        <w:tab w:val="right" w:leader="dot" w:pos="9022"/>
      </w:tabs>
      <w:spacing w:before="200" w:after="40"/>
      <w:ind w:left="800"/>
      <w:jc w:val="both"/>
    </w:pPr>
    <w:rPr>
      <w:rFonts w:eastAsia="Times New Roman" w:cs="Times New Roman"/>
      <w:sz w:val="20"/>
      <w:szCs w:val="20"/>
    </w:rPr>
  </w:style>
  <w:style w:type="paragraph" w:customStyle="1" w:styleId="Contents7">
    <w:name w:val="Contents 7"/>
    <w:rsid w:val="007517FD"/>
    <w:pPr>
      <w:tabs>
        <w:tab w:val="right" w:leader="dot" w:pos="8939"/>
      </w:tabs>
      <w:spacing w:before="200" w:after="40"/>
      <w:ind w:left="1000"/>
      <w:jc w:val="both"/>
    </w:pPr>
    <w:rPr>
      <w:rFonts w:eastAsia="Times New Roman" w:cs="Times New Roman"/>
      <w:sz w:val="20"/>
      <w:szCs w:val="20"/>
    </w:rPr>
  </w:style>
  <w:style w:type="paragraph" w:customStyle="1" w:styleId="Contents8">
    <w:name w:val="Contents 8"/>
    <w:rsid w:val="007517FD"/>
    <w:pPr>
      <w:tabs>
        <w:tab w:val="right" w:leader="dot" w:pos="8856"/>
      </w:tabs>
      <w:spacing w:before="200" w:after="40"/>
      <w:ind w:left="1200"/>
      <w:jc w:val="both"/>
    </w:pPr>
    <w:rPr>
      <w:rFonts w:eastAsia="Times New Roman" w:cs="Times New Roman"/>
      <w:sz w:val="20"/>
      <w:szCs w:val="20"/>
    </w:rPr>
  </w:style>
  <w:style w:type="paragraph" w:customStyle="1" w:styleId="Contents9">
    <w:name w:val="Contents 9"/>
    <w:rsid w:val="007517FD"/>
    <w:pPr>
      <w:tabs>
        <w:tab w:val="right" w:leader="dot" w:pos="8773"/>
      </w:tabs>
      <w:spacing w:before="200" w:after="40"/>
      <w:ind w:left="1400"/>
      <w:jc w:val="both"/>
    </w:pPr>
    <w:rPr>
      <w:rFonts w:eastAsia="Times New Roman" w:cs="Times New Roman"/>
      <w:sz w:val="20"/>
      <w:szCs w:val="20"/>
    </w:rPr>
  </w:style>
  <w:style w:type="paragraph" w:styleId="Zkladntextodsazen2">
    <w:name w:val="Body Text Indent 2"/>
    <w:rsid w:val="007517FD"/>
    <w:pPr>
      <w:spacing w:before="200" w:after="40" w:line="360" w:lineRule="auto"/>
      <w:ind w:left="720" w:hanging="720"/>
      <w:jc w:val="both"/>
    </w:pPr>
    <w:rPr>
      <w:rFonts w:ascii="Verdana" w:eastAsia="Times New Roman" w:hAnsi="Verdana" w:cs="Times New Roman"/>
      <w:sz w:val="20"/>
      <w:szCs w:val="20"/>
    </w:rPr>
  </w:style>
  <w:style w:type="paragraph" w:styleId="Textbubliny">
    <w:name w:val="Balloon Text"/>
    <w:rsid w:val="007517FD"/>
    <w:pPr>
      <w:spacing w:before="200" w:after="40"/>
      <w:ind w:left="284" w:hanging="284"/>
      <w:jc w:val="both"/>
    </w:pPr>
    <w:rPr>
      <w:rFonts w:ascii="Tahoma" w:eastAsia="Times New Roman" w:hAnsi="Tahoma"/>
      <w:sz w:val="16"/>
      <w:szCs w:val="16"/>
    </w:rPr>
  </w:style>
  <w:style w:type="paragraph" w:styleId="Textkomente">
    <w:name w:val="annotation text"/>
    <w:rsid w:val="007517FD"/>
    <w:pPr>
      <w:spacing w:before="200" w:after="40"/>
      <w:ind w:left="284" w:hanging="284"/>
      <w:jc w:val="both"/>
    </w:pPr>
    <w:rPr>
      <w:rFonts w:eastAsia="Times New Roman" w:cs="Times New Roman"/>
      <w:sz w:val="20"/>
      <w:szCs w:val="20"/>
    </w:rPr>
  </w:style>
  <w:style w:type="paragraph" w:styleId="Pedmtkomente">
    <w:name w:val="annotation subject"/>
    <w:rsid w:val="007517FD"/>
    <w:pPr>
      <w:spacing w:before="200" w:after="40"/>
      <w:ind w:left="284" w:hanging="284"/>
      <w:jc w:val="both"/>
    </w:pPr>
    <w:rPr>
      <w:rFonts w:eastAsia="Times New Roman" w:cs="Times New Roman"/>
      <w:b/>
      <w:bCs/>
      <w:sz w:val="20"/>
      <w:szCs w:val="20"/>
    </w:rPr>
  </w:style>
  <w:style w:type="paragraph" w:customStyle="1" w:styleId="Texttabulky">
    <w:name w:val="Text tabulky"/>
    <w:rsid w:val="007517FD"/>
    <w:pPr>
      <w:tabs>
        <w:tab w:val="left" w:pos="738"/>
      </w:tabs>
      <w:spacing w:before="120" w:after="40"/>
      <w:ind w:left="284" w:hanging="284"/>
      <w:jc w:val="both"/>
    </w:pPr>
    <w:rPr>
      <w:rFonts w:ascii="Arial" w:eastAsia="Times New Roman" w:hAnsi="Arial" w:cs="Times New Roman"/>
      <w:sz w:val="18"/>
    </w:rPr>
  </w:style>
  <w:style w:type="paragraph" w:customStyle="1" w:styleId="Zhlavtabulky2">
    <w:name w:val="Záhlaví tabulky2"/>
    <w:rsid w:val="007517FD"/>
    <w:pPr>
      <w:tabs>
        <w:tab w:val="left" w:pos="738"/>
      </w:tabs>
      <w:spacing w:before="120" w:after="40"/>
      <w:ind w:left="284" w:hanging="284"/>
      <w:jc w:val="center"/>
    </w:pPr>
    <w:rPr>
      <w:rFonts w:ascii="Arial" w:eastAsia="Times New Roman" w:hAnsi="Arial" w:cs="Arial"/>
      <w:b/>
      <w:i/>
      <w:spacing w:val="-2"/>
      <w:sz w:val="18"/>
    </w:rPr>
  </w:style>
  <w:style w:type="paragraph" w:styleId="Seznamsodrkami">
    <w:name w:val="List Bullet"/>
    <w:rsid w:val="007517FD"/>
    <w:pPr>
      <w:tabs>
        <w:tab w:val="left" w:pos="738"/>
      </w:tabs>
      <w:spacing w:before="120" w:after="40" w:line="288" w:lineRule="auto"/>
      <w:ind w:left="284" w:hanging="284"/>
      <w:jc w:val="both"/>
    </w:pPr>
    <w:rPr>
      <w:rFonts w:ascii="Arial" w:eastAsia="Times New Roman" w:hAnsi="Arial" w:cs="Times New Roman"/>
      <w:sz w:val="20"/>
    </w:rPr>
  </w:style>
  <w:style w:type="paragraph" w:styleId="Textpoznpodarou">
    <w:name w:val="footnote text"/>
    <w:rsid w:val="007517FD"/>
    <w:pPr>
      <w:tabs>
        <w:tab w:val="left" w:pos="510"/>
        <w:tab w:val="left" w:pos="607"/>
      </w:tabs>
      <w:spacing w:before="60" w:after="40"/>
      <w:ind w:left="153" w:hanging="153"/>
      <w:jc w:val="both"/>
    </w:pPr>
    <w:rPr>
      <w:rFonts w:ascii="Arial" w:eastAsia="Times New Roman" w:hAnsi="Arial" w:cs="Arial"/>
      <w:sz w:val="16"/>
      <w:szCs w:val="18"/>
    </w:rPr>
  </w:style>
  <w:style w:type="paragraph" w:customStyle="1" w:styleId="texttabulky0">
    <w:name w:val="text tabulky"/>
    <w:rsid w:val="007517FD"/>
    <w:pPr>
      <w:tabs>
        <w:tab w:val="left" w:pos="738"/>
      </w:tabs>
      <w:spacing w:before="60" w:after="40"/>
      <w:ind w:left="284" w:hanging="284"/>
      <w:jc w:val="both"/>
    </w:pPr>
    <w:rPr>
      <w:rFonts w:ascii="Arial" w:eastAsia="Times New Roman" w:hAnsi="Arial" w:cs="Times New Roman"/>
      <w:sz w:val="16"/>
    </w:rPr>
  </w:style>
  <w:style w:type="paragraph" w:customStyle="1" w:styleId="NadpisA">
    <w:name w:val="Nadpis A"/>
    <w:rsid w:val="007517FD"/>
    <w:pPr>
      <w:spacing w:before="200" w:after="40"/>
      <w:ind w:left="284" w:hanging="284"/>
      <w:jc w:val="both"/>
    </w:pPr>
    <w:rPr>
      <w:rFonts w:eastAsia="Times New Roman" w:cs="Times New Roman"/>
      <w:sz w:val="20"/>
    </w:rPr>
  </w:style>
  <w:style w:type="paragraph" w:customStyle="1" w:styleId="NadpisA1">
    <w:name w:val="Nadpis A.1"/>
    <w:rsid w:val="007517FD"/>
    <w:pPr>
      <w:pBdr>
        <w:top w:val="double" w:sz="2" w:space="0" w:color="000000"/>
        <w:left w:val="double" w:sz="2" w:space="0" w:color="000000"/>
        <w:bottom w:val="double" w:sz="2" w:space="0" w:color="000000"/>
        <w:right w:val="double" w:sz="2" w:space="0" w:color="000000"/>
      </w:pBdr>
      <w:shd w:val="clear" w:color="auto" w:fill="E6E6E6"/>
      <w:spacing w:before="200" w:after="40"/>
      <w:ind w:left="284" w:hanging="284"/>
      <w:jc w:val="both"/>
    </w:pPr>
    <w:rPr>
      <w:rFonts w:eastAsia="Times New Roman" w:cs="Times New Roman"/>
      <w:color w:val="333399"/>
      <w:sz w:val="20"/>
      <w:szCs w:val="20"/>
    </w:rPr>
  </w:style>
  <w:style w:type="paragraph" w:customStyle="1" w:styleId="nadpisA11">
    <w:name w:val="nadpis A1.1"/>
    <w:rsid w:val="007517FD"/>
    <w:pPr>
      <w:spacing w:before="200" w:after="40"/>
      <w:ind w:left="851" w:hanging="851"/>
      <w:jc w:val="both"/>
    </w:pPr>
    <w:rPr>
      <w:rFonts w:eastAsia="Times New Roman" w:cs="Times New Roman"/>
      <w:sz w:val="20"/>
      <w:szCs w:val="20"/>
    </w:rPr>
  </w:style>
  <w:style w:type="paragraph" w:customStyle="1" w:styleId="NdpisA11">
    <w:name w:val="Ndpis A11"/>
    <w:rsid w:val="007517FD"/>
    <w:pPr>
      <w:spacing w:before="200" w:after="40"/>
      <w:ind w:left="284" w:hanging="284"/>
      <w:jc w:val="both"/>
    </w:pPr>
    <w:rPr>
      <w:rFonts w:eastAsia="Times New Roman" w:cs="Times New Roman"/>
      <w:sz w:val="20"/>
      <w:szCs w:val="20"/>
    </w:rPr>
  </w:style>
  <w:style w:type="paragraph" w:styleId="Zkladntextodsazen3">
    <w:name w:val="Body Text Indent 3"/>
    <w:rsid w:val="007517FD"/>
    <w:pPr>
      <w:spacing w:before="200" w:after="120"/>
      <w:ind w:left="283" w:hanging="284"/>
      <w:jc w:val="both"/>
    </w:pPr>
    <w:rPr>
      <w:rFonts w:eastAsia="Times New Roman" w:cs="Times New Roman"/>
      <w:sz w:val="16"/>
      <w:szCs w:val="16"/>
    </w:rPr>
  </w:style>
  <w:style w:type="paragraph" w:customStyle="1" w:styleId="Zkladntext21">
    <w:name w:val="Základní text 21"/>
    <w:rsid w:val="007517FD"/>
    <w:pPr>
      <w:overflowPunct w:val="0"/>
      <w:spacing w:before="120" w:after="40"/>
      <w:ind w:left="284" w:firstLine="708"/>
      <w:jc w:val="both"/>
    </w:pPr>
    <w:rPr>
      <w:rFonts w:eastAsia="Times New Roman" w:cs="Times New Roman"/>
      <w:szCs w:val="20"/>
    </w:rPr>
  </w:style>
  <w:style w:type="paragraph" w:customStyle="1" w:styleId="Tenel-tz">
    <w:name w:val="Tenel-tz"/>
    <w:rsid w:val="007517FD"/>
    <w:pPr>
      <w:overflowPunct w:val="0"/>
      <w:spacing w:before="120" w:after="40"/>
      <w:ind w:left="284" w:firstLine="709"/>
      <w:jc w:val="both"/>
    </w:pPr>
    <w:rPr>
      <w:rFonts w:ascii="Arial" w:eastAsia="Times New Roman" w:hAnsi="Arial" w:cs="Times New Roman"/>
      <w:szCs w:val="20"/>
    </w:rPr>
  </w:style>
  <w:style w:type="paragraph" w:styleId="Prosttext">
    <w:name w:val="Plain Text"/>
    <w:rsid w:val="007517FD"/>
    <w:pPr>
      <w:spacing w:before="200" w:after="40"/>
      <w:ind w:left="284" w:hanging="284"/>
      <w:jc w:val="both"/>
    </w:pPr>
    <w:rPr>
      <w:rFonts w:ascii="Courier New" w:eastAsia="Times New Roman" w:hAnsi="Courier New" w:cs="Times New Roman"/>
      <w:sz w:val="20"/>
      <w:szCs w:val="20"/>
    </w:rPr>
  </w:style>
  <w:style w:type="paragraph" w:customStyle="1" w:styleId="NormlnBlok">
    <w:name w:val="Normální+Blok"/>
    <w:rsid w:val="007517FD"/>
    <w:pPr>
      <w:spacing w:before="200" w:after="40"/>
      <w:ind w:left="284" w:hanging="284"/>
      <w:jc w:val="both"/>
    </w:pPr>
    <w:rPr>
      <w:rFonts w:eastAsia="Times New Roman" w:cs="Times New Roman"/>
      <w:szCs w:val="20"/>
    </w:rPr>
  </w:style>
  <w:style w:type="paragraph" w:customStyle="1" w:styleId="normln1">
    <w:name w:val="normální 1"/>
    <w:rsid w:val="007517FD"/>
    <w:pPr>
      <w:spacing w:before="240" w:after="40"/>
      <w:ind w:left="284" w:hanging="284"/>
      <w:jc w:val="both"/>
    </w:pPr>
    <w:rPr>
      <w:rFonts w:ascii="Arial" w:eastAsia="Times New Roman" w:hAnsi="Arial" w:cs="Times New Roman"/>
      <w:szCs w:val="20"/>
    </w:rPr>
  </w:style>
  <w:style w:type="paragraph" w:styleId="Zkladntext2">
    <w:name w:val="Body Text 2"/>
    <w:basedOn w:val="Standard"/>
    <w:rsid w:val="007517FD"/>
    <w:rPr>
      <w:rFonts w:ascii="Arial" w:hAnsi="Arial" w:cs="Arial"/>
      <w:sz w:val="24"/>
    </w:rPr>
  </w:style>
  <w:style w:type="paragraph" w:styleId="Odstavecseseznamem">
    <w:name w:val="List Paragraph"/>
    <w:rsid w:val="007517FD"/>
    <w:pPr>
      <w:spacing w:before="200" w:after="40"/>
      <w:ind w:left="708" w:hanging="284"/>
      <w:jc w:val="both"/>
    </w:pPr>
    <w:rPr>
      <w:rFonts w:eastAsia="Times New Roman" w:cs="Times New Roman"/>
      <w:sz w:val="20"/>
      <w:szCs w:val="20"/>
    </w:rPr>
  </w:style>
  <w:style w:type="paragraph" w:customStyle="1" w:styleId="ContentsHeading">
    <w:name w:val="Contents Heading"/>
    <w:rsid w:val="007517FD"/>
    <w:pPr>
      <w:suppressLineNumbers/>
      <w:spacing w:before="480" w:after="40" w:line="276" w:lineRule="auto"/>
      <w:ind w:left="284" w:hanging="284"/>
    </w:pPr>
    <w:rPr>
      <w:rFonts w:ascii="Calibri" w:eastAsia="Times New Roman" w:hAnsi="Calibri" w:cs="Times New Roman"/>
      <w:b/>
      <w:bCs/>
      <w:caps/>
      <w:color w:val="365F91"/>
      <w:sz w:val="28"/>
      <w:szCs w:val="28"/>
      <w:lang w:eastAsia="en-US"/>
    </w:rPr>
  </w:style>
  <w:style w:type="paragraph" w:customStyle="1" w:styleId="ETCtext">
    <w:name w:val="ETC_text"/>
    <w:qFormat/>
    <w:rsid w:val="007517FD"/>
    <w:pPr>
      <w:numPr>
        <w:ilvl w:val="2"/>
        <w:numId w:val="25"/>
      </w:numPr>
      <w:spacing w:before="200" w:after="180" w:line="276" w:lineRule="auto"/>
      <w:jc w:val="both"/>
    </w:pPr>
    <w:rPr>
      <w:rFonts w:eastAsia="Times New Roman" w:cs="Times New Roman"/>
      <w:sz w:val="20"/>
    </w:rPr>
  </w:style>
  <w:style w:type="paragraph" w:customStyle="1" w:styleId="ETCodrazky">
    <w:name w:val="ETC_odrazky"/>
    <w:qFormat/>
    <w:rsid w:val="007517FD"/>
    <w:pPr>
      <w:numPr>
        <w:ilvl w:val="3"/>
        <w:numId w:val="25"/>
      </w:numPr>
      <w:jc w:val="both"/>
    </w:pPr>
    <w:rPr>
      <w:rFonts w:eastAsia="Times New Roman" w:cs="Times New Roman"/>
      <w:sz w:val="20"/>
      <w:szCs w:val="20"/>
    </w:rPr>
  </w:style>
  <w:style w:type="paragraph" w:customStyle="1" w:styleId="ETCseznamy">
    <w:name w:val="ETC_seznamy"/>
    <w:rsid w:val="007517FD"/>
    <w:pPr>
      <w:spacing w:before="200" w:after="120"/>
      <w:ind w:left="284" w:hanging="284"/>
      <w:jc w:val="both"/>
    </w:pPr>
    <w:rPr>
      <w:rFonts w:eastAsia="Times New Roman" w:cs="Times New Roman"/>
      <w:caps/>
      <w:sz w:val="20"/>
      <w:szCs w:val="20"/>
    </w:rPr>
  </w:style>
  <w:style w:type="paragraph" w:styleId="Titulek">
    <w:name w:val="caption"/>
    <w:rsid w:val="007517FD"/>
    <w:pPr>
      <w:spacing w:before="200" w:after="40"/>
      <w:ind w:left="284" w:hanging="284"/>
      <w:jc w:val="center"/>
    </w:pPr>
    <w:rPr>
      <w:rFonts w:eastAsia="Times New Roman" w:cs="Times New Roman"/>
      <w:b/>
      <w:bCs/>
      <w:color w:val="000099"/>
      <w:sz w:val="20"/>
      <w:szCs w:val="20"/>
    </w:rPr>
  </w:style>
  <w:style w:type="paragraph" w:styleId="Seznamobrzk">
    <w:name w:val="table of figures"/>
    <w:rsid w:val="007517FD"/>
    <w:pPr>
      <w:spacing w:before="200" w:after="40"/>
      <w:ind w:left="284" w:hanging="284"/>
      <w:jc w:val="both"/>
    </w:pPr>
    <w:rPr>
      <w:rFonts w:eastAsia="Times New Roman" w:cs="Times New Roman"/>
      <w:sz w:val="20"/>
      <w:szCs w:val="20"/>
    </w:rPr>
  </w:style>
  <w:style w:type="paragraph" w:customStyle="1" w:styleId="ETCseznam2">
    <w:name w:val="ETC_seznam2"/>
    <w:rsid w:val="007517FD"/>
    <w:pPr>
      <w:tabs>
        <w:tab w:val="left" w:pos="1684"/>
        <w:tab w:val="right" w:pos="9356"/>
      </w:tabs>
      <w:spacing w:before="200" w:after="120"/>
      <w:ind w:left="284" w:hanging="284"/>
      <w:jc w:val="both"/>
    </w:pPr>
    <w:rPr>
      <w:rFonts w:eastAsia="Times New Roman" w:cs="Times New Roman"/>
      <w:caps/>
      <w:sz w:val="20"/>
      <w:szCs w:val="20"/>
    </w:rPr>
  </w:style>
  <w:style w:type="paragraph" w:styleId="Nzev">
    <w:name w:val="Title"/>
    <w:next w:val="Podtitul"/>
    <w:rsid w:val="007517FD"/>
    <w:pPr>
      <w:spacing w:before="240" w:after="60"/>
      <w:ind w:left="284" w:hanging="284"/>
      <w:jc w:val="center"/>
    </w:pPr>
    <w:rPr>
      <w:rFonts w:eastAsia="Times New Roman" w:cs="Times New Roman"/>
      <w:b/>
      <w:bCs/>
      <w:sz w:val="36"/>
      <w:szCs w:val="32"/>
    </w:rPr>
  </w:style>
  <w:style w:type="paragraph" w:styleId="Podtitul">
    <w:name w:val="Subtitle"/>
    <w:basedOn w:val="Heading"/>
    <w:next w:val="Textbody"/>
    <w:rsid w:val="007517FD"/>
    <w:pPr>
      <w:jc w:val="center"/>
    </w:pPr>
    <w:rPr>
      <w:i/>
      <w:iCs/>
    </w:rPr>
  </w:style>
  <w:style w:type="paragraph" w:customStyle="1" w:styleId="normalnitext">
    <w:name w:val="normalni text"/>
    <w:rsid w:val="007517FD"/>
    <w:pPr>
      <w:widowControl/>
      <w:spacing w:before="200" w:after="180" w:line="360" w:lineRule="auto"/>
      <w:ind w:left="907" w:hanging="113"/>
      <w:jc w:val="both"/>
    </w:pPr>
    <w:rPr>
      <w:rFonts w:ascii="Verdana" w:eastAsia="Times New Roman" w:hAnsi="Verdana" w:cs="Times New Roman"/>
      <w:sz w:val="20"/>
      <w:szCs w:val="20"/>
    </w:rPr>
  </w:style>
  <w:style w:type="paragraph" w:customStyle="1" w:styleId="Text">
    <w:name w:val="Text"/>
    <w:link w:val="TextChar1"/>
    <w:rsid w:val="007517FD"/>
    <w:pPr>
      <w:spacing w:before="200" w:after="40"/>
      <w:ind w:left="284" w:hanging="284"/>
      <w:jc w:val="both"/>
    </w:pPr>
    <w:rPr>
      <w:rFonts w:eastAsia="Times New Roman" w:cs="Times New Roman"/>
      <w:sz w:val="20"/>
      <w:szCs w:val="20"/>
    </w:rPr>
  </w:style>
  <w:style w:type="paragraph" w:customStyle="1" w:styleId="Hlavicka">
    <w:name w:val="Hlavicka"/>
    <w:basedOn w:val="Text"/>
    <w:link w:val="HlavickaChar1"/>
    <w:qFormat/>
    <w:rsid w:val="007517FD"/>
    <w:pPr>
      <w:spacing w:after="0"/>
      <w:jc w:val="right"/>
    </w:pPr>
    <w:rPr>
      <w:rFonts w:ascii="Calibri" w:hAnsi="Calibri"/>
      <w:i/>
      <w:caps/>
      <w:sz w:val="16"/>
    </w:rPr>
  </w:style>
  <w:style w:type="paragraph" w:customStyle="1" w:styleId="ETCprilohy">
    <w:name w:val="ETC_prilohy"/>
    <w:rsid w:val="007517FD"/>
    <w:pPr>
      <w:pageBreakBefore/>
      <w:pBdr>
        <w:top w:val="single" w:sz="8" w:space="0" w:color="000000"/>
        <w:left w:val="single" w:sz="8" w:space="0" w:color="000000"/>
        <w:bottom w:val="single" w:sz="8" w:space="0" w:color="000000"/>
        <w:right w:val="single" w:sz="8" w:space="0" w:color="000000"/>
      </w:pBdr>
      <w:shd w:val="clear" w:color="auto" w:fill="DDDDDD"/>
      <w:spacing w:before="200" w:after="40"/>
      <w:ind w:left="284" w:hanging="284"/>
      <w:jc w:val="center"/>
    </w:pPr>
    <w:rPr>
      <w:rFonts w:ascii="Cambria" w:eastAsia="Times New Roman" w:hAnsi="Cambria" w:cs="Times New Roman"/>
      <w:b/>
      <w:caps/>
      <w:color w:val="000099"/>
      <w:sz w:val="40"/>
      <w:szCs w:val="40"/>
    </w:rPr>
  </w:style>
  <w:style w:type="paragraph" w:styleId="Citt">
    <w:name w:val="Quote"/>
    <w:rsid w:val="007517FD"/>
    <w:pPr>
      <w:spacing w:before="200" w:after="40"/>
      <w:ind w:left="284" w:hanging="284"/>
      <w:jc w:val="both"/>
    </w:pPr>
    <w:rPr>
      <w:rFonts w:eastAsia="Times New Roman" w:cs="Times New Roman"/>
      <w:i/>
      <w:iCs/>
      <w:color w:val="000000"/>
      <w:sz w:val="20"/>
      <w:szCs w:val="20"/>
    </w:rPr>
  </w:style>
  <w:style w:type="paragraph" w:customStyle="1" w:styleId="UROVEN3">
    <w:name w:val="_UROVEN3"/>
    <w:rsid w:val="007517FD"/>
    <w:pPr>
      <w:spacing w:before="200" w:after="40"/>
      <w:ind w:left="284" w:hanging="284"/>
      <w:jc w:val="both"/>
    </w:pPr>
    <w:rPr>
      <w:rFonts w:eastAsia="Times New Roman" w:cs="Times New Roman"/>
      <w:sz w:val="20"/>
      <w:szCs w:val="20"/>
      <w:u w:val="single"/>
    </w:rPr>
  </w:style>
  <w:style w:type="paragraph" w:customStyle="1" w:styleId="Nadpis4">
    <w:name w:val="Nadpis4"/>
    <w:qFormat/>
    <w:rsid w:val="007517FD"/>
    <w:pPr>
      <w:spacing w:before="200" w:after="80"/>
      <w:ind w:left="284" w:hanging="284"/>
      <w:jc w:val="both"/>
    </w:pPr>
    <w:rPr>
      <w:rFonts w:eastAsia="Times New Roman" w:cs="Courier New"/>
      <w:color w:val="00000A"/>
      <w:sz w:val="20"/>
      <w:szCs w:val="20"/>
      <w:u w:val="single"/>
    </w:rPr>
  </w:style>
  <w:style w:type="paragraph" w:styleId="FormtovanvHTML">
    <w:name w:val="HTML Preformatted"/>
    <w:rsid w:val="007517FD"/>
    <w:pPr>
      <w:tabs>
        <w:tab w:val="left" w:pos="1200"/>
        <w:tab w:val="left" w:pos="2116"/>
        <w:tab w:val="left" w:pos="3032"/>
        <w:tab w:val="left" w:pos="3948"/>
        <w:tab w:val="left" w:pos="4864"/>
        <w:tab w:val="left" w:pos="5780"/>
        <w:tab w:val="left" w:pos="6696"/>
        <w:tab w:val="left" w:pos="7612"/>
        <w:tab w:val="left" w:pos="8528"/>
        <w:tab w:val="left" w:pos="9444"/>
        <w:tab w:val="left" w:pos="10360"/>
        <w:tab w:val="left" w:pos="11276"/>
        <w:tab w:val="left" w:pos="12192"/>
        <w:tab w:val="left" w:pos="13108"/>
        <w:tab w:val="left" w:pos="14024"/>
        <w:tab w:val="left" w:pos="14940"/>
      </w:tabs>
      <w:spacing w:before="200" w:after="40"/>
      <w:ind w:left="284" w:hanging="284"/>
    </w:pPr>
    <w:rPr>
      <w:rFonts w:ascii="Courier New" w:eastAsia="Times New Roman" w:hAnsi="Courier New" w:cs="Courier New"/>
      <w:sz w:val="20"/>
      <w:szCs w:val="20"/>
    </w:rPr>
  </w:style>
  <w:style w:type="paragraph" w:customStyle="1" w:styleId="Default">
    <w:name w:val="Default"/>
    <w:rsid w:val="007517FD"/>
    <w:pPr>
      <w:widowControl/>
    </w:pPr>
    <w:rPr>
      <w:rFonts w:eastAsia="Times New Roman" w:cs="Times New Roman"/>
      <w:color w:val="000000"/>
    </w:rPr>
  </w:style>
  <w:style w:type="paragraph" w:customStyle="1" w:styleId="normln2">
    <w:name w:val="normální2"/>
    <w:rsid w:val="007517FD"/>
    <w:pPr>
      <w:spacing w:line="264" w:lineRule="auto"/>
      <w:ind w:left="1559"/>
    </w:pPr>
    <w:rPr>
      <w:rFonts w:ascii="Arial Narrow" w:eastAsia="Times New Roman" w:hAnsi="Arial Narrow" w:cs="Times New Roman"/>
      <w:sz w:val="20"/>
      <w:szCs w:val="20"/>
      <w:lang w:val="ru-RU"/>
    </w:rPr>
  </w:style>
  <w:style w:type="paragraph" w:customStyle="1" w:styleId="Heading10">
    <w:name w:val="Heading 10"/>
    <w:next w:val="Textbody"/>
    <w:rsid w:val="007517FD"/>
    <w:pPr>
      <w:spacing w:after="480" w:line="276" w:lineRule="auto"/>
      <w:ind w:left="714" w:hanging="357"/>
      <w:outlineLvl w:val="8"/>
    </w:pPr>
    <w:rPr>
      <w:rFonts w:ascii="Arial Narrow" w:eastAsia="Calibri" w:hAnsi="Arial Narrow" w:cs="Times New Roman"/>
      <w:b/>
      <w:bCs/>
      <w:sz w:val="36"/>
      <w:szCs w:val="36"/>
      <w:lang w:eastAsia="en-US"/>
    </w:rPr>
  </w:style>
  <w:style w:type="paragraph" w:customStyle="1" w:styleId="nadpisA10">
    <w:name w:val="nadpis A.1"/>
    <w:rsid w:val="007517FD"/>
    <w:pPr>
      <w:spacing w:after="120" w:line="276" w:lineRule="auto"/>
      <w:ind w:left="284" w:hanging="284"/>
    </w:pPr>
    <w:rPr>
      <w:rFonts w:ascii="Arial Narrow" w:eastAsia="Calibri" w:hAnsi="Arial Narrow" w:cs="Times New Roman"/>
      <w:b/>
      <w:sz w:val="20"/>
      <w:szCs w:val="20"/>
      <w:u w:val="single"/>
      <w:lang w:eastAsia="en-US"/>
    </w:rPr>
  </w:style>
  <w:style w:type="paragraph" w:customStyle="1" w:styleId="nadpisA110">
    <w:name w:val="nadpis A.1.1"/>
    <w:rsid w:val="007517FD"/>
    <w:pPr>
      <w:spacing w:before="120" w:line="276" w:lineRule="auto"/>
      <w:ind w:left="284" w:hanging="284"/>
    </w:pPr>
    <w:rPr>
      <w:rFonts w:ascii="Arial Narrow" w:eastAsia="Calibri" w:hAnsi="Arial Narrow" w:cs="Times New Roman"/>
      <w:sz w:val="20"/>
      <w:szCs w:val="20"/>
      <w:lang w:eastAsia="en-US"/>
    </w:rPr>
  </w:style>
  <w:style w:type="paragraph" w:customStyle="1" w:styleId="Nadpisa0">
    <w:name w:val="Nadpis a)"/>
    <w:rsid w:val="007517FD"/>
    <w:pPr>
      <w:spacing w:before="120" w:line="276" w:lineRule="auto"/>
      <w:ind w:left="2874" w:hanging="357"/>
    </w:pPr>
    <w:rPr>
      <w:rFonts w:ascii="Arial Narrow" w:eastAsia="Calibri" w:hAnsi="Arial Narrow" w:cs="Times New Roman"/>
      <w:sz w:val="20"/>
      <w:szCs w:val="20"/>
      <w:lang w:eastAsia="en-US"/>
    </w:rPr>
  </w:style>
  <w:style w:type="paragraph" w:customStyle="1" w:styleId="APodkapitola">
    <w:name w:val="A Podkapitola"/>
    <w:rsid w:val="007517FD"/>
    <w:pPr>
      <w:keepNext/>
      <w:spacing w:before="180" w:after="120" w:line="264" w:lineRule="auto"/>
      <w:ind w:left="284" w:hanging="284"/>
    </w:pPr>
    <w:rPr>
      <w:rFonts w:ascii="Arial" w:eastAsia="Times New Roman" w:hAnsi="Arial" w:cs="Times New Roman"/>
      <w:b/>
      <w:caps/>
      <w:sz w:val="28"/>
      <w:szCs w:val="20"/>
    </w:rPr>
  </w:style>
  <w:style w:type="paragraph" w:styleId="Rozloendokumentu">
    <w:name w:val="Document Map"/>
    <w:rsid w:val="007517FD"/>
    <w:pPr>
      <w:ind w:left="284" w:hanging="284"/>
      <w:jc w:val="both"/>
    </w:pPr>
    <w:rPr>
      <w:rFonts w:ascii="Tahoma" w:eastAsia="Times New Roman" w:hAnsi="Tahoma"/>
      <w:sz w:val="16"/>
      <w:szCs w:val="16"/>
    </w:rPr>
  </w:style>
  <w:style w:type="paragraph" w:styleId="Normlnweb">
    <w:name w:val="Normal (Web)"/>
    <w:rsid w:val="007517FD"/>
    <w:pPr>
      <w:spacing w:before="200" w:after="40"/>
      <w:ind w:left="284" w:hanging="284"/>
      <w:jc w:val="both"/>
    </w:pPr>
    <w:rPr>
      <w:rFonts w:eastAsia="Times New Roman" w:cs="Times New Roman"/>
      <w:sz w:val="20"/>
      <w:szCs w:val="20"/>
    </w:rPr>
  </w:style>
  <w:style w:type="paragraph" w:customStyle="1" w:styleId="Zkladntext-prvnodsazen1">
    <w:name w:val="Základní text - první odsazený1"/>
    <w:rsid w:val="007517FD"/>
    <w:pPr>
      <w:ind w:left="284" w:firstLine="210"/>
      <w:jc w:val="both"/>
    </w:pPr>
    <w:rPr>
      <w:rFonts w:eastAsia="Times New Roman" w:cs="Times New Roman"/>
      <w:szCs w:val="20"/>
      <w:lang w:eastAsia="ar-SA"/>
    </w:rPr>
  </w:style>
  <w:style w:type="paragraph" w:customStyle="1" w:styleId="CM15">
    <w:name w:val="CM15"/>
    <w:basedOn w:val="Default"/>
    <w:rsid w:val="007517FD"/>
    <w:rPr>
      <w:rFonts w:ascii="Arial" w:hAnsi="Arial"/>
      <w:color w:val="00000A"/>
    </w:rPr>
  </w:style>
  <w:style w:type="paragraph" w:customStyle="1" w:styleId="CM16">
    <w:name w:val="CM16"/>
    <w:basedOn w:val="Default"/>
    <w:rsid w:val="007517FD"/>
    <w:rPr>
      <w:rFonts w:ascii="Arial" w:hAnsi="Arial"/>
      <w:color w:val="00000A"/>
    </w:rPr>
  </w:style>
  <w:style w:type="paragraph" w:customStyle="1" w:styleId="CM18">
    <w:name w:val="CM18"/>
    <w:basedOn w:val="Default"/>
    <w:rsid w:val="007517FD"/>
    <w:rPr>
      <w:rFonts w:ascii="Arial" w:hAnsi="Arial"/>
      <w:color w:val="00000A"/>
    </w:rPr>
  </w:style>
  <w:style w:type="paragraph" w:customStyle="1" w:styleId="CM19">
    <w:name w:val="CM19"/>
    <w:basedOn w:val="Default"/>
    <w:rsid w:val="007517FD"/>
    <w:rPr>
      <w:rFonts w:ascii="Arial" w:hAnsi="Arial"/>
      <w:color w:val="00000A"/>
    </w:rPr>
  </w:style>
  <w:style w:type="paragraph" w:customStyle="1" w:styleId="Odsazen">
    <w:name w:val="Odsazené"/>
    <w:rsid w:val="007517FD"/>
    <w:pPr>
      <w:spacing w:line="276" w:lineRule="auto"/>
      <w:ind w:left="567" w:firstLine="142"/>
      <w:jc w:val="both"/>
    </w:pPr>
    <w:rPr>
      <w:rFonts w:ascii="Arial" w:eastAsia="Times New Roman" w:hAnsi="Arial" w:cs="Times New Roman"/>
      <w:sz w:val="20"/>
      <w:szCs w:val="20"/>
    </w:rPr>
  </w:style>
  <w:style w:type="paragraph" w:customStyle="1" w:styleId="AGAnorml">
    <w:name w:val="AGA normál"/>
    <w:basedOn w:val="Standard"/>
    <w:rsid w:val="007517FD"/>
    <w:pPr>
      <w:spacing w:line="360" w:lineRule="auto"/>
    </w:pPr>
  </w:style>
  <w:style w:type="paragraph" w:customStyle="1" w:styleId="TableContents">
    <w:name w:val="Table Contents"/>
    <w:basedOn w:val="Standard"/>
    <w:rsid w:val="007517FD"/>
    <w:pPr>
      <w:suppressLineNumbers/>
    </w:pPr>
  </w:style>
  <w:style w:type="paragraph" w:customStyle="1" w:styleId="TableHeading">
    <w:name w:val="Table Heading"/>
    <w:basedOn w:val="TableContents"/>
    <w:rsid w:val="007517FD"/>
    <w:pPr>
      <w:jc w:val="center"/>
    </w:pPr>
    <w:rPr>
      <w:b/>
      <w:bCs/>
    </w:rPr>
  </w:style>
  <w:style w:type="paragraph" w:customStyle="1" w:styleId="Contents10">
    <w:name w:val="Contents 10"/>
    <w:basedOn w:val="Index"/>
    <w:rsid w:val="007517FD"/>
    <w:pPr>
      <w:tabs>
        <w:tab w:val="right" w:leader="dot" w:pos="9637"/>
      </w:tabs>
      <w:ind w:left="2547" w:firstLine="0"/>
    </w:pPr>
  </w:style>
  <w:style w:type="paragraph" w:customStyle="1" w:styleId="ILF-Standard">
    <w:name w:val="ILF-Standard"/>
    <w:rsid w:val="007517FD"/>
    <w:pPr>
      <w:widowControl/>
      <w:jc w:val="both"/>
    </w:pPr>
    <w:rPr>
      <w:rFonts w:ascii="Arial" w:eastAsia="Arial" w:hAnsi="Arial" w:cs="Times New Roman"/>
      <w:sz w:val="22"/>
      <w:szCs w:val="20"/>
    </w:rPr>
  </w:style>
  <w:style w:type="paragraph" w:customStyle="1" w:styleId="dka">
    <w:name w:val="Řádka"/>
    <w:rsid w:val="007517FD"/>
    <w:pPr>
      <w:widowControl/>
    </w:pPr>
    <w:rPr>
      <w:rFonts w:ascii="Garamond" w:eastAsia="Arial" w:hAnsi="Garamond" w:cs="Times New Roman"/>
      <w:color w:val="000000"/>
      <w:szCs w:val="20"/>
    </w:rPr>
  </w:style>
  <w:style w:type="character" w:customStyle="1" w:styleId="WW8Num2z0">
    <w:name w:val="WW8Num2z0"/>
    <w:rsid w:val="007517FD"/>
    <w:rPr>
      <w:b/>
    </w:rPr>
  </w:style>
  <w:style w:type="character" w:customStyle="1" w:styleId="WW8Num2z1">
    <w:name w:val="WW8Num2z1"/>
    <w:rsid w:val="007517FD"/>
    <w:rPr>
      <w:rFonts w:ascii="OpenSymbol, 'Arial Unicode MS'" w:hAnsi="OpenSymbol, 'Arial Unicode MS'" w:cs="OpenSymbol, 'Arial Unicode MS'"/>
    </w:rPr>
  </w:style>
  <w:style w:type="character" w:customStyle="1" w:styleId="WW8Num3z0">
    <w:name w:val="WW8Num3z0"/>
    <w:rsid w:val="007517FD"/>
    <w:rPr>
      <w:rFonts w:ascii="Symbol" w:hAnsi="Symbol" w:cs="OpenSymbol, 'Arial Unicode MS'"/>
    </w:rPr>
  </w:style>
  <w:style w:type="character" w:customStyle="1" w:styleId="WW8Num3z1">
    <w:name w:val="WW8Num3z1"/>
    <w:rsid w:val="007517FD"/>
    <w:rPr>
      <w:rFonts w:ascii="OpenSymbol, 'Arial Unicode MS'" w:hAnsi="OpenSymbol, 'Arial Unicode MS'" w:cs="OpenSymbol, 'Arial Unicode MS'"/>
    </w:rPr>
  </w:style>
  <w:style w:type="character" w:customStyle="1" w:styleId="WW8Num4z0">
    <w:name w:val="WW8Num4z0"/>
    <w:rsid w:val="007517FD"/>
    <w:rPr>
      <w:rFonts w:ascii="Symbol" w:hAnsi="Symbol" w:cs="OpenSymbol, 'Arial Unicode MS'"/>
    </w:rPr>
  </w:style>
  <w:style w:type="character" w:customStyle="1" w:styleId="WW8Num4z1">
    <w:name w:val="WW8Num4z1"/>
    <w:rsid w:val="007517FD"/>
    <w:rPr>
      <w:rFonts w:ascii="OpenSymbol, 'Arial Unicode MS'" w:hAnsi="OpenSymbol, 'Arial Unicode MS'" w:cs="OpenSymbol, 'Arial Unicode MS'"/>
    </w:rPr>
  </w:style>
  <w:style w:type="character" w:customStyle="1" w:styleId="WW8Num5z0">
    <w:name w:val="WW8Num5z0"/>
    <w:rsid w:val="007517FD"/>
    <w:rPr>
      <w:rFonts w:ascii="Symbol" w:hAnsi="Symbol" w:cs="OpenSymbol, 'Arial Unicode MS'"/>
    </w:rPr>
  </w:style>
  <w:style w:type="character" w:customStyle="1" w:styleId="WW8Num5z1">
    <w:name w:val="WW8Num5z1"/>
    <w:rsid w:val="007517FD"/>
    <w:rPr>
      <w:rFonts w:ascii="OpenSymbol, 'Arial Unicode MS'" w:hAnsi="OpenSymbol, 'Arial Unicode MS'" w:cs="OpenSymbol, 'Arial Unicode MS'"/>
    </w:rPr>
  </w:style>
  <w:style w:type="character" w:customStyle="1" w:styleId="WW8Num6z0">
    <w:name w:val="WW8Num6z0"/>
    <w:rsid w:val="007517FD"/>
    <w:rPr>
      <w:rFonts w:ascii="Symbol" w:hAnsi="Symbol" w:cs="OpenSymbol, 'Arial Unicode MS'"/>
    </w:rPr>
  </w:style>
  <w:style w:type="character" w:customStyle="1" w:styleId="WW8Num6z1">
    <w:name w:val="WW8Num6z1"/>
    <w:rsid w:val="007517FD"/>
    <w:rPr>
      <w:rFonts w:ascii="OpenSymbol, 'Arial Unicode MS'" w:hAnsi="OpenSymbol, 'Arial Unicode MS'" w:cs="OpenSymbol, 'Arial Unicode MS'"/>
    </w:rPr>
  </w:style>
  <w:style w:type="character" w:customStyle="1" w:styleId="WW8Num7z0">
    <w:name w:val="WW8Num7z0"/>
    <w:rsid w:val="007517FD"/>
    <w:rPr>
      <w:rFonts w:ascii="Symbol" w:hAnsi="Symbol" w:cs="OpenSymbol, 'Arial Unicode MS'"/>
    </w:rPr>
  </w:style>
  <w:style w:type="character" w:customStyle="1" w:styleId="WW8Num7z1">
    <w:name w:val="WW8Num7z1"/>
    <w:rsid w:val="007517FD"/>
    <w:rPr>
      <w:rFonts w:ascii="OpenSymbol, 'Arial Unicode MS'" w:hAnsi="OpenSymbol, 'Arial Unicode MS'" w:cs="OpenSymbol, 'Arial Unicode MS'"/>
    </w:rPr>
  </w:style>
  <w:style w:type="character" w:customStyle="1" w:styleId="WW8Num8z0">
    <w:name w:val="WW8Num8z0"/>
    <w:rsid w:val="007517FD"/>
    <w:rPr>
      <w:rFonts w:ascii="Symbol" w:hAnsi="Symbol" w:cs="OpenSymbol, 'Arial Unicode MS'"/>
    </w:rPr>
  </w:style>
  <w:style w:type="character" w:customStyle="1" w:styleId="WW8Num8z1">
    <w:name w:val="WW8Num8z1"/>
    <w:rsid w:val="007517FD"/>
    <w:rPr>
      <w:rFonts w:ascii="OpenSymbol, 'Arial Unicode MS'" w:hAnsi="OpenSymbol, 'Arial Unicode MS'" w:cs="OpenSymbol, 'Arial Unicode MS'"/>
    </w:rPr>
  </w:style>
  <w:style w:type="character" w:customStyle="1" w:styleId="WW8Num9z0">
    <w:name w:val="WW8Num9z0"/>
    <w:rsid w:val="007517FD"/>
    <w:rPr>
      <w:rFonts w:ascii="Symbol" w:hAnsi="Symbol" w:cs="OpenSymbol, 'Arial Unicode MS'"/>
    </w:rPr>
  </w:style>
  <w:style w:type="character" w:customStyle="1" w:styleId="WW8Num9z1">
    <w:name w:val="WW8Num9z1"/>
    <w:rsid w:val="007517FD"/>
    <w:rPr>
      <w:rFonts w:ascii="OpenSymbol, 'Arial Unicode MS'" w:hAnsi="OpenSymbol, 'Arial Unicode MS'" w:cs="OpenSymbol, 'Arial Unicode MS'"/>
    </w:rPr>
  </w:style>
  <w:style w:type="character" w:customStyle="1" w:styleId="Absatz-Standardschriftart">
    <w:name w:val="Absatz-Standardschriftart"/>
    <w:rsid w:val="007517FD"/>
  </w:style>
  <w:style w:type="character" w:customStyle="1" w:styleId="WW-Absatz-Standardschriftart">
    <w:name w:val="WW-Absatz-Standardschriftart"/>
    <w:rsid w:val="007517FD"/>
  </w:style>
  <w:style w:type="character" w:customStyle="1" w:styleId="WW8Num10z0">
    <w:name w:val="WW8Num10z0"/>
    <w:rsid w:val="007517FD"/>
    <w:rPr>
      <w:rFonts w:ascii="Symbol" w:hAnsi="Symbol" w:cs="OpenSymbol, 'Arial Unicode MS'"/>
    </w:rPr>
  </w:style>
  <w:style w:type="character" w:customStyle="1" w:styleId="WW8Num10z1">
    <w:name w:val="WW8Num10z1"/>
    <w:rsid w:val="007517FD"/>
    <w:rPr>
      <w:rFonts w:ascii="OpenSymbol, 'Arial Unicode MS'" w:hAnsi="OpenSymbol, 'Arial Unicode MS'" w:cs="OpenSymbol, 'Arial Unicode MS'"/>
    </w:rPr>
  </w:style>
  <w:style w:type="character" w:customStyle="1" w:styleId="WW-Absatz-Standardschriftart1">
    <w:name w:val="WW-Absatz-Standardschriftart1"/>
    <w:rsid w:val="007517FD"/>
  </w:style>
  <w:style w:type="character" w:customStyle="1" w:styleId="WW8Num11z0">
    <w:name w:val="WW8Num11z0"/>
    <w:rsid w:val="007517FD"/>
    <w:rPr>
      <w:rFonts w:ascii="Symbol" w:hAnsi="Symbol" w:cs="OpenSymbol, 'Arial Unicode MS'"/>
    </w:rPr>
  </w:style>
  <w:style w:type="character" w:customStyle="1" w:styleId="WW8Num11z1">
    <w:name w:val="WW8Num11z1"/>
    <w:rsid w:val="007517FD"/>
    <w:rPr>
      <w:rFonts w:ascii="OpenSymbol, 'Arial Unicode MS'" w:hAnsi="OpenSymbol, 'Arial Unicode MS'" w:cs="OpenSymbol, 'Arial Unicode MS'"/>
    </w:rPr>
  </w:style>
  <w:style w:type="character" w:customStyle="1" w:styleId="WW8Num12z0">
    <w:name w:val="WW8Num12z0"/>
    <w:rsid w:val="007517FD"/>
    <w:rPr>
      <w:rFonts w:ascii="Symbol" w:hAnsi="Symbol" w:cs="OpenSymbol, 'Arial Unicode MS'"/>
    </w:rPr>
  </w:style>
  <w:style w:type="character" w:customStyle="1" w:styleId="WW8Num12z1">
    <w:name w:val="WW8Num12z1"/>
    <w:rsid w:val="007517FD"/>
    <w:rPr>
      <w:rFonts w:ascii="OpenSymbol, 'Arial Unicode MS'" w:hAnsi="OpenSymbol, 'Arial Unicode MS'" w:cs="OpenSymbol, 'Arial Unicode MS'"/>
    </w:rPr>
  </w:style>
  <w:style w:type="character" w:customStyle="1" w:styleId="WW-Absatz-Standardschriftart11">
    <w:name w:val="WW-Absatz-Standardschriftart11"/>
    <w:rsid w:val="007517FD"/>
  </w:style>
  <w:style w:type="character" w:styleId="slostrnky">
    <w:name w:val="page number"/>
    <w:rsid w:val="007517FD"/>
  </w:style>
  <w:style w:type="character" w:customStyle="1" w:styleId="Internetlink">
    <w:name w:val="Internet link"/>
    <w:rsid w:val="007517FD"/>
    <w:rPr>
      <w:color w:val="0000FF"/>
      <w:u w:val="single"/>
    </w:rPr>
  </w:style>
  <w:style w:type="character" w:styleId="Sledovanodkaz">
    <w:name w:val="FollowedHyperlink"/>
    <w:rsid w:val="007517FD"/>
    <w:rPr>
      <w:color w:val="800080"/>
      <w:u w:val="single"/>
    </w:rPr>
  </w:style>
  <w:style w:type="character" w:styleId="Odkaznakoment">
    <w:name w:val="annotation reference"/>
    <w:rsid w:val="007517FD"/>
    <w:rPr>
      <w:sz w:val="16"/>
      <w:szCs w:val="16"/>
    </w:rPr>
  </w:style>
  <w:style w:type="character" w:styleId="Znakapoznpodarou">
    <w:name w:val="footnote reference"/>
    <w:rsid w:val="007517FD"/>
    <w:rPr>
      <w:rFonts w:ascii="Arial" w:hAnsi="Arial"/>
      <w:b/>
      <w:bCs/>
      <w:w w:val="100"/>
      <w:position w:val="0"/>
      <w:sz w:val="18"/>
      <w:vertAlign w:val="superscript"/>
    </w:rPr>
  </w:style>
  <w:style w:type="character" w:styleId="Odkaznavysvtlivky">
    <w:name w:val="endnote reference"/>
    <w:rsid w:val="007517FD"/>
    <w:rPr>
      <w:position w:val="0"/>
      <w:vertAlign w:val="superscript"/>
    </w:rPr>
  </w:style>
  <w:style w:type="character" w:customStyle="1" w:styleId="ETCtextChar">
    <w:name w:val="ETC_text Char"/>
    <w:rsid w:val="007517FD"/>
    <w:rPr>
      <w:rFonts w:ascii="Calibri" w:hAnsi="Calibri"/>
      <w:sz w:val="22"/>
      <w:szCs w:val="24"/>
    </w:rPr>
  </w:style>
  <w:style w:type="character" w:customStyle="1" w:styleId="ETCodrazkyChar">
    <w:name w:val="ETC_odrazky Char"/>
    <w:rsid w:val="007517FD"/>
  </w:style>
  <w:style w:type="character" w:styleId="Odkazjemn">
    <w:name w:val="Subtle Reference"/>
    <w:rsid w:val="007517FD"/>
    <w:rPr>
      <w:smallCaps/>
      <w:color w:val="C0504D"/>
      <w:u w:val="single"/>
    </w:rPr>
  </w:style>
  <w:style w:type="character" w:customStyle="1" w:styleId="ETCseznamyChar">
    <w:name w:val="ETC_seznamy Char"/>
    <w:rsid w:val="007517FD"/>
    <w:rPr>
      <w:rFonts w:ascii="Calibri" w:hAnsi="Calibri"/>
      <w:caps/>
      <w:sz w:val="22"/>
    </w:rPr>
  </w:style>
  <w:style w:type="character" w:customStyle="1" w:styleId="StrongEmphasis">
    <w:name w:val="Strong Emphasis"/>
    <w:rsid w:val="007517FD"/>
    <w:rPr>
      <w:rFonts w:ascii="Calibri" w:hAnsi="Calibri"/>
      <w:b/>
      <w:bCs/>
      <w:sz w:val="22"/>
    </w:rPr>
  </w:style>
  <w:style w:type="character" w:customStyle="1" w:styleId="SeznamobrzkChar">
    <w:name w:val="Seznam obrázků Char"/>
    <w:rsid w:val="007517FD"/>
    <w:rPr>
      <w:rFonts w:ascii="Calibri" w:hAnsi="Calibri"/>
      <w:sz w:val="24"/>
    </w:rPr>
  </w:style>
  <w:style w:type="character" w:customStyle="1" w:styleId="ETCseznam2Char">
    <w:name w:val="ETC_seznam2 Char"/>
    <w:rsid w:val="007517FD"/>
    <w:rPr>
      <w:rFonts w:ascii="Calibri" w:hAnsi="Calibri"/>
      <w:sz w:val="24"/>
    </w:rPr>
  </w:style>
  <w:style w:type="character" w:customStyle="1" w:styleId="NzevChar">
    <w:name w:val="Název Char"/>
    <w:rsid w:val="007517FD"/>
    <w:rPr>
      <w:rFonts w:ascii="Calibri" w:hAnsi="Calibri"/>
      <w:b/>
      <w:bCs/>
      <w:kern w:val="3"/>
      <w:sz w:val="22"/>
      <w:szCs w:val="32"/>
    </w:rPr>
  </w:style>
  <w:style w:type="character" w:customStyle="1" w:styleId="normalnitextChar">
    <w:name w:val="normalni text Char"/>
    <w:rsid w:val="007517FD"/>
    <w:rPr>
      <w:rFonts w:ascii="Verdana" w:hAnsi="Verdana"/>
      <w:lang w:val="cs-CZ" w:eastAsia="cs-CZ" w:bidi="ar-SA"/>
    </w:rPr>
  </w:style>
  <w:style w:type="character" w:styleId="Zstupntext">
    <w:name w:val="Placeholder Text"/>
    <w:rsid w:val="007517FD"/>
    <w:rPr>
      <w:color w:val="808080"/>
    </w:rPr>
  </w:style>
  <w:style w:type="character" w:customStyle="1" w:styleId="TextChar">
    <w:name w:val="Text Char"/>
    <w:rsid w:val="007517FD"/>
    <w:rPr>
      <w:rFonts w:ascii="Calibri" w:hAnsi="Calibri"/>
      <w:sz w:val="22"/>
      <w:lang w:val="cs-CZ" w:eastAsia="cs-CZ" w:bidi="ar-SA"/>
    </w:rPr>
  </w:style>
  <w:style w:type="character" w:customStyle="1" w:styleId="HlavickaChar">
    <w:name w:val="Hlavicka Char"/>
    <w:rsid w:val="007517FD"/>
    <w:rPr>
      <w:rFonts w:ascii="Calibri" w:hAnsi="Calibri"/>
      <w:sz w:val="22"/>
      <w:lang w:val="cs-CZ" w:eastAsia="cs-CZ" w:bidi="ar-SA"/>
    </w:rPr>
  </w:style>
  <w:style w:type="character" w:customStyle="1" w:styleId="ETCprilohyChar">
    <w:name w:val="ETC_prilohy Char"/>
    <w:rsid w:val="007517FD"/>
    <w:rPr>
      <w:rFonts w:ascii="Cambria" w:hAnsi="Cambria"/>
      <w:b/>
      <w:caps/>
      <w:color w:val="000099"/>
      <w:sz w:val="40"/>
      <w:szCs w:val="40"/>
    </w:rPr>
  </w:style>
  <w:style w:type="character" w:customStyle="1" w:styleId="ZpatChar">
    <w:name w:val="Zápatí Char"/>
    <w:uiPriority w:val="99"/>
    <w:rsid w:val="007517FD"/>
    <w:rPr>
      <w:rFonts w:ascii="Calibri" w:hAnsi="Calibri"/>
      <w:sz w:val="22"/>
    </w:rPr>
  </w:style>
  <w:style w:type="character" w:styleId="Zvraznn">
    <w:name w:val="Emphasis"/>
    <w:rsid w:val="007517FD"/>
    <w:rPr>
      <w:i/>
      <w:iCs/>
    </w:rPr>
  </w:style>
  <w:style w:type="character" w:customStyle="1" w:styleId="CitaceChar">
    <w:name w:val="Citace Char"/>
    <w:rsid w:val="007517FD"/>
    <w:rPr>
      <w:rFonts w:ascii="Calibri" w:hAnsi="Calibri"/>
      <w:i/>
      <w:iCs/>
      <w:color w:val="000000"/>
      <w:sz w:val="22"/>
    </w:rPr>
  </w:style>
  <w:style w:type="character" w:styleId="Zdraznnjemn">
    <w:name w:val="Subtle Emphasis"/>
    <w:rsid w:val="007517FD"/>
    <w:rPr>
      <w:i/>
      <w:iCs/>
      <w:color w:val="808080"/>
    </w:rPr>
  </w:style>
  <w:style w:type="character" w:customStyle="1" w:styleId="ProsttextChar">
    <w:name w:val="Prostý text Char"/>
    <w:rsid w:val="007517FD"/>
    <w:rPr>
      <w:rFonts w:ascii="Courier New" w:hAnsi="Courier New"/>
      <w:sz w:val="22"/>
    </w:rPr>
  </w:style>
  <w:style w:type="character" w:customStyle="1" w:styleId="ZhlavChar">
    <w:name w:val="Záhlaví Char"/>
    <w:rsid w:val="007517FD"/>
    <w:rPr>
      <w:rFonts w:ascii="Calibri" w:hAnsi="Calibri"/>
      <w:sz w:val="22"/>
    </w:rPr>
  </w:style>
  <w:style w:type="character" w:customStyle="1" w:styleId="OdstavecseseznamemChar">
    <w:name w:val="Odstavec se seznamem Char"/>
    <w:rsid w:val="007517FD"/>
    <w:rPr>
      <w:rFonts w:ascii="Calibri" w:hAnsi="Calibri"/>
      <w:sz w:val="22"/>
    </w:rPr>
  </w:style>
  <w:style w:type="character" w:customStyle="1" w:styleId="UROVEN3Char">
    <w:name w:val="_UROVEN3 Char"/>
    <w:rsid w:val="007517FD"/>
    <w:rPr>
      <w:u w:val="single"/>
    </w:rPr>
  </w:style>
  <w:style w:type="character" w:customStyle="1" w:styleId="Nadpis4Char">
    <w:name w:val="Nadpis 4 Char"/>
    <w:rsid w:val="007517FD"/>
    <w:rPr>
      <w:rFonts w:ascii="Cambria" w:hAnsi="Cambria"/>
      <w:b/>
      <w:bCs/>
      <w:i/>
      <w:iCs/>
      <w:color w:val="4F81BD"/>
      <w:sz w:val="22"/>
    </w:rPr>
  </w:style>
  <w:style w:type="character" w:customStyle="1" w:styleId="Nadpis4Char0">
    <w:name w:val="Nadpis4 Char"/>
    <w:rsid w:val="007517FD"/>
    <w:rPr>
      <w:rFonts w:cs="Courier New"/>
      <w:b/>
      <w:bCs/>
      <w:i/>
      <w:iCs/>
      <w:u w:val="single"/>
    </w:rPr>
  </w:style>
  <w:style w:type="character" w:customStyle="1" w:styleId="FormtovanvHTMLChar">
    <w:name w:val="Formátovaný v HTML Char"/>
    <w:rsid w:val="007517FD"/>
    <w:rPr>
      <w:rFonts w:ascii="Courier New" w:hAnsi="Courier New" w:cs="Courier New"/>
    </w:rPr>
  </w:style>
  <w:style w:type="character" w:customStyle="1" w:styleId="highlight">
    <w:name w:val="highlight"/>
    <w:rsid w:val="007517FD"/>
  </w:style>
  <w:style w:type="character" w:customStyle="1" w:styleId="selectableonclick">
    <w:name w:val="selectableonclick"/>
    <w:rsid w:val="007517FD"/>
  </w:style>
  <w:style w:type="character" w:customStyle="1" w:styleId="normln2Char">
    <w:name w:val="normální2 Char"/>
    <w:rsid w:val="007517FD"/>
    <w:rPr>
      <w:rFonts w:ascii="Arial Narrow" w:hAnsi="Arial Narrow"/>
      <w:lang w:val="ru-RU"/>
    </w:rPr>
  </w:style>
  <w:style w:type="character" w:customStyle="1" w:styleId="NadpisaChar">
    <w:name w:val="Nadpis a) Char"/>
    <w:rsid w:val="007517FD"/>
    <w:rPr>
      <w:rFonts w:ascii="Arial Narrow" w:eastAsia="Calibri" w:hAnsi="Arial Narrow"/>
      <w:lang w:eastAsia="en-US"/>
    </w:rPr>
  </w:style>
  <w:style w:type="character" w:customStyle="1" w:styleId="RozvrendokumentuChar">
    <w:name w:val="Rozvržení dokumentu Char"/>
    <w:rsid w:val="007517FD"/>
    <w:rPr>
      <w:rFonts w:ascii="Tahoma" w:hAnsi="Tahoma" w:cs="Tahoma"/>
      <w:sz w:val="16"/>
      <w:szCs w:val="16"/>
    </w:rPr>
  </w:style>
  <w:style w:type="character" w:customStyle="1" w:styleId="ListLabel1">
    <w:name w:val="ListLabel 1"/>
    <w:rsid w:val="007517FD"/>
    <w:rPr>
      <w:sz w:val="24"/>
    </w:rPr>
  </w:style>
  <w:style w:type="character" w:customStyle="1" w:styleId="ListLabel2">
    <w:name w:val="ListLabel 2"/>
    <w:rsid w:val="007517FD"/>
    <w:rPr>
      <w:rFonts w:cs="Times New Roman"/>
      <w:b/>
      <w:bCs/>
      <w:i/>
      <w:iCs/>
      <w:smallCaps/>
      <w:dstrike/>
      <w:shadow/>
      <w:vanish/>
      <w:spacing w:val="0"/>
      <w:kern w:val="3"/>
      <w:position w:val="0"/>
      <w:sz w:val="20"/>
      <w:u w:val="none"/>
      <w:vertAlign w:val="baseline"/>
      <w:em w:val="none"/>
    </w:rPr>
  </w:style>
  <w:style w:type="character" w:customStyle="1" w:styleId="ListLabel3">
    <w:name w:val="ListLabel 3"/>
    <w:rsid w:val="007517FD"/>
    <w:rPr>
      <w:b/>
    </w:rPr>
  </w:style>
  <w:style w:type="character" w:customStyle="1" w:styleId="ListLabel4">
    <w:name w:val="ListLabel 4"/>
    <w:rsid w:val="007517FD"/>
    <w:rPr>
      <w:rFonts w:cs="Courier New"/>
    </w:rPr>
  </w:style>
  <w:style w:type="character" w:customStyle="1" w:styleId="BulletSymbols">
    <w:name w:val="Bullet Symbols"/>
    <w:rsid w:val="007517FD"/>
    <w:rPr>
      <w:rFonts w:ascii="OpenSymbol, 'Arial Unicode MS'" w:eastAsia="OpenSymbol, 'Arial Unicode MS'" w:hAnsi="OpenSymbol, 'Arial Unicode MS'" w:cs="OpenSymbol, 'Arial Unicode MS'"/>
    </w:rPr>
  </w:style>
  <w:style w:type="numbering" w:customStyle="1" w:styleId="WW8Num1">
    <w:name w:val="WW8Num1"/>
    <w:basedOn w:val="Bezseznamu"/>
    <w:rsid w:val="007517FD"/>
    <w:pPr>
      <w:numPr>
        <w:numId w:val="2"/>
      </w:numPr>
    </w:pPr>
  </w:style>
  <w:style w:type="numbering" w:customStyle="1" w:styleId="WW8Num2">
    <w:name w:val="WW8Num2"/>
    <w:basedOn w:val="Bezseznamu"/>
    <w:rsid w:val="007517FD"/>
    <w:pPr>
      <w:numPr>
        <w:numId w:val="3"/>
      </w:numPr>
    </w:pPr>
  </w:style>
  <w:style w:type="numbering" w:customStyle="1" w:styleId="WW8Num3">
    <w:name w:val="WW8Num3"/>
    <w:basedOn w:val="Bezseznamu"/>
    <w:rsid w:val="007517FD"/>
    <w:pPr>
      <w:numPr>
        <w:numId w:val="4"/>
      </w:numPr>
    </w:pPr>
  </w:style>
  <w:style w:type="numbering" w:customStyle="1" w:styleId="WW8Num4">
    <w:name w:val="WW8Num4"/>
    <w:basedOn w:val="Bezseznamu"/>
    <w:rsid w:val="007517FD"/>
    <w:pPr>
      <w:numPr>
        <w:numId w:val="5"/>
      </w:numPr>
    </w:pPr>
  </w:style>
  <w:style w:type="numbering" w:customStyle="1" w:styleId="WW8Num5">
    <w:name w:val="WW8Num5"/>
    <w:basedOn w:val="Bezseznamu"/>
    <w:rsid w:val="007517FD"/>
    <w:pPr>
      <w:numPr>
        <w:numId w:val="6"/>
      </w:numPr>
    </w:pPr>
  </w:style>
  <w:style w:type="numbering" w:customStyle="1" w:styleId="WW8Num6">
    <w:name w:val="WW8Num6"/>
    <w:basedOn w:val="Bezseznamu"/>
    <w:rsid w:val="007517FD"/>
    <w:pPr>
      <w:numPr>
        <w:numId w:val="7"/>
      </w:numPr>
    </w:pPr>
  </w:style>
  <w:style w:type="numbering" w:customStyle="1" w:styleId="WW8Num7">
    <w:name w:val="WW8Num7"/>
    <w:basedOn w:val="Bezseznamu"/>
    <w:rsid w:val="007517FD"/>
    <w:pPr>
      <w:numPr>
        <w:numId w:val="8"/>
      </w:numPr>
    </w:pPr>
  </w:style>
  <w:style w:type="numbering" w:customStyle="1" w:styleId="WW8Num8">
    <w:name w:val="WW8Num8"/>
    <w:basedOn w:val="Bezseznamu"/>
    <w:rsid w:val="007517FD"/>
    <w:pPr>
      <w:numPr>
        <w:numId w:val="9"/>
      </w:numPr>
    </w:pPr>
  </w:style>
  <w:style w:type="numbering" w:customStyle="1" w:styleId="WW8Num9">
    <w:name w:val="WW8Num9"/>
    <w:basedOn w:val="Bezseznamu"/>
    <w:rsid w:val="007517FD"/>
    <w:pPr>
      <w:numPr>
        <w:numId w:val="10"/>
      </w:numPr>
    </w:pPr>
  </w:style>
  <w:style w:type="paragraph" w:styleId="Zhlav">
    <w:name w:val="header"/>
    <w:basedOn w:val="Normln"/>
    <w:link w:val="ZhlavChar1"/>
    <w:uiPriority w:val="99"/>
    <w:unhideWhenUsed/>
    <w:rsid w:val="007517FD"/>
    <w:pPr>
      <w:tabs>
        <w:tab w:val="center" w:pos="4536"/>
        <w:tab w:val="right" w:pos="9072"/>
      </w:tabs>
    </w:pPr>
  </w:style>
  <w:style w:type="character" w:customStyle="1" w:styleId="ZhlavChar1">
    <w:name w:val="Záhlaví Char1"/>
    <w:basedOn w:val="Standardnpsmoodstavce"/>
    <w:link w:val="Zhlav"/>
    <w:uiPriority w:val="99"/>
    <w:rsid w:val="007517FD"/>
  </w:style>
  <w:style w:type="paragraph" w:styleId="Zpat">
    <w:name w:val="footer"/>
    <w:basedOn w:val="Normln"/>
    <w:link w:val="ZpatChar1"/>
    <w:uiPriority w:val="99"/>
    <w:unhideWhenUsed/>
    <w:rsid w:val="007517FD"/>
    <w:pPr>
      <w:tabs>
        <w:tab w:val="center" w:pos="4536"/>
        <w:tab w:val="right" w:pos="9072"/>
      </w:tabs>
    </w:pPr>
  </w:style>
  <w:style w:type="character" w:customStyle="1" w:styleId="ZpatChar1">
    <w:name w:val="Zápatí Char1"/>
    <w:basedOn w:val="Standardnpsmoodstavce"/>
    <w:link w:val="Zpat"/>
    <w:uiPriority w:val="99"/>
    <w:rsid w:val="007517FD"/>
  </w:style>
  <w:style w:type="character" w:customStyle="1" w:styleId="Nadpis1Char">
    <w:name w:val="Nadpis 1 Char"/>
    <w:aliases w:val="_Nadpis 1 Char"/>
    <w:basedOn w:val="Standardnpsmoodstavce"/>
    <w:link w:val="Nadpis1"/>
    <w:rsid w:val="000209B9"/>
    <w:rPr>
      <w:rFonts w:ascii="Cambria" w:eastAsia="Times New Roman" w:hAnsi="Cambria" w:cs="Times New Roman"/>
      <w:b/>
      <w:caps/>
      <w:shadow/>
      <w:color w:val="000099"/>
      <w:kern w:val="0"/>
      <w:szCs w:val="20"/>
      <w:shd w:val="clear" w:color="auto" w:fill="DDDDDD"/>
    </w:rPr>
  </w:style>
  <w:style w:type="character" w:customStyle="1" w:styleId="Nadpis2Char">
    <w:name w:val="Nadpis 2 Char"/>
    <w:aliases w:val="_Nadpis 2 Char"/>
    <w:basedOn w:val="Standardnpsmoodstavce"/>
    <w:link w:val="Nadpis2"/>
    <w:rsid w:val="000209B9"/>
    <w:rPr>
      <w:rFonts w:ascii="Cambria" w:eastAsiaTheme="majorEastAsia" w:hAnsi="Cambria" w:cstheme="majorBidi"/>
      <w:b/>
      <w:bCs/>
      <w:color w:val="1F497D" w:themeColor="text2"/>
      <w:sz w:val="22"/>
      <w:szCs w:val="26"/>
      <w:shd w:val="pct10" w:color="auto" w:fill="auto"/>
    </w:rPr>
  </w:style>
  <w:style w:type="character" w:customStyle="1" w:styleId="Nadpis3Char">
    <w:name w:val="Nadpis 3 Char"/>
    <w:aliases w:val="_Nadpis 3 Char"/>
    <w:basedOn w:val="Standardnpsmoodstavce"/>
    <w:link w:val="Nadpis3"/>
    <w:rsid w:val="009C3761"/>
    <w:rPr>
      <w:rFonts w:ascii="Cambria" w:eastAsia="Times New Roman" w:hAnsi="Cambria" w:cs="Arial"/>
      <w:b/>
      <w:bCs/>
      <w:color w:val="1F497D" w:themeColor="text2"/>
      <w:kern w:val="0"/>
      <w:sz w:val="22"/>
      <w:szCs w:val="26"/>
      <w:shd w:val="clear" w:color="auto" w:fill="EAEAEA"/>
    </w:rPr>
  </w:style>
  <w:style w:type="paragraph" w:customStyle="1" w:styleId="text0">
    <w:name w:val="_text"/>
    <w:basedOn w:val="Standard"/>
    <w:link w:val="textChar0"/>
    <w:qFormat/>
    <w:rsid w:val="007D4057"/>
    <w:pPr>
      <w:spacing w:before="120"/>
      <w:ind w:left="28" w:firstLine="397"/>
    </w:pPr>
  </w:style>
  <w:style w:type="paragraph" w:customStyle="1" w:styleId="Hlavicka2">
    <w:name w:val="Hlavicka2"/>
    <w:basedOn w:val="Hlavicka"/>
    <w:link w:val="Hlavicka2Char"/>
    <w:qFormat/>
    <w:rsid w:val="00986348"/>
    <w:pPr>
      <w:pBdr>
        <w:top w:val="single" w:sz="2" w:space="0" w:color="000000"/>
        <w:left w:val="single" w:sz="2" w:space="0" w:color="000000"/>
        <w:bottom w:val="single" w:sz="2" w:space="0" w:color="000000"/>
        <w:right w:val="single" w:sz="2" w:space="0" w:color="000000"/>
      </w:pBdr>
      <w:spacing w:before="0"/>
      <w:ind w:left="0" w:firstLine="0"/>
      <w:contextualSpacing/>
    </w:pPr>
  </w:style>
  <w:style w:type="character" w:customStyle="1" w:styleId="StandardChar">
    <w:name w:val="Standard Char"/>
    <w:basedOn w:val="Standardnpsmoodstavce"/>
    <w:link w:val="Standard"/>
    <w:rsid w:val="000209B9"/>
    <w:rPr>
      <w:rFonts w:ascii="Calibri" w:eastAsia="Times New Roman" w:hAnsi="Calibri" w:cs="Times New Roman"/>
      <w:sz w:val="22"/>
      <w:szCs w:val="20"/>
    </w:rPr>
  </w:style>
  <w:style w:type="character" w:customStyle="1" w:styleId="textChar0">
    <w:name w:val="_text Char"/>
    <w:basedOn w:val="StandardChar"/>
    <w:link w:val="text0"/>
    <w:rsid w:val="007D4057"/>
    <w:rPr>
      <w:rFonts w:ascii="Calibri" w:eastAsia="Times New Roman" w:hAnsi="Calibri" w:cs="Times New Roman"/>
      <w:sz w:val="22"/>
      <w:szCs w:val="20"/>
    </w:rPr>
  </w:style>
  <w:style w:type="character" w:styleId="Siln">
    <w:name w:val="Strong"/>
    <w:basedOn w:val="Standardnpsmoodstavce"/>
    <w:uiPriority w:val="22"/>
    <w:qFormat/>
    <w:rsid w:val="00CE5A89"/>
    <w:rPr>
      <w:b/>
      <w:bCs/>
    </w:rPr>
  </w:style>
  <w:style w:type="character" w:customStyle="1" w:styleId="TextChar1">
    <w:name w:val="Text Char1"/>
    <w:basedOn w:val="Standardnpsmoodstavce"/>
    <w:link w:val="Text"/>
    <w:rsid w:val="00986348"/>
    <w:rPr>
      <w:rFonts w:eastAsia="Times New Roman" w:cs="Times New Roman"/>
      <w:sz w:val="20"/>
      <w:szCs w:val="20"/>
    </w:rPr>
  </w:style>
  <w:style w:type="character" w:customStyle="1" w:styleId="HlavickaChar1">
    <w:name w:val="Hlavicka Char1"/>
    <w:basedOn w:val="TextChar1"/>
    <w:link w:val="Hlavicka"/>
    <w:rsid w:val="00986348"/>
    <w:rPr>
      <w:rFonts w:ascii="Calibri" w:eastAsia="Times New Roman" w:hAnsi="Calibri" w:cs="Times New Roman"/>
      <w:i/>
      <w:caps/>
      <w:sz w:val="16"/>
      <w:szCs w:val="20"/>
    </w:rPr>
  </w:style>
  <w:style w:type="character" w:customStyle="1" w:styleId="Hlavicka2Char">
    <w:name w:val="Hlavicka2 Char"/>
    <w:basedOn w:val="HlavickaChar1"/>
    <w:link w:val="Hlavicka2"/>
    <w:rsid w:val="00986348"/>
    <w:rPr>
      <w:rFonts w:ascii="Calibri" w:eastAsia="Times New Roman" w:hAnsi="Calibri" w:cs="Times New Roman"/>
      <w:i/>
      <w:caps/>
      <w:sz w:val="16"/>
      <w:szCs w:val="20"/>
    </w:rPr>
  </w:style>
  <w:style w:type="paragraph" w:styleId="Obsah1">
    <w:name w:val="toc 1"/>
    <w:basedOn w:val="Normln"/>
    <w:next w:val="Normln"/>
    <w:autoRedefine/>
    <w:uiPriority w:val="39"/>
    <w:unhideWhenUsed/>
    <w:rsid w:val="009F0ED2"/>
    <w:pPr>
      <w:spacing w:before="240" w:after="120"/>
    </w:pPr>
    <w:rPr>
      <w:b/>
      <w:bCs/>
      <w:sz w:val="20"/>
      <w:szCs w:val="20"/>
    </w:rPr>
  </w:style>
  <w:style w:type="paragraph" w:styleId="Obsah2">
    <w:name w:val="toc 2"/>
    <w:basedOn w:val="Normln"/>
    <w:next w:val="Normln"/>
    <w:autoRedefine/>
    <w:uiPriority w:val="39"/>
    <w:unhideWhenUsed/>
    <w:rsid w:val="009F0ED2"/>
    <w:pPr>
      <w:spacing w:before="120"/>
      <w:ind w:left="220"/>
    </w:pPr>
    <w:rPr>
      <w:i/>
      <w:iCs/>
      <w:sz w:val="20"/>
      <w:szCs w:val="20"/>
    </w:rPr>
  </w:style>
  <w:style w:type="paragraph" w:styleId="Obsah3">
    <w:name w:val="toc 3"/>
    <w:basedOn w:val="Normln"/>
    <w:next w:val="Normln"/>
    <w:autoRedefine/>
    <w:uiPriority w:val="39"/>
    <w:unhideWhenUsed/>
    <w:rsid w:val="009F0ED2"/>
    <w:pPr>
      <w:ind w:left="440"/>
    </w:pPr>
    <w:rPr>
      <w:sz w:val="20"/>
      <w:szCs w:val="20"/>
    </w:rPr>
  </w:style>
  <w:style w:type="paragraph" w:styleId="Obsah4">
    <w:name w:val="toc 4"/>
    <w:basedOn w:val="Normln"/>
    <w:next w:val="Normln"/>
    <w:autoRedefine/>
    <w:uiPriority w:val="39"/>
    <w:unhideWhenUsed/>
    <w:rsid w:val="009F0ED2"/>
    <w:pPr>
      <w:ind w:left="660"/>
    </w:pPr>
    <w:rPr>
      <w:sz w:val="20"/>
      <w:szCs w:val="20"/>
    </w:rPr>
  </w:style>
  <w:style w:type="paragraph" w:styleId="Obsah5">
    <w:name w:val="toc 5"/>
    <w:basedOn w:val="Normln"/>
    <w:next w:val="Normln"/>
    <w:autoRedefine/>
    <w:uiPriority w:val="39"/>
    <w:unhideWhenUsed/>
    <w:rsid w:val="009F0ED2"/>
    <w:pPr>
      <w:ind w:left="880"/>
    </w:pPr>
    <w:rPr>
      <w:sz w:val="20"/>
      <w:szCs w:val="20"/>
    </w:rPr>
  </w:style>
  <w:style w:type="paragraph" w:styleId="Obsah6">
    <w:name w:val="toc 6"/>
    <w:basedOn w:val="Normln"/>
    <w:next w:val="Normln"/>
    <w:autoRedefine/>
    <w:uiPriority w:val="39"/>
    <w:unhideWhenUsed/>
    <w:rsid w:val="009F0ED2"/>
    <w:pPr>
      <w:ind w:left="1100"/>
    </w:pPr>
    <w:rPr>
      <w:sz w:val="20"/>
      <w:szCs w:val="20"/>
    </w:rPr>
  </w:style>
  <w:style w:type="paragraph" w:styleId="Obsah7">
    <w:name w:val="toc 7"/>
    <w:basedOn w:val="Normln"/>
    <w:next w:val="Normln"/>
    <w:autoRedefine/>
    <w:uiPriority w:val="39"/>
    <w:unhideWhenUsed/>
    <w:rsid w:val="009F0ED2"/>
    <w:pPr>
      <w:ind w:left="1320"/>
    </w:pPr>
    <w:rPr>
      <w:sz w:val="20"/>
      <w:szCs w:val="20"/>
    </w:rPr>
  </w:style>
  <w:style w:type="paragraph" w:styleId="Obsah8">
    <w:name w:val="toc 8"/>
    <w:basedOn w:val="Normln"/>
    <w:next w:val="Normln"/>
    <w:autoRedefine/>
    <w:uiPriority w:val="39"/>
    <w:unhideWhenUsed/>
    <w:rsid w:val="009F0ED2"/>
    <w:pPr>
      <w:ind w:left="1540"/>
    </w:pPr>
    <w:rPr>
      <w:sz w:val="20"/>
      <w:szCs w:val="20"/>
    </w:rPr>
  </w:style>
  <w:style w:type="paragraph" w:styleId="Obsah9">
    <w:name w:val="toc 9"/>
    <w:basedOn w:val="Normln"/>
    <w:next w:val="Normln"/>
    <w:autoRedefine/>
    <w:uiPriority w:val="39"/>
    <w:unhideWhenUsed/>
    <w:rsid w:val="009F0ED2"/>
    <w:pPr>
      <w:ind w:left="1760"/>
    </w:pPr>
    <w:rPr>
      <w:sz w:val="20"/>
      <w:szCs w:val="20"/>
    </w:rPr>
  </w:style>
  <w:style w:type="character" w:styleId="Hypertextovodkaz">
    <w:name w:val="Hyperlink"/>
    <w:basedOn w:val="Standardnpsmoodstavce"/>
    <w:uiPriority w:val="99"/>
    <w:unhideWhenUsed/>
    <w:rsid w:val="009F0ED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WWOutlineListStyle">
    <w:name w:val="WW8Num3"/>
    <w:pPr>
      <w:numPr>
        <w:numId w:val="1"/>
      </w:numPr>
    </w:pPr>
  </w:style>
  <w:style w:type="numbering" w:customStyle="1" w:styleId="Standard">
    <w:name w:val="WWOutlineListStyle"/>
  </w:style>
  <w:style w:type="numbering" w:customStyle="1" w:styleId="Heading">
    <w:name w:val="WW8Num8"/>
    <w:pPr>
      <w:numPr>
        <w:numId w:val="9"/>
      </w:numPr>
    </w:pPr>
  </w:style>
  <w:style w:type="numbering" w:customStyle="1" w:styleId="Textbody">
    <w:name w:val="WW8Num5"/>
    <w:pPr>
      <w:numPr>
        <w:numId w:val="6"/>
      </w:numPr>
    </w:pPr>
  </w:style>
  <w:style w:type="numbering" w:customStyle="1" w:styleId="Seznam">
    <w:name w:val="WW8Num9"/>
    <w:pPr>
      <w:numPr>
        <w:numId w:val="10"/>
      </w:numPr>
    </w:pPr>
  </w:style>
  <w:style w:type="numbering" w:customStyle="1" w:styleId="Titulek1">
    <w:name w:val="WW8Num1"/>
    <w:pPr>
      <w:numPr>
        <w:numId w:val="2"/>
      </w:numPr>
    </w:pPr>
  </w:style>
  <w:style w:type="numbering" w:customStyle="1" w:styleId="Index">
    <w:name w:val="WW8Num2"/>
    <w:pPr>
      <w:numPr>
        <w:numId w:val="3"/>
      </w:numPr>
    </w:pPr>
  </w:style>
  <w:style w:type="numbering" w:customStyle="1" w:styleId="Nadpis11">
    <w:name w:val="WW8Num4"/>
    <w:pPr>
      <w:numPr>
        <w:numId w:val="5"/>
      </w:numPr>
    </w:pPr>
  </w:style>
  <w:style w:type="numbering" w:customStyle="1" w:styleId="Nadpis21">
    <w:name w:val="WW8Num6"/>
    <w:pPr>
      <w:numPr>
        <w:numId w:val="7"/>
      </w:numPr>
    </w:pPr>
  </w:style>
  <w:style w:type="numbering" w:customStyle="1" w:styleId="Nadpis31">
    <w:name w:val="WW8Num7"/>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mailto:etc@etc-transport.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mailto:etc@etc-transport.com" TargetMode="External"/><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hyperlink" Target="mailto:etc@etc-transport.com"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7804DE-68E0-4D50-AFA0-A595F69D2F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20</Pages>
  <Words>6307</Words>
  <Characters>37217</Characters>
  <Application>Microsoft Office Word</Application>
  <DocSecurity>0</DocSecurity>
  <Lines>310</Lines>
  <Paragraphs>86</Paragraphs>
  <ScaleCrop>false</ScaleCrop>
  <HeadingPairs>
    <vt:vector size="4" baseType="variant">
      <vt:variant>
        <vt:lpstr>Název</vt:lpstr>
      </vt:variant>
      <vt:variant>
        <vt:i4>1</vt:i4>
      </vt:variant>
      <vt:variant>
        <vt:lpstr>Nadpisy</vt:lpstr>
      </vt:variant>
      <vt:variant>
        <vt:i4>35</vt:i4>
      </vt:variant>
    </vt:vector>
  </HeadingPairs>
  <TitlesOfParts>
    <vt:vector size="36" baseType="lpstr">
      <vt:lpstr>ÚPRAVA SJEZDU MÚK JENEČ</vt:lpstr>
      <vt:lpstr>Identifikační údaje</vt:lpstr>
      <vt:lpstr>        Označení stavby</vt:lpstr>
      <vt:lpstr>        Údaje o stavebníkovi nebo objednateli stavby:</vt:lpstr>
      <vt:lpstr>        Údaje o zpracovateli  projektové dokumentace</vt:lpstr>
      <vt:lpstr>Technická zpráva</vt:lpstr>
      <vt:lpstr>    Charakteristika a celkové uspořádání staveniště</vt:lpstr>
      <vt:lpstr>        Výsledky inženýrsko-geologického průzkumu</vt:lpstr>
      <vt:lpstr>        Výsledky dendrologického průzkumu</vt:lpstr>
      <vt:lpstr>        Objektová skladba</vt:lpstr>
      <vt:lpstr>        Vztahy na ostatní plánované stavby v zájmovém území</vt:lpstr>
      <vt:lpstr>        Stanovení obvodu staveniště, jeho zdůvodnění a údaje o pozemcích staveniště, vč</vt:lpstr>
      <vt:lpstr>        Seznam pozemků a staveb dotčených prováděním stavby (podle katastru nemovitostí)</vt:lpstr>
      <vt:lpstr>        TRVALÝ ZÁBOR</vt:lpstr>
      <vt:lpstr>        DOČASNÝ ZÁBOR</vt:lpstr>
      <vt:lpstr>        Zásahy do zemědělského půdního fondu a případné rekultivace</vt:lpstr>
      <vt:lpstr>    Zásady návrhu zařízení staveniště</vt:lpstr>
      <vt:lpstr>    Návrh postupu a provádění výstavby</vt:lpstr>
      <vt:lpstr>        Předpokládané termíny zahájení a dokončení stavby</vt:lpstr>
      <vt:lpstr>        Mechanizmy používané v průběhu výstavby</vt:lpstr>
      <vt:lpstr>        Průběh výstavby a zajištění její plynulosti a koordinovanosti</vt:lpstr>
      <vt:lpstr>    Objekty, které je nutné uvést samostatně do provozu (předčasné užívání)</vt:lpstr>
      <vt:lpstr>    Možné napojení na zdroje (voda, elektrická energie, případně plyn, telekomunik</vt:lpstr>
      <vt:lpstr>    Možnosti nakládání s odpady z výstavby</vt:lpstr>
      <vt:lpstr>    Přístupy na staveniště (vjezdy a výjezdy)</vt:lpstr>
      <vt:lpstr>        Požadavky na zabezpečení ochrany staveniště a jeho okolí</vt:lpstr>
      <vt:lpstr>        Zvláštní požadavky na provádění stavby, které vyžadují bezpečnostní opatření</vt:lpstr>
      <vt:lpstr>        Ochranná pásma v prostoru stavby</vt:lpstr>
      <vt:lpstr>        Ochranná pásma - obecně</vt:lpstr>
      <vt:lpstr>        Návrh řešení dopravy během výstavby</vt:lpstr>
      <vt:lpstr>        Přepravní a přístupové trasy</vt:lpstr>
      <vt:lpstr>        Zvláštní užívání pozemní komunikace, uzavírky, objížďky, výluky</vt:lpstr>
      <vt:lpstr>        Bezpečný pohyb osob s omezenou schopností pohybu a orientace na veřejně přístupn</vt:lpstr>
      <vt:lpstr>    Podmínky pro provádění stavby z hlediska bezpečnosti a ochrany zdraví</vt:lpstr>
      <vt:lpstr>        Plán bezpečnosti a ochrany zdraví (BOZP)</vt:lpstr>
      <vt:lpstr>        Hlavní podmínky pro provádění stavby</vt:lpstr>
    </vt:vector>
  </TitlesOfParts>
  <Company>ETC</Company>
  <LinksUpToDate>false</LinksUpToDate>
  <CharactersWithSpaces>43438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ÚPRAVA SJEZDU MÚK JENEČ</dc:title>
  <dc:subject>dokumentace pro vydání stavebního povolení a provádění stavby </dc:subject>
  <dc:creator>Jiří Souček, ETC</dc:creator>
  <cp:lastModifiedBy>Petr - Němeček</cp:lastModifiedBy>
  <cp:revision>35</cp:revision>
  <cp:lastPrinted>2014-12-10T22:18:00Z</cp:lastPrinted>
  <dcterms:created xsi:type="dcterms:W3CDTF">2014-12-17T11:22:00Z</dcterms:created>
  <dcterms:modified xsi:type="dcterms:W3CDTF">2016-05-11T09:43:00Z</dcterms:modified>
</cp:coreProperties>
</file>