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033" w:rsidRDefault="00261033" w:rsidP="00D01D4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Smlouva</w:t>
      </w:r>
    </w:p>
    <w:p w:rsidR="00261033" w:rsidRDefault="00261033" w:rsidP="00D01D4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 realizaci projektu prevence kriminality</w:t>
      </w:r>
    </w:p>
    <w:p w:rsidR="00261033" w:rsidRDefault="00261033" w:rsidP="00D01D4E">
      <w:pPr>
        <w:jc w:val="center"/>
        <w:rPr>
          <w:bCs/>
        </w:rPr>
      </w:pPr>
      <w:r>
        <w:rPr>
          <w:b/>
        </w:rPr>
        <w:t>„</w:t>
      </w:r>
      <w:r w:rsidR="00D84042">
        <w:rPr>
          <w:b/>
        </w:rPr>
        <w:t>Resocializace recidivistů na území</w:t>
      </w:r>
      <w:r w:rsidR="00CC0EB1">
        <w:rPr>
          <w:b/>
        </w:rPr>
        <w:t xml:space="preserve"> Středočeské</w:t>
      </w:r>
      <w:r w:rsidR="00D84042">
        <w:rPr>
          <w:b/>
        </w:rPr>
        <w:t>ho</w:t>
      </w:r>
      <w:r w:rsidR="00CC0EB1">
        <w:rPr>
          <w:b/>
        </w:rPr>
        <w:t xml:space="preserve"> kraj</w:t>
      </w:r>
      <w:r w:rsidR="00D84042">
        <w:rPr>
          <w:b/>
        </w:rPr>
        <w:t>e 2020</w:t>
      </w:r>
      <w:r>
        <w:rPr>
          <w:b/>
        </w:rPr>
        <w:t>“</w:t>
      </w:r>
      <w:r>
        <w:rPr>
          <w:bCs/>
        </w:rPr>
        <w:t xml:space="preserve"> </w:t>
      </w:r>
    </w:p>
    <w:p w:rsidR="00261033" w:rsidRDefault="00261033" w:rsidP="00D01D4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uzavřená na základě výběrového řízení (VZ č…………</w:t>
      </w:r>
      <w:proofErr w:type="gramStart"/>
      <w:r>
        <w:rPr>
          <w:b/>
          <w:sz w:val="22"/>
          <w:szCs w:val="22"/>
        </w:rPr>
        <w:t>…..)</w:t>
      </w:r>
      <w:proofErr w:type="gramEnd"/>
    </w:p>
    <w:p w:rsidR="00261033" w:rsidRDefault="00261033" w:rsidP="00D01D4E">
      <w:pPr>
        <w:jc w:val="center"/>
      </w:pPr>
      <w:r>
        <w:t xml:space="preserve">číslo smlouvy: </w:t>
      </w:r>
      <w:r w:rsidR="00D84042">
        <w:t>S-…/OBŘ/2020</w:t>
      </w:r>
    </w:p>
    <w:p w:rsidR="00261033" w:rsidRDefault="00261033" w:rsidP="00D01D4E">
      <w:pPr>
        <w:ind w:left="705" w:hanging="705"/>
        <w:jc w:val="both"/>
        <w:rPr>
          <w:b/>
          <w:bCs/>
        </w:rPr>
      </w:pPr>
    </w:p>
    <w:p w:rsidR="00261033" w:rsidRDefault="00261033" w:rsidP="00D01D4E">
      <w:pPr>
        <w:ind w:left="705" w:hanging="705"/>
        <w:jc w:val="both"/>
        <w:rPr>
          <w:b/>
          <w:bCs/>
        </w:rPr>
      </w:pPr>
    </w:p>
    <w:p w:rsidR="00261033" w:rsidRDefault="00261033" w:rsidP="00D01D4E">
      <w:pPr>
        <w:ind w:left="705" w:hanging="705"/>
        <w:jc w:val="both"/>
        <w:rPr>
          <w:b/>
          <w:bCs/>
        </w:rPr>
      </w:pPr>
      <w:r>
        <w:rPr>
          <w:b/>
          <w:bCs/>
        </w:rPr>
        <w:t>Smluvní strany:</w:t>
      </w:r>
    </w:p>
    <w:p w:rsidR="00261033" w:rsidRDefault="00261033" w:rsidP="00D01D4E">
      <w:pPr>
        <w:ind w:left="705" w:hanging="705"/>
        <w:jc w:val="both"/>
        <w:rPr>
          <w:b/>
          <w:bCs/>
        </w:rPr>
      </w:pPr>
    </w:p>
    <w:p w:rsidR="00261033" w:rsidRDefault="00261033" w:rsidP="00D01D4E">
      <w:pPr>
        <w:ind w:left="705" w:hanging="705"/>
        <w:jc w:val="both"/>
        <w:rPr>
          <w:b/>
          <w:bCs/>
        </w:rPr>
      </w:pPr>
      <w:r>
        <w:rPr>
          <w:b/>
          <w:bCs/>
        </w:rPr>
        <w:t>Název organizace: Středočeský kraj</w:t>
      </w:r>
    </w:p>
    <w:p w:rsidR="00261033" w:rsidRDefault="00261033" w:rsidP="00D01D4E">
      <w:pPr>
        <w:ind w:firstLine="360"/>
      </w:pPr>
      <w:r>
        <w:rPr>
          <w:b/>
          <w:bCs/>
        </w:rPr>
        <w:t>IČ</w:t>
      </w:r>
      <w:r>
        <w:t xml:space="preserve">: 70891095 </w:t>
      </w:r>
    </w:p>
    <w:p w:rsidR="00261033" w:rsidRDefault="00261033" w:rsidP="00D01D4E">
      <w:pPr>
        <w:ind w:firstLine="360"/>
      </w:pPr>
      <w:r>
        <w:t>sídlo: Zborovská 11, 150 21 Praha 5</w:t>
      </w:r>
    </w:p>
    <w:p w:rsidR="00261033" w:rsidRDefault="00261033" w:rsidP="003E0F97">
      <w:pPr>
        <w:ind w:left="360"/>
        <w:rPr>
          <w:b/>
          <w:bCs/>
        </w:rPr>
      </w:pPr>
      <w:r>
        <w:rPr>
          <w:b/>
          <w:bCs/>
        </w:rPr>
        <w:t xml:space="preserve">zastoupený </w:t>
      </w:r>
      <w:r w:rsidR="003E0F97">
        <w:rPr>
          <w:b/>
          <w:bCs/>
        </w:rPr>
        <w:t>radním pro oblast bezpečnosti a zdravotnictví JUDr. Robertem Bezděkem, CSc.</w:t>
      </w:r>
      <w:r>
        <w:rPr>
          <w:b/>
          <w:bCs/>
        </w:rPr>
        <w:t xml:space="preserve">  </w:t>
      </w:r>
    </w:p>
    <w:p w:rsidR="00261033" w:rsidRDefault="00261033" w:rsidP="00D01D4E">
      <w:pPr>
        <w:ind w:firstLine="360"/>
      </w:pPr>
      <w:r>
        <w:t xml:space="preserve">bankovní spojení: </w:t>
      </w:r>
      <w:r>
        <w:rPr>
          <w:bCs/>
        </w:rPr>
        <w:t xml:space="preserve">PPF Banka a.s., </w:t>
      </w:r>
    </w:p>
    <w:p w:rsidR="00261033" w:rsidRDefault="00261033" w:rsidP="00D01D4E">
      <w:pPr>
        <w:ind w:firstLine="360"/>
      </w:pPr>
      <w:r>
        <w:t>číslo účtu:</w:t>
      </w:r>
      <w:r>
        <w:rPr>
          <w:bCs/>
        </w:rPr>
        <w:t xml:space="preserve"> 4440009090/6000 </w:t>
      </w:r>
    </w:p>
    <w:p w:rsidR="00261033" w:rsidRDefault="00261033" w:rsidP="00D01D4E">
      <w:pPr>
        <w:ind w:left="360"/>
      </w:pPr>
      <w:r>
        <w:t>(dále jen „objednatel“)</w:t>
      </w:r>
    </w:p>
    <w:p w:rsidR="00261033" w:rsidRDefault="00261033" w:rsidP="00D01D4E">
      <w:pPr>
        <w:rPr>
          <w:sz w:val="10"/>
          <w:szCs w:val="10"/>
        </w:rPr>
      </w:pPr>
    </w:p>
    <w:p w:rsidR="00261033" w:rsidRDefault="00261033" w:rsidP="00D01D4E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  <w:t>a</w:t>
      </w:r>
    </w:p>
    <w:p w:rsidR="00261033" w:rsidRDefault="00261033" w:rsidP="00D01D4E">
      <w:pPr>
        <w:rPr>
          <w:sz w:val="10"/>
          <w:szCs w:val="10"/>
        </w:rPr>
      </w:pPr>
    </w:p>
    <w:p w:rsidR="00261033" w:rsidRDefault="00261033" w:rsidP="00D01D4E">
      <w:pPr>
        <w:pStyle w:val="Zpat"/>
        <w:rPr>
          <w:b/>
          <w:bCs/>
        </w:rPr>
      </w:pPr>
      <w:r>
        <w:rPr>
          <w:b/>
        </w:rPr>
        <w:t xml:space="preserve">Název organizace: </w:t>
      </w:r>
    </w:p>
    <w:p w:rsidR="00261033" w:rsidRDefault="00261033" w:rsidP="00D01D4E">
      <w:pPr>
        <w:rPr>
          <w:sz w:val="22"/>
          <w:szCs w:val="22"/>
        </w:rPr>
      </w:pPr>
      <w:r>
        <w:rPr>
          <w:sz w:val="22"/>
          <w:szCs w:val="22"/>
        </w:rPr>
        <w:t xml:space="preserve">      </w:t>
      </w:r>
      <w:r>
        <w:rPr>
          <w:b/>
          <w:bCs/>
          <w:sz w:val="22"/>
          <w:szCs w:val="22"/>
        </w:rPr>
        <w:t>IČ:</w:t>
      </w:r>
      <w:r>
        <w:rPr>
          <w:sz w:val="22"/>
          <w:szCs w:val="22"/>
        </w:rPr>
        <w:t xml:space="preserve"> </w:t>
      </w:r>
    </w:p>
    <w:p w:rsidR="00261033" w:rsidRDefault="00261033" w:rsidP="00D01D4E">
      <w:r>
        <w:rPr>
          <w:sz w:val="22"/>
          <w:szCs w:val="22"/>
        </w:rPr>
        <w:t xml:space="preserve">      DIČ: </w:t>
      </w:r>
    </w:p>
    <w:p w:rsidR="00261033" w:rsidRDefault="00261033" w:rsidP="00D01D4E">
      <w:r>
        <w:t>      sídlo:</w:t>
      </w:r>
    </w:p>
    <w:p w:rsidR="00261033" w:rsidRDefault="00261033" w:rsidP="00D01D4E">
      <w:r>
        <w:t xml:space="preserve">      </w:t>
      </w:r>
      <w:r>
        <w:rPr>
          <w:b/>
        </w:rPr>
        <w:t xml:space="preserve">zastoupený: </w:t>
      </w:r>
    </w:p>
    <w:p w:rsidR="00261033" w:rsidRDefault="00261033" w:rsidP="00D01D4E">
      <w:pPr>
        <w:rPr>
          <w:b/>
          <w:bCs/>
        </w:rPr>
      </w:pPr>
      <w:r>
        <w:t xml:space="preserve">      bankovní spojení: </w:t>
      </w:r>
    </w:p>
    <w:p w:rsidR="00261033" w:rsidRDefault="00261033" w:rsidP="00D01D4E">
      <w:pPr>
        <w:ind w:firstLine="360"/>
      </w:pPr>
      <w:r>
        <w:t xml:space="preserve">číslo účtu: </w:t>
      </w:r>
    </w:p>
    <w:p w:rsidR="00261033" w:rsidRDefault="00261033" w:rsidP="00D01D4E">
      <w:pPr>
        <w:ind w:firstLine="360"/>
      </w:pPr>
      <w:r>
        <w:t>(dále jen „zhotovitel“)</w:t>
      </w:r>
    </w:p>
    <w:p w:rsidR="00261033" w:rsidRDefault="00261033" w:rsidP="00D01D4E">
      <w:pPr>
        <w:pStyle w:val="Zpat"/>
        <w:tabs>
          <w:tab w:val="left" w:pos="708"/>
        </w:tabs>
      </w:pPr>
    </w:p>
    <w:p w:rsidR="00261033" w:rsidRDefault="00261033" w:rsidP="00D01D4E">
      <w:pPr>
        <w:pStyle w:val="Zpat"/>
      </w:pPr>
    </w:p>
    <w:p w:rsidR="00261033" w:rsidRDefault="00261033" w:rsidP="00D01D4E">
      <w:pPr>
        <w:pStyle w:val="Default"/>
        <w:jc w:val="both"/>
        <w:rPr>
          <w:rFonts w:ascii="Times New Roman" w:hAnsi="Times New Roman" w:cs="Times New Roman"/>
          <w:bCs/>
        </w:rPr>
      </w:pPr>
    </w:p>
    <w:p w:rsidR="00AE68D3" w:rsidRDefault="00AE68D3" w:rsidP="00D01D4E">
      <w:pPr>
        <w:pStyle w:val="Default"/>
        <w:jc w:val="both"/>
        <w:rPr>
          <w:rFonts w:ascii="Times New Roman" w:hAnsi="Times New Roman" w:cs="Times New Roman"/>
          <w:bCs/>
        </w:rPr>
      </w:pPr>
    </w:p>
    <w:p w:rsidR="00261033" w:rsidRDefault="00261033" w:rsidP="00D01D4E">
      <w:pPr>
        <w:tabs>
          <w:tab w:val="left" w:pos="9000"/>
        </w:tabs>
        <w:rPr>
          <w:b/>
        </w:rPr>
      </w:pPr>
    </w:p>
    <w:p w:rsidR="00261033" w:rsidRDefault="00261033" w:rsidP="00D01D4E">
      <w:pPr>
        <w:tabs>
          <w:tab w:val="left" w:pos="9000"/>
        </w:tabs>
        <w:jc w:val="center"/>
        <w:outlineLvl w:val="0"/>
        <w:rPr>
          <w:b/>
        </w:rPr>
      </w:pPr>
      <w:r>
        <w:rPr>
          <w:b/>
        </w:rPr>
        <w:t>I.</w:t>
      </w:r>
    </w:p>
    <w:p w:rsidR="00261033" w:rsidRDefault="00261033" w:rsidP="00D01D4E">
      <w:pPr>
        <w:tabs>
          <w:tab w:val="left" w:pos="9000"/>
        </w:tabs>
        <w:jc w:val="center"/>
        <w:rPr>
          <w:b/>
        </w:rPr>
      </w:pPr>
      <w:r>
        <w:rPr>
          <w:b/>
        </w:rPr>
        <w:t>Předmět smlouvy</w:t>
      </w:r>
    </w:p>
    <w:p w:rsidR="00261033" w:rsidRDefault="00261033" w:rsidP="00D01D4E">
      <w:pPr>
        <w:numPr>
          <w:ilvl w:val="0"/>
          <w:numId w:val="1"/>
        </w:numPr>
        <w:ind w:left="426" w:hanging="426"/>
        <w:jc w:val="both"/>
      </w:pPr>
      <w:r>
        <w:t>Zhotovitel se zavazuje pro objednatele zajistit realizace aktivit, které jsou podrobně popsány v příloze č. 1 této Smlouvy.</w:t>
      </w:r>
    </w:p>
    <w:p w:rsidR="00261033" w:rsidRDefault="00261033" w:rsidP="00D01D4E">
      <w:pPr>
        <w:numPr>
          <w:ilvl w:val="0"/>
          <w:numId w:val="1"/>
        </w:numPr>
        <w:ind w:left="426" w:hanging="426"/>
        <w:jc w:val="both"/>
      </w:pPr>
      <w:r>
        <w:t xml:space="preserve">Zhotovitel prohlašuje, že si je vědom, že </w:t>
      </w:r>
      <w:r>
        <w:rPr>
          <w:b/>
        </w:rPr>
        <w:t>tato Smlouva je uzavírána na základě veřejné zakázky s názvem</w:t>
      </w:r>
      <w:r>
        <w:t xml:space="preserve"> </w:t>
      </w:r>
      <w:r>
        <w:rPr>
          <w:b/>
        </w:rPr>
        <w:t xml:space="preserve">„Projekt prevence kriminality – </w:t>
      </w:r>
      <w:r w:rsidR="00CC0EB1">
        <w:rPr>
          <w:b/>
        </w:rPr>
        <w:t xml:space="preserve">Resocializace recidivistů </w:t>
      </w:r>
      <w:r w:rsidR="00D84042">
        <w:rPr>
          <w:b/>
        </w:rPr>
        <w:t>na území</w:t>
      </w:r>
      <w:r w:rsidR="00CC0EB1">
        <w:rPr>
          <w:b/>
        </w:rPr>
        <w:t xml:space="preserve"> Středočeské</w:t>
      </w:r>
      <w:r w:rsidR="00D84042">
        <w:rPr>
          <w:b/>
        </w:rPr>
        <w:t>ho kraje 2020</w:t>
      </w:r>
      <w:r>
        <w:rPr>
          <w:b/>
        </w:rPr>
        <w:t>“</w:t>
      </w:r>
      <w:r>
        <w:t xml:space="preserve"> a bere na vědomí, že mimo ustanovení této Smlouvy je vázán také zadávací dokumentací / výzvou, a svou nabídkou, kterou podal do předmětné veřejné zakázky.</w:t>
      </w:r>
    </w:p>
    <w:p w:rsidR="00261033" w:rsidRDefault="00261033" w:rsidP="00D01D4E">
      <w:pPr>
        <w:ind w:left="426"/>
        <w:jc w:val="both"/>
      </w:pPr>
    </w:p>
    <w:p w:rsidR="00261033" w:rsidRDefault="00261033" w:rsidP="00D01D4E">
      <w:pPr>
        <w:numPr>
          <w:ilvl w:val="0"/>
          <w:numId w:val="1"/>
        </w:numPr>
        <w:ind w:left="426" w:hanging="426"/>
        <w:jc w:val="both"/>
      </w:pPr>
      <w:r>
        <w:t>Součástí realizace aktivit dle přílohy č. 1 této Smlouvy jsou i práce a činnosti v této Smlouvě výslovně nespecifikované, které však jsou k řádné realizaci projektu nezbytné, a o kterých objednatel vzhledem ke své kvalifikaci a zkušenostem měl, nebo mohl vědět. Provedení těchto nespecifikovaných prací a činností však v žádném případě nezvyšuje touto Smlouvou sjednanou cenu za provedení aktivit dle přílohy č. 1 této Smlouvy.</w:t>
      </w:r>
    </w:p>
    <w:p w:rsidR="00261033" w:rsidRDefault="00261033" w:rsidP="00D01D4E">
      <w:pPr>
        <w:ind w:left="426"/>
        <w:jc w:val="both"/>
      </w:pPr>
    </w:p>
    <w:p w:rsidR="00261033" w:rsidRDefault="00261033" w:rsidP="00D01D4E">
      <w:pPr>
        <w:numPr>
          <w:ilvl w:val="0"/>
          <w:numId w:val="1"/>
        </w:numPr>
        <w:ind w:left="426" w:hanging="426"/>
        <w:jc w:val="both"/>
      </w:pPr>
      <w:r>
        <w:t>Objednatel se zavazuje za řádně a včas provedené aktivity dle přílohy č. 1 této Smlouvy zaplatit zhotoviteli odměnu dle této Smlouvy.</w:t>
      </w:r>
    </w:p>
    <w:p w:rsidR="00261033" w:rsidRDefault="00261033" w:rsidP="00D01D4E">
      <w:pPr>
        <w:ind w:left="426"/>
        <w:jc w:val="both"/>
      </w:pPr>
    </w:p>
    <w:p w:rsidR="00261033" w:rsidRDefault="00261033" w:rsidP="00D01D4E">
      <w:pPr>
        <w:ind w:left="426"/>
        <w:jc w:val="both"/>
      </w:pPr>
    </w:p>
    <w:p w:rsidR="00261033" w:rsidRDefault="00261033" w:rsidP="00D01D4E">
      <w:pPr>
        <w:tabs>
          <w:tab w:val="left" w:pos="9000"/>
        </w:tabs>
        <w:jc w:val="center"/>
        <w:outlineLvl w:val="0"/>
        <w:rPr>
          <w:b/>
        </w:rPr>
      </w:pPr>
      <w:r>
        <w:rPr>
          <w:b/>
        </w:rPr>
        <w:t>II.</w:t>
      </w:r>
    </w:p>
    <w:p w:rsidR="00261033" w:rsidRDefault="00261033" w:rsidP="00D01D4E">
      <w:pPr>
        <w:tabs>
          <w:tab w:val="left" w:pos="9000"/>
        </w:tabs>
        <w:jc w:val="center"/>
        <w:rPr>
          <w:b/>
          <w:sz w:val="22"/>
          <w:szCs w:val="22"/>
        </w:rPr>
      </w:pPr>
      <w:r>
        <w:rPr>
          <w:b/>
        </w:rPr>
        <w:t>Termín, místo a způsob plnění</w:t>
      </w:r>
    </w:p>
    <w:p w:rsidR="00261033" w:rsidRDefault="00261033" w:rsidP="00D01D4E">
      <w:pPr>
        <w:numPr>
          <w:ilvl w:val="0"/>
          <w:numId w:val="2"/>
        </w:numPr>
        <w:ind w:left="426" w:hanging="426"/>
        <w:jc w:val="both"/>
      </w:pPr>
      <w:r>
        <w:t>Zhotovitel se zavazuje prostřednictvím svých pracovníků zajistit všechny aktivity dle přílohy č</w:t>
      </w:r>
      <w:r w:rsidR="00CC384B">
        <w:t>.</w:t>
      </w:r>
      <w:r w:rsidR="00E11FFC">
        <w:t xml:space="preserve"> </w:t>
      </w:r>
      <w:r w:rsidR="00CC384B">
        <w:t xml:space="preserve">1 této </w:t>
      </w:r>
      <w:r w:rsidR="00DA2DA6">
        <w:t xml:space="preserve">Smlouvy v období od 1. </w:t>
      </w:r>
      <w:r w:rsidR="00D750DD">
        <w:t>4</w:t>
      </w:r>
      <w:r w:rsidR="00DA2DA6">
        <w:t>. 201</w:t>
      </w:r>
      <w:r w:rsidR="00CC0EB1">
        <w:t>9</w:t>
      </w:r>
      <w:r w:rsidR="00D750DD">
        <w:t xml:space="preserve"> do 15. 12</w:t>
      </w:r>
      <w:r w:rsidRPr="00D65455">
        <w:t>. 201</w:t>
      </w:r>
      <w:r w:rsidR="00CC0EB1">
        <w:t>9</w:t>
      </w:r>
      <w:r w:rsidRPr="00D65455">
        <w:t>.</w:t>
      </w:r>
      <w:r>
        <w:t xml:space="preserve"> </w:t>
      </w:r>
    </w:p>
    <w:p w:rsidR="00261033" w:rsidRDefault="00261033" w:rsidP="00D01D4E">
      <w:pPr>
        <w:jc w:val="both"/>
      </w:pPr>
    </w:p>
    <w:p w:rsidR="00261033" w:rsidRDefault="00261033" w:rsidP="00D01D4E">
      <w:pPr>
        <w:numPr>
          <w:ilvl w:val="0"/>
          <w:numId w:val="2"/>
        </w:numPr>
        <w:ind w:left="426" w:hanging="426"/>
        <w:jc w:val="both"/>
      </w:pPr>
      <w:r>
        <w:t xml:space="preserve">Zrealizované aktivity zhotovitel popíše v průběžných měsíčních zprávách a závěrečné zprávě. </w:t>
      </w:r>
      <w:r w:rsidRPr="00D65455">
        <w:t xml:space="preserve">Zhotovitel se zavazuje zaslat průběžné měsíční zprávy do 15. dne následujícího měsíce prostřednictvím e-mailem na </w:t>
      </w:r>
      <w:r w:rsidRPr="00EA3DF9">
        <w:t xml:space="preserve">adresu: </w:t>
      </w:r>
      <w:r w:rsidR="00A14B10" w:rsidRPr="00EA3DF9">
        <w:t>balaz</w:t>
      </w:r>
      <w:hyperlink r:id="rId7" w:history="1">
        <w:r w:rsidRPr="00EA3DF9">
          <w:rPr>
            <w:rStyle w:val="Hypertextovodkaz"/>
          </w:rPr>
          <w:t>@kr-s.cz</w:t>
        </w:r>
      </w:hyperlink>
      <w:r w:rsidRPr="00EA3DF9">
        <w:t xml:space="preserve"> a závěrečnou</w:t>
      </w:r>
      <w:r>
        <w:t xml:space="preserve"> zprávu o realizaci aktivit do </w:t>
      </w:r>
      <w:r w:rsidR="00575A62">
        <w:t>31</w:t>
      </w:r>
      <w:r>
        <w:t>. 1</w:t>
      </w:r>
      <w:r w:rsidR="00575A62">
        <w:t>2. 201</w:t>
      </w:r>
      <w:r w:rsidR="00CC0EB1">
        <w:t>9</w:t>
      </w:r>
      <w:r>
        <w:t xml:space="preserve"> na Odbor </w:t>
      </w:r>
      <w:r w:rsidR="00D84042">
        <w:t xml:space="preserve">bezpečnosti a krizového řízení </w:t>
      </w:r>
      <w:r>
        <w:t xml:space="preserve">Středočeského kraje, oddělení prevence kriminality. </w:t>
      </w:r>
    </w:p>
    <w:p w:rsidR="00261033" w:rsidRDefault="00261033" w:rsidP="00D01D4E">
      <w:pPr>
        <w:ind w:left="426"/>
        <w:jc w:val="both"/>
      </w:pPr>
      <w:r>
        <w:t xml:space="preserve">Zhotovitel je povinen závěrečnou zprávu předat objednateli ve dvou (2) podepsaných originálech v listinné formě v českém jazyce a dále na jednom nosiči (CD / DVD / </w:t>
      </w:r>
      <w:proofErr w:type="spellStart"/>
      <w:r>
        <w:t>flash</w:t>
      </w:r>
      <w:proofErr w:type="spellEnd"/>
      <w:r>
        <w:t xml:space="preserve"> disk) v elektronické needitovatelné podobě.</w:t>
      </w:r>
    </w:p>
    <w:p w:rsidR="00261033" w:rsidRDefault="00261033" w:rsidP="00D01D4E">
      <w:pPr>
        <w:ind w:left="426"/>
        <w:jc w:val="both"/>
      </w:pPr>
    </w:p>
    <w:p w:rsidR="00261033" w:rsidRDefault="00261033" w:rsidP="00D01D4E">
      <w:pPr>
        <w:numPr>
          <w:ilvl w:val="0"/>
          <w:numId w:val="2"/>
        </w:numPr>
        <w:ind w:left="426" w:hanging="426"/>
        <w:jc w:val="both"/>
      </w:pPr>
      <w:r>
        <w:t>Zhotovitel se zavazuje, že veškeré aktivity dle přílohy č.</w:t>
      </w:r>
      <w:r w:rsidR="005A00F3">
        <w:t xml:space="preserve"> </w:t>
      </w:r>
      <w:r>
        <w:t>1 této Smlouvy budou prováděny v souladu s platnou legislativou.</w:t>
      </w:r>
    </w:p>
    <w:p w:rsidR="00261033" w:rsidRDefault="00261033" w:rsidP="00D01D4E">
      <w:pPr>
        <w:ind w:left="426"/>
        <w:jc w:val="both"/>
      </w:pPr>
    </w:p>
    <w:p w:rsidR="00261033" w:rsidRDefault="00261033" w:rsidP="00D01D4E">
      <w:pPr>
        <w:numPr>
          <w:ilvl w:val="0"/>
          <w:numId w:val="2"/>
        </w:numPr>
        <w:ind w:left="426" w:hanging="426"/>
        <w:jc w:val="both"/>
      </w:pPr>
      <w:r>
        <w:t>Místem předání závěrečné zprávy je sídlo objednatele na adrese Zborovská 11, 150 21 Praha 5.</w:t>
      </w:r>
    </w:p>
    <w:p w:rsidR="00261033" w:rsidRDefault="00261033" w:rsidP="00D01D4E">
      <w:pPr>
        <w:ind w:left="426"/>
        <w:jc w:val="both"/>
      </w:pPr>
    </w:p>
    <w:p w:rsidR="00261033" w:rsidRDefault="00261033" w:rsidP="00D01D4E">
      <w:pPr>
        <w:numPr>
          <w:ilvl w:val="0"/>
          <w:numId w:val="2"/>
        </w:numPr>
        <w:ind w:left="426" w:hanging="426"/>
        <w:jc w:val="both"/>
      </w:pPr>
      <w:r>
        <w:t xml:space="preserve">Objednatel není povinen převzít </w:t>
      </w:r>
      <w:r w:rsidR="001673F7">
        <w:t>závěrečnou zprávu</w:t>
      </w:r>
      <w:r>
        <w:t xml:space="preserve"> </w:t>
      </w:r>
      <w:r w:rsidR="009B76BD">
        <w:t xml:space="preserve">dle v čl. </w:t>
      </w:r>
      <w:r w:rsidR="001673F7">
        <w:t>II, odst. 2, pokud ta</w:t>
      </w:r>
      <w:r>
        <w:t xml:space="preserve">to </w:t>
      </w:r>
      <w:r w:rsidR="001673F7">
        <w:t>zpráva obsahuj vady, je nekompletní, nebo nepodává věrný obraz a není</w:t>
      </w:r>
      <w:r>
        <w:t xml:space="preserve"> v souladu s přílohou </w:t>
      </w:r>
      <w:proofErr w:type="gramStart"/>
      <w:r>
        <w:t>č.1 této</w:t>
      </w:r>
      <w:proofErr w:type="gramEnd"/>
      <w:r>
        <w:t xml:space="preserve"> Smlouvy.</w:t>
      </w:r>
    </w:p>
    <w:p w:rsidR="00261033" w:rsidRDefault="00261033" w:rsidP="00D01D4E">
      <w:pPr>
        <w:tabs>
          <w:tab w:val="left" w:pos="9000"/>
        </w:tabs>
        <w:jc w:val="center"/>
        <w:outlineLvl w:val="0"/>
        <w:rPr>
          <w:b/>
        </w:rPr>
      </w:pPr>
      <w:r>
        <w:rPr>
          <w:b/>
        </w:rPr>
        <w:t>I</w:t>
      </w:r>
      <w:r w:rsidR="000F1354">
        <w:rPr>
          <w:b/>
        </w:rPr>
        <w:t>II</w:t>
      </w:r>
      <w:r>
        <w:rPr>
          <w:b/>
        </w:rPr>
        <w:t>.</w:t>
      </w:r>
    </w:p>
    <w:p w:rsidR="00261033" w:rsidRDefault="00261033" w:rsidP="00D01D4E">
      <w:pPr>
        <w:tabs>
          <w:tab w:val="left" w:pos="9000"/>
        </w:tabs>
        <w:jc w:val="center"/>
        <w:rPr>
          <w:b/>
        </w:rPr>
      </w:pPr>
      <w:r>
        <w:rPr>
          <w:b/>
        </w:rPr>
        <w:t>Cena, rozpočet a platební podmínky</w:t>
      </w:r>
    </w:p>
    <w:p w:rsidR="00261033" w:rsidRDefault="00261033" w:rsidP="00D01D4E">
      <w:pPr>
        <w:numPr>
          <w:ilvl w:val="0"/>
          <w:numId w:val="3"/>
        </w:numPr>
        <w:ind w:left="426" w:hanging="426"/>
        <w:jc w:val="both"/>
      </w:pPr>
      <w:r>
        <w:t>Rozpočet aktivit realizovaných na základě této smlouvy je uveden v následující tabulce:</w:t>
      </w:r>
    </w:p>
    <w:p w:rsidR="00250EB9" w:rsidRDefault="00250EB9" w:rsidP="00250EB9">
      <w:pPr>
        <w:jc w:val="both"/>
        <w:rPr>
          <w:bCs/>
        </w:rPr>
      </w:pPr>
    </w:p>
    <w:tbl>
      <w:tblPr>
        <w:tblpPr w:leftFromText="141" w:rightFromText="141" w:bottomFromText="200" w:vertAnchor="text" w:horzAnchor="margin" w:tblpY="3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985"/>
        <w:gridCol w:w="1701"/>
      </w:tblGrid>
      <w:tr w:rsidR="00250EB9" w:rsidTr="00250EB9">
        <w:trPr>
          <w:trHeight w:val="562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EB9" w:rsidRPr="009F0198" w:rsidRDefault="00250EB9" w:rsidP="00B85880">
            <w:pPr>
              <w:pStyle w:val="Bezmezer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F0198">
              <w:rPr>
                <w:rFonts w:ascii="Times New Roman" w:hAnsi="Times New Roman" w:cs="Times New Roman"/>
                <w:b/>
                <w:bCs/>
                <w:lang w:eastAsia="en-US"/>
              </w:rPr>
              <w:t>Aktivita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EB9" w:rsidRPr="009F0198" w:rsidRDefault="00250EB9" w:rsidP="00B85880">
            <w:pPr>
              <w:pStyle w:val="Bezmezer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F0198">
              <w:rPr>
                <w:rFonts w:ascii="Times New Roman" w:hAnsi="Times New Roman" w:cs="Times New Roman"/>
                <w:b/>
                <w:bCs/>
                <w:lang w:eastAsia="en-US"/>
              </w:rPr>
              <w:t>Cena bez DPH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EB9" w:rsidRPr="009F0198" w:rsidRDefault="00250EB9" w:rsidP="00EA3DF9">
            <w:pPr>
              <w:pStyle w:val="Bezmezer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F0198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Cena </w:t>
            </w:r>
            <w:r w:rsidR="00EA3DF9">
              <w:rPr>
                <w:rFonts w:ascii="Times New Roman" w:hAnsi="Times New Roman" w:cs="Times New Roman"/>
                <w:b/>
                <w:bCs/>
                <w:lang w:eastAsia="en-US"/>
              </w:rPr>
              <w:t>včetně</w:t>
            </w:r>
            <w:r w:rsidRPr="009F0198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DPH</w:t>
            </w:r>
          </w:p>
        </w:tc>
      </w:tr>
      <w:tr w:rsidR="00250EB9" w:rsidTr="00F033AB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EB9" w:rsidRPr="009F0198" w:rsidRDefault="00F033AB" w:rsidP="00512BF8">
            <w:pPr>
              <w:pStyle w:val="Bezmezer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F0198">
              <w:rPr>
                <w:rFonts w:ascii="Times New Roman" w:hAnsi="Times New Roman" w:cs="Times New Roman"/>
                <w:lang w:eastAsia="en-US"/>
              </w:rPr>
              <w:t xml:space="preserve">Mzdové prostředky (osobní náklady na 2 poradce) – viz podrobný rozpočet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EB9" w:rsidRPr="009F0198" w:rsidRDefault="00250EB9" w:rsidP="00F033AB">
            <w:pPr>
              <w:pStyle w:val="Bezmezer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EB9" w:rsidRPr="009F0198" w:rsidRDefault="00250EB9" w:rsidP="00B85880">
            <w:pPr>
              <w:pStyle w:val="Bezmezer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50EB9" w:rsidTr="00F033AB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EB9" w:rsidRPr="009F0198" w:rsidRDefault="00F033AB" w:rsidP="00B85880">
            <w:pPr>
              <w:pStyle w:val="Bezmezer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F0198">
              <w:rPr>
                <w:rFonts w:ascii="Times New Roman" w:hAnsi="Times New Roman" w:cs="Times New Roman"/>
                <w:lang w:eastAsia="en-US"/>
              </w:rPr>
              <w:t xml:space="preserve">Ostatní režijní náklady nutné k realizaci projektu (např. koordinace aktivit, cestovné, ubytování klientů, </w:t>
            </w:r>
            <w:r w:rsidRPr="009F0198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správní poplatky pro CS, </w:t>
            </w:r>
            <w:r w:rsidRPr="009F0198">
              <w:rPr>
                <w:rFonts w:ascii="Times New Roman" w:hAnsi="Times New Roman" w:cs="Times New Roman"/>
                <w:lang w:eastAsia="en-US"/>
              </w:rPr>
              <w:t>atd.)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EB9" w:rsidRPr="009F0198" w:rsidRDefault="00250EB9" w:rsidP="00B85880">
            <w:pPr>
              <w:pStyle w:val="Bezmezer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EB9" w:rsidRPr="009F0198" w:rsidRDefault="00250EB9" w:rsidP="00512BF8">
            <w:pPr>
              <w:pStyle w:val="Bezmezer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50EB9" w:rsidTr="00250EB9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EB9" w:rsidRPr="009F0198" w:rsidRDefault="00250EB9" w:rsidP="00B85880">
            <w:pPr>
              <w:pStyle w:val="Bezmezer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F0198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Celkem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EB9" w:rsidRPr="009F0198" w:rsidRDefault="00250EB9" w:rsidP="00F033AB">
            <w:pPr>
              <w:pStyle w:val="Bezmezer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EB9" w:rsidRPr="009F0198" w:rsidRDefault="00250EB9" w:rsidP="00B85880">
            <w:pPr>
              <w:pStyle w:val="Bezmezer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261033" w:rsidRDefault="00261033" w:rsidP="00D01D4E">
      <w:pPr>
        <w:numPr>
          <w:ilvl w:val="0"/>
          <w:numId w:val="12"/>
        </w:numPr>
        <w:ind w:left="426" w:hanging="426"/>
        <w:jc w:val="both"/>
      </w:pPr>
      <w:r>
        <w:t xml:space="preserve">Celková cena za služby zhotovitele </w:t>
      </w:r>
      <w:r w:rsidR="009B76BD">
        <w:t>je</w:t>
      </w:r>
      <w:r w:rsidRPr="00E543BF">
        <w:t xml:space="preserve"> </w:t>
      </w:r>
      <w:r>
        <w:t>…………</w:t>
      </w:r>
      <w:proofErr w:type="gramStart"/>
      <w:r>
        <w:t>…</w:t>
      </w:r>
      <w:r w:rsidR="00795244">
        <w:t>.</w:t>
      </w:r>
      <w:r>
        <w:t>Kč</w:t>
      </w:r>
      <w:proofErr w:type="gramEnd"/>
      <w:r w:rsidRPr="00E543BF">
        <w:t xml:space="preserve"> bez DPH a </w:t>
      </w:r>
      <w:r w:rsidR="00591713">
        <w:t>…………</w:t>
      </w:r>
      <w:r w:rsidR="00795244">
        <w:t>…..</w:t>
      </w:r>
      <w:r w:rsidRPr="00E543BF">
        <w:t>Kč včetně DPH</w:t>
      </w:r>
      <w:r>
        <w:t xml:space="preserve"> ve výši </w:t>
      </w:r>
      <w:r w:rsidR="00591713">
        <w:t>……………</w:t>
      </w:r>
      <w:r w:rsidRPr="00E543BF">
        <w:t xml:space="preserve">. </w:t>
      </w:r>
    </w:p>
    <w:p w:rsidR="00261033" w:rsidRDefault="00261033" w:rsidP="00D01D4E">
      <w:pPr>
        <w:pStyle w:val="Odstavecseseznamem"/>
        <w:numPr>
          <w:ilvl w:val="0"/>
          <w:numId w:val="3"/>
        </w:numPr>
        <w:spacing w:after="0"/>
        <w:ind w:left="426" w:hanging="426"/>
        <w:jc w:val="both"/>
      </w:pPr>
      <w:r w:rsidRPr="005D0584">
        <w:rPr>
          <w:rFonts w:ascii="Times New Roman" w:hAnsi="Times New Roman" w:cs="Times New Roman"/>
          <w:sz w:val="24"/>
          <w:szCs w:val="24"/>
        </w:rPr>
        <w:t>Cena za služby zhotovitele při plnění této smlouvy je cenou nejvýše přípustnou a plně pokrývá všechny náklady za realizaci aktivit dle přílohy č. 1 této Smlouvy. Zhotovitel se zavazuje prostředky čerpat v souladu s položkovým rozpisem rozpočtu projektu.</w:t>
      </w:r>
    </w:p>
    <w:p w:rsidR="00534944" w:rsidRDefault="00534944" w:rsidP="00D01D4E">
      <w:pPr>
        <w:numPr>
          <w:ilvl w:val="0"/>
          <w:numId w:val="3"/>
        </w:numPr>
        <w:ind w:left="426" w:hanging="426"/>
        <w:jc w:val="both"/>
      </w:pPr>
      <w:r w:rsidRPr="00E543BF">
        <w:t xml:space="preserve">Zhotovitel </w:t>
      </w:r>
      <w:r w:rsidR="005C4D8C">
        <w:t>předkládat</w:t>
      </w:r>
      <w:r w:rsidR="0015070D" w:rsidRPr="00E543BF">
        <w:t xml:space="preserve"> </w:t>
      </w:r>
      <w:r w:rsidR="001673F7">
        <w:t xml:space="preserve">závěrečnou </w:t>
      </w:r>
      <w:r w:rsidR="0015070D">
        <w:t>faktu</w:t>
      </w:r>
      <w:r w:rsidR="001673F7">
        <w:t>ru</w:t>
      </w:r>
      <w:r w:rsidRPr="00E543BF">
        <w:t xml:space="preserve"> po ukončení </w:t>
      </w:r>
      <w:r w:rsidR="001673F7">
        <w:t xml:space="preserve">všech </w:t>
      </w:r>
      <w:r w:rsidR="00EE47E4">
        <w:t>aktivit</w:t>
      </w:r>
      <w:r w:rsidRPr="00E543BF">
        <w:t xml:space="preserve"> </w:t>
      </w:r>
      <w:r>
        <w:t xml:space="preserve">dle přílohy č. 1 této </w:t>
      </w:r>
      <w:r w:rsidRPr="00C9584A">
        <w:t>Smlouvy</w:t>
      </w:r>
      <w:r w:rsidRPr="008373A5">
        <w:t> </w:t>
      </w:r>
      <w:r w:rsidR="005C4D8C">
        <w:t xml:space="preserve"> a to </w:t>
      </w:r>
      <w:r w:rsidRPr="008373A5">
        <w:t>Odbor</w:t>
      </w:r>
      <w:r>
        <w:t>u</w:t>
      </w:r>
      <w:r w:rsidRPr="008373A5">
        <w:t xml:space="preserve"> </w:t>
      </w:r>
      <w:r w:rsidR="00A14B10">
        <w:t>bezpečnosti a krizového řízení K</w:t>
      </w:r>
      <w:r w:rsidRPr="008373A5">
        <w:t xml:space="preserve">Ú Středočeského kraje, oddělení prevence kriminality. </w:t>
      </w:r>
    </w:p>
    <w:p w:rsidR="00261033" w:rsidRDefault="00261033" w:rsidP="00D01D4E">
      <w:pPr>
        <w:ind w:left="426"/>
        <w:jc w:val="both"/>
      </w:pPr>
      <w:r>
        <w:t>Obsah faktur</w:t>
      </w:r>
      <w:r w:rsidR="005A5965">
        <w:t>y</w:t>
      </w:r>
      <w:r>
        <w:t xml:space="preserve"> musí být v souladu se zákonem o účetnictví č. 563/1991 Sb., a zákonem č. 320/2001 Sb., o finanční kontrole ve znění pozdějších předpisů. Daňový doklad je </w:t>
      </w:r>
      <w:r>
        <w:lastRenderedPageBreak/>
        <w:t>splatný do 30 dnů od jeho doručení objednateli. Cena je považována za uhrazenou okamžikem odepsání příslušné částky z účtu objednatele ve prospěch účtu zhotovitele.</w:t>
      </w:r>
    </w:p>
    <w:p w:rsidR="00261033" w:rsidRDefault="00261033" w:rsidP="00D01D4E">
      <w:pPr>
        <w:ind w:left="426" w:hanging="426"/>
        <w:jc w:val="both"/>
      </w:pPr>
    </w:p>
    <w:p w:rsidR="00261033" w:rsidRDefault="00261033" w:rsidP="00D01D4E">
      <w:pPr>
        <w:numPr>
          <w:ilvl w:val="0"/>
          <w:numId w:val="3"/>
        </w:numPr>
        <w:ind w:left="426" w:hanging="426"/>
        <w:jc w:val="both"/>
      </w:pPr>
      <w:r>
        <w:t xml:space="preserve">Zhotovitel odpovídá za hospodárné a efektivní použití finančních prostředků v souladu s účely, pro které byly poskytnuty a cílem aktivit dle přílohy </w:t>
      </w:r>
      <w:proofErr w:type="gramStart"/>
      <w:r>
        <w:t>č.1 této</w:t>
      </w:r>
      <w:proofErr w:type="gramEnd"/>
      <w:r>
        <w:t xml:space="preserve"> Smlouvy.</w:t>
      </w:r>
    </w:p>
    <w:p w:rsidR="00261033" w:rsidRDefault="00261033" w:rsidP="00D01D4E">
      <w:pPr>
        <w:ind w:left="426" w:hanging="426"/>
        <w:jc w:val="both"/>
      </w:pPr>
    </w:p>
    <w:p w:rsidR="00261033" w:rsidRDefault="00261033" w:rsidP="00D01D4E">
      <w:pPr>
        <w:numPr>
          <w:ilvl w:val="0"/>
          <w:numId w:val="3"/>
        </w:numPr>
        <w:ind w:left="426" w:hanging="426"/>
        <w:jc w:val="both"/>
      </w:pPr>
      <w:r>
        <w:t>Práce nad rámec předmětu plnění této Smlouvy vyžadují předchozí dohodu smluvních stran formou písemného dodatku k této Smlouvě. Pokud zhotovitel provede tyto práce bez předchozího sjednání písemného dodatku k této Smlouvě, považuje se provedení těchto prací za dar objednateli.</w:t>
      </w:r>
    </w:p>
    <w:p w:rsidR="00261033" w:rsidRDefault="00261033" w:rsidP="00D01D4E">
      <w:pPr>
        <w:ind w:left="426" w:hanging="426"/>
        <w:jc w:val="both"/>
      </w:pPr>
    </w:p>
    <w:p w:rsidR="00261033" w:rsidRDefault="00261033" w:rsidP="00D01D4E">
      <w:pPr>
        <w:numPr>
          <w:ilvl w:val="0"/>
          <w:numId w:val="3"/>
        </w:numPr>
        <w:ind w:left="426" w:hanging="426"/>
        <w:jc w:val="both"/>
      </w:pPr>
      <w:r>
        <w:t xml:space="preserve">Výše uvedená cena se dále změní v případě, že objednatel převezme závěrečnou zprávu a z ní vyplyne, že aktivity dle přílohy </w:t>
      </w:r>
      <w:proofErr w:type="gramStart"/>
      <w:r>
        <w:t>č.1 této</w:t>
      </w:r>
      <w:proofErr w:type="gramEnd"/>
      <w:r>
        <w:t xml:space="preserve"> Smlouvy byly realizovány s vadami. V takovém případě má objednatel nárok na přiměřenou slevu z ceny.</w:t>
      </w:r>
    </w:p>
    <w:p w:rsidR="00261033" w:rsidRDefault="00261033" w:rsidP="00D01D4E">
      <w:pPr>
        <w:ind w:left="426" w:hanging="426"/>
        <w:jc w:val="both"/>
      </w:pPr>
    </w:p>
    <w:p w:rsidR="00261033" w:rsidRDefault="00261033" w:rsidP="00D01D4E">
      <w:pPr>
        <w:numPr>
          <w:ilvl w:val="0"/>
          <w:numId w:val="3"/>
        </w:numPr>
        <w:ind w:left="426" w:hanging="426"/>
        <w:jc w:val="both"/>
      </w:pPr>
      <w:r>
        <w:t>Pok</w:t>
      </w:r>
      <w:r w:rsidR="001673F7">
        <w:t>ud faktura nebude</w:t>
      </w:r>
      <w:r>
        <w:t xml:space="preserve"> obsahovat náležitosti dle této Smlouvy, je objednatel oprávněn faktury do data splatnosti vrátit. Zhotovitel je poté povinen vystavit fakturu novou s novým termínem splatnosti. V takovém případě není objednatel v prodlení s placením faktury.</w:t>
      </w:r>
    </w:p>
    <w:p w:rsidR="00261033" w:rsidRDefault="00261033" w:rsidP="00D01D4E">
      <w:pPr>
        <w:ind w:left="426" w:hanging="426"/>
        <w:jc w:val="both"/>
      </w:pPr>
    </w:p>
    <w:p w:rsidR="00261033" w:rsidRDefault="00261033" w:rsidP="00D01D4E">
      <w:pPr>
        <w:numPr>
          <w:ilvl w:val="0"/>
          <w:numId w:val="3"/>
        </w:numPr>
        <w:ind w:left="426" w:hanging="426"/>
        <w:jc w:val="both"/>
      </w:pPr>
      <w:r>
        <w:t>Veškeré platby mezi objednatelem a zhotovitelem budou probíhat bezhotovostně.</w:t>
      </w:r>
    </w:p>
    <w:p w:rsidR="00261033" w:rsidRDefault="00261033" w:rsidP="00D01D4E">
      <w:pPr>
        <w:ind w:left="284"/>
        <w:jc w:val="both"/>
      </w:pPr>
    </w:p>
    <w:p w:rsidR="00261033" w:rsidRDefault="000F1354" w:rsidP="00D01D4E">
      <w:pPr>
        <w:jc w:val="center"/>
        <w:outlineLvl w:val="0"/>
        <w:rPr>
          <w:b/>
        </w:rPr>
      </w:pPr>
      <w:r>
        <w:rPr>
          <w:b/>
        </w:rPr>
        <w:t>I</w:t>
      </w:r>
      <w:r w:rsidR="00261033">
        <w:rPr>
          <w:b/>
        </w:rPr>
        <w:t>V.</w:t>
      </w:r>
    </w:p>
    <w:p w:rsidR="00261033" w:rsidRDefault="00261033" w:rsidP="00D01D4E">
      <w:pPr>
        <w:jc w:val="center"/>
        <w:rPr>
          <w:b/>
        </w:rPr>
      </w:pPr>
      <w:r>
        <w:rPr>
          <w:b/>
        </w:rPr>
        <w:t>Odpovědnost za vady</w:t>
      </w:r>
    </w:p>
    <w:p w:rsidR="00261033" w:rsidRDefault="00261033" w:rsidP="00D01D4E">
      <w:pPr>
        <w:numPr>
          <w:ilvl w:val="0"/>
          <w:numId w:val="4"/>
        </w:numPr>
        <w:ind w:left="426" w:hanging="426"/>
        <w:jc w:val="both"/>
      </w:pPr>
      <w:r>
        <w:t xml:space="preserve">Zhotovitel odpovídá objednateli za vadně poskytnutou službu v rámci aktivity dle přílohy </w:t>
      </w:r>
      <w:proofErr w:type="gramStart"/>
      <w:r>
        <w:t>č.1 této</w:t>
      </w:r>
      <w:proofErr w:type="gramEnd"/>
      <w:r>
        <w:t xml:space="preserve"> Smlouvy, kdy vadně poskytnutou službou se rozumí neposkytnutí služby ve sjednaném rozsahu a kvalitě nebo byla-li při plnění služby porušena povinnost, jejíž plnění vyplývá z právních předpisů nebo k jejímuž plnění se zhotovitel zavázal touto smlouvou. </w:t>
      </w:r>
    </w:p>
    <w:p w:rsidR="00261033" w:rsidRDefault="00261033" w:rsidP="00D01D4E">
      <w:pPr>
        <w:ind w:left="426"/>
        <w:jc w:val="both"/>
      </w:pPr>
    </w:p>
    <w:p w:rsidR="00261033" w:rsidRDefault="00261033" w:rsidP="00D01D4E">
      <w:pPr>
        <w:numPr>
          <w:ilvl w:val="0"/>
          <w:numId w:val="4"/>
        </w:numPr>
        <w:ind w:left="426" w:hanging="426"/>
        <w:jc w:val="both"/>
      </w:pPr>
      <w:r>
        <w:t>Zjistí-li objednatel kdykoliv při kontrole plnění služby, že služba není plněna řádně, písemně (</w:t>
      </w:r>
      <w:r w:rsidR="006E7CD3">
        <w:t>možnost i elektronicky</w:t>
      </w:r>
      <w:r>
        <w:t xml:space="preserve"> e</w:t>
      </w:r>
      <w:r w:rsidR="006E7CD3">
        <w:t>-</w:t>
      </w:r>
      <w:r>
        <w:t>mailem) upozorní na vadné plnění zhotovitele. Zhotovitel je povinen zahájit odstranění objednatelem vytknutých vad okamžitě (neprodleně) od písemného upozornění na vady tak, aby bylo zajištěno řádné plnění podle této smlouvy, a vytknuté vady odstranit nejpozději do 3 pracovních dnů ode dne jejich vytknutí objednatelem.</w:t>
      </w:r>
    </w:p>
    <w:p w:rsidR="00261033" w:rsidRDefault="00261033" w:rsidP="00D01D4E">
      <w:pPr>
        <w:ind w:left="426"/>
        <w:jc w:val="both"/>
      </w:pPr>
    </w:p>
    <w:p w:rsidR="00261033" w:rsidRDefault="00261033" w:rsidP="00D01D4E">
      <w:pPr>
        <w:numPr>
          <w:ilvl w:val="0"/>
          <w:numId w:val="4"/>
        </w:numPr>
        <w:ind w:left="426" w:hanging="426"/>
        <w:jc w:val="both"/>
      </w:pPr>
      <w:r>
        <w:t xml:space="preserve">Zhotovitel odpovídá a je povinen uhradit objednateli všechny škody způsobené jeho činností v souvislosti s realizací aktivity dle přílohy </w:t>
      </w:r>
      <w:proofErr w:type="gramStart"/>
      <w:r>
        <w:t>č.1 této</w:t>
      </w:r>
      <w:proofErr w:type="gramEnd"/>
      <w:r>
        <w:t xml:space="preserve"> Smlouvy, jeho zmocněnci, zaměstnanci nebo jinými pomocníky podílejícími se na realizaci  aktivity dle přílohy č.1 této Smlouvy, které objednateli vznikly jako důsledek toho, že služba nebyla plněna řádně v souladu s touto smlouvou. </w:t>
      </w:r>
    </w:p>
    <w:p w:rsidR="00261033" w:rsidRPr="003E0ABE" w:rsidRDefault="00261033" w:rsidP="00D01D4E">
      <w:pPr>
        <w:jc w:val="center"/>
        <w:rPr>
          <w:b/>
        </w:rPr>
      </w:pPr>
      <w:r w:rsidRPr="003E0ABE">
        <w:rPr>
          <w:b/>
        </w:rPr>
        <w:t>V.</w:t>
      </w:r>
    </w:p>
    <w:p w:rsidR="00261033" w:rsidRPr="003E0ABE" w:rsidRDefault="00261033" w:rsidP="00D01D4E">
      <w:pPr>
        <w:jc w:val="center"/>
        <w:rPr>
          <w:b/>
        </w:rPr>
      </w:pPr>
      <w:r w:rsidRPr="003E0ABE">
        <w:rPr>
          <w:b/>
        </w:rPr>
        <w:t xml:space="preserve"> Úrok z prodlení a náhrada škody</w:t>
      </w:r>
    </w:p>
    <w:p w:rsidR="00261033" w:rsidRPr="003E0ABE" w:rsidRDefault="00261033" w:rsidP="00D01D4E">
      <w:pPr>
        <w:numPr>
          <w:ilvl w:val="0"/>
          <w:numId w:val="5"/>
        </w:numPr>
        <w:ind w:left="426" w:hanging="426"/>
        <w:jc w:val="both"/>
      </w:pPr>
      <w:r w:rsidRPr="003E0ABE">
        <w:t xml:space="preserve">V případě prodlení objednatele s úhradou ceny plnění je objednatel povinen zhotoviteli uhradit úrok z prodlení dle předpisů občanského práva. </w:t>
      </w:r>
    </w:p>
    <w:p w:rsidR="00261033" w:rsidRPr="003E0ABE" w:rsidRDefault="00261033" w:rsidP="00D01D4E">
      <w:pPr>
        <w:ind w:left="426"/>
        <w:jc w:val="both"/>
      </w:pPr>
    </w:p>
    <w:p w:rsidR="00261033" w:rsidRPr="003E0ABE" w:rsidRDefault="00261033" w:rsidP="00D01D4E">
      <w:pPr>
        <w:numPr>
          <w:ilvl w:val="0"/>
          <w:numId w:val="5"/>
        </w:numPr>
        <w:ind w:left="426" w:hanging="426"/>
        <w:jc w:val="both"/>
      </w:pPr>
      <w:r w:rsidRPr="003E0ABE">
        <w:t xml:space="preserve">V případě prodlení zhotovitele s realizací aktivity dle přílohy </w:t>
      </w:r>
      <w:proofErr w:type="gramStart"/>
      <w:r w:rsidRPr="003E0ABE">
        <w:t>č.1 této</w:t>
      </w:r>
      <w:proofErr w:type="gramEnd"/>
      <w:r w:rsidRPr="003E0ABE">
        <w:t xml:space="preserve"> Smlouvy, nebo v případě prodlení u dalších povinností zhotovitele dle této Smlouvy, je zhotovitel povinen objednateli uhradit smluvní pokutu ve výši 0,</w:t>
      </w:r>
      <w:r w:rsidR="003E0ABE" w:rsidRPr="003E0ABE">
        <w:t>2</w:t>
      </w:r>
      <w:r w:rsidRPr="003E0ABE">
        <w:t xml:space="preserve"> % z celkové ceny za každý i započatý den prodlení. </w:t>
      </w:r>
    </w:p>
    <w:p w:rsidR="00261033" w:rsidRPr="003E0ABE" w:rsidRDefault="00261033" w:rsidP="00D01D4E">
      <w:pPr>
        <w:ind w:left="426"/>
        <w:jc w:val="both"/>
      </w:pPr>
    </w:p>
    <w:p w:rsidR="00261033" w:rsidRPr="003E0ABE" w:rsidRDefault="00261033" w:rsidP="00D01D4E">
      <w:pPr>
        <w:numPr>
          <w:ilvl w:val="0"/>
          <w:numId w:val="5"/>
        </w:numPr>
        <w:ind w:left="426" w:hanging="426"/>
        <w:jc w:val="both"/>
      </w:pPr>
      <w:r w:rsidRPr="003E0ABE">
        <w:t xml:space="preserve">Právo vymáhat smluvní pokutu vzniká objednateli prvním dnem následujícím po marném uplynutí doby k plnění závazku dle této Smlouvy a zhotoviteli právo vymáhat úrok z prodlení prvním dnem následujícím po marném uplynutí doby k úhradě faktury. </w:t>
      </w:r>
    </w:p>
    <w:p w:rsidR="00261033" w:rsidRPr="003E0ABE" w:rsidRDefault="00261033" w:rsidP="00D01D4E">
      <w:pPr>
        <w:ind w:left="426"/>
        <w:jc w:val="both"/>
      </w:pPr>
    </w:p>
    <w:p w:rsidR="00261033" w:rsidRPr="003E0ABE" w:rsidRDefault="00261033" w:rsidP="00D01D4E">
      <w:pPr>
        <w:numPr>
          <w:ilvl w:val="0"/>
          <w:numId w:val="5"/>
        </w:numPr>
        <w:ind w:left="426" w:hanging="426"/>
        <w:jc w:val="both"/>
      </w:pPr>
      <w:r w:rsidRPr="003E0ABE">
        <w:t>Úroky z prodlení a smluvní pokuta jsou splatné do 30 dnů ode dne doručení dokladu k jejich úhradě.</w:t>
      </w:r>
    </w:p>
    <w:p w:rsidR="00261033" w:rsidRPr="003E0ABE" w:rsidRDefault="00261033" w:rsidP="00D01D4E">
      <w:pPr>
        <w:ind w:left="426"/>
        <w:jc w:val="both"/>
      </w:pPr>
    </w:p>
    <w:p w:rsidR="00261033" w:rsidRPr="003E0ABE" w:rsidRDefault="00261033" w:rsidP="00D01D4E">
      <w:pPr>
        <w:numPr>
          <w:ilvl w:val="0"/>
          <w:numId w:val="5"/>
        </w:numPr>
        <w:ind w:left="426" w:hanging="426"/>
        <w:jc w:val="both"/>
      </w:pPr>
      <w:r w:rsidRPr="003E0ABE">
        <w:t>Zhotovitel je dále povinen uhradit objednateli případnou škodu způsobenou porušením podmínek této smlouvy. Uhrazením smluvní pokuty neztrácí objednatel nárok na případnou náhradu škody. Smluvní pokuty lze uplatňovat i opakovaně pro každý případ zvlášť.</w:t>
      </w:r>
    </w:p>
    <w:p w:rsidR="00261033" w:rsidRDefault="000F1354" w:rsidP="00D01D4E">
      <w:pPr>
        <w:tabs>
          <w:tab w:val="left" w:pos="9000"/>
        </w:tabs>
        <w:jc w:val="center"/>
        <w:outlineLvl w:val="0"/>
        <w:rPr>
          <w:b/>
        </w:rPr>
      </w:pPr>
      <w:r w:rsidRPr="003E0ABE">
        <w:rPr>
          <w:b/>
        </w:rPr>
        <w:t>V</w:t>
      </w:r>
      <w:r w:rsidR="00261033" w:rsidRPr="003E0ABE">
        <w:rPr>
          <w:b/>
        </w:rPr>
        <w:t>I.</w:t>
      </w:r>
    </w:p>
    <w:p w:rsidR="00261033" w:rsidRDefault="00261033" w:rsidP="00D01D4E">
      <w:pPr>
        <w:jc w:val="center"/>
        <w:rPr>
          <w:b/>
        </w:rPr>
      </w:pPr>
      <w:r>
        <w:rPr>
          <w:b/>
        </w:rPr>
        <w:t>Práva a povinnosti smluvních stran</w:t>
      </w:r>
    </w:p>
    <w:p w:rsidR="00261033" w:rsidRDefault="00261033" w:rsidP="00D01D4E">
      <w:pPr>
        <w:numPr>
          <w:ilvl w:val="0"/>
          <w:numId w:val="6"/>
        </w:numPr>
        <w:ind w:left="426" w:hanging="426"/>
        <w:jc w:val="both"/>
      </w:pPr>
      <w:r>
        <w:t xml:space="preserve">Zhotovitel je povinen realizovat aktivity dle přílohy </w:t>
      </w:r>
      <w:proofErr w:type="gramStart"/>
      <w:r>
        <w:t>č.1 této</w:t>
      </w:r>
      <w:proofErr w:type="gramEnd"/>
      <w:r>
        <w:t xml:space="preserve"> Smlouvy v požadované kvalitě na profesionální úrovni, řádně a včas. Zhotovitel je povinen postupovat při realizaci aktivity dle přílohy </w:t>
      </w:r>
      <w:proofErr w:type="gramStart"/>
      <w:r>
        <w:t>č.1 této</w:t>
      </w:r>
      <w:proofErr w:type="gramEnd"/>
      <w:r>
        <w:t xml:space="preserve"> Smlouvy s odbornou péčí a v souladu s platnými právními předpisy.</w:t>
      </w:r>
    </w:p>
    <w:p w:rsidR="00261033" w:rsidRDefault="00261033" w:rsidP="00D01D4E">
      <w:pPr>
        <w:ind w:left="426"/>
        <w:jc w:val="both"/>
      </w:pPr>
    </w:p>
    <w:p w:rsidR="00261033" w:rsidRDefault="00261033" w:rsidP="00D01D4E">
      <w:pPr>
        <w:numPr>
          <w:ilvl w:val="0"/>
          <w:numId w:val="6"/>
        </w:numPr>
        <w:ind w:left="426" w:hanging="426"/>
        <w:jc w:val="both"/>
      </w:pPr>
      <w:r>
        <w:t xml:space="preserve">Zhotovitel zajišťuje realizaci </w:t>
      </w:r>
      <w:r w:rsidR="00573C60">
        <w:t>aktivit</w:t>
      </w:r>
      <w:r>
        <w:t xml:space="preserve"> svými pracovníky. V případě, že zhotovitel užívá pro realizaci </w:t>
      </w:r>
      <w:r w:rsidR="00573C60">
        <w:t>aktivit</w:t>
      </w:r>
      <w:r>
        <w:t xml:space="preserve"> třetích osob, je povinen tyto osoby seznámit s ustanoveními této Smlouvy a dále se na něj pohlíží, jako by </w:t>
      </w:r>
      <w:r w:rsidR="00573C60">
        <w:t>aktivity</w:t>
      </w:r>
      <w:r>
        <w:t xml:space="preserve"> realizoval sám. Zhotovitel tak za takové osoby nese plnou odpovědnost pro případ, že by jimi byla porušena ustanovení této Smlouvy. </w:t>
      </w:r>
    </w:p>
    <w:p w:rsidR="00261033" w:rsidRDefault="00261033" w:rsidP="00D01D4E">
      <w:pPr>
        <w:ind w:left="426"/>
        <w:jc w:val="both"/>
      </w:pPr>
    </w:p>
    <w:p w:rsidR="00261033" w:rsidRDefault="00261033" w:rsidP="00D01D4E">
      <w:pPr>
        <w:numPr>
          <w:ilvl w:val="0"/>
          <w:numId w:val="6"/>
        </w:numPr>
        <w:ind w:left="426" w:hanging="426"/>
        <w:jc w:val="both"/>
      </w:pPr>
      <w:r>
        <w:t>Zhotovitel je povinen dodržovat termíny dle této Smlouvy.</w:t>
      </w:r>
    </w:p>
    <w:p w:rsidR="00261033" w:rsidRDefault="00261033" w:rsidP="00D01D4E">
      <w:pPr>
        <w:ind w:left="426"/>
        <w:jc w:val="both"/>
      </w:pPr>
    </w:p>
    <w:p w:rsidR="00261033" w:rsidRDefault="00261033" w:rsidP="00D01D4E">
      <w:pPr>
        <w:numPr>
          <w:ilvl w:val="0"/>
          <w:numId w:val="6"/>
        </w:numPr>
        <w:ind w:left="426" w:hanging="426"/>
        <w:jc w:val="both"/>
      </w:pPr>
      <w:r>
        <w:t>Zhotovitel bere na vědomí, že objednatel není odpovědný za zajištění jakýchkoli dodávek a služeb souvisejících s prováděním předmětu této Smlouvy.</w:t>
      </w:r>
    </w:p>
    <w:p w:rsidR="00261033" w:rsidRDefault="00261033" w:rsidP="00D01D4E">
      <w:pPr>
        <w:pStyle w:val="Odstavecseseznamem"/>
        <w:spacing w:after="0"/>
        <w:ind w:left="284" w:firstLine="294"/>
      </w:pPr>
    </w:p>
    <w:p w:rsidR="00261033" w:rsidRDefault="00261033" w:rsidP="00D01D4E">
      <w:pPr>
        <w:numPr>
          <w:ilvl w:val="0"/>
          <w:numId w:val="6"/>
        </w:numPr>
        <w:ind w:left="426" w:hanging="426"/>
        <w:jc w:val="both"/>
      </w:pPr>
      <w:r>
        <w:t>Pro případ, že činností zhotovitele dle této Smlouvy vznikne autorské dílo, prohlašuje zhotovitel, že je jeho autorem. Zhotovitel prohlašuje, že autorské dílo dle této Smlouvy je dílem původním, a že je jediným oprávněným subjektem k poskytnutí licence. Tedy že se nebude jednat o dílo spoluautorů, nebudou porušována práva třetích osob aj.</w:t>
      </w:r>
    </w:p>
    <w:p w:rsidR="00261033" w:rsidRDefault="00261033" w:rsidP="00D01D4E">
      <w:pPr>
        <w:ind w:left="720"/>
        <w:jc w:val="both"/>
      </w:pPr>
    </w:p>
    <w:p w:rsidR="00261033" w:rsidRDefault="00261033" w:rsidP="00D01D4E">
      <w:pPr>
        <w:numPr>
          <w:ilvl w:val="0"/>
          <w:numId w:val="6"/>
        </w:numPr>
        <w:tabs>
          <w:tab w:val="left" w:pos="567"/>
          <w:tab w:val="left" w:pos="709"/>
        </w:tabs>
        <w:ind w:left="426" w:hanging="426"/>
        <w:jc w:val="both"/>
      </w:pPr>
      <w:r>
        <w:t>Zhotovitel uděluje objednateli oprávnění k výkonu práva autorské dílo dle této Smlouvy užít (licenci) všemi způsoby stanovenými zákonem č. 121/2000 Sb., autorský zákon, v neomezeném rozsahu.</w:t>
      </w:r>
    </w:p>
    <w:p w:rsidR="00261033" w:rsidRDefault="00261033" w:rsidP="00D01D4E">
      <w:pPr>
        <w:ind w:left="720"/>
        <w:jc w:val="both"/>
      </w:pPr>
    </w:p>
    <w:p w:rsidR="00261033" w:rsidRDefault="00261033" w:rsidP="00D01D4E">
      <w:pPr>
        <w:numPr>
          <w:ilvl w:val="0"/>
          <w:numId w:val="6"/>
        </w:numPr>
        <w:ind w:left="426" w:hanging="426"/>
        <w:jc w:val="both"/>
      </w:pPr>
      <w:r>
        <w:t>Licence je poskytována po dobu trvání majetkových autorských práv k autorskému dílu dle této Smlouvy jako:</w:t>
      </w:r>
    </w:p>
    <w:p w:rsidR="00261033" w:rsidRPr="00B45E4A" w:rsidRDefault="00261033" w:rsidP="00D01D4E">
      <w:pPr>
        <w:pStyle w:val="Odstavecseseznamem"/>
        <w:numPr>
          <w:ilvl w:val="0"/>
          <w:numId w:val="16"/>
        </w:numPr>
        <w:spacing w:after="0"/>
        <w:jc w:val="both"/>
      </w:pPr>
      <w:r w:rsidRPr="00B45E4A">
        <w:rPr>
          <w:rFonts w:ascii="Times New Roman" w:hAnsi="Times New Roman" w:cs="Times New Roman"/>
          <w:sz w:val="24"/>
          <w:szCs w:val="24"/>
        </w:rPr>
        <w:t>výhradní,</w:t>
      </w:r>
    </w:p>
    <w:p w:rsidR="00261033" w:rsidRPr="00B45E4A" w:rsidRDefault="00261033" w:rsidP="00D01D4E">
      <w:pPr>
        <w:pStyle w:val="Odstavecseseznamem"/>
        <w:numPr>
          <w:ilvl w:val="0"/>
          <w:numId w:val="16"/>
        </w:numPr>
        <w:spacing w:after="0"/>
        <w:jc w:val="both"/>
      </w:pPr>
      <w:r w:rsidRPr="00B45E4A">
        <w:rPr>
          <w:rFonts w:ascii="Times New Roman" w:hAnsi="Times New Roman" w:cs="Times New Roman"/>
          <w:sz w:val="24"/>
          <w:szCs w:val="24"/>
        </w:rPr>
        <w:t>územně neomezená (pro území všech zemí světa),</w:t>
      </w:r>
    </w:p>
    <w:p w:rsidR="00261033" w:rsidRDefault="00261033" w:rsidP="00D01D4E">
      <w:pPr>
        <w:pStyle w:val="Odstavecseseznamem"/>
        <w:numPr>
          <w:ilvl w:val="0"/>
          <w:numId w:val="16"/>
        </w:numPr>
        <w:spacing w:after="0"/>
        <w:jc w:val="both"/>
      </w:pPr>
      <w:r w:rsidRPr="00B45E4A">
        <w:rPr>
          <w:rFonts w:ascii="Times New Roman" w:hAnsi="Times New Roman" w:cs="Times New Roman"/>
          <w:sz w:val="24"/>
          <w:szCs w:val="24"/>
        </w:rPr>
        <w:t>s právem dalšího postoupení získaného práva, či udělení podlicence třetím osobám.</w:t>
      </w:r>
    </w:p>
    <w:p w:rsidR="00261033" w:rsidRDefault="00261033" w:rsidP="00D01D4E">
      <w:pPr>
        <w:jc w:val="both"/>
      </w:pPr>
      <w:r>
        <w:t>Objednatel není povinen licenci využít. Zhotovitel prohlašuje, že cena za licenci je zahrnuta v ceně.</w:t>
      </w:r>
    </w:p>
    <w:p w:rsidR="00261033" w:rsidRDefault="00261033" w:rsidP="00D01D4E">
      <w:pPr>
        <w:ind w:left="426"/>
        <w:jc w:val="both"/>
      </w:pPr>
    </w:p>
    <w:p w:rsidR="00261033" w:rsidRDefault="00261033" w:rsidP="00D01D4E">
      <w:pPr>
        <w:numPr>
          <w:ilvl w:val="0"/>
          <w:numId w:val="17"/>
        </w:numPr>
        <w:ind w:left="426" w:hanging="426"/>
        <w:jc w:val="both"/>
      </w:pPr>
      <w:r>
        <w:t>Zhotovitel se zavazuje, že pokud v souvislosti s realizací této Smlouvy přijde on, jeho pověření zaměstnanci nebo osoby, které pověřil realizací aktivit dle přílohy č. 1 této Smlouvy, do styku s osobními nebo citlivými údaji ve smyslu zákona č. 11</w:t>
      </w:r>
      <w:r w:rsidR="00195E24">
        <w:t>0/2019</w:t>
      </w:r>
      <w:r>
        <w:t xml:space="preserve"> Sb., o </w:t>
      </w:r>
      <w:r w:rsidR="00195E24">
        <w:t>zpracování osobních údajů</w:t>
      </w:r>
      <w:r>
        <w:t xml:space="preserve">, ve znění pozdějších předpisů, učiní veškerá opatření, aby </w:t>
      </w:r>
      <w:r>
        <w:lastRenderedPageBreak/>
        <w:t>nedošlo k neoprávněnému nebo nahodilému přístupu k těmto údajům, k jejich změně, zničení či ztrátě, neoprávněným přenosům, k jejich jinému neoprávněnému zpracování, jakož aby i jinak neporušil zákon č. 11</w:t>
      </w:r>
      <w:r w:rsidR="00195E24">
        <w:t>0</w:t>
      </w:r>
      <w:r>
        <w:t>/20</w:t>
      </w:r>
      <w:r w:rsidR="00195E24">
        <w:t>19</w:t>
      </w:r>
      <w:r>
        <w:t xml:space="preserve"> Sb. Zhotovitel je povinen zachovávat mlčenlivost o osobních údajích a o bezpečnostních opatřeních, jejichž zveřejnění by ohrozilo zabezpečení osobních údajů. Povinnost mlčenlivosti trvá i po zániku závazku z této Smlouvy.</w:t>
      </w:r>
    </w:p>
    <w:p w:rsidR="00261033" w:rsidRDefault="00261033" w:rsidP="00D01D4E">
      <w:pPr>
        <w:ind w:left="426"/>
        <w:jc w:val="both"/>
      </w:pPr>
    </w:p>
    <w:p w:rsidR="00261033" w:rsidRDefault="00261033" w:rsidP="00D01D4E">
      <w:pPr>
        <w:numPr>
          <w:ilvl w:val="0"/>
          <w:numId w:val="17"/>
        </w:numPr>
        <w:ind w:left="426" w:hanging="426"/>
        <w:jc w:val="both"/>
      </w:pPr>
      <w:r>
        <w:t>Zhotovitel je povinen:</w:t>
      </w:r>
    </w:p>
    <w:p w:rsidR="00261033" w:rsidRDefault="00261033" w:rsidP="00D01D4E">
      <w:pPr>
        <w:numPr>
          <w:ilvl w:val="0"/>
          <w:numId w:val="7"/>
        </w:numPr>
        <w:jc w:val="both"/>
      </w:pPr>
      <w:r>
        <w:t>předat objednateli, bude-li o to požádán, po ukončení této Smlouvy, všechny objednatelem poskytnuté podklady,</w:t>
      </w:r>
    </w:p>
    <w:p w:rsidR="00261033" w:rsidRDefault="00261033" w:rsidP="00D01D4E">
      <w:pPr>
        <w:numPr>
          <w:ilvl w:val="0"/>
          <w:numId w:val="7"/>
        </w:numPr>
        <w:jc w:val="both"/>
      </w:pPr>
      <w:r>
        <w:t>veškerou činnost vykonávat pro objednatele v přiměřených lhůtách. Zhotovitel je povinen uhradit objednateli veškerou vzniklou škodu, kterou případně svým jednáním či opomenutím objednateli způsobil.</w:t>
      </w:r>
    </w:p>
    <w:p w:rsidR="00261033" w:rsidRDefault="00261033" w:rsidP="00D01D4E">
      <w:pPr>
        <w:tabs>
          <w:tab w:val="left" w:pos="9000"/>
        </w:tabs>
        <w:rPr>
          <w:sz w:val="22"/>
          <w:szCs w:val="22"/>
        </w:rPr>
      </w:pPr>
    </w:p>
    <w:p w:rsidR="00261033" w:rsidRDefault="000F1354" w:rsidP="00D01D4E">
      <w:pPr>
        <w:tabs>
          <w:tab w:val="left" w:pos="9000"/>
        </w:tabs>
        <w:jc w:val="center"/>
        <w:outlineLvl w:val="0"/>
        <w:rPr>
          <w:b/>
        </w:rPr>
      </w:pPr>
      <w:r>
        <w:rPr>
          <w:b/>
        </w:rPr>
        <w:t>V</w:t>
      </w:r>
      <w:r w:rsidR="00261033">
        <w:rPr>
          <w:b/>
        </w:rPr>
        <w:t>II.</w:t>
      </w:r>
    </w:p>
    <w:p w:rsidR="00261033" w:rsidRPr="00764246" w:rsidRDefault="00261033" w:rsidP="00D01D4E">
      <w:pPr>
        <w:jc w:val="center"/>
        <w:rPr>
          <w:b/>
        </w:rPr>
      </w:pPr>
      <w:r>
        <w:rPr>
          <w:b/>
        </w:rPr>
        <w:t>Trvání Smlouvy</w:t>
      </w:r>
    </w:p>
    <w:p w:rsidR="00261033" w:rsidRPr="00764246" w:rsidRDefault="00261033" w:rsidP="00D01D4E">
      <w:pPr>
        <w:numPr>
          <w:ilvl w:val="0"/>
          <w:numId w:val="18"/>
        </w:numPr>
        <w:spacing w:line="276" w:lineRule="auto"/>
        <w:ind w:left="425" w:hanging="425"/>
        <w:jc w:val="both"/>
      </w:pPr>
      <w:r w:rsidRPr="00764246">
        <w:t>Platnost této smlouvy m</w:t>
      </w:r>
      <w:r w:rsidRPr="00764246">
        <w:rPr>
          <w:rFonts w:hint="eastAsia"/>
        </w:rPr>
        <w:t>ůž</w:t>
      </w:r>
      <w:r w:rsidRPr="00764246">
        <w:t>e být předčasně ukon</w:t>
      </w:r>
      <w:r w:rsidRPr="00764246">
        <w:rPr>
          <w:rFonts w:hint="eastAsia"/>
        </w:rPr>
        <w:t>č</w:t>
      </w:r>
      <w:r w:rsidRPr="00764246">
        <w:t>ena:</w:t>
      </w:r>
    </w:p>
    <w:p w:rsidR="00261033" w:rsidRPr="00764246" w:rsidRDefault="00261033" w:rsidP="00D01D4E">
      <w:pPr>
        <w:widowControl w:val="0"/>
        <w:numPr>
          <w:ilvl w:val="0"/>
          <w:numId w:val="19"/>
        </w:numPr>
        <w:spacing w:line="276" w:lineRule="auto"/>
        <w:jc w:val="both"/>
        <w:rPr>
          <w:szCs w:val="20"/>
        </w:rPr>
      </w:pPr>
      <w:r w:rsidRPr="00764246">
        <w:rPr>
          <w:szCs w:val="20"/>
        </w:rPr>
        <w:t>písemnou dohodou smluvních stran;</w:t>
      </w:r>
    </w:p>
    <w:p w:rsidR="00261033" w:rsidRPr="00764246" w:rsidRDefault="00261033" w:rsidP="00D01D4E">
      <w:pPr>
        <w:widowControl w:val="0"/>
        <w:numPr>
          <w:ilvl w:val="0"/>
          <w:numId w:val="19"/>
        </w:numPr>
        <w:spacing w:line="276" w:lineRule="auto"/>
        <w:jc w:val="both"/>
        <w:rPr>
          <w:szCs w:val="20"/>
        </w:rPr>
      </w:pPr>
      <w:r w:rsidRPr="00764246">
        <w:rPr>
          <w:szCs w:val="20"/>
        </w:rPr>
        <w:t>písemnou výpov</w:t>
      </w:r>
      <w:r w:rsidRPr="00764246">
        <w:rPr>
          <w:rFonts w:hint="eastAsia"/>
          <w:szCs w:val="20"/>
        </w:rPr>
        <w:t>ě</w:t>
      </w:r>
      <w:r w:rsidRPr="00764246">
        <w:rPr>
          <w:szCs w:val="20"/>
        </w:rPr>
        <w:t>dí smlouvy podanou objednatelem, a to i bez udání důvodu;</w:t>
      </w:r>
    </w:p>
    <w:p w:rsidR="00261033" w:rsidRPr="00764246" w:rsidRDefault="00261033" w:rsidP="00D01D4E">
      <w:pPr>
        <w:widowControl w:val="0"/>
        <w:numPr>
          <w:ilvl w:val="0"/>
          <w:numId w:val="19"/>
        </w:numPr>
        <w:spacing w:line="276" w:lineRule="auto"/>
        <w:jc w:val="both"/>
        <w:rPr>
          <w:szCs w:val="20"/>
        </w:rPr>
      </w:pPr>
      <w:r w:rsidRPr="00764246">
        <w:rPr>
          <w:szCs w:val="20"/>
        </w:rPr>
        <w:t>odstoupením objednatele od smlouvy v případě jejího opakovaného (tj. minimálně 2x) porušení ze strany zhotovitele nebo podstatného porušení ze strany zhotovitele;</w:t>
      </w:r>
    </w:p>
    <w:p w:rsidR="00261033" w:rsidRDefault="00261033" w:rsidP="00D01D4E">
      <w:pPr>
        <w:widowControl w:val="0"/>
        <w:numPr>
          <w:ilvl w:val="0"/>
          <w:numId w:val="19"/>
        </w:numPr>
        <w:spacing w:line="276" w:lineRule="auto"/>
        <w:jc w:val="both"/>
        <w:rPr>
          <w:szCs w:val="20"/>
        </w:rPr>
      </w:pPr>
      <w:r w:rsidRPr="00764246">
        <w:rPr>
          <w:szCs w:val="20"/>
        </w:rPr>
        <w:t>výpovědí zhotovitele, pokud bude objednatel přes písemné upozornění zhotovitele déle než 60 dnů od písemného upozornění v prodlení s plněním své platební povinnosti vůči zhotoviteli.</w:t>
      </w:r>
    </w:p>
    <w:p w:rsidR="00AE68D3" w:rsidRPr="00764246" w:rsidRDefault="00AE68D3" w:rsidP="00AE68D3">
      <w:pPr>
        <w:widowControl w:val="0"/>
        <w:spacing w:line="276" w:lineRule="auto"/>
        <w:ind w:left="1440"/>
        <w:jc w:val="both"/>
        <w:rPr>
          <w:szCs w:val="20"/>
        </w:rPr>
      </w:pPr>
    </w:p>
    <w:p w:rsidR="00261033" w:rsidRDefault="00261033" w:rsidP="00D01D4E">
      <w:pPr>
        <w:numPr>
          <w:ilvl w:val="0"/>
          <w:numId w:val="18"/>
        </w:numPr>
        <w:spacing w:line="276" w:lineRule="auto"/>
        <w:ind w:left="425" w:hanging="425"/>
        <w:jc w:val="both"/>
      </w:pPr>
      <w:r w:rsidRPr="00764246">
        <w:t xml:space="preserve">Za podstatné porušení smlouvy ze strany zhotovitele se považuje zejména prodlení zhotovitele s předáním předmětu plnění či jeho části delší než </w:t>
      </w:r>
      <w:r w:rsidR="00B45E4E">
        <w:t>10</w:t>
      </w:r>
      <w:r w:rsidRPr="00764246">
        <w:t xml:space="preserve"> dnů, porušení jakékoliv povinnosti zhotovitele vyplývající ze smlouvy a její nesplnění ani v dodatečné lhůtě (alespoň 5 dnů), kterou objednatel zhotoviteli poskytl (nevylučuje-li to charakter porušené povinnosti). Odstoupení od smlouvy ze strany objednatele není spojeno s uložením jakékoliv sankce k jeho tíži.</w:t>
      </w:r>
    </w:p>
    <w:p w:rsidR="00AE68D3" w:rsidRPr="00764246" w:rsidRDefault="00AE68D3" w:rsidP="00AE68D3">
      <w:pPr>
        <w:spacing w:line="276" w:lineRule="auto"/>
        <w:ind w:left="425"/>
        <w:jc w:val="both"/>
      </w:pPr>
    </w:p>
    <w:p w:rsidR="00261033" w:rsidRDefault="00261033" w:rsidP="00D01D4E">
      <w:pPr>
        <w:numPr>
          <w:ilvl w:val="0"/>
          <w:numId w:val="18"/>
        </w:numPr>
        <w:spacing w:line="276" w:lineRule="auto"/>
        <w:ind w:left="425" w:hanging="425"/>
        <w:jc w:val="both"/>
      </w:pPr>
      <w:r w:rsidRPr="00764246">
        <w:t>Výpov</w:t>
      </w:r>
      <w:r w:rsidRPr="00764246">
        <w:rPr>
          <w:rFonts w:hint="eastAsia"/>
        </w:rPr>
        <w:t>ě</w:t>
      </w:r>
      <w:r w:rsidRPr="00764246">
        <w:t>dní lh</w:t>
      </w:r>
      <w:r w:rsidRPr="00764246">
        <w:rPr>
          <w:rFonts w:hint="eastAsia"/>
        </w:rPr>
        <w:t>ů</w:t>
      </w:r>
      <w:r w:rsidRPr="00764246">
        <w:t xml:space="preserve">ta </w:t>
      </w:r>
      <w:r w:rsidRPr="00764246">
        <w:rPr>
          <w:rFonts w:hint="eastAsia"/>
        </w:rPr>
        <w:t>č</w:t>
      </w:r>
      <w:r w:rsidRPr="00764246">
        <w:t>iní jeden měsíc a počíná běžet prvním dnem měsíce následujícího po měsíci, ve kterém byla písemná výpověď doručena druhé smluvní straně.</w:t>
      </w:r>
    </w:p>
    <w:p w:rsidR="00AE68D3" w:rsidRPr="00764246" w:rsidRDefault="00AE68D3" w:rsidP="00AE68D3">
      <w:pPr>
        <w:spacing w:line="276" w:lineRule="auto"/>
        <w:ind w:left="425"/>
        <w:jc w:val="both"/>
      </w:pPr>
    </w:p>
    <w:p w:rsidR="00261033" w:rsidRPr="00764246" w:rsidRDefault="00261033" w:rsidP="00D01D4E">
      <w:pPr>
        <w:numPr>
          <w:ilvl w:val="0"/>
          <w:numId w:val="18"/>
        </w:numPr>
        <w:spacing w:line="276" w:lineRule="auto"/>
        <w:ind w:left="425" w:hanging="425"/>
        <w:jc w:val="both"/>
      </w:pPr>
      <w:r w:rsidRPr="00764246">
        <w:t>Odstoupení od smlouvy nabývá účinnosti dnem doručení písemného oznámení o odstoupení od smlouvy druhé smluvní straně na adresu jejího sídla uvedené v záhlaví této smlouvy. Smluvní strany se dohodly, že odstoupení od smlouvy se považuje za doručené 10. dnem od jejího uložení u provozovatele poštovních služeb, resp. výslovným odmítnutím přijetí odstoupení druhou stranou.</w:t>
      </w:r>
    </w:p>
    <w:p w:rsidR="00261033" w:rsidRPr="00764246" w:rsidRDefault="00261033" w:rsidP="00D01D4E">
      <w:pPr>
        <w:numPr>
          <w:ilvl w:val="0"/>
          <w:numId w:val="18"/>
        </w:numPr>
        <w:spacing w:line="276" w:lineRule="auto"/>
        <w:ind w:left="425" w:hanging="425"/>
        <w:jc w:val="both"/>
      </w:pPr>
      <w:r w:rsidRPr="00764246">
        <w:rPr>
          <w:bCs/>
        </w:rPr>
        <w:t>Dojde-li k předčasnému ukončení smlouvy, je zhotovitel oprávněn požadovat pouze uhrazení částky za řádně ukončenou a objednatelem akceptovanou etapu plnění.</w:t>
      </w:r>
    </w:p>
    <w:p w:rsidR="00AE68D3" w:rsidRDefault="00AE68D3" w:rsidP="00D01D4E">
      <w:pPr>
        <w:tabs>
          <w:tab w:val="left" w:pos="9000"/>
        </w:tabs>
        <w:jc w:val="center"/>
        <w:outlineLvl w:val="0"/>
        <w:rPr>
          <w:b/>
        </w:rPr>
      </w:pPr>
    </w:p>
    <w:p w:rsidR="00AE68D3" w:rsidRDefault="00AE68D3" w:rsidP="00D01D4E">
      <w:pPr>
        <w:tabs>
          <w:tab w:val="left" w:pos="9000"/>
        </w:tabs>
        <w:jc w:val="center"/>
        <w:outlineLvl w:val="0"/>
        <w:rPr>
          <w:b/>
        </w:rPr>
      </w:pPr>
    </w:p>
    <w:p w:rsidR="00940404" w:rsidRDefault="00940404" w:rsidP="00D01D4E">
      <w:pPr>
        <w:tabs>
          <w:tab w:val="left" w:pos="9000"/>
        </w:tabs>
        <w:jc w:val="center"/>
        <w:outlineLvl w:val="0"/>
        <w:rPr>
          <w:b/>
        </w:rPr>
      </w:pPr>
    </w:p>
    <w:p w:rsidR="00261033" w:rsidRDefault="000F1354" w:rsidP="00D01D4E">
      <w:pPr>
        <w:tabs>
          <w:tab w:val="left" w:pos="9000"/>
        </w:tabs>
        <w:jc w:val="center"/>
        <w:outlineLvl w:val="0"/>
        <w:rPr>
          <w:b/>
        </w:rPr>
      </w:pPr>
      <w:r>
        <w:rPr>
          <w:b/>
        </w:rPr>
        <w:lastRenderedPageBreak/>
        <w:t>VIII</w:t>
      </w:r>
      <w:r w:rsidR="00261033">
        <w:rPr>
          <w:b/>
        </w:rPr>
        <w:t>.</w:t>
      </w:r>
    </w:p>
    <w:p w:rsidR="00261033" w:rsidRDefault="00261033" w:rsidP="00D01D4E">
      <w:pPr>
        <w:jc w:val="center"/>
        <w:rPr>
          <w:b/>
        </w:rPr>
      </w:pPr>
      <w:r>
        <w:rPr>
          <w:b/>
        </w:rPr>
        <w:t>Závěrečná ustanovení</w:t>
      </w:r>
    </w:p>
    <w:p w:rsidR="00261033" w:rsidRDefault="00261033" w:rsidP="00D01D4E">
      <w:pPr>
        <w:numPr>
          <w:ilvl w:val="0"/>
          <w:numId w:val="8"/>
        </w:numPr>
        <w:ind w:left="426" w:hanging="426"/>
        <w:jc w:val="both"/>
      </w:pPr>
      <w:r>
        <w:t>Veškeré změny a doplňky této smlouvy mohou být provedeny pouze na základě písemného dodatku k této smlouvě, podepsaného oprávněnými zástupci obou smluvních stran.</w:t>
      </w:r>
    </w:p>
    <w:p w:rsidR="00261033" w:rsidRDefault="00261033" w:rsidP="00D01D4E">
      <w:pPr>
        <w:ind w:left="426"/>
        <w:jc w:val="both"/>
      </w:pPr>
    </w:p>
    <w:p w:rsidR="00261033" w:rsidRDefault="00261033" w:rsidP="00D01D4E">
      <w:pPr>
        <w:numPr>
          <w:ilvl w:val="0"/>
          <w:numId w:val="8"/>
        </w:numPr>
        <w:ind w:left="426" w:hanging="426"/>
        <w:jc w:val="both"/>
      </w:pPr>
      <w:r>
        <w:t xml:space="preserve">Spor, který vznikne na základě této smlouvy nebo který s ní souvisí, </w:t>
      </w:r>
      <w:bookmarkStart w:id="0" w:name="_DV_M208"/>
      <w:bookmarkEnd w:id="0"/>
      <w:r>
        <w:t xml:space="preserve">se </w:t>
      </w:r>
      <w:bookmarkStart w:id="1" w:name="_DV_C118"/>
      <w:r>
        <w:t>smluvní</w:t>
      </w:r>
      <w:bookmarkStart w:id="2" w:name="_DV_M209"/>
      <w:bookmarkEnd w:id="1"/>
      <w:bookmarkEnd w:id="2"/>
      <w:r>
        <w:t xml:space="preserve"> strany zavazují řešit přednostně </w:t>
      </w:r>
      <w:bookmarkStart w:id="3" w:name="_DV_M210"/>
      <w:bookmarkEnd w:id="3"/>
      <w:r>
        <w:t>smírnou cestou pokud možno do třiceti (30) dní ode dne, kdy o sporu jedna smluvní strana uvědomí druhou smluvní stranu. Jinak jsou pro řešení sporů z této smlouvy příslušné obecné soudy České republiky.</w:t>
      </w:r>
    </w:p>
    <w:p w:rsidR="00261033" w:rsidRDefault="00261033" w:rsidP="00D01D4E">
      <w:pPr>
        <w:ind w:left="426"/>
        <w:jc w:val="both"/>
      </w:pPr>
    </w:p>
    <w:p w:rsidR="00261033" w:rsidRDefault="00261033" w:rsidP="00D01D4E">
      <w:pPr>
        <w:numPr>
          <w:ilvl w:val="0"/>
          <w:numId w:val="8"/>
        </w:numPr>
        <w:ind w:left="426" w:hanging="426"/>
        <w:jc w:val="both"/>
      </w:pPr>
      <w:r>
        <w:t>V případě, že některé ustanovení této smlouvy je nebo se stane v budoucnu neplatným, neúčinným či nevymahatelným nebo bude-li takovým příslušným orgánem shledáno, zůstávají ostatní ustanovení této smlouvy v platnosti a účinnosti pokud z povahy takového ustanovení nebo z jeho obsahu anebo z okolností, za nichž bylo uzavřeno, nevyplývá, že je nelze oddělit od ostatního obsahu této smlouvy. Smluvní strany se zavazují nahradit neplatné, neúčinné nebo nevymahatelné ustanovení této smlouvy ustanovením jiným, které svým obsahem a smyslem odpovídá nejlépe ustanovení původnímu a této smlouvě jako celku.</w:t>
      </w:r>
    </w:p>
    <w:p w:rsidR="00261033" w:rsidRDefault="00261033" w:rsidP="00D01D4E">
      <w:pPr>
        <w:ind w:left="426"/>
        <w:jc w:val="both"/>
      </w:pPr>
    </w:p>
    <w:p w:rsidR="00261033" w:rsidRDefault="00261033" w:rsidP="00D01D4E">
      <w:pPr>
        <w:numPr>
          <w:ilvl w:val="0"/>
          <w:numId w:val="8"/>
        </w:numPr>
        <w:ind w:left="426" w:hanging="426"/>
        <w:jc w:val="both"/>
      </w:pPr>
      <w:r>
        <w:t>Smluvní strany prohlašují, že skutečnosti uvedené v této smlouvě nepovažují za obchodní tajemství ve smyslu občanského zákoníku a udělují souhlas k jejich užití a zveřejnění bez stanovení jakýchkoliv dalších podmínek. Zhotovitel bere na vědomí, a je srozuměn s tím, že se jedná o prostředky veřejných rozpočtů, a s tím spojenými povinnostmi příjemce těchto prostředků. Zhotovitel tímto souhlasí s tím, aby u něj objednatel v souvislosti s realizací projektu mohl provádět kontrolu v souladu se zákonem č. 250/2000 Sb. a 320/2001 Sb. Zhotovitel se zavazuje poskytnout objednateli maximální součinnost při takové kontrole.</w:t>
      </w:r>
    </w:p>
    <w:p w:rsidR="00261033" w:rsidRDefault="00261033" w:rsidP="00D01D4E">
      <w:pPr>
        <w:ind w:left="426"/>
        <w:jc w:val="both"/>
      </w:pPr>
    </w:p>
    <w:p w:rsidR="00261033" w:rsidRDefault="00261033" w:rsidP="00D01D4E">
      <w:pPr>
        <w:numPr>
          <w:ilvl w:val="0"/>
          <w:numId w:val="8"/>
        </w:numPr>
        <w:ind w:left="426" w:hanging="426"/>
        <w:jc w:val="both"/>
      </w:pPr>
      <w:r>
        <w:t>Tato Smlouva je vyhotovena ve čtyřech (4) vyhotoveních, přičemž všechna vyhotovení mají platnost originálu. Tři (3) vyhotovení smlouvy obdrží objednatel a jedno (1) zhotovitel.</w:t>
      </w:r>
    </w:p>
    <w:p w:rsidR="00261033" w:rsidRDefault="00261033" w:rsidP="00D01D4E">
      <w:pPr>
        <w:ind w:left="426"/>
        <w:jc w:val="both"/>
      </w:pPr>
    </w:p>
    <w:p w:rsidR="00261033" w:rsidRDefault="00261033" w:rsidP="00D01D4E">
      <w:pPr>
        <w:numPr>
          <w:ilvl w:val="0"/>
          <w:numId w:val="8"/>
        </w:numPr>
        <w:ind w:left="426" w:hanging="426"/>
        <w:jc w:val="both"/>
      </w:pPr>
      <w:r>
        <w:t>Tato Smlouva nabývá platnosti dnem jejího oboustranného podpisu a účinnosti dnem jejího zveřejnění v registru smluv, které provede objednatel.</w:t>
      </w:r>
    </w:p>
    <w:p w:rsidR="00B9606C" w:rsidRDefault="00B9606C" w:rsidP="00D01D4E">
      <w:pPr>
        <w:tabs>
          <w:tab w:val="num" w:pos="720"/>
        </w:tabs>
        <w:rPr>
          <w:b/>
        </w:rPr>
      </w:pPr>
    </w:p>
    <w:p w:rsidR="00261033" w:rsidRDefault="00261033" w:rsidP="00D01D4E">
      <w:pPr>
        <w:tabs>
          <w:tab w:val="num" w:pos="720"/>
        </w:tabs>
        <w:rPr>
          <w:b/>
        </w:rPr>
      </w:pPr>
      <w:r>
        <w:rPr>
          <w:b/>
        </w:rPr>
        <w:t xml:space="preserve">Přílohy: </w:t>
      </w:r>
    </w:p>
    <w:p w:rsidR="00261033" w:rsidRPr="00961BE2" w:rsidRDefault="00AE68D3" w:rsidP="00AB51FA">
      <w:pPr>
        <w:jc w:val="both"/>
      </w:pPr>
      <w:r>
        <w:t>Č. 1 Specifikace</w:t>
      </w:r>
      <w:r w:rsidR="00261033" w:rsidRPr="00961BE2">
        <w:t xml:space="preserve"> aktivit projektu prevence kriminality „</w:t>
      </w:r>
      <w:r w:rsidR="00AB51FA">
        <w:t xml:space="preserve">Resocializace recidivistů na </w:t>
      </w:r>
      <w:r w:rsidR="00BB0261">
        <w:t xml:space="preserve">území </w:t>
      </w:r>
      <w:r w:rsidR="00AB51FA">
        <w:t>Středočeské</w:t>
      </w:r>
      <w:r w:rsidR="00BB0261">
        <w:t>ho</w:t>
      </w:r>
      <w:r w:rsidR="00AB51FA">
        <w:t xml:space="preserve"> kraj</w:t>
      </w:r>
      <w:r w:rsidR="00BB0261">
        <w:t>e 2020</w:t>
      </w:r>
      <w:r w:rsidR="00961BE2" w:rsidRPr="00961BE2">
        <w:t>“.</w:t>
      </w:r>
    </w:p>
    <w:p w:rsidR="00961BE2" w:rsidRPr="00961BE2" w:rsidRDefault="00961BE2" w:rsidP="00961BE2">
      <w:pPr>
        <w:pStyle w:val="AKFZFnormln"/>
        <w:spacing w:after="0"/>
        <w:rPr>
          <w:rFonts w:ascii="Times New Roman" w:hAnsi="Times New Roman" w:cs="Times New Roman"/>
          <w:sz w:val="24"/>
          <w:szCs w:val="24"/>
        </w:rPr>
      </w:pPr>
    </w:p>
    <w:p w:rsidR="00261033" w:rsidRDefault="00261033" w:rsidP="00D01D4E">
      <w:pPr>
        <w:tabs>
          <w:tab w:val="left" w:pos="4860"/>
        </w:tabs>
      </w:pPr>
      <w:r>
        <w:t xml:space="preserve">V Praze dne ………………………. </w:t>
      </w:r>
      <w:r>
        <w:tab/>
        <w:t xml:space="preserve">  V ………………. </w:t>
      </w:r>
      <w:proofErr w:type="gramStart"/>
      <w:r>
        <w:t>dne</w:t>
      </w:r>
      <w:proofErr w:type="gramEnd"/>
      <w:r>
        <w:t xml:space="preserve"> …………….</w:t>
      </w:r>
    </w:p>
    <w:p w:rsidR="00261033" w:rsidRDefault="00261033" w:rsidP="00D01D4E"/>
    <w:p w:rsidR="00261033" w:rsidRDefault="00261033" w:rsidP="00D01D4E"/>
    <w:p w:rsidR="00261033" w:rsidRDefault="00261033" w:rsidP="00D01D4E"/>
    <w:p w:rsidR="00261033" w:rsidRDefault="00261033" w:rsidP="00D01D4E">
      <w:r>
        <w:t>-------------------------------------------</w:t>
      </w:r>
      <w:r>
        <w:tab/>
      </w:r>
      <w:r>
        <w:tab/>
      </w:r>
      <w:r>
        <w:tab/>
      </w:r>
      <w:r>
        <w:tab/>
        <w:t>------------------------------------------</w:t>
      </w:r>
    </w:p>
    <w:p w:rsidR="00261033" w:rsidRDefault="00261033" w:rsidP="00D01D4E"/>
    <w:p w:rsidR="00261033" w:rsidRDefault="002B7393" w:rsidP="00D01D4E">
      <w:pPr>
        <w:rPr>
          <w:color w:val="000000"/>
        </w:rPr>
      </w:pPr>
      <w:r>
        <w:rPr>
          <w:color w:val="000000"/>
        </w:rPr>
        <w:t>JUDr. Robert Bezděk, CS</w:t>
      </w:r>
      <w:r w:rsidR="00860AC4">
        <w:rPr>
          <w:color w:val="000000"/>
        </w:rPr>
        <w:t>c.</w:t>
      </w:r>
      <w:r w:rsidR="00261033">
        <w:rPr>
          <w:color w:val="000000"/>
        </w:rPr>
        <w:t xml:space="preserve"> </w:t>
      </w:r>
      <w:r w:rsidR="00261033">
        <w:rPr>
          <w:color w:val="000000"/>
        </w:rPr>
        <w:tab/>
      </w:r>
      <w:r w:rsidR="00261033">
        <w:rPr>
          <w:color w:val="000000"/>
        </w:rPr>
        <w:tab/>
      </w:r>
      <w:r w:rsidR="00261033">
        <w:t xml:space="preserve">            </w:t>
      </w:r>
      <w:r w:rsidR="00261033">
        <w:tab/>
        <w:t xml:space="preserve">      </w:t>
      </w:r>
    </w:p>
    <w:p w:rsidR="00261033" w:rsidRDefault="00D64F14" w:rsidP="00D01D4E">
      <w:pPr>
        <w:rPr>
          <w:color w:val="000000"/>
        </w:rPr>
      </w:pPr>
      <w:r>
        <w:rPr>
          <w:color w:val="000000"/>
        </w:rPr>
        <w:t>r</w:t>
      </w:r>
      <w:r w:rsidR="00860AC4">
        <w:rPr>
          <w:color w:val="000000"/>
        </w:rPr>
        <w:t>adní pro oblast</w:t>
      </w:r>
      <w:r w:rsidR="002B7393">
        <w:rPr>
          <w:color w:val="000000"/>
        </w:rPr>
        <w:t xml:space="preserve"> bezpečnostní a zdravotnictví</w:t>
      </w:r>
      <w:r w:rsidR="00261033">
        <w:rPr>
          <w:color w:val="000000"/>
        </w:rPr>
        <w:t xml:space="preserve"> </w:t>
      </w:r>
      <w:r w:rsidR="00261033">
        <w:rPr>
          <w:color w:val="000000"/>
        </w:rPr>
        <w:tab/>
      </w:r>
      <w:r w:rsidR="00261033">
        <w:rPr>
          <w:color w:val="000000"/>
        </w:rPr>
        <w:tab/>
      </w:r>
      <w:r w:rsidR="00261033">
        <w:rPr>
          <w:color w:val="000000"/>
        </w:rPr>
        <w:tab/>
      </w:r>
      <w:r w:rsidR="00261033">
        <w:rPr>
          <w:color w:val="000000"/>
        </w:rPr>
        <w:tab/>
        <w:t xml:space="preserve">  </w:t>
      </w:r>
    </w:p>
    <w:p w:rsidR="00366E84" w:rsidRDefault="00261033" w:rsidP="00366E84">
      <w:pPr>
        <w:pStyle w:val="AKFZFnormln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color w:val="000000"/>
        </w:rPr>
        <w:br w:type="page"/>
      </w:r>
      <w:r w:rsidRPr="00273AC9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Příloha č. 1 </w:t>
      </w:r>
      <w:r w:rsidR="00366E84">
        <w:rPr>
          <w:rFonts w:ascii="Times New Roman" w:hAnsi="Times New Roman"/>
          <w:b/>
          <w:sz w:val="24"/>
          <w:szCs w:val="24"/>
        </w:rPr>
        <w:t>Specifikace realizace p</w:t>
      </w:r>
      <w:r w:rsidR="00366E84" w:rsidRPr="00BA25AE">
        <w:rPr>
          <w:rFonts w:ascii="Times New Roman" w:hAnsi="Times New Roman"/>
          <w:b/>
          <w:sz w:val="24"/>
          <w:szCs w:val="24"/>
        </w:rPr>
        <w:t>rojekt</w:t>
      </w:r>
      <w:r w:rsidR="00366E84">
        <w:rPr>
          <w:rFonts w:ascii="Times New Roman" w:hAnsi="Times New Roman"/>
          <w:b/>
          <w:sz w:val="24"/>
          <w:szCs w:val="24"/>
        </w:rPr>
        <w:t>u</w:t>
      </w:r>
      <w:r w:rsidR="00366E84" w:rsidRPr="00BA25AE">
        <w:rPr>
          <w:rFonts w:ascii="Times New Roman" w:hAnsi="Times New Roman"/>
          <w:b/>
          <w:sz w:val="24"/>
          <w:szCs w:val="24"/>
        </w:rPr>
        <w:t xml:space="preserve"> prevence kriminality</w:t>
      </w:r>
    </w:p>
    <w:p w:rsidR="00366E84" w:rsidRDefault="00366E84" w:rsidP="00366E84">
      <w:pPr>
        <w:jc w:val="center"/>
        <w:rPr>
          <w:b/>
        </w:rPr>
      </w:pPr>
      <w:r w:rsidRPr="00BA25AE">
        <w:rPr>
          <w:b/>
        </w:rPr>
        <w:t xml:space="preserve">„Resocializace recidivistů </w:t>
      </w:r>
      <w:r w:rsidR="00BB0261">
        <w:rPr>
          <w:b/>
        </w:rPr>
        <w:t>na území</w:t>
      </w:r>
      <w:r w:rsidRPr="00BA25AE">
        <w:rPr>
          <w:b/>
        </w:rPr>
        <w:t xml:space="preserve"> Středočeské</w:t>
      </w:r>
      <w:r w:rsidR="00BB0261">
        <w:rPr>
          <w:b/>
        </w:rPr>
        <w:t>ho</w:t>
      </w:r>
      <w:r w:rsidRPr="00BA25AE">
        <w:rPr>
          <w:b/>
        </w:rPr>
        <w:t xml:space="preserve"> kraj</w:t>
      </w:r>
      <w:r w:rsidR="00BB0261">
        <w:rPr>
          <w:b/>
        </w:rPr>
        <w:t>e 2020</w:t>
      </w:r>
      <w:r w:rsidRPr="00BA25AE">
        <w:rPr>
          <w:b/>
        </w:rPr>
        <w:t>“</w:t>
      </w:r>
    </w:p>
    <w:p w:rsidR="00A14B10" w:rsidRDefault="00A14B10" w:rsidP="00366E84">
      <w:pPr>
        <w:jc w:val="center"/>
        <w:rPr>
          <w:b/>
        </w:rPr>
      </w:pPr>
    </w:p>
    <w:p w:rsidR="00A14B10" w:rsidRPr="006F20B7" w:rsidRDefault="00A14B10" w:rsidP="00A14B10">
      <w:pPr>
        <w:jc w:val="both"/>
        <w:rPr>
          <w:b/>
        </w:rPr>
      </w:pPr>
      <w:r w:rsidRPr="006F20B7">
        <w:rPr>
          <w:b/>
        </w:rPr>
        <w:t xml:space="preserve">Cíl projektu </w:t>
      </w:r>
    </w:p>
    <w:p w:rsidR="00A14B10" w:rsidRDefault="00A14B10" w:rsidP="00A14B10">
      <w:pPr>
        <w:jc w:val="both"/>
        <w:rPr>
          <w:rStyle w:val="ListLabel1"/>
          <w:color w:val="000000" w:themeColor="text1"/>
        </w:rPr>
      </w:pPr>
      <w:r w:rsidRPr="006F20B7">
        <w:rPr>
          <w:rStyle w:val="ListLabel1"/>
          <w:color w:val="000000" w:themeColor="text1"/>
        </w:rPr>
        <w:t>Projekt má ambici dospět u osob z CS k dlouhodobějším změnám v životních strategiích, zvýšení zaměstnanosti a ekonomické a sociální stability, a tím snížit rizika negativního dopadu sociálního vyloučení nejen na CS, ale i na kvalitu života ostatních obyvatel Středočeského kraje.</w:t>
      </w:r>
    </w:p>
    <w:p w:rsidR="00A14B10" w:rsidRPr="006F20B7" w:rsidRDefault="00A14B10" w:rsidP="00A14B10">
      <w:pPr>
        <w:jc w:val="both"/>
        <w:rPr>
          <w:rStyle w:val="ListLabel1"/>
          <w:color w:val="000000" w:themeColor="text1"/>
        </w:rPr>
      </w:pPr>
    </w:p>
    <w:p w:rsidR="00A14B10" w:rsidRDefault="00A14B10" w:rsidP="00A14B10">
      <w:pPr>
        <w:jc w:val="both"/>
        <w:rPr>
          <w:rStyle w:val="ListLabel1"/>
          <w:color w:val="000000" w:themeColor="text1"/>
        </w:rPr>
      </w:pPr>
      <w:r w:rsidRPr="006F20B7">
        <w:rPr>
          <w:rStyle w:val="ListLabel1"/>
          <w:color w:val="000000" w:themeColor="text1"/>
        </w:rPr>
        <w:t>Cílem projektu je podpořit úspěšnou integraci do společnosti se zohledněním individuálních potřeb podpory zapojených min. 80 účastníků prostřednictvím:</w:t>
      </w:r>
    </w:p>
    <w:p w:rsidR="00A14B10" w:rsidRPr="006F20B7" w:rsidRDefault="00A14B10" w:rsidP="00A14B10">
      <w:pPr>
        <w:jc w:val="both"/>
        <w:rPr>
          <w:rStyle w:val="ListLabel1"/>
          <w:strike/>
          <w:color w:val="000000" w:themeColor="text1"/>
        </w:rPr>
      </w:pPr>
    </w:p>
    <w:p w:rsidR="00A14B10" w:rsidRPr="006F20B7" w:rsidRDefault="00A14B10" w:rsidP="00A14B10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Style w:val="ListLabel1"/>
        </w:rPr>
      </w:pPr>
      <w:r w:rsidRPr="006F20B7">
        <w:rPr>
          <w:rStyle w:val="ListLabel1"/>
        </w:rPr>
        <w:t xml:space="preserve">identifikace rizikových faktorů v životě pachatele po propuštění z výkonu trestu odnětí svobody  </w:t>
      </w:r>
    </w:p>
    <w:p w:rsidR="00A14B10" w:rsidRPr="004B7E9C" w:rsidRDefault="00A14B10" w:rsidP="00A14B10">
      <w:pPr>
        <w:pStyle w:val="Odstavecseseznamem"/>
        <w:numPr>
          <w:ilvl w:val="0"/>
          <w:numId w:val="44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4B7E9C">
        <w:rPr>
          <w:rStyle w:val="ListLabel1"/>
        </w:rPr>
        <w:t>intenzivní pomoci při řešení komplexu těchto rizikových faktorů v oblastech sociálních vztahů a základní sociální stabilizace, zaměstnání, financí a řešení zadluženosti a bydlení</w:t>
      </w:r>
      <w:r>
        <w:rPr>
          <w:rStyle w:val="ListLabel1"/>
        </w:rPr>
        <w:t xml:space="preserve"> </w:t>
      </w:r>
      <w:r w:rsidRPr="004B7E9C">
        <w:rPr>
          <w:rStyle w:val="ListLabel1"/>
        </w:rPr>
        <w:t>psychosociální podpory propuštěného při zvládání rizikových životních situací.</w:t>
      </w:r>
    </w:p>
    <w:p w:rsidR="00A14B10" w:rsidRPr="006F20B7" w:rsidRDefault="00A14B10" w:rsidP="00A14B10">
      <w:pPr>
        <w:jc w:val="both"/>
        <w:rPr>
          <w:b/>
        </w:rPr>
      </w:pPr>
    </w:p>
    <w:p w:rsidR="00A14B10" w:rsidRPr="006F20B7" w:rsidRDefault="00A14B10" w:rsidP="00A14B10">
      <w:pPr>
        <w:jc w:val="both"/>
        <w:rPr>
          <w:b/>
        </w:rPr>
      </w:pPr>
      <w:r w:rsidRPr="006F20B7">
        <w:rPr>
          <w:b/>
        </w:rPr>
        <w:t>Cílová skupina</w:t>
      </w:r>
    </w:p>
    <w:p w:rsidR="00A14B10" w:rsidRPr="006F20B7" w:rsidRDefault="00A14B10" w:rsidP="00A14B10">
      <w:pPr>
        <w:jc w:val="both"/>
        <w:rPr>
          <w:rStyle w:val="ListLabel1"/>
        </w:rPr>
      </w:pPr>
      <w:r w:rsidRPr="006F20B7">
        <w:rPr>
          <w:rStyle w:val="ListLabel1"/>
        </w:rPr>
        <w:t xml:space="preserve">Cílovou skupinou projektu jsou osoby před a po propuštění z VTOS (zejm. recidivisté) z věznic ve Středočeském kraji či osoby, které se po výstupu z VTOS do Středočeského kraje vracejí. Dále je projekt určen </w:t>
      </w:r>
      <w:r w:rsidRPr="006F20B7">
        <w:rPr>
          <w:color w:val="000000" w:themeColor="text1"/>
        </w:rPr>
        <w:t>osobám vykonávajícím alternativní trest a dalším osobám s trestní minulostí (především se záznamem v RT) zdržujícím se/s bydlištěm ve Středočeském kraji.</w:t>
      </w:r>
    </w:p>
    <w:p w:rsidR="00A14B10" w:rsidRPr="006F20B7" w:rsidRDefault="00A14B10" w:rsidP="00A14B10">
      <w:pPr>
        <w:jc w:val="both"/>
        <w:rPr>
          <w:rStyle w:val="ListLabel1"/>
        </w:rPr>
      </w:pPr>
      <w:r w:rsidRPr="006F20B7">
        <w:rPr>
          <w:rStyle w:val="ListLabel1"/>
        </w:rPr>
        <w:t xml:space="preserve">Projekt je určen osobám z CS v produktivním věku, ženám i mužům, kteří mají aktivní snahu o nápravu a změnu postojů a chování v oblastech: zaměstnanost, zadluženost, hospodaření s penězi, bydlení a placení nájmu, převzetí odpovědnosti, a které jsou motivované k zapojení do běžného života. </w:t>
      </w:r>
    </w:p>
    <w:p w:rsidR="00A14B10" w:rsidRPr="006F20B7" w:rsidRDefault="00A14B10" w:rsidP="00A14B10">
      <w:pPr>
        <w:jc w:val="both"/>
      </w:pPr>
      <w:r w:rsidRPr="006F20B7">
        <w:t>Díky charakteristice CS a bariérám (nejen) pro vstup na trh práce se CS projektu řadí mezi výrazně znevýhodněné a sociálním vyloučením ohrožené skupiny.</w:t>
      </w:r>
    </w:p>
    <w:p w:rsidR="00A14B10" w:rsidRPr="006F20B7" w:rsidRDefault="00A14B10" w:rsidP="00A14B10">
      <w:pPr>
        <w:jc w:val="both"/>
        <w:rPr>
          <w:b/>
        </w:rPr>
      </w:pPr>
    </w:p>
    <w:p w:rsidR="00A14B10" w:rsidRPr="006F20B7" w:rsidRDefault="00A14B10" w:rsidP="00A14B10">
      <w:pPr>
        <w:pStyle w:val="Bezmezer"/>
        <w:jc w:val="both"/>
        <w:rPr>
          <w:rFonts w:ascii="Times New Roman" w:hAnsi="Times New Roman"/>
          <w:b/>
          <w:sz w:val="24"/>
        </w:rPr>
      </w:pPr>
      <w:r w:rsidRPr="006F20B7">
        <w:rPr>
          <w:rFonts w:ascii="Times New Roman" w:hAnsi="Times New Roman"/>
          <w:b/>
          <w:sz w:val="24"/>
        </w:rPr>
        <w:t xml:space="preserve">Základní východiska projektu – popis stávající situace: </w:t>
      </w:r>
    </w:p>
    <w:p w:rsidR="00A14B10" w:rsidRDefault="00A14B10" w:rsidP="00A14B10">
      <w:pPr>
        <w:shd w:val="clear" w:color="auto" w:fill="FFFFFF" w:themeFill="background1"/>
        <w:suppressAutoHyphens/>
        <w:autoSpaceDN w:val="0"/>
        <w:jc w:val="both"/>
        <w:textAlignment w:val="baseline"/>
      </w:pPr>
      <w:r w:rsidRPr="006F20B7">
        <w:t xml:space="preserve">Ve Středočeském </w:t>
      </w:r>
      <w:r w:rsidRPr="006F20B7">
        <w:rPr>
          <w:shd w:val="clear" w:color="auto" w:fill="FFFFFF" w:themeFill="background1"/>
        </w:rPr>
        <w:t>kraji jsou 4 věznice a 1 detašované pracoviště, kde je 17 % vězněných osob v ČR. Středočeský kraj je 4. nejčastějším místem návratu osob po VTOS po Praze, Ústeckém a Jihomoravském kraji (viz</w:t>
      </w:r>
      <w:r>
        <w:rPr>
          <w:shd w:val="clear" w:color="auto" w:fill="FFFFFF" w:themeFill="background1"/>
        </w:rPr>
        <w:t>.</w:t>
      </w:r>
      <w:r w:rsidRPr="006F20B7">
        <w:rPr>
          <w:shd w:val="clear" w:color="auto" w:fill="FFFFFF" w:themeFill="background1"/>
        </w:rPr>
        <w:t xml:space="preserve"> Statistická ročenka MPSV, 2017). Z hlediska trhu práce je Středočeský kraj regionem zatíženým několika aspekty: má jednu z nejhorších vzdělanostních struktur obyvatelstva (vysoký počet zastoupení osob s nízkou kvalifikací), jde o region zatížený zadlužeností - v exekuci více než 100 000 osob, kdy během jednoho roku došlo k zvýšení o 5,5 % (Mapa exekucí, 2018) a obtížnou dopravní obslužnost v rámci kraje (větší napojení na hl. město Praha)</w:t>
      </w:r>
      <w:r w:rsidRPr="006F20B7">
        <w:t xml:space="preserve">. </w:t>
      </w:r>
    </w:p>
    <w:p w:rsidR="00A14B10" w:rsidRPr="006F20B7" w:rsidRDefault="00A14B10" w:rsidP="00A14B10">
      <w:pPr>
        <w:shd w:val="clear" w:color="auto" w:fill="FFFFFF" w:themeFill="background1"/>
        <w:suppressAutoHyphens/>
        <w:autoSpaceDN w:val="0"/>
        <w:jc w:val="both"/>
        <w:textAlignment w:val="baseline"/>
        <w:rPr>
          <w:shd w:val="clear" w:color="auto" w:fill="FFFFFF" w:themeFill="background1"/>
        </w:rPr>
      </w:pPr>
    </w:p>
    <w:p w:rsidR="00A14B10" w:rsidRPr="006F20B7" w:rsidRDefault="00A14B10" w:rsidP="00A14B10">
      <w:pPr>
        <w:shd w:val="clear" w:color="auto" w:fill="FFFFFF" w:themeFill="background1"/>
        <w:suppressAutoHyphens/>
        <w:autoSpaceDN w:val="0"/>
        <w:jc w:val="both"/>
        <w:textAlignment w:val="baseline"/>
        <w:rPr>
          <w:b/>
        </w:rPr>
      </w:pPr>
      <w:r w:rsidRPr="006F20B7">
        <w:rPr>
          <w:rFonts w:eastAsia="Arial"/>
        </w:rPr>
        <w:t xml:space="preserve">Dlouhodobým problémem je </w:t>
      </w:r>
      <w:r w:rsidRPr="006F20B7">
        <w:rPr>
          <w:rFonts w:eastAsia="Arial"/>
          <w:b/>
        </w:rPr>
        <w:t>řešení problému vysoké recidivy osob opouštějících vězení a dalších osob s trestní minulostí</w:t>
      </w:r>
      <w:r w:rsidRPr="006F20B7">
        <w:rPr>
          <w:rFonts w:eastAsia="Arial"/>
        </w:rPr>
        <w:t xml:space="preserve">. Ročně opouští české věznice více než 10 000 osob, 70 % z nich se do vězení vrací - </w:t>
      </w:r>
      <w:r w:rsidRPr="006F20B7">
        <w:t xml:space="preserve">přičemž 40 % se dopouští další trestné činnosti do 6 ti měsíců po propuštění. </w:t>
      </w:r>
    </w:p>
    <w:p w:rsidR="00A14B10" w:rsidRDefault="00A14B10" w:rsidP="00A14B10">
      <w:pPr>
        <w:jc w:val="both"/>
      </w:pPr>
      <w:r w:rsidRPr="006F20B7">
        <w:t>Dle statistik Vězeňské služby (studie SARPO) až 60 % odsouzených nemá stabilní bydlení a 90 % přiznává, že má dluhy, z toho 73 % je není schopno splácet.</w:t>
      </w:r>
    </w:p>
    <w:p w:rsidR="009F0198" w:rsidRDefault="009F0198" w:rsidP="00A14B10">
      <w:pPr>
        <w:jc w:val="both"/>
      </w:pPr>
    </w:p>
    <w:p w:rsidR="0001621E" w:rsidRDefault="0001621E" w:rsidP="00A14B10">
      <w:pPr>
        <w:jc w:val="both"/>
      </w:pPr>
    </w:p>
    <w:p w:rsidR="0001621E" w:rsidRDefault="0001621E" w:rsidP="00A14B10">
      <w:pPr>
        <w:jc w:val="both"/>
      </w:pPr>
    </w:p>
    <w:p w:rsidR="0001621E" w:rsidRPr="006F20B7" w:rsidRDefault="0001621E" w:rsidP="00A14B10">
      <w:pPr>
        <w:jc w:val="both"/>
      </w:pPr>
    </w:p>
    <w:p w:rsidR="00A14B10" w:rsidRPr="006F20B7" w:rsidRDefault="00A14B10" w:rsidP="00A14B10">
      <w:pPr>
        <w:jc w:val="both"/>
        <w:rPr>
          <w:rFonts w:eastAsia="Arial"/>
        </w:rPr>
      </w:pPr>
      <w:r w:rsidRPr="006F20B7">
        <w:rPr>
          <w:rFonts w:eastAsia="Arial"/>
        </w:rPr>
        <w:lastRenderedPageBreak/>
        <w:t>Podmínky pro úspěšnou integraci nemají ani osoby, které jsou k dosažení životní změny motivovány. Důvodem jsou:</w:t>
      </w:r>
    </w:p>
    <w:p w:rsidR="00A14B10" w:rsidRDefault="00A14B10" w:rsidP="00A14B10">
      <w:pPr>
        <w:jc w:val="both"/>
        <w:rPr>
          <w:rFonts w:eastAsia="Arial"/>
        </w:rPr>
      </w:pPr>
    </w:p>
    <w:p w:rsidR="00A14B10" w:rsidRPr="006F20B7" w:rsidRDefault="00A14B10" w:rsidP="00A14B10">
      <w:pPr>
        <w:jc w:val="both"/>
        <w:rPr>
          <w:rFonts w:eastAsia="Arial"/>
        </w:rPr>
      </w:pPr>
      <w:r w:rsidRPr="006F20B7">
        <w:rPr>
          <w:rFonts w:eastAsia="Arial"/>
        </w:rPr>
        <w:t xml:space="preserve">1. KUMULACE SOCIÁLNÍHO ZNEVÝHODNĚNÍ CÍLOVÉ SKUPINY </w:t>
      </w:r>
    </w:p>
    <w:p w:rsidR="00A14B10" w:rsidRDefault="00A14B10" w:rsidP="00A14B10">
      <w:pPr>
        <w:jc w:val="both"/>
        <w:rPr>
          <w:rFonts w:eastAsia="Arial"/>
        </w:rPr>
      </w:pPr>
      <w:r w:rsidRPr="006F20B7">
        <w:rPr>
          <w:rFonts w:eastAsia="Arial"/>
        </w:rPr>
        <w:t xml:space="preserve">- sociální nestabilita, nízká finanční gramotnost a předluženost, objektivní chudoba vč. bezdomovectví, psychická nestabilita vč. náchylnosti k závislostem, absence soc. vazeb a zázemí, nízká kvalifikace a pracovní zkušenosti. </w:t>
      </w:r>
    </w:p>
    <w:p w:rsidR="00A14B10" w:rsidRPr="006F20B7" w:rsidRDefault="00A14B10" w:rsidP="00A14B10">
      <w:pPr>
        <w:jc w:val="both"/>
        <w:rPr>
          <w:rFonts w:eastAsia="Arial"/>
        </w:rPr>
      </w:pPr>
    </w:p>
    <w:p w:rsidR="00A14B10" w:rsidRPr="006F20B7" w:rsidRDefault="00A14B10" w:rsidP="00A14B10">
      <w:pPr>
        <w:jc w:val="both"/>
        <w:rPr>
          <w:rFonts w:eastAsia="Arial"/>
        </w:rPr>
      </w:pPr>
      <w:r w:rsidRPr="006F20B7">
        <w:rPr>
          <w:rFonts w:eastAsia="Arial"/>
        </w:rPr>
        <w:t>2. VNĚJŠÍ PŘÍČINY</w:t>
      </w:r>
    </w:p>
    <w:p w:rsidR="00A14B10" w:rsidRPr="006F20B7" w:rsidRDefault="00A14B10" w:rsidP="00A14B10">
      <w:pPr>
        <w:jc w:val="both"/>
        <w:rPr>
          <w:rFonts w:eastAsia="Arial"/>
        </w:rPr>
      </w:pPr>
      <w:r w:rsidRPr="006F20B7">
        <w:rPr>
          <w:rFonts w:eastAsia="Arial"/>
        </w:rPr>
        <w:t xml:space="preserve">- </w:t>
      </w:r>
      <w:proofErr w:type="spellStart"/>
      <w:r w:rsidRPr="006F20B7">
        <w:rPr>
          <w:rFonts w:eastAsia="Arial"/>
        </w:rPr>
        <w:t>prisonifikace</w:t>
      </w:r>
      <w:proofErr w:type="spellEnd"/>
      <w:r w:rsidRPr="006F20B7">
        <w:rPr>
          <w:rFonts w:eastAsia="Arial"/>
        </w:rPr>
        <w:t xml:space="preserve"> (negativní vliv pobytu ve vězení – zejména přetrhání kontaktu s vnějším světem, ztráta sociálních kompetencí a snížení schopnosti samostatně zvládat každodenní povinnosti, vliv vězeňské subkultury atd.),</w:t>
      </w:r>
    </w:p>
    <w:p w:rsidR="00A14B10" w:rsidRPr="006F20B7" w:rsidRDefault="00A14B10" w:rsidP="00A14B10">
      <w:pPr>
        <w:jc w:val="both"/>
        <w:rPr>
          <w:rFonts w:eastAsia="Arial"/>
          <w:i/>
          <w:iCs/>
        </w:rPr>
      </w:pPr>
      <w:r w:rsidRPr="006F20B7">
        <w:rPr>
          <w:rFonts w:eastAsia="Arial"/>
        </w:rPr>
        <w:t>- stigmatizace a obavy veřejnosti pramenící z trestní minulosti cílové skupiny, nadužívání RT v náborové praxi (obavy zejm. u majetkové a násilné trestné činnosti přetrvávají i v době ekonomického růstu, záznam v RT trvá zpravidla několik let).</w:t>
      </w:r>
    </w:p>
    <w:p w:rsidR="00A14B10" w:rsidRDefault="00A14B10" w:rsidP="00A14B10">
      <w:pPr>
        <w:jc w:val="both"/>
        <w:rPr>
          <w:rFonts w:eastAsia="Arial"/>
        </w:rPr>
      </w:pPr>
    </w:p>
    <w:p w:rsidR="00A14B10" w:rsidRPr="006F20B7" w:rsidRDefault="00A14B10" w:rsidP="00A14B10">
      <w:pPr>
        <w:jc w:val="both"/>
        <w:rPr>
          <w:rFonts w:eastAsia="Arial"/>
        </w:rPr>
      </w:pPr>
      <w:r w:rsidRPr="006F20B7">
        <w:rPr>
          <w:rFonts w:eastAsia="Arial"/>
        </w:rPr>
        <w:t xml:space="preserve">3. SYSTÉMOVÉ PŘEKÁŽKY (podrobněji </w:t>
      </w:r>
      <w:proofErr w:type="gramStart"/>
      <w:r w:rsidRPr="006F20B7">
        <w:rPr>
          <w:rFonts w:eastAsia="Arial"/>
        </w:rPr>
        <w:t>viz. výzkum</w:t>
      </w:r>
      <w:proofErr w:type="gramEnd"/>
      <w:r w:rsidRPr="006F20B7">
        <w:rPr>
          <w:rFonts w:eastAsia="Arial"/>
        </w:rPr>
        <w:t xml:space="preserve"> IKSP, 2017 a VUPSV, 2017)</w:t>
      </w:r>
    </w:p>
    <w:p w:rsidR="00A14B10" w:rsidRPr="006F20B7" w:rsidRDefault="00A14B10" w:rsidP="00A14B10">
      <w:pPr>
        <w:jc w:val="both"/>
        <w:rPr>
          <w:rFonts w:eastAsia="Arial"/>
        </w:rPr>
      </w:pPr>
      <w:r w:rsidRPr="006F20B7">
        <w:rPr>
          <w:rFonts w:eastAsia="Arial"/>
        </w:rPr>
        <w:t xml:space="preserve">- nedostatečné kapacity sociálního a justičního systému a slepá místa v systému práce s cílovou skupinou: roztříštěnost </w:t>
      </w:r>
      <w:proofErr w:type="spellStart"/>
      <w:r w:rsidRPr="006F20B7">
        <w:rPr>
          <w:rFonts w:eastAsia="Arial"/>
        </w:rPr>
        <w:t>penitenciární</w:t>
      </w:r>
      <w:proofErr w:type="spellEnd"/>
      <w:r w:rsidRPr="006F20B7">
        <w:rPr>
          <w:rFonts w:eastAsia="Arial"/>
        </w:rPr>
        <w:t xml:space="preserve"> a </w:t>
      </w:r>
      <w:proofErr w:type="spellStart"/>
      <w:r w:rsidRPr="006F20B7">
        <w:rPr>
          <w:rFonts w:eastAsia="Arial"/>
        </w:rPr>
        <w:t>postpenitenciární</w:t>
      </w:r>
      <w:proofErr w:type="spellEnd"/>
      <w:r w:rsidRPr="006F20B7">
        <w:rPr>
          <w:rFonts w:eastAsia="Arial"/>
        </w:rPr>
        <w:t xml:space="preserve"> péče, omezené kapacity a systémové mezery činnosti klíčových aktérů, nevhodné nastavení sociálního systému pomoci během prvních týdnů po propuštění,</w:t>
      </w:r>
    </w:p>
    <w:p w:rsidR="00A14B10" w:rsidRPr="006F20B7" w:rsidRDefault="00A14B10" w:rsidP="00A14B10">
      <w:pPr>
        <w:jc w:val="both"/>
        <w:rPr>
          <w:rFonts w:eastAsia="Arial"/>
        </w:rPr>
      </w:pPr>
      <w:r w:rsidRPr="006F20B7">
        <w:rPr>
          <w:rFonts w:eastAsia="Arial"/>
        </w:rPr>
        <w:t>- nemotivující systém dávek, zejm. u manuálních nekvalifikovaných pozic bývá výdělek v poměru k výši dávek nízký, to vše umocněno problémem zadluženosti a dostupnosti nelegálního trhu práce (</w:t>
      </w:r>
      <w:r w:rsidRPr="006F20B7">
        <w:rPr>
          <w:color w:val="000000"/>
        </w:rPr>
        <w:t>část zaměstnavatelů vidí v zadlužení a exekuci zaměstnance významný problém pro přijetí do zaměstnání)</w:t>
      </w:r>
      <w:r w:rsidRPr="006F20B7">
        <w:rPr>
          <w:rFonts w:eastAsia="Arial"/>
        </w:rPr>
        <w:t>,</w:t>
      </w:r>
    </w:p>
    <w:p w:rsidR="00A14B10" w:rsidRPr="006F20B7" w:rsidRDefault="00A14B10" w:rsidP="00A14B10">
      <w:pPr>
        <w:jc w:val="both"/>
        <w:rPr>
          <w:rFonts w:eastAsia="Arial"/>
        </w:rPr>
      </w:pPr>
      <w:r w:rsidRPr="006F20B7">
        <w:rPr>
          <w:rFonts w:eastAsia="Arial"/>
        </w:rPr>
        <w:t>- represivní pojetí trestní politiky a přísný postih vybraných trestných činů nepodmíněným trestem odnětí svobody namísto využívání trestů vykonávaných na svobodě (markantní zejména u trestných činů maření výkonu úředního rozhodnutí, zanedbání povinné výživy, postih recidivy méně závažné trestné činnosti).</w:t>
      </w:r>
    </w:p>
    <w:p w:rsidR="00A14B10" w:rsidRPr="006F20B7" w:rsidRDefault="00A14B10" w:rsidP="00A14B10">
      <w:pPr>
        <w:jc w:val="both"/>
      </w:pPr>
    </w:p>
    <w:p w:rsidR="00A14B10" w:rsidRPr="006F20B7" w:rsidRDefault="00A14B10" w:rsidP="00A14B10">
      <w:pPr>
        <w:jc w:val="both"/>
        <w:rPr>
          <w:b/>
        </w:rPr>
      </w:pPr>
    </w:p>
    <w:p w:rsidR="00A14B10" w:rsidRPr="006F20B7" w:rsidRDefault="00A14B10" w:rsidP="00A14B10">
      <w:pPr>
        <w:jc w:val="both"/>
        <w:rPr>
          <w:b/>
        </w:rPr>
      </w:pPr>
      <w:r w:rsidRPr="006F20B7">
        <w:rPr>
          <w:b/>
        </w:rPr>
        <w:t>Aktivity projektu</w:t>
      </w:r>
    </w:p>
    <w:p w:rsidR="00A14B10" w:rsidRDefault="00A14B10" w:rsidP="00A14B10">
      <w:pPr>
        <w:jc w:val="both"/>
      </w:pPr>
      <w:r w:rsidRPr="006F20B7">
        <w:t xml:space="preserve">Složení aktivit předkládaného projektu reaguje na 3 nejvíce rizikové faktory recidivy CS (nezaměstnanost, zadluženost, sociální destabilizace vč. nezajištěného bydlení) a </w:t>
      </w:r>
      <w:r w:rsidRPr="006F20B7">
        <w:rPr>
          <w:color w:val="000000" w:themeColor="text1"/>
        </w:rPr>
        <w:t>zároveň reflektuje absenci udržitelnosti modelu komplexního systému podpory a práce s CS.</w:t>
      </w:r>
      <w:r w:rsidRPr="006F20B7">
        <w:rPr>
          <w:rStyle w:val="ListLabel1"/>
          <w:color w:val="000000" w:themeColor="text1"/>
        </w:rPr>
        <w:t xml:space="preserve"> </w:t>
      </w:r>
      <w:r w:rsidRPr="006F20B7">
        <w:t>V rámci projektu bude zajištěna podpora celkem min. 80 osobám z CS v jedné či obou níže uvedených oblastech:</w:t>
      </w:r>
    </w:p>
    <w:p w:rsidR="00A14B10" w:rsidRPr="006F20B7" w:rsidRDefault="00A14B10" w:rsidP="00A14B10">
      <w:pPr>
        <w:jc w:val="both"/>
      </w:pPr>
    </w:p>
    <w:p w:rsidR="00A14B10" w:rsidRPr="006F20B7" w:rsidRDefault="00A14B10" w:rsidP="00A14B10">
      <w:pPr>
        <w:pStyle w:val="Odstavecseseznamem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6F20B7">
        <w:rPr>
          <w:rFonts w:ascii="Times New Roman" w:hAnsi="Times New Roman"/>
          <w:sz w:val="24"/>
        </w:rPr>
        <w:t>Podpora v přípravě na propuštění z výkonu trestu odnětí svobody</w:t>
      </w:r>
    </w:p>
    <w:p w:rsidR="00A14B10" w:rsidRPr="006F20B7" w:rsidRDefault="00A14B10" w:rsidP="00A14B10">
      <w:pPr>
        <w:jc w:val="both"/>
      </w:pPr>
      <w:r w:rsidRPr="006F20B7">
        <w:t xml:space="preserve">PRO KOHO: Podpora se týká osob pobývajících ve věznicích ve Středočeském kraji případně dalších osob, které vykonávají trest odnětí svobody ve věznicích v jiných regionech, ale do Středočeského kraje se budou vracet. Jednat se bude o osoby před pevným výstupem (zejm. 3-6 měsíců před propuštěním) i osoby připravující se na podmíněné propuštění. </w:t>
      </w:r>
    </w:p>
    <w:p w:rsidR="00A14B10" w:rsidRPr="006F20B7" w:rsidRDefault="00A14B10" w:rsidP="00A14B10">
      <w:pPr>
        <w:jc w:val="both"/>
      </w:pPr>
    </w:p>
    <w:p w:rsidR="00A14B10" w:rsidRPr="006F20B7" w:rsidRDefault="00A14B10" w:rsidP="00A14B10">
      <w:pPr>
        <w:jc w:val="both"/>
        <w:rPr>
          <w:b/>
        </w:rPr>
      </w:pPr>
      <w:r w:rsidRPr="006F20B7">
        <w:t xml:space="preserve">OBLASTI PODPORY: V rámci práce s odsouzenými budeme poskytovat služby, které v současném systému a působení klíčových aktérů státní a veřejné správy chybí – </w:t>
      </w:r>
      <w:r w:rsidRPr="006F20B7">
        <w:rPr>
          <w:b/>
        </w:rPr>
        <w:t>zejména příprava na zvládnutí prvních kroků na svobodě, zajištění kontinuální pomoci po výstupu z vězení se zaměřením na přípravu na vstup na trh práce (příp. i předjednání zaměstnání), zajištění bydlení po propuštění a řešení zadluženosti.</w:t>
      </w:r>
    </w:p>
    <w:p w:rsidR="00A14B10" w:rsidRPr="006F20B7" w:rsidRDefault="00A14B10" w:rsidP="00A14B10">
      <w:pPr>
        <w:jc w:val="both"/>
      </w:pPr>
      <w:r w:rsidRPr="006F20B7">
        <w:lastRenderedPageBreak/>
        <w:t xml:space="preserve">V rámci projektu bude probíhat spolupráce také s odsouzenými připravujícími se na podmíněně propuštění, které vnímáme jako významný institut umožňující připraveným odsouzeným dřívější opuštění věznice v režimu, kdy jsou vysledovány a ošetřeny hlavní rizikové faktory, které by mohly úspěšnou resocializaci narušit. Dále je v případě podmíněného propuštění zajištěna kontrola, že odsouzený ke své nápravě přistupuje zodpovědně a plní stanovené povinnosti a omezení.  Kontrolu plnění stanovených omezení a povinností zpravidla sleduje PMS či soud, na jejichž činnost podpora CS v rámci projektu naváže. </w:t>
      </w:r>
    </w:p>
    <w:p w:rsidR="00A14B10" w:rsidRDefault="00A14B10" w:rsidP="00A14B10">
      <w:pPr>
        <w:jc w:val="both"/>
      </w:pPr>
    </w:p>
    <w:p w:rsidR="00A14B10" w:rsidRPr="006F20B7" w:rsidRDefault="00A14B10" w:rsidP="00A14B10">
      <w:pPr>
        <w:jc w:val="both"/>
      </w:pPr>
    </w:p>
    <w:p w:rsidR="00A14B10" w:rsidRPr="006F20B7" w:rsidRDefault="00A14B10" w:rsidP="00A14B10">
      <w:pPr>
        <w:jc w:val="both"/>
        <w:rPr>
          <w:b/>
        </w:rPr>
      </w:pPr>
      <w:r w:rsidRPr="006F20B7">
        <w:rPr>
          <w:b/>
        </w:rPr>
        <w:t xml:space="preserve">Podpora v přípravě na propuštění bude zahrnovat následující prvky přípravy na propuštění:   </w:t>
      </w:r>
    </w:p>
    <w:p w:rsidR="00A14B10" w:rsidRPr="006F20B7" w:rsidRDefault="00A14B10" w:rsidP="00A14B10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6F20B7">
        <w:rPr>
          <w:rFonts w:ascii="Times New Roman" w:hAnsi="Times New Roman"/>
          <w:sz w:val="24"/>
        </w:rPr>
        <w:t xml:space="preserve">mapování aktuální situace, potřeb a očekávání klienta (s ohledem na situaci po propuštění), základní </w:t>
      </w:r>
      <w:proofErr w:type="spellStart"/>
      <w:r w:rsidRPr="006F20B7">
        <w:rPr>
          <w:rFonts w:ascii="Times New Roman" w:hAnsi="Times New Roman"/>
          <w:sz w:val="24"/>
        </w:rPr>
        <w:t>screening</w:t>
      </w:r>
      <w:proofErr w:type="spellEnd"/>
      <w:r w:rsidRPr="006F20B7">
        <w:rPr>
          <w:rFonts w:ascii="Times New Roman" w:hAnsi="Times New Roman"/>
          <w:sz w:val="24"/>
        </w:rPr>
        <w:t xml:space="preserve"> sociálního a pracovního potenciálu a možných rizikových faktorů, </w:t>
      </w:r>
    </w:p>
    <w:p w:rsidR="00A14B10" w:rsidRPr="006F20B7" w:rsidRDefault="00A14B10" w:rsidP="00A14B10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6F20B7">
        <w:rPr>
          <w:rFonts w:ascii="Times New Roman" w:hAnsi="Times New Roman"/>
          <w:sz w:val="24"/>
        </w:rPr>
        <w:t>vytvoření individuálního plánu, který řeší rizikové faktory resocializace daného odsouzeného a zvýšení angažovanosti odsouzeného při jeho tvorbě i plnění,</w:t>
      </w:r>
    </w:p>
    <w:p w:rsidR="00A14B10" w:rsidRPr="006F20B7" w:rsidRDefault="00A14B10" w:rsidP="00A14B10">
      <w:pPr>
        <w:pStyle w:val="Odstavecseseznamem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6F20B7">
        <w:rPr>
          <w:rFonts w:ascii="Times New Roman" w:hAnsi="Times New Roman"/>
          <w:sz w:val="24"/>
        </w:rPr>
        <w:t>podporu v realizaci kroků přípravy na propuštění, které lze řešit již během pobytu ve vězení a vytvoření podmínek pro kontinuitu po propuštění,</w:t>
      </w:r>
    </w:p>
    <w:p w:rsidR="00A14B10" w:rsidRPr="006F20B7" w:rsidRDefault="00A14B10" w:rsidP="00A14B10">
      <w:pPr>
        <w:pStyle w:val="Odstavecseseznamem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6F20B7">
        <w:rPr>
          <w:rFonts w:ascii="Times New Roman" w:hAnsi="Times New Roman"/>
          <w:sz w:val="24"/>
        </w:rPr>
        <w:t>přípravu odsouzeného k vstupu na trh práce a předjednání zaměstnání a bydlení v místě jeho návratu, u podmíněně propuštění poskytnutí garance soudu, že je možnost zaměstnání reálná a vychází z reálných možností odsouzeného i očekávání zaměstnavatele,</w:t>
      </w:r>
    </w:p>
    <w:p w:rsidR="00A14B10" w:rsidRPr="006F20B7" w:rsidRDefault="00A14B10" w:rsidP="00A14B10">
      <w:pPr>
        <w:pStyle w:val="Odstavecseseznamem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6F20B7">
        <w:rPr>
          <w:rFonts w:ascii="Times New Roman" w:hAnsi="Times New Roman"/>
          <w:sz w:val="24"/>
        </w:rPr>
        <w:t>podporu v řešení finanční situace a řešení dluhů – analýza dluhů a návrh řešení po propuštění, resp. po nástupu do zaměstnání, zvýšení finanční a dluhové gramotnosti odsouzeného vč. zvýšení jeho informovanosti o dopadu zadluženosti, resp. exekucí na výši reálného výdělku a motivace i přes tuto skutečnost usilovat o legální zaměstnání a upřednostňovat dlouhodobě výhodná řešení před krátkodobými řešeními s časově omezeným materiálním profitem.</w:t>
      </w:r>
    </w:p>
    <w:p w:rsidR="00A14B10" w:rsidRPr="006F20B7" w:rsidRDefault="00A14B10" w:rsidP="00A14B10">
      <w:pPr>
        <w:jc w:val="both"/>
      </w:pPr>
    </w:p>
    <w:p w:rsidR="00A14B10" w:rsidRPr="006F20B7" w:rsidRDefault="00A14B10" w:rsidP="00A14B10">
      <w:pPr>
        <w:jc w:val="both"/>
      </w:pPr>
      <w:r w:rsidRPr="006F20B7">
        <w:t>ROZSAH: Celkem podpory v přípravě na propuštění využije 80 osob ve vězení.</w:t>
      </w:r>
    </w:p>
    <w:p w:rsidR="00A14B10" w:rsidRPr="006F20B7" w:rsidRDefault="00A14B10" w:rsidP="00A14B10">
      <w:pPr>
        <w:jc w:val="both"/>
      </w:pPr>
    </w:p>
    <w:p w:rsidR="00A14B10" w:rsidRPr="006F20B7" w:rsidRDefault="00A14B10" w:rsidP="00A14B10">
      <w:pPr>
        <w:pStyle w:val="Odstavecseseznamem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6F20B7">
        <w:rPr>
          <w:rFonts w:ascii="Times New Roman" w:hAnsi="Times New Roman"/>
          <w:sz w:val="24"/>
        </w:rPr>
        <w:t>Podpora v pracovní integraci a sociální stabilizaci</w:t>
      </w:r>
    </w:p>
    <w:p w:rsidR="00A14B10" w:rsidRPr="006F20B7" w:rsidRDefault="00A14B10" w:rsidP="00A14B10">
      <w:pPr>
        <w:tabs>
          <w:tab w:val="left" w:pos="1889"/>
        </w:tabs>
        <w:jc w:val="both"/>
      </w:pPr>
      <w:r w:rsidRPr="006F20B7">
        <w:t xml:space="preserve">PRO KOHO: Podpora se týká osob propuštěných (v rámci pevného výstupu i podmíněného propuštění) a </w:t>
      </w:r>
      <w:r w:rsidRPr="006F20B7">
        <w:rPr>
          <w:color w:val="000000" w:themeColor="text1"/>
        </w:rPr>
        <w:t xml:space="preserve">zdržujících se/s bydlištěm </w:t>
      </w:r>
      <w:r w:rsidRPr="006F20B7">
        <w:t xml:space="preserve">na území Středočeského kraje, které využijí možnosti kontinuálního kontaktu po výstupu z vězení (osobám, které využijí podpory v aktivitě 1) i osobám bez předešlého kontaktu a bez pobytu ve vězení. </w:t>
      </w:r>
    </w:p>
    <w:p w:rsidR="00A14B10" w:rsidRPr="006F20B7" w:rsidRDefault="00A14B10" w:rsidP="00A14B10">
      <w:pPr>
        <w:tabs>
          <w:tab w:val="left" w:pos="1889"/>
        </w:tabs>
        <w:jc w:val="both"/>
      </w:pPr>
    </w:p>
    <w:p w:rsidR="00A14B10" w:rsidRPr="006F20B7" w:rsidRDefault="00A14B10" w:rsidP="00A14B10">
      <w:pPr>
        <w:tabs>
          <w:tab w:val="left" w:pos="1889"/>
        </w:tabs>
        <w:jc w:val="both"/>
      </w:pPr>
      <w:r w:rsidRPr="006F20B7">
        <w:t xml:space="preserve">OBLASTI PODPORY: Klientům bude poskytnuta podpora při přípravě na vstup na trh práce, v oblasti řešení dluhů, hledání dlouhodobého bydlení a podpory stabilizace a bude zahrnovat zejm.: </w:t>
      </w:r>
    </w:p>
    <w:p w:rsidR="00A14B10" w:rsidRPr="006F20B7" w:rsidRDefault="00A14B10" w:rsidP="00A14B10">
      <w:pPr>
        <w:jc w:val="both"/>
      </w:pPr>
      <w:r w:rsidRPr="006F20B7">
        <w:t xml:space="preserve">- </w:t>
      </w:r>
      <w:r w:rsidRPr="006F20B7">
        <w:rPr>
          <w:u w:val="single"/>
        </w:rPr>
        <w:t xml:space="preserve">poradenství k posílení kompetencí pro řešení sociální </w:t>
      </w:r>
      <w:proofErr w:type="spellStart"/>
      <w:r w:rsidRPr="006F20B7">
        <w:rPr>
          <w:u w:val="single"/>
        </w:rPr>
        <w:t>destability</w:t>
      </w:r>
      <w:proofErr w:type="spellEnd"/>
      <w:r w:rsidRPr="006F20B7">
        <w:t xml:space="preserve"> s tématy dle výchozí situace a kompetencí klienta, u propuštěných klientů zejm. pomoc při prvních krocích po propuštění, u všech zástupců CS pak např. podpora při jednání s úřady, vyřízení dávek, zprostředkování kontaktů na další instituce, zajištění přechodného bydlení, atd.; </w:t>
      </w:r>
    </w:p>
    <w:p w:rsidR="00A14B10" w:rsidRPr="006F20B7" w:rsidRDefault="00A14B10" w:rsidP="00A14B10">
      <w:pPr>
        <w:pStyle w:val="Standard"/>
        <w:jc w:val="both"/>
      </w:pPr>
      <w:r w:rsidRPr="006F20B7">
        <w:t xml:space="preserve">- </w:t>
      </w:r>
      <w:r w:rsidRPr="006F20B7">
        <w:rPr>
          <w:u w:val="single"/>
        </w:rPr>
        <w:t>poradenství k uplatnění na trhu práce</w:t>
      </w:r>
      <w:r w:rsidRPr="006F20B7">
        <w:t xml:space="preserve">, zejm. mapování osobnostního a pracovního profilu, posilování motivace k legálnímu zaměstnání, </w:t>
      </w:r>
      <w:r w:rsidRPr="006F20B7">
        <w:rPr>
          <w:color w:val="00000A"/>
        </w:rPr>
        <w:t>podpora kompetencí k vyhledávání pracovních nabídek a k získání zaměstnání na volném trhu práce, podpora při zpracování CV či motivačního dopisu, příprava na jednání se zaměstnavatelem a na přijímací pohovor a také řešení specifických otázek trestní minulosti klientů ve vztahu k jednání se zaměstnavatelem (záznam v RT, pobyt ve vězení, reflexe)</w:t>
      </w:r>
      <w:r w:rsidRPr="006F20B7">
        <w:t>;</w:t>
      </w:r>
    </w:p>
    <w:p w:rsidR="00A14B10" w:rsidRPr="006F20B7" w:rsidRDefault="00A14B10" w:rsidP="00A14B10">
      <w:pPr>
        <w:pStyle w:val="Standard"/>
        <w:jc w:val="both"/>
        <w:rPr>
          <w:color w:val="00000A"/>
        </w:rPr>
      </w:pPr>
      <w:r w:rsidRPr="006F20B7">
        <w:lastRenderedPageBreak/>
        <w:t xml:space="preserve">- </w:t>
      </w:r>
      <w:r w:rsidRPr="006F20B7">
        <w:rPr>
          <w:u w:val="single"/>
        </w:rPr>
        <w:t>zprostředkování zaměstnání a podpora v adaptaci</w:t>
      </w:r>
      <w:r w:rsidRPr="006F20B7">
        <w:t xml:space="preserve"> – jedná se o zprostředkování ke </w:t>
      </w:r>
      <w:r w:rsidRPr="006F20B7">
        <w:rPr>
          <w:color w:val="00000A"/>
        </w:rPr>
        <w:t>spolupracujícím zaměstnavatelům i na volný trh práce, v případě přijetí klienta do zaměstnání bude poskytována podpora v průběhu nástupu (např. pro posouzení správnosti pracovní smlouvy a informovanosti ohledně specifik jednotlivých forem pracovně právních vztahů) i poté v období adaptace tak, aby se zvýšila pravděpodobnost, že v zaměstnání setrvá (častější osobní či telefonické konzultace), součástí je podpora při řešení problémů v zaměstnání případně i mimo něj např. ztráta bydlení, problémy v osobních a sociálních vztazích apod., které by mohly přispět nejen ke ztrátě zaměstnání, ale také k návratu ke kriminálnímu způsobu života</w:t>
      </w:r>
      <w:r w:rsidRPr="006F20B7">
        <w:t>;</w:t>
      </w:r>
    </w:p>
    <w:p w:rsidR="00A14B10" w:rsidRPr="006F20B7" w:rsidRDefault="00A14B10" w:rsidP="00A14B10">
      <w:pPr>
        <w:jc w:val="both"/>
      </w:pPr>
      <w:r w:rsidRPr="006F20B7">
        <w:t xml:space="preserve">- </w:t>
      </w:r>
      <w:r w:rsidRPr="006F20B7">
        <w:rPr>
          <w:u w:val="single"/>
        </w:rPr>
        <w:t>poradenství k finanční a dluhové situaci</w:t>
      </w:r>
      <w:r w:rsidRPr="006F20B7">
        <w:t xml:space="preserve"> s ohledem na stádium zadluženosti a fázi přípravy k vstupu na trh práce - komplexní poradenství v oblasti řešení problematických situací souvisejících se zadlužením, které mohou vést k prohlubujícímu se sociálnímu vyloučení, recidivě a preferování nelegální práce, a jsou demotivující vzhledem k pracovnímu uplatnění - demytizace zažitých představ - např. "nezabavitelná částka" a modelování příjmové situace po nástupu do zaměstnání, u ekonomicky aktivních jde zejména o podporu v hospodaření a splácení dluhů, zvýšená pozornost je věnována nově zaměstnaným klientům tak, aby došlo k provázanému efektu odstranění překážek pro vyšší uplatnitelnost – situace před/po 1. výplatě, důsledné hospodaření a motivace k řešení dluhů i po vstupu na otevřený trh práce;</w:t>
      </w:r>
    </w:p>
    <w:p w:rsidR="00A14B10" w:rsidRPr="006F20B7" w:rsidRDefault="00A14B10" w:rsidP="00A14B10">
      <w:pPr>
        <w:widowControl w:val="0"/>
        <w:autoSpaceDE w:val="0"/>
        <w:autoSpaceDN w:val="0"/>
        <w:adjustRightInd w:val="0"/>
        <w:jc w:val="both"/>
      </w:pPr>
      <w:r w:rsidRPr="006F20B7">
        <w:rPr>
          <w:u w:val="single"/>
        </w:rPr>
        <w:t>- podpora kompetencí k získání a udržení dlouhodobého bydlení</w:t>
      </w:r>
      <w:r w:rsidRPr="006F20B7">
        <w:t xml:space="preserve"> – podpora klientů při hledání dlouhodobého bydlení s ohledem na jejich finanční a sociální možnosti (výše nájmu a služeb, dostupnost veřejné dopravy v okolí atd.) a pro udržení bydlení – prohlubování dovedností k samostatnému bydlení (pravidelné hrazení nájmu, udržování pořádku, budování sousedských vztahů atd.)</w:t>
      </w:r>
    </w:p>
    <w:p w:rsidR="00A14B10" w:rsidRPr="006F20B7" w:rsidRDefault="00A14B10" w:rsidP="00A14B10">
      <w:pPr>
        <w:widowControl w:val="0"/>
        <w:autoSpaceDE w:val="0"/>
        <w:autoSpaceDN w:val="0"/>
        <w:adjustRightInd w:val="0"/>
        <w:jc w:val="both"/>
      </w:pPr>
    </w:p>
    <w:p w:rsidR="00A14B10" w:rsidRPr="006F20B7" w:rsidRDefault="00A14B10" w:rsidP="00A14B10">
      <w:pPr>
        <w:jc w:val="both"/>
      </w:pPr>
      <w:r w:rsidRPr="006F20B7">
        <w:t xml:space="preserve">I v této oblasti budeme naši pomoc a zapojení účinně koordinovat s aktivitami klíčových aktérů (zejména soc. kurátorů, Úřadu práce ČR a PMS) tak, aby naše působení nedublovalo jejich činnost, ale naopak jejich působení doplňovalo a reagovalo na slepá místa nebo nedostatečné kapacity současného systému </w:t>
      </w:r>
      <w:proofErr w:type="spellStart"/>
      <w:r w:rsidRPr="006F20B7">
        <w:t>postpenitenciární</w:t>
      </w:r>
      <w:proofErr w:type="spellEnd"/>
      <w:r w:rsidRPr="006F20B7">
        <w:t xml:space="preserve"> péče. Příkladem je zajištění dostupné kontinuální pomoci bezprostředně po propuštění a intenzivní podpora po nástupu do zaměstnání propojená se systematickou podporou postupné soc. a ekonomické stabilizace vč. kroků směřujících k řešení dluhů a hospodaření s penězi (činnost ÚP končí dnem nástupu do zaměstnání, jinak není tato podpora systémově podchycena). </w:t>
      </w:r>
    </w:p>
    <w:p w:rsidR="00A14B10" w:rsidRPr="006F20B7" w:rsidRDefault="00A14B10" w:rsidP="00A14B10">
      <w:pPr>
        <w:jc w:val="both"/>
      </w:pPr>
    </w:p>
    <w:p w:rsidR="00A14B10" w:rsidRPr="006F20B7" w:rsidRDefault="00A14B10" w:rsidP="00A14B10">
      <w:pPr>
        <w:jc w:val="both"/>
        <w:rPr>
          <w:b/>
        </w:rPr>
      </w:pPr>
      <w:r w:rsidRPr="006F20B7">
        <w:t>ROZSAH: Podporu po propuštění získá 50 osob, někteří z nich i bez předchozího kontaktu ve VTOS.</w:t>
      </w:r>
    </w:p>
    <w:p w:rsidR="00A14B10" w:rsidRPr="006F20B7" w:rsidRDefault="00A14B10" w:rsidP="00A14B10">
      <w:pPr>
        <w:jc w:val="both"/>
        <w:rPr>
          <w:b/>
        </w:rPr>
      </w:pPr>
    </w:p>
    <w:p w:rsidR="00A14B10" w:rsidRPr="006F20B7" w:rsidRDefault="00A14B10" w:rsidP="00A14B10">
      <w:pPr>
        <w:jc w:val="both"/>
        <w:rPr>
          <w:b/>
        </w:rPr>
      </w:pPr>
    </w:p>
    <w:p w:rsidR="00A14B10" w:rsidRPr="006F20B7" w:rsidRDefault="00A14B10" w:rsidP="00A14B10">
      <w:pPr>
        <w:jc w:val="both"/>
        <w:rPr>
          <w:b/>
        </w:rPr>
      </w:pPr>
      <w:r w:rsidRPr="006F20B7">
        <w:rPr>
          <w:b/>
        </w:rPr>
        <w:t>Personální zajištění:</w:t>
      </w:r>
    </w:p>
    <w:p w:rsidR="00A14B10" w:rsidRPr="006F20B7" w:rsidRDefault="00A14B10" w:rsidP="00A14B10">
      <w:pPr>
        <w:jc w:val="both"/>
      </w:pPr>
      <w:r w:rsidRPr="006F20B7">
        <w:t xml:space="preserve">Realizaci projektu bude zajišťovat tzv., Odborný poradce pro cílovou skupinu (projekt počítá se zapojením min. 2 osob na této pozici), který bude poskytovat podporu klientům v rámci aktivit ve VTOS (aktivita 1) a na svobodě (aktivita 2). </w:t>
      </w:r>
      <w:r w:rsidRPr="006F20B7">
        <w:rPr>
          <w:bCs/>
          <w:iCs/>
        </w:rPr>
        <w:t>Žadatel disponuje týmem vyškolených a zkušených pracovníků a počítá s jejich zapojením do projektu.</w:t>
      </w:r>
    </w:p>
    <w:p w:rsidR="00A14B10" w:rsidRPr="006F20B7" w:rsidRDefault="00A14B10" w:rsidP="00A14B10">
      <w:pPr>
        <w:jc w:val="both"/>
        <w:rPr>
          <w:b/>
        </w:rPr>
      </w:pPr>
      <w:r w:rsidRPr="006F20B7">
        <w:rPr>
          <w:bCs/>
          <w:iCs/>
        </w:rPr>
        <w:t>Kvalifikační předpoklady:</w:t>
      </w:r>
      <w:r w:rsidRPr="006F20B7">
        <w:rPr>
          <w:b/>
          <w:bCs/>
          <w:iCs/>
        </w:rPr>
        <w:t xml:space="preserve"> </w:t>
      </w:r>
      <w:r w:rsidRPr="006F20B7">
        <w:rPr>
          <w:bCs/>
          <w:iCs/>
        </w:rPr>
        <w:t>min. 3 roky praxe v práci s CS (pracovní integrace  CS, zprostředkování, dluhové nebo právní poradenství v oblasti zadluženosti), SŠ vzdělání (soc. obory či obdobná kvalifikace).</w:t>
      </w:r>
    </w:p>
    <w:p w:rsidR="00A14B10" w:rsidRDefault="00A14B10" w:rsidP="00A14B10">
      <w:pPr>
        <w:jc w:val="both"/>
        <w:rPr>
          <w:b/>
        </w:rPr>
      </w:pPr>
    </w:p>
    <w:p w:rsidR="00627586" w:rsidRDefault="00627586" w:rsidP="00A14B10">
      <w:pPr>
        <w:jc w:val="both"/>
        <w:rPr>
          <w:b/>
        </w:rPr>
      </w:pPr>
    </w:p>
    <w:p w:rsidR="00627586" w:rsidRDefault="00627586" w:rsidP="00A14B10">
      <w:pPr>
        <w:jc w:val="both"/>
        <w:rPr>
          <w:b/>
        </w:rPr>
      </w:pPr>
    </w:p>
    <w:p w:rsidR="00627586" w:rsidRDefault="00627586" w:rsidP="00A14B10">
      <w:pPr>
        <w:jc w:val="both"/>
        <w:rPr>
          <w:b/>
        </w:rPr>
      </w:pPr>
    </w:p>
    <w:p w:rsidR="00627586" w:rsidRDefault="00627586" w:rsidP="00A14B10">
      <w:pPr>
        <w:jc w:val="both"/>
        <w:rPr>
          <w:b/>
        </w:rPr>
      </w:pPr>
    </w:p>
    <w:p w:rsidR="00A14B10" w:rsidRDefault="00A14B10" w:rsidP="00A14B10">
      <w:pPr>
        <w:jc w:val="both"/>
        <w:rPr>
          <w:b/>
        </w:rPr>
      </w:pPr>
    </w:p>
    <w:p w:rsidR="00A14B10" w:rsidRPr="006F20B7" w:rsidRDefault="00A14B10" w:rsidP="00A14B10">
      <w:pPr>
        <w:jc w:val="both"/>
        <w:rPr>
          <w:b/>
        </w:rPr>
      </w:pPr>
      <w:r w:rsidRPr="006F20B7">
        <w:rPr>
          <w:b/>
        </w:rPr>
        <w:lastRenderedPageBreak/>
        <w:t>Rozpočet projektu</w:t>
      </w:r>
    </w:p>
    <w:tbl>
      <w:tblPr>
        <w:tblpPr w:leftFromText="141" w:rightFromText="141" w:bottomFromText="200" w:vertAnchor="text" w:horzAnchor="margin" w:tblpY="37"/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03"/>
        <w:gridCol w:w="2155"/>
        <w:gridCol w:w="2409"/>
      </w:tblGrid>
      <w:tr w:rsidR="00233101" w:rsidRPr="006F20B7" w:rsidTr="00233101">
        <w:trPr>
          <w:trHeight w:val="562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101" w:rsidRPr="006F20B7" w:rsidRDefault="00233101" w:rsidP="00257CA0">
            <w:pPr>
              <w:pStyle w:val="Bezmezer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6F20B7">
              <w:rPr>
                <w:rFonts w:ascii="Times New Roman" w:hAnsi="Times New Roman"/>
                <w:b/>
                <w:bCs/>
                <w:sz w:val="24"/>
                <w:lang w:eastAsia="en-US"/>
              </w:rPr>
              <w:t xml:space="preserve">Položka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101" w:rsidRPr="006F20B7" w:rsidRDefault="00233101" w:rsidP="00257CA0">
            <w:pPr>
              <w:pStyle w:val="Bezmezer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6F20B7">
              <w:rPr>
                <w:rFonts w:ascii="Times New Roman" w:hAnsi="Times New Roman"/>
                <w:b/>
                <w:bCs/>
                <w:sz w:val="24"/>
                <w:lang w:eastAsia="en-US"/>
              </w:rPr>
              <w:t xml:space="preserve">Cena </w:t>
            </w:r>
            <w:r>
              <w:rPr>
                <w:rFonts w:ascii="Times New Roman" w:hAnsi="Times New Roman"/>
                <w:b/>
                <w:bCs/>
                <w:sz w:val="24"/>
                <w:lang w:eastAsia="en-US"/>
              </w:rPr>
              <w:t>bez DPH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101" w:rsidRPr="00233101" w:rsidRDefault="00233101" w:rsidP="00257CA0">
            <w:pPr>
              <w:pStyle w:val="Bezmezer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233101">
              <w:rPr>
                <w:rFonts w:ascii="Times New Roman" w:hAnsi="Times New Roman"/>
                <w:b/>
                <w:sz w:val="24"/>
                <w:lang w:eastAsia="en-US"/>
              </w:rPr>
              <w:t>Cena včetně DPH</w:t>
            </w:r>
          </w:p>
        </w:tc>
      </w:tr>
      <w:tr w:rsidR="00233101" w:rsidRPr="006F20B7" w:rsidTr="00233101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101" w:rsidRPr="006F20B7" w:rsidRDefault="00233101" w:rsidP="00257CA0">
            <w:pPr>
              <w:pStyle w:val="Bezmezer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6F20B7">
              <w:rPr>
                <w:rFonts w:ascii="Times New Roman" w:hAnsi="Times New Roman"/>
                <w:sz w:val="24"/>
                <w:lang w:eastAsia="en-US"/>
              </w:rPr>
              <w:t xml:space="preserve">Mzdové prostředky (osobní náklady na 2 poradce) – viz podrobný rozpočet 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101" w:rsidRPr="006F20B7" w:rsidRDefault="00233101" w:rsidP="00257CA0">
            <w:pPr>
              <w:pStyle w:val="Bezmezer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233101" w:rsidRPr="006F20B7" w:rsidRDefault="00233101" w:rsidP="00257CA0">
            <w:pPr>
              <w:pStyle w:val="Bezmezer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101" w:rsidRPr="006F20B7" w:rsidRDefault="00233101" w:rsidP="00257CA0">
            <w:pPr>
              <w:pStyle w:val="Bezmezer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233101" w:rsidRPr="006F20B7" w:rsidTr="00233101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101" w:rsidRPr="006F20B7" w:rsidRDefault="00233101" w:rsidP="00257CA0">
            <w:pPr>
              <w:pStyle w:val="Bezmezer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6F20B7">
              <w:rPr>
                <w:rFonts w:ascii="Times New Roman" w:hAnsi="Times New Roman"/>
                <w:sz w:val="24"/>
                <w:lang w:eastAsia="en-US"/>
              </w:rPr>
              <w:t xml:space="preserve">Ostatní režijní náklady nutné k realizaci projektu (např. koordinace aktivit, cestovné, ubytování klientů, </w:t>
            </w:r>
            <w:r w:rsidRPr="006F20B7">
              <w:rPr>
                <w:rFonts w:ascii="Times New Roman" w:hAnsi="Times New Roman"/>
                <w:color w:val="000000" w:themeColor="text1"/>
                <w:sz w:val="24"/>
                <w:lang w:eastAsia="en-US"/>
              </w:rPr>
              <w:t xml:space="preserve">správní poplatky pro CS, </w:t>
            </w:r>
            <w:r w:rsidRPr="006F20B7">
              <w:rPr>
                <w:rFonts w:ascii="Times New Roman" w:hAnsi="Times New Roman"/>
                <w:sz w:val="24"/>
                <w:lang w:eastAsia="en-US"/>
              </w:rPr>
              <w:t>atd.)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101" w:rsidRPr="006F20B7" w:rsidRDefault="00233101" w:rsidP="00257CA0">
            <w:pPr>
              <w:pStyle w:val="Bezmezer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101" w:rsidRPr="006F20B7" w:rsidRDefault="00233101" w:rsidP="00257CA0">
            <w:pPr>
              <w:pStyle w:val="Bezmezer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233101" w:rsidRPr="006F20B7" w:rsidTr="00233101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101" w:rsidRPr="006F20B7" w:rsidRDefault="00233101" w:rsidP="00257CA0">
            <w:pPr>
              <w:pStyle w:val="Bezmezer"/>
              <w:jc w:val="both"/>
              <w:rPr>
                <w:rFonts w:ascii="Times New Roman" w:hAnsi="Times New Roman"/>
                <w:b/>
                <w:bCs/>
                <w:sz w:val="24"/>
                <w:lang w:eastAsia="en-US"/>
              </w:rPr>
            </w:pPr>
          </w:p>
          <w:p w:rsidR="00233101" w:rsidRPr="006F20B7" w:rsidRDefault="00233101" w:rsidP="00257CA0">
            <w:pPr>
              <w:pStyle w:val="Bezmezer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6F20B7">
              <w:rPr>
                <w:rFonts w:ascii="Times New Roman" w:hAnsi="Times New Roman"/>
                <w:b/>
                <w:bCs/>
                <w:sz w:val="24"/>
                <w:lang w:eastAsia="en-US"/>
              </w:rPr>
              <w:t xml:space="preserve">Celkem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101" w:rsidRPr="006F20B7" w:rsidRDefault="00233101" w:rsidP="00257CA0">
            <w:pPr>
              <w:pStyle w:val="Bezmezer"/>
              <w:jc w:val="both"/>
              <w:rPr>
                <w:rFonts w:ascii="Times New Roman" w:hAnsi="Times New Roman"/>
                <w:b/>
                <w:bCs/>
                <w:sz w:val="24"/>
                <w:lang w:eastAsia="en-US"/>
              </w:rPr>
            </w:pPr>
          </w:p>
          <w:p w:rsidR="00233101" w:rsidRPr="006F20B7" w:rsidRDefault="00233101" w:rsidP="00257CA0">
            <w:pPr>
              <w:pStyle w:val="Bezmezer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101" w:rsidRPr="006F20B7" w:rsidRDefault="00233101" w:rsidP="00257CA0">
            <w:pPr>
              <w:pStyle w:val="Bezmezer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</w:tbl>
    <w:p w:rsidR="00A14B10" w:rsidRDefault="00A14B10" w:rsidP="00A14B10">
      <w:pPr>
        <w:jc w:val="both"/>
      </w:pPr>
    </w:p>
    <w:p w:rsidR="00A14B10" w:rsidRPr="006F20B7" w:rsidRDefault="00A14B10" w:rsidP="00A14B10">
      <w:pPr>
        <w:ind w:left="-142" w:firstLine="142"/>
        <w:jc w:val="both"/>
      </w:pPr>
      <w:r w:rsidRPr="006F20B7">
        <w:t>Podrobný rozpočet - osobní náklady na jednotlivé pracovní pozice v projektu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11"/>
        <w:gridCol w:w="976"/>
        <w:gridCol w:w="1548"/>
        <w:gridCol w:w="1559"/>
        <w:gridCol w:w="2257"/>
      </w:tblGrid>
      <w:tr w:rsidR="008539B4" w:rsidRPr="006F20B7" w:rsidTr="008539B4">
        <w:trPr>
          <w:trHeight w:val="315"/>
        </w:trPr>
        <w:tc>
          <w:tcPr>
            <w:tcW w:w="1498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E46C0A"/>
            <w:noWrap/>
            <w:vAlign w:val="center"/>
            <w:hideMark/>
          </w:tcPr>
          <w:p w:rsidR="008539B4" w:rsidRPr="006F20B7" w:rsidRDefault="008539B4" w:rsidP="00257CA0">
            <w:pPr>
              <w:jc w:val="both"/>
              <w:rPr>
                <w:b/>
                <w:bCs/>
                <w:color w:val="000000"/>
              </w:rPr>
            </w:pPr>
            <w:r w:rsidRPr="006F20B7">
              <w:rPr>
                <w:b/>
                <w:bCs/>
                <w:color w:val="000000"/>
              </w:rPr>
              <w:t>Osobní náklady</w:t>
            </w:r>
          </w:p>
        </w:tc>
        <w:tc>
          <w:tcPr>
            <w:tcW w:w="539" w:type="pc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46C0A"/>
            <w:noWrap/>
            <w:vAlign w:val="center"/>
            <w:hideMark/>
          </w:tcPr>
          <w:p w:rsidR="008539B4" w:rsidRPr="006F20B7" w:rsidRDefault="008539B4" w:rsidP="00257CA0">
            <w:pPr>
              <w:jc w:val="both"/>
              <w:rPr>
                <w:b/>
                <w:bCs/>
                <w:color w:val="000000"/>
              </w:rPr>
            </w:pPr>
            <w:r w:rsidRPr="006F20B7">
              <w:rPr>
                <w:b/>
                <w:bCs/>
                <w:color w:val="000000"/>
              </w:rPr>
              <w:t> </w:t>
            </w:r>
          </w:p>
        </w:tc>
        <w:tc>
          <w:tcPr>
            <w:tcW w:w="855" w:type="pc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46C0A"/>
            <w:noWrap/>
            <w:vAlign w:val="center"/>
            <w:hideMark/>
          </w:tcPr>
          <w:p w:rsidR="008539B4" w:rsidRPr="006F20B7" w:rsidRDefault="008539B4" w:rsidP="00257CA0">
            <w:pPr>
              <w:jc w:val="both"/>
              <w:rPr>
                <w:b/>
                <w:bCs/>
                <w:color w:val="000000"/>
              </w:rPr>
            </w:pPr>
            <w:r w:rsidRPr="006F20B7">
              <w:rPr>
                <w:b/>
                <w:bCs/>
                <w:color w:val="000000"/>
              </w:rPr>
              <w:t> </w:t>
            </w:r>
          </w:p>
        </w:tc>
        <w:tc>
          <w:tcPr>
            <w:tcW w:w="861" w:type="pc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46C0A"/>
            <w:noWrap/>
            <w:vAlign w:val="center"/>
            <w:hideMark/>
          </w:tcPr>
          <w:p w:rsidR="008539B4" w:rsidRPr="006F20B7" w:rsidRDefault="008539B4" w:rsidP="00257CA0">
            <w:pPr>
              <w:jc w:val="both"/>
              <w:rPr>
                <w:b/>
                <w:bCs/>
                <w:color w:val="000000"/>
              </w:rPr>
            </w:pPr>
            <w:r w:rsidRPr="006F20B7">
              <w:rPr>
                <w:b/>
                <w:bCs/>
                <w:color w:val="000000"/>
              </w:rPr>
              <w:t> </w:t>
            </w:r>
          </w:p>
        </w:tc>
        <w:tc>
          <w:tcPr>
            <w:tcW w:w="1247" w:type="pc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E46C0A"/>
            <w:noWrap/>
            <w:vAlign w:val="center"/>
            <w:hideMark/>
          </w:tcPr>
          <w:p w:rsidR="008539B4" w:rsidRPr="006F20B7" w:rsidRDefault="008539B4" w:rsidP="00257CA0">
            <w:pPr>
              <w:jc w:val="both"/>
              <w:rPr>
                <w:b/>
                <w:bCs/>
                <w:color w:val="000000"/>
              </w:rPr>
            </w:pPr>
            <w:r w:rsidRPr="006F20B7">
              <w:rPr>
                <w:b/>
                <w:bCs/>
                <w:color w:val="000000"/>
              </w:rPr>
              <w:t> </w:t>
            </w:r>
          </w:p>
        </w:tc>
      </w:tr>
      <w:tr w:rsidR="008539B4" w:rsidRPr="006F20B7" w:rsidTr="008539B4">
        <w:trPr>
          <w:trHeight w:val="1035"/>
        </w:trPr>
        <w:tc>
          <w:tcPr>
            <w:tcW w:w="1498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AC090"/>
            <w:noWrap/>
            <w:vAlign w:val="center"/>
            <w:hideMark/>
          </w:tcPr>
          <w:p w:rsidR="008539B4" w:rsidRPr="006F20B7" w:rsidRDefault="008539B4" w:rsidP="003B712F">
            <w:pPr>
              <w:rPr>
                <w:b/>
                <w:bCs/>
                <w:color w:val="000000"/>
              </w:rPr>
            </w:pPr>
            <w:r w:rsidRPr="006F20B7">
              <w:rPr>
                <w:b/>
                <w:bCs/>
                <w:color w:val="000000"/>
              </w:rPr>
              <w:t>pozice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AC090"/>
            <w:noWrap/>
            <w:vAlign w:val="center"/>
            <w:hideMark/>
          </w:tcPr>
          <w:p w:rsidR="008539B4" w:rsidRPr="006F20B7" w:rsidRDefault="008539B4" w:rsidP="003B712F">
            <w:pPr>
              <w:rPr>
                <w:b/>
                <w:bCs/>
                <w:color w:val="000000"/>
              </w:rPr>
            </w:pPr>
            <w:r w:rsidRPr="006F20B7">
              <w:rPr>
                <w:b/>
                <w:bCs/>
                <w:color w:val="000000"/>
              </w:rPr>
              <w:t>počet</w:t>
            </w:r>
          </w:p>
          <w:p w:rsidR="008539B4" w:rsidRPr="006F20B7" w:rsidRDefault="008539B4" w:rsidP="003B712F">
            <w:pPr>
              <w:rPr>
                <w:b/>
                <w:bCs/>
                <w:color w:val="000000"/>
              </w:rPr>
            </w:pPr>
            <w:r w:rsidRPr="006F20B7">
              <w:rPr>
                <w:b/>
                <w:bCs/>
                <w:color w:val="000000"/>
              </w:rPr>
              <w:t>hodin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AC090"/>
            <w:noWrap/>
            <w:vAlign w:val="center"/>
            <w:hideMark/>
          </w:tcPr>
          <w:p w:rsidR="008539B4" w:rsidRPr="006F20B7" w:rsidRDefault="003B712F" w:rsidP="003B712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</w:t>
            </w:r>
            <w:r w:rsidR="008539B4" w:rsidRPr="006F20B7">
              <w:rPr>
                <w:b/>
                <w:bCs/>
                <w:color w:val="000000"/>
              </w:rPr>
              <w:t xml:space="preserve">ena v Kč </w:t>
            </w:r>
          </w:p>
          <w:p w:rsidR="008539B4" w:rsidRPr="006F20B7" w:rsidRDefault="008539B4" w:rsidP="003B712F">
            <w:pPr>
              <w:rPr>
                <w:b/>
                <w:bCs/>
                <w:color w:val="000000"/>
              </w:rPr>
            </w:pPr>
            <w:r w:rsidRPr="006F20B7">
              <w:rPr>
                <w:b/>
                <w:bCs/>
                <w:color w:val="000000"/>
              </w:rPr>
              <w:t>včetně DPH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AC090"/>
            <w:noWrap/>
            <w:vAlign w:val="center"/>
            <w:hideMark/>
          </w:tcPr>
          <w:p w:rsidR="008539B4" w:rsidRPr="006F20B7" w:rsidRDefault="008539B4" w:rsidP="003B712F">
            <w:pPr>
              <w:rPr>
                <w:b/>
                <w:bCs/>
                <w:color w:val="000000"/>
              </w:rPr>
            </w:pPr>
            <w:r w:rsidRPr="006F20B7">
              <w:rPr>
                <w:b/>
                <w:bCs/>
                <w:color w:val="000000"/>
              </w:rPr>
              <w:t>počet měsíců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AC090"/>
            <w:vAlign w:val="center"/>
            <w:hideMark/>
          </w:tcPr>
          <w:p w:rsidR="008539B4" w:rsidRPr="006F20B7" w:rsidRDefault="003B712F" w:rsidP="003B712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</w:t>
            </w:r>
            <w:r w:rsidR="008539B4" w:rsidRPr="006F20B7">
              <w:rPr>
                <w:b/>
                <w:bCs/>
                <w:color w:val="000000"/>
              </w:rPr>
              <w:t>ožadované náklady celkem</w:t>
            </w:r>
          </w:p>
        </w:tc>
      </w:tr>
      <w:tr w:rsidR="008539B4" w:rsidRPr="006F20B7" w:rsidTr="00EA3DF9">
        <w:trPr>
          <w:trHeight w:val="315"/>
        </w:trPr>
        <w:tc>
          <w:tcPr>
            <w:tcW w:w="1498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DEADA"/>
            <w:noWrap/>
            <w:vAlign w:val="center"/>
            <w:hideMark/>
          </w:tcPr>
          <w:p w:rsidR="008539B4" w:rsidRPr="006F20B7" w:rsidRDefault="008539B4" w:rsidP="00257CA0">
            <w:pPr>
              <w:rPr>
                <w:color w:val="000000"/>
              </w:rPr>
            </w:pPr>
            <w:r w:rsidRPr="006F20B7">
              <w:rPr>
                <w:color w:val="000000"/>
              </w:rPr>
              <w:t>Odborný poradce pro CS (osoby před a po propuštění z VTOS, osobám vykonávající alternativní trest a dalším osobám s trestní minulostí)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8539B4" w:rsidRPr="006F20B7" w:rsidRDefault="008539B4" w:rsidP="00257CA0">
            <w:pPr>
              <w:jc w:val="both"/>
              <w:rPr>
                <w:color w:val="000000"/>
              </w:rPr>
            </w:pPr>
            <w:bookmarkStart w:id="4" w:name="_GoBack"/>
            <w:bookmarkEnd w:id="4"/>
          </w:p>
        </w:tc>
        <w:tc>
          <w:tcPr>
            <w:tcW w:w="8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8539B4" w:rsidRPr="006F20B7" w:rsidRDefault="008539B4" w:rsidP="0001621E">
            <w:pPr>
              <w:jc w:val="both"/>
              <w:rPr>
                <w:color w:val="00000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8539B4" w:rsidRPr="006F20B7" w:rsidRDefault="008539B4" w:rsidP="00257CA0">
            <w:pPr>
              <w:jc w:val="both"/>
              <w:rPr>
                <w:color w:val="000000"/>
              </w:rPr>
            </w:pPr>
          </w:p>
        </w:tc>
        <w:tc>
          <w:tcPr>
            <w:tcW w:w="1247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8539B4" w:rsidRPr="006F20B7" w:rsidRDefault="008539B4" w:rsidP="00257CA0">
            <w:pPr>
              <w:jc w:val="both"/>
              <w:rPr>
                <w:color w:val="000000"/>
              </w:rPr>
            </w:pPr>
          </w:p>
        </w:tc>
      </w:tr>
      <w:tr w:rsidR="008539B4" w:rsidRPr="006F20B7" w:rsidTr="008539B4">
        <w:trPr>
          <w:trHeight w:val="315"/>
        </w:trPr>
        <w:tc>
          <w:tcPr>
            <w:tcW w:w="1498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E26B0A"/>
            <w:noWrap/>
            <w:vAlign w:val="center"/>
            <w:hideMark/>
          </w:tcPr>
          <w:p w:rsidR="008539B4" w:rsidRPr="006F20B7" w:rsidRDefault="008539B4" w:rsidP="00257CA0">
            <w:pPr>
              <w:jc w:val="both"/>
              <w:rPr>
                <w:b/>
                <w:bCs/>
                <w:color w:val="FFFFFF"/>
              </w:rPr>
            </w:pPr>
            <w:r w:rsidRPr="006F20B7">
              <w:rPr>
                <w:b/>
                <w:bCs/>
                <w:color w:val="FFFFFF"/>
              </w:rPr>
              <w:t>Celkem Osobní náklady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6B0A"/>
            <w:noWrap/>
            <w:vAlign w:val="center"/>
            <w:hideMark/>
          </w:tcPr>
          <w:p w:rsidR="008539B4" w:rsidRPr="006F20B7" w:rsidRDefault="008539B4" w:rsidP="00257CA0">
            <w:pPr>
              <w:jc w:val="both"/>
            </w:pP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6B0A"/>
            <w:noWrap/>
            <w:vAlign w:val="center"/>
            <w:hideMark/>
          </w:tcPr>
          <w:p w:rsidR="008539B4" w:rsidRPr="006F20B7" w:rsidRDefault="008539B4" w:rsidP="00257CA0">
            <w:pPr>
              <w:jc w:val="both"/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6B0A"/>
            <w:noWrap/>
            <w:vAlign w:val="center"/>
            <w:hideMark/>
          </w:tcPr>
          <w:p w:rsidR="008539B4" w:rsidRPr="006F20B7" w:rsidRDefault="008539B4" w:rsidP="00257CA0">
            <w:pPr>
              <w:jc w:val="both"/>
            </w:pPr>
          </w:p>
        </w:tc>
        <w:tc>
          <w:tcPr>
            <w:tcW w:w="1247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E26B0A"/>
            <w:noWrap/>
            <w:vAlign w:val="center"/>
          </w:tcPr>
          <w:p w:rsidR="008539B4" w:rsidRPr="006F20B7" w:rsidRDefault="008539B4" w:rsidP="00257CA0">
            <w:pPr>
              <w:jc w:val="both"/>
              <w:rPr>
                <w:b/>
                <w:bCs/>
                <w:color w:val="FFFFFF"/>
              </w:rPr>
            </w:pPr>
          </w:p>
        </w:tc>
      </w:tr>
    </w:tbl>
    <w:p w:rsidR="00A14B10" w:rsidRDefault="00A14B10" w:rsidP="00A14B10">
      <w:pPr>
        <w:jc w:val="both"/>
        <w:rPr>
          <w:bCs/>
        </w:rPr>
      </w:pPr>
    </w:p>
    <w:p w:rsidR="0001621E" w:rsidRPr="006F20B7" w:rsidRDefault="0001621E" w:rsidP="00A14B10">
      <w:pPr>
        <w:jc w:val="both"/>
        <w:rPr>
          <w:bCs/>
        </w:rPr>
      </w:pPr>
    </w:p>
    <w:p w:rsidR="00A14B10" w:rsidRPr="006F20B7" w:rsidRDefault="00A14B10" w:rsidP="00A14B10">
      <w:pPr>
        <w:jc w:val="both"/>
        <w:rPr>
          <w:b/>
        </w:rPr>
      </w:pPr>
      <w:r w:rsidRPr="006F20B7">
        <w:rPr>
          <w:b/>
        </w:rPr>
        <w:t xml:space="preserve">Harmonogram projektu </w:t>
      </w:r>
    </w:p>
    <w:p w:rsidR="00A14B10" w:rsidRPr="006F20B7" w:rsidRDefault="00A14B10" w:rsidP="00A14B10">
      <w:pPr>
        <w:jc w:val="both"/>
        <w:rPr>
          <w:rStyle w:val="ListLabel1"/>
        </w:rPr>
      </w:pPr>
      <w:r w:rsidRPr="006F20B7">
        <w:rPr>
          <w:rStyle w:val="ListLabel1"/>
        </w:rPr>
        <w:t xml:space="preserve">Realizace všech aktivit projektu bude v období </w:t>
      </w:r>
      <w:r>
        <w:rPr>
          <w:rStyle w:val="ListLabel1"/>
        </w:rPr>
        <w:t>duben</w:t>
      </w:r>
      <w:r w:rsidRPr="006F20B7">
        <w:rPr>
          <w:rStyle w:val="ListLabel1"/>
        </w:rPr>
        <w:t>-prosinec 2020.</w:t>
      </w:r>
    </w:p>
    <w:p w:rsidR="00A14B10" w:rsidRPr="006F20B7" w:rsidRDefault="00A14B10" w:rsidP="00A14B10">
      <w:pPr>
        <w:jc w:val="both"/>
        <w:rPr>
          <w:b/>
        </w:rPr>
      </w:pPr>
    </w:p>
    <w:p w:rsidR="00A14B10" w:rsidRPr="006F20B7" w:rsidRDefault="00A14B10" w:rsidP="00A14B10">
      <w:pPr>
        <w:jc w:val="both"/>
        <w:rPr>
          <w:rStyle w:val="ListLabel1"/>
          <w:b/>
        </w:rPr>
      </w:pPr>
      <w:r w:rsidRPr="006F20B7">
        <w:rPr>
          <w:rStyle w:val="ListLabel1"/>
          <w:b/>
        </w:rPr>
        <w:t>Způsob vyhodnocení efektivity projektu</w:t>
      </w:r>
    </w:p>
    <w:p w:rsidR="00A14B10" w:rsidRPr="006F20B7" w:rsidRDefault="00A14B10" w:rsidP="00A14B10">
      <w:pPr>
        <w:pStyle w:val="Odstavecseseznamem"/>
        <w:numPr>
          <w:ilvl w:val="0"/>
          <w:numId w:val="43"/>
        </w:numPr>
        <w:spacing w:after="0" w:line="240" w:lineRule="auto"/>
        <w:contextualSpacing w:val="0"/>
        <w:jc w:val="both"/>
        <w:rPr>
          <w:rStyle w:val="ListLabel1"/>
        </w:rPr>
      </w:pPr>
      <w:r w:rsidRPr="006F20B7">
        <w:rPr>
          <w:rStyle w:val="ListLabel1"/>
        </w:rPr>
        <w:t xml:space="preserve">Celkový počet osob, které se zapojí do projektu: 80 osob </w:t>
      </w:r>
    </w:p>
    <w:p w:rsidR="00A14B10" w:rsidRPr="006F20B7" w:rsidRDefault="00A14B10" w:rsidP="00A14B10">
      <w:pPr>
        <w:pStyle w:val="Odstavecseseznamem"/>
        <w:numPr>
          <w:ilvl w:val="0"/>
          <w:numId w:val="43"/>
        </w:numPr>
        <w:spacing w:after="0" w:line="240" w:lineRule="auto"/>
        <w:contextualSpacing w:val="0"/>
        <w:jc w:val="both"/>
        <w:rPr>
          <w:rStyle w:val="ListLabel1"/>
        </w:rPr>
      </w:pPr>
      <w:r w:rsidRPr="006F20B7">
        <w:rPr>
          <w:rStyle w:val="ListLabel1"/>
        </w:rPr>
        <w:t>Počet osob</w:t>
      </w:r>
      <w:r w:rsidRPr="006F20B7">
        <w:rPr>
          <w:rFonts w:ascii="Times New Roman" w:hAnsi="Times New Roman"/>
          <w:b/>
          <w:sz w:val="24"/>
        </w:rPr>
        <w:t xml:space="preserve">, </w:t>
      </w:r>
      <w:r w:rsidRPr="006F20B7">
        <w:rPr>
          <w:rFonts w:ascii="Times New Roman" w:hAnsi="Times New Roman"/>
          <w:sz w:val="24"/>
        </w:rPr>
        <w:t>které projdou přípravou na propuštění z výkonu trestu odnětí svobody</w:t>
      </w:r>
      <w:r w:rsidRPr="006F20B7">
        <w:rPr>
          <w:rStyle w:val="ListLabel1"/>
        </w:rPr>
        <w:t xml:space="preserve"> ještě ve VTOS: 80 osob (aktivita 1)</w:t>
      </w:r>
    </w:p>
    <w:p w:rsidR="00A14B10" w:rsidRPr="006F20B7" w:rsidRDefault="00A14B10" w:rsidP="00A14B10">
      <w:pPr>
        <w:pStyle w:val="Odstavecseseznamem"/>
        <w:numPr>
          <w:ilvl w:val="0"/>
          <w:numId w:val="43"/>
        </w:numPr>
        <w:spacing w:after="0" w:line="240" w:lineRule="auto"/>
        <w:contextualSpacing w:val="0"/>
        <w:jc w:val="both"/>
        <w:rPr>
          <w:rStyle w:val="ListLabel1"/>
        </w:rPr>
      </w:pPr>
      <w:r w:rsidRPr="006F20B7">
        <w:rPr>
          <w:rStyle w:val="ListLabel1"/>
        </w:rPr>
        <w:t xml:space="preserve">Počet osob, které získají podporu </w:t>
      </w:r>
      <w:r w:rsidRPr="006F20B7">
        <w:rPr>
          <w:rFonts w:ascii="Times New Roman" w:hAnsi="Times New Roman"/>
          <w:sz w:val="24"/>
        </w:rPr>
        <w:t>v sociální stabilizaci a pracovní integraci po propuštění z VTOS</w:t>
      </w:r>
      <w:r w:rsidRPr="006F20B7">
        <w:rPr>
          <w:rStyle w:val="ListLabel1"/>
        </w:rPr>
        <w:t>: 50 osob z CS (aktivita 2).</w:t>
      </w:r>
    </w:p>
    <w:p w:rsidR="00A14B10" w:rsidRPr="006F20B7" w:rsidRDefault="00A14B10" w:rsidP="00A14B10">
      <w:pPr>
        <w:jc w:val="both"/>
        <w:rPr>
          <w:rStyle w:val="ListLabel1"/>
        </w:rPr>
      </w:pPr>
    </w:p>
    <w:p w:rsidR="00A14B10" w:rsidRPr="006F20B7" w:rsidRDefault="00A14B10" w:rsidP="00A14B10">
      <w:pPr>
        <w:jc w:val="both"/>
        <w:rPr>
          <w:rStyle w:val="ListLabel1"/>
        </w:rPr>
      </w:pPr>
      <w:r w:rsidRPr="006F20B7">
        <w:rPr>
          <w:rStyle w:val="ListLabel1"/>
        </w:rPr>
        <w:t xml:space="preserve">Jednotlivé indikátory budou na závěr projektu vyhodnoceny a výsledky projektu popsány v závěrečné zprávě, k jednotlivým případům bude vedena písemná (např. monitorovací listy) a elektronická (např. záznamy z konzultací) dokumentace. </w:t>
      </w:r>
    </w:p>
    <w:p w:rsidR="00A14B10" w:rsidRPr="006F20B7" w:rsidRDefault="00A14B10" w:rsidP="00A14B10">
      <w:pPr>
        <w:jc w:val="both"/>
      </w:pPr>
    </w:p>
    <w:p w:rsidR="00A14B10" w:rsidRPr="00BA25AE" w:rsidRDefault="00A14B10" w:rsidP="00A14B10">
      <w:pPr>
        <w:jc w:val="both"/>
        <w:rPr>
          <w:b/>
        </w:rPr>
      </w:pPr>
      <w:r w:rsidRPr="006F20B7">
        <w:t>Efektivita dopadů bude sledována a vyhodnocována po dobu 4 let.</w:t>
      </w:r>
    </w:p>
    <w:sectPr w:rsidR="00A14B10" w:rsidRPr="00BA25AE" w:rsidSect="00B45E4A">
      <w:headerReference w:type="default" r:id="rId8"/>
      <w:footerReference w:type="default" r:id="rId9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1CC" w:rsidRDefault="009431CC">
      <w:r>
        <w:separator/>
      </w:r>
    </w:p>
  </w:endnote>
  <w:endnote w:type="continuationSeparator" w:id="0">
    <w:p w:rsidR="009431CC" w:rsidRDefault="00943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5029834"/>
      <w:docPartObj>
        <w:docPartGallery w:val="Page Numbers (Bottom of Page)"/>
        <w:docPartUnique/>
      </w:docPartObj>
    </w:sdtPr>
    <w:sdtEndPr/>
    <w:sdtContent>
      <w:p w:rsidR="00025251" w:rsidRDefault="006E7CD3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3DF9">
          <w:rPr>
            <w:noProof/>
          </w:rPr>
          <w:t>10</w:t>
        </w:r>
        <w:r>
          <w:fldChar w:fldCharType="end"/>
        </w:r>
      </w:p>
    </w:sdtContent>
  </w:sdt>
  <w:p w:rsidR="00025251" w:rsidRDefault="009431C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1CC" w:rsidRDefault="009431CC">
      <w:r>
        <w:separator/>
      </w:r>
    </w:p>
  </w:footnote>
  <w:footnote w:type="continuationSeparator" w:id="0">
    <w:p w:rsidR="009431CC" w:rsidRDefault="009431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387" w:rsidRDefault="00711387">
    <w:pPr>
      <w:pStyle w:val="Zhlav"/>
    </w:pPr>
    <w:r>
      <w:t>Příloha č. 4 – Návrh smlouvy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64461"/>
    <w:multiLevelType w:val="hybridMultilevel"/>
    <w:tmpl w:val="BD6424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D69D8"/>
    <w:multiLevelType w:val="hybridMultilevel"/>
    <w:tmpl w:val="BD6424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F0B3B"/>
    <w:multiLevelType w:val="hybridMultilevel"/>
    <w:tmpl w:val="F724E6E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EE2D2F"/>
    <w:multiLevelType w:val="hybridMultilevel"/>
    <w:tmpl w:val="BD6424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56806"/>
    <w:multiLevelType w:val="hybridMultilevel"/>
    <w:tmpl w:val="1AC679E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F314B5"/>
    <w:multiLevelType w:val="hybridMultilevel"/>
    <w:tmpl w:val="1AE8ACD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1C6015"/>
    <w:multiLevelType w:val="hybridMultilevel"/>
    <w:tmpl w:val="B3C4E7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49458F"/>
    <w:multiLevelType w:val="hybridMultilevel"/>
    <w:tmpl w:val="89366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AA19E3"/>
    <w:multiLevelType w:val="hybridMultilevel"/>
    <w:tmpl w:val="C16ABA4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5832D8"/>
    <w:multiLevelType w:val="hybridMultilevel"/>
    <w:tmpl w:val="8DA20A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254C10"/>
    <w:multiLevelType w:val="multilevel"/>
    <w:tmpl w:val="6FDA84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83362AC"/>
    <w:multiLevelType w:val="hybridMultilevel"/>
    <w:tmpl w:val="F43897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5D30A4"/>
    <w:multiLevelType w:val="multilevel"/>
    <w:tmpl w:val="954C13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1F37FA8"/>
    <w:multiLevelType w:val="hybridMultilevel"/>
    <w:tmpl w:val="6B1CA8CA"/>
    <w:lvl w:ilvl="0" w:tplc="040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1300DB"/>
    <w:multiLevelType w:val="multilevel"/>
    <w:tmpl w:val="1A744C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AAC1306"/>
    <w:multiLevelType w:val="hybridMultilevel"/>
    <w:tmpl w:val="078622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FC3154"/>
    <w:multiLevelType w:val="multilevel"/>
    <w:tmpl w:val="4822D5C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4B06CA"/>
    <w:multiLevelType w:val="hybridMultilevel"/>
    <w:tmpl w:val="3D185572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02C1C3A"/>
    <w:multiLevelType w:val="hybridMultilevel"/>
    <w:tmpl w:val="BD6424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CD1389"/>
    <w:multiLevelType w:val="hybridMultilevel"/>
    <w:tmpl w:val="80DCDC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413420"/>
    <w:multiLevelType w:val="multilevel"/>
    <w:tmpl w:val="E2BE3B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9825447"/>
    <w:multiLevelType w:val="hybridMultilevel"/>
    <w:tmpl w:val="F814D8AA"/>
    <w:lvl w:ilvl="0" w:tplc="AA2CE93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1C121B"/>
    <w:multiLevelType w:val="hybridMultilevel"/>
    <w:tmpl w:val="701C661A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5F60E2F"/>
    <w:multiLevelType w:val="hybridMultilevel"/>
    <w:tmpl w:val="946EC1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935122"/>
    <w:multiLevelType w:val="hybridMultilevel"/>
    <w:tmpl w:val="BD6424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6E3BB2"/>
    <w:multiLevelType w:val="hybridMultilevel"/>
    <w:tmpl w:val="A7061F7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D183858"/>
    <w:multiLevelType w:val="hybridMultilevel"/>
    <w:tmpl w:val="7AD83E70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D64218C"/>
    <w:multiLevelType w:val="multilevel"/>
    <w:tmpl w:val="5B4602B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8" w15:restartNumberingAfterBreak="0">
    <w:nsid w:val="5E79238E"/>
    <w:multiLevelType w:val="hybridMultilevel"/>
    <w:tmpl w:val="8B9A0E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F8498D"/>
    <w:multiLevelType w:val="multilevel"/>
    <w:tmpl w:val="C3E496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694026F"/>
    <w:multiLevelType w:val="hybridMultilevel"/>
    <w:tmpl w:val="EEF4A136"/>
    <w:lvl w:ilvl="0" w:tplc="2BD290D2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800E2302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699A9BE0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6492BF22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51E9E82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5758378E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AEE2C148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966E9136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3D14B426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 w15:restartNumberingAfterBreak="0">
    <w:nsid w:val="67D3579E"/>
    <w:multiLevelType w:val="hybridMultilevel"/>
    <w:tmpl w:val="195AE3A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8055FBF"/>
    <w:multiLevelType w:val="hybridMultilevel"/>
    <w:tmpl w:val="069043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1315A1"/>
    <w:multiLevelType w:val="hybridMultilevel"/>
    <w:tmpl w:val="6A7A2440"/>
    <w:lvl w:ilvl="0" w:tplc="6A9A3108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C444746"/>
    <w:multiLevelType w:val="hybridMultilevel"/>
    <w:tmpl w:val="19E6F9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694A2B"/>
    <w:multiLevelType w:val="multilevel"/>
    <w:tmpl w:val="135866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20A3448"/>
    <w:multiLevelType w:val="hybridMultilevel"/>
    <w:tmpl w:val="BD6424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893989"/>
    <w:multiLevelType w:val="hybridMultilevel"/>
    <w:tmpl w:val="ECC4D9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7F0F83"/>
    <w:multiLevelType w:val="multilevel"/>
    <w:tmpl w:val="AF1C6F6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6440C5"/>
    <w:multiLevelType w:val="hybridMultilevel"/>
    <w:tmpl w:val="309E88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B95A73"/>
    <w:multiLevelType w:val="multilevel"/>
    <w:tmpl w:val="663CA7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31"/>
  </w:num>
  <w:num w:numId="12">
    <w:abstractNumId w:val="24"/>
  </w:num>
  <w:num w:numId="13">
    <w:abstractNumId w:val="8"/>
  </w:num>
  <w:num w:numId="14">
    <w:abstractNumId w:val="26"/>
  </w:num>
  <w:num w:numId="15">
    <w:abstractNumId w:val="22"/>
  </w:num>
  <w:num w:numId="16">
    <w:abstractNumId w:val="13"/>
  </w:num>
  <w:num w:numId="17">
    <w:abstractNumId w:val="21"/>
  </w:num>
  <w:num w:numId="18">
    <w:abstractNumId w:val="27"/>
  </w:num>
  <w:num w:numId="19">
    <w:abstractNumId w:val="30"/>
  </w:num>
  <w:num w:numId="20">
    <w:abstractNumId w:val="0"/>
  </w:num>
  <w:num w:numId="21">
    <w:abstractNumId w:val="4"/>
  </w:num>
  <w:num w:numId="22">
    <w:abstractNumId w:val="17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39"/>
  </w:num>
  <w:num w:numId="26">
    <w:abstractNumId w:val="6"/>
  </w:num>
  <w:num w:numId="27">
    <w:abstractNumId w:val="2"/>
  </w:num>
  <w:num w:numId="28">
    <w:abstractNumId w:val="25"/>
  </w:num>
  <w:num w:numId="29">
    <w:abstractNumId w:val="7"/>
  </w:num>
  <w:num w:numId="30">
    <w:abstractNumId w:val="15"/>
  </w:num>
  <w:num w:numId="31">
    <w:abstractNumId w:val="28"/>
  </w:num>
  <w:num w:numId="3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</w:num>
  <w:num w:numId="34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0"/>
  </w:num>
  <w:num w:numId="36">
    <w:abstractNumId w:val="14"/>
  </w:num>
  <w:num w:numId="37">
    <w:abstractNumId w:val="10"/>
  </w:num>
  <w:num w:numId="38">
    <w:abstractNumId w:val="20"/>
  </w:num>
  <w:num w:numId="39">
    <w:abstractNumId w:val="12"/>
  </w:num>
  <w:num w:numId="40">
    <w:abstractNumId w:val="35"/>
  </w:num>
  <w:num w:numId="41">
    <w:abstractNumId w:val="33"/>
  </w:num>
  <w:num w:numId="42">
    <w:abstractNumId w:val="9"/>
  </w:num>
  <w:num w:numId="43">
    <w:abstractNumId w:val="34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8E7"/>
    <w:rsid w:val="0001621E"/>
    <w:rsid w:val="0003788F"/>
    <w:rsid w:val="000F1354"/>
    <w:rsid w:val="0015070D"/>
    <w:rsid w:val="001673F7"/>
    <w:rsid w:val="00195E24"/>
    <w:rsid w:val="001A7BB4"/>
    <w:rsid w:val="001B636B"/>
    <w:rsid w:val="001B6665"/>
    <w:rsid w:val="001E0616"/>
    <w:rsid w:val="00204359"/>
    <w:rsid w:val="00206560"/>
    <w:rsid w:val="00226113"/>
    <w:rsid w:val="0023302E"/>
    <w:rsid w:val="00233101"/>
    <w:rsid w:val="00250EB9"/>
    <w:rsid w:val="00261033"/>
    <w:rsid w:val="00273AC9"/>
    <w:rsid w:val="002A2165"/>
    <w:rsid w:val="002B4585"/>
    <w:rsid w:val="002B7393"/>
    <w:rsid w:val="002C2305"/>
    <w:rsid w:val="002D38B5"/>
    <w:rsid w:val="002F75DD"/>
    <w:rsid w:val="00312F92"/>
    <w:rsid w:val="0031477F"/>
    <w:rsid w:val="00330CB7"/>
    <w:rsid w:val="00354C09"/>
    <w:rsid w:val="00366E84"/>
    <w:rsid w:val="00374063"/>
    <w:rsid w:val="0038217C"/>
    <w:rsid w:val="00383CFE"/>
    <w:rsid w:val="003B712F"/>
    <w:rsid w:val="003C6BF7"/>
    <w:rsid w:val="003D04C2"/>
    <w:rsid w:val="003D0C2D"/>
    <w:rsid w:val="003E0ABE"/>
    <w:rsid w:val="003E0F97"/>
    <w:rsid w:val="003F27B1"/>
    <w:rsid w:val="00427467"/>
    <w:rsid w:val="00427EA5"/>
    <w:rsid w:val="004361CD"/>
    <w:rsid w:val="00470019"/>
    <w:rsid w:val="004757CA"/>
    <w:rsid w:val="0049578D"/>
    <w:rsid w:val="00512BF8"/>
    <w:rsid w:val="00534944"/>
    <w:rsid w:val="00541F93"/>
    <w:rsid w:val="00573C60"/>
    <w:rsid w:val="00575A62"/>
    <w:rsid w:val="00591713"/>
    <w:rsid w:val="00596C16"/>
    <w:rsid w:val="005A00F3"/>
    <w:rsid w:val="005A5965"/>
    <w:rsid w:val="005A74AC"/>
    <w:rsid w:val="005C4D8C"/>
    <w:rsid w:val="005D0F20"/>
    <w:rsid w:val="005D281D"/>
    <w:rsid w:val="005E1647"/>
    <w:rsid w:val="005F0370"/>
    <w:rsid w:val="0060673A"/>
    <w:rsid w:val="00627586"/>
    <w:rsid w:val="006464C2"/>
    <w:rsid w:val="00654731"/>
    <w:rsid w:val="00656120"/>
    <w:rsid w:val="00682F01"/>
    <w:rsid w:val="00690466"/>
    <w:rsid w:val="006C167A"/>
    <w:rsid w:val="006C35D8"/>
    <w:rsid w:val="006E7CD3"/>
    <w:rsid w:val="006F4CA3"/>
    <w:rsid w:val="00711387"/>
    <w:rsid w:val="0071541B"/>
    <w:rsid w:val="00732070"/>
    <w:rsid w:val="007939EE"/>
    <w:rsid w:val="00795244"/>
    <w:rsid w:val="007C6647"/>
    <w:rsid w:val="007E6635"/>
    <w:rsid w:val="008251EA"/>
    <w:rsid w:val="008539B4"/>
    <w:rsid w:val="00860AC4"/>
    <w:rsid w:val="00872B5A"/>
    <w:rsid w:val="00874CC4"/>
    <w:rsid w:val="00884FB2"/>
    <w:rsid w:val="0088505B"/>
    <w:rsid w:val="0088671A"/>
    <w:rsid w:val="008B749D"/>
    <w:rsid w:val="008E1654"/>
    <w:rsid w:val="008E66D0"/>
    <w:rsid w:val="00901FA7"/>
    <w:rsid w:val="00926470"/>
    <w:rsid w:val="00937736"/>
    <w:rsid w:val="00940404"/>
    <w:rsid w:val="009431CC"/>
    <w:rsid w:val="009538E7"/>
    <w:rsid w:val="00961BE2"/>
    <w:rsid w:val="00980770"/>
    <w:rsid w:val="00986B2E"/>
    <w:rsid w:val="00987C08"/>
    <w:rsid w:val="009A174B"/>
    <w:rsid w:val="009B76BD"/>
    <w:rsid w:val="009D1262"/>
    <w:rsid w:val="009D1A1A"/>
    <w:rsid w:val="009E4F4B"/>
    <w:rsid w:val="009F0198"/>
    <w:rsid w:val="00A14B10"/>
    <w:rsid w:val="00A174F9"/>
    <w:rsid w:val="00AA1863"/>
    <w:rsid w:val="00AB51FA"/>
    <w:rsid w:val="00AE68D3"/>
    <w:rsid w:val="00AF71AE"/>
    <w:rsid w:val="00B1233F"/>
    <w:rsid w:val="00B24DA2"/>
    <w:rsid w:val="00B37C29"/>
    <w:rsid w:val="00B45E4E"/>
    <w:rsid w:val="00B80D4A"/>
    <w:rsid w:val="00B82E49"/>
    <w:rsid w:val="00B846E0"/>
    <w:rsid w:val="00B924A1"/>
    <w:rsid w:val="00B9606C"/>
    <w:rsid w:val="00BA0047"/>
    <w:rsid w:val="00BA7603"/>
    <w:rsid w:val="00BB0261"/>
    <w:rsid w:val="00BC09BD"/>
    <w:rsid w:val="00C11134"/>
    <w:rsid w:val="00C27913"/>
    <w:rsid w:val="00C343F7"/>
    <w:rsid w:val="00C95A20"/>
    <w:rsid w:val="00CA44FB"/>
    <w:rsid w:val="00CC0EB1"/>
    <w:rsid w:val="00CC378C"/>
    <w:rsid w:val="00CC384B"/>
    <w:rsid w:val="00CD3975"/>
    <w:rsid w:val="00CF2F44"/>
    <w:rsid w:val="00D01D4E"/>
    <w:rsid w:val="00D5190E"/>
    <w:rsid w:val="00D64F14"/>
    <w:rsid w:val="00D65455"/>
    <w:rsid w:val="00D73A8F"/>
    <w:rsid w:val="00D750DD"/>
    <w:rsid w:val="00D84042"/>
    <w:rsid w:val="00D87292"/>
    <w:rsid w:val="00D91A86"/>
    <w:rsid w:val="00DA2DA6"/>
    <w:rsid w:val="00DB7854"/>
    <w:rsid w:val="00DD234B"/>
    <w:rsid w:val="00DF0F66"/>
    <w:rsid w:val="00E11FFC"/>
    <w:rsid w:val="00E35FF8"/>
    <w:rsid w:val="00E46E61"/>
    <w:rsid w:val="00E52005"/>
    <w:rsid w:val="00EA3DF9"/>
    <w:rsid w:val="00EC3B2A"/>
    <w:rsid w:val="00EC6483"/>
    <w:rsid w:val="00ED3D41"/>
    <w:rsid w:val="00EE47E4"/>
    <w:rsid w:val="00F033AB"/>
    <w:rsid w:val="00F25371"/>
    <w:rsid w:val="00F3110A"/>
    <w:rsid w:val="00F605BB"/>
    <w:rsid w:val="00FD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1D1BB3-83EC-441E-9113-871533823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1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261033"/>
    <w:pPr>
      <w:spacing w:before="100" w:beforeAutospacing="1" w:after="100" w:afterAutospacing="1"/>
    </w:pPr>
  </w:style>
  <w:style w:type="paragraph" w:styleId="Textkomente">
    <w:name w:val="annotation text"/>
    <w:basedOn w:val="Normln"/>
    <w:link w:val="TextkomenteChar"/>
    <w:uiPriority w:val="99"/>
    <w:unhideWhenUsed/>
    <w:rsid w:val="0026103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6103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6103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6103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261033"/>
    <w:pPr>
      <w:spacing w:after="0" w:line="240" w:lineRule="auto"/>
    </w:pPr>
    <w:rPr>
      <w:rFonts w:ascii="Calibri" w:eastAsia="Times New Roman" w:hAnsi="Calibri" w:cs="Calibri"/>
      <w:lang w:eastAsia="cs-CZ"/>
    </w:rPr>
  </w:style>
  <w:style w:type="character" w:customStyle="1" w:styleId="OdstavecseseznamemChar">
    <w:name w:val="Odstavec se seznamem Char"/>
    <w:aliases w:val="nad 1 Char,Odstavec_muj Char"/>
    <w:link w:val="Odstavecseseznamem"/>
    <w:uiPriority w:val="99"/>
    <w:qFormat/>
    <w:locked/>
    <w:rsid w:val="00261033"/>
    <w:rPr>
      <w:rFonts w:ascii="Calibri" w:eastAsia="Calibri" w:hAnsi="Calibri" w:cs="Calibri"/>
    </w:rPr>
  </w:style>
  <w:style w:type="paragraph" w:styleId="Odstavecseseznamem">
    <w:name w:val="List Paragraph"/>
    <w:aliases w:val="nad 1,Odstavec_muj"/>
    <w:basedOn w:val="Normln"/>
    <w:link w:val="OdstavecseseznamemChar"/>
    <w:uiPriority w:val="34"/>
    <w:qFormat/>
    <w:rsid w:val="00261033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261033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cs-CZ"/>
    </w:rPr>
  </w:style>
  <w:style w:type="paragraph" w:customStyle="1" w:styleId="Prohlen">
    <w:name w:val="Prohlášení"/>
    <w:basedOn w:val="Normln"/>
    <w:uiPriority w:val="99"/>
    <w:rsid w:val="00261033"/>
    <w:pPr>
      <w:overflowPunct w:val="0"/>
      <w:autoSpaceDE w:val="0"/>
      <w:autoSpaceDN w:val="0"/>
      <w:adjustRightInd w:val="0"/>
      <w:spacing w:line="280" w:lineRule="atLeast"/>
      <w:jc w:val="center"/>
    </w:pPr>
    <w:rPr>
      <w:b/>
      <w:szCs w:val="20"/>
      <w:lang w:eastAsia="en-US"/>
    </w:rPr>
  </w:style>
  <w:style w:type="character" w:customStyle="1" w:styleId="AKFZFnormlnChar">
    <w:name w:val="AKFZF_normální Char"/>
    <w:link w:val="AKFZFnormln"/>
    <w:locked/>
    <w:rsid w:val="00261033"/>
    <w:rPr>
      <w:rFonts w:ascii="Arial" w:eastAsia="Calibri" w:hAnsi="Arial" w:cs="Calibri"/>
    </w:rPr>
  </w:style>
  <w:style w:type="paragraph" w:customStyle="1" w:styleId="AKFZFnormln">
    <w:name w:val="AKFZF_normální"/>
    <w:link w:val="AKFZFnormlnChar"/>
    <w:qFormat/>
    <w:rsid w:val="00261033"/>
    <w:pPr>
      <w:spacing w:after="100" w:line="288" w:lineRule="auto"/>
      <w:jc w:val="both"/>
    </w:pPr>
    <w:rPr>
      <w:rFonts w:ascii="Arial" w:eastAsia="Calibri" w:hAnsi="Arial" w:cs="Calibri"/>
    </w:rPr>
  </w:style>
  <w:style w:type="character" w:styleId="Hypertextovodkaz">
    <w:name w:val="Hyperlink"/>
    <w:basedOn w:val="Standardnpsmoodstavce"/>
    <w:uiPriority w:val="99"/>
    <w:unhideWhenUsed/>
    <w:rsid w:val="00261033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261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Label1">
    <w:name w:val="ListLabel 1"/>
    <w:qFormat/>
    <w:rsid w:val="00732070"/>
    <w:rPr>
      <w:rFonts w:ascii="Times New Roman" w:hAnsi="Times New Roman" w:cs="Times New Roman" w:hint="default"/>
    </w:rPr>
  </w:style>
  <w:style w:type="paragraph" w:styleId="Zhlav">
    <w:name w:val="header"/>
    <w:basedOn w:val="Normln"/>
    <w:link w:val="ZhlavChar"/>
    <w:uiPriority w:val="99"/>
    <w:unhideWhenUsed/>
    <w:rsid w:val="0071138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1138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1138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1387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Standard">
    <w:name w:val="Standard"/>
    <w:uiPriority w:val="99"/>
    <w:qFormat/>
    <w:rsid w:val="00A14B10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aram@kr-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11</Pages>
  <Words>4111</Words>
  <Characters>24258</Characters>
  <Application>Microsoft Office Word</Application>
  <DocSecurity>0</DocSecurity>
  <Lines>202</Lines>
  <Paragraphs>56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Dvořáková Hedvika</cp:lastModifiedBy>
  <cp:revision>29</cp:revision>
  <cp:lastPrinted>2020-03-05T07:03:00Z</cp:lastPrinted>
  <dcterms:created xsi:type="dcterms:W3CDTF">2019-01-21T09:34:00Z</dcterms:created>
  <dcterms:modified xsi:type="dcterms:W3CDTF">2020-03-05T08:15:00Z</dcterms:modified>
</cp:coreProperties>
</file>