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3423" w14:textId="77777777" w:rsidR="00125EAC" w:rsidRDefault="00125EAC" w:rsidP="00A57364">
      <w:pPr>
        <w:pStyle w:val="AKFZFnormln"/>
      </w:pPr>
    </w:p>
    <w:p w14:paraId="0805EB66" w14:textId="3569ADA4" w:rsidR="00125EAC" w:rsidRPr="00304637" w:rsidRDefault="00304637" w:rsidP="00A042D6">
      <w:pPr>
        <w:pStyle w:val="AKFZFnormln"/>
        <w:jc w:val="center"/>
        <w:rPr>
          <w:b/>
          <w:bCs/>
          <w:sz w:val="36"/>
          <w:szCs w:val="36"/>
        </w:rPr>
      </w:pPr>
      <w:r w:rsidRPr="00304637">
        <w:rPr>
          <w:b/>
          <w:bCs/>
          <w:sz w:val="36"/>
          <w:szCs w:val="36"/>
        </w:rPr>
        <w:t>VÝZVA K PODÁNÍ NABÍDKY A ZADÁVACÍ DOKUMENTACE</w:t>
      </w:r>
    </w:p>
    <w:p w14:paraId="662462DF" w14:textId="77777777" w:rsidR="00125EAC" w:rsidRDefault="00125EAC" w:rsidP="00A042D6">
      <w:pPr>
        <w:pStyle w:val="AKFZFnormln"/>
        <w:jc w:val="center"/>
      </w:pPr>
    </w:p>
    <w:p w14:paraId="1CF1F568" w14:textId="77777777" w:rsidR="00125EAC" w:rsidRDefault="00125EAC" w:rsidP="00A042D6">
      <w:pPr>
        <w:pStyle w:val="AKFZFnormln"/>
        <w:jc w:val="center"/>
      </w:pPr>
    </w:p>
    <w:p w14:paraId="09605BF2" w14:textId="77777777" w:rsidR="00125EAC" w:rsidRDefault="00125EAC" w:rsidP="00A042D6">
      <w:pPr>
        <w:pStyle w:val="AKFZFnormln"/>
        <w:jc w:val="center"/>
      </w:pPr>
    </w:p>
    <w:p w14:paraId="50B3F920" w14:textId="77777777" w:rsidR="00125EAC" w:rsidRDefault="00125EAC" w:rsidP="00A042D6">
      <w:pPr>
        <w:pStyle w:val="AKFZFnormln"/>
        <w:jc w:val="center"/>
      </w:pPr>
    </w:p>
    <w:p w14:paraId="236932E5" w14:textId="77777777" w:rsidR="00125EAC" w:rsidRDefault="00125EAC" w:rsidP="00A042D6">
      <w:pPr>
        <w:pStyle w:val="AKFZFnormln"/>
        <w:jc w:val="center"/>
      </w:pPr>
    </w:p>
    <w:p w14:paraId="15D22EBF" w14:textId="77777777" w:rsidR="00125EAC" w:rsidRDefault="00125EAC" w:rsidP="00A042D6">
      <w:pPr>
        <w:pStyle w:val="AKFZFnormln"/>
        <w:jc w:val="center"/>
      </w:pPr>
    </w:p>
    <w:p w14:paraId="3B5807AA" w14:textId="77777777" w:rsidR="00125EAC" w:rsidRPr="00A042D6" w:rsidRDefault="00125EAC" w:rsidP="00A042D6">
      <w:pPr>
        <w:pStyle w:val="AKFZFnormln"/>
        <w:jc w:val="center"/>
        <w:rPr>
          <w:b/>
          <w:bCs/>
        </w:rPr>
      </w:pPr>
      <w:r w:rsidRPr="00A042D6">
        <w:rPr>
          <w:b/>
          <w:bCs/>
        </w:rPr>
        <w:t>Zadavatel:</w:t>
      </w:r>
    </w:p>
    <w:p w14:paraId="3B2ADA07" w14:textId="77777777" w:rsidR="00125EAC" w:rsidRDefault="00125EAC" w:rsidP="00A042D6">
      <w:pPr>
        <w:pStyle w:val="AKFZFnormln"/>
        <w:jc w:val="center"/>
      </w:pPr>
    </w:p>
    <w:p w14:paraId="75FB0D24" w14:textId="77777777" w:rsidR="00125EAC" w:rsidRDefault="00125EAC" w:rsidP="00A042D6">
      <w:pPr>
        <w:pStyle w:val="AKFZFnormln"/>
        <w:jc w:val="center"/>
      </w:pPr>
    </w:p>
    <w:p w14:paraId="3B340CAC" w14:textId="77777777" w:rsidR="00125EAC" w:rsidRDefault="00125EAC" w:rsidP="00A042D6">
      <w:pPr>
        <w:pStyle w:val="AKFZFnormln"/>
        <w:jc w:val="center"/>
        <w:rPr>
          <w:b/>
          <w:bCs/>
        </w:rPr>
      </w:pPr>
      <w:r w:rsidRPr="008B6DE2">
        <w:rPr>
          <w:b/>
          <w:bCs/>
        </w:rPr>
        <w:t xml:space="preserve">Gymnázium a Střední odborná škola ekonomická, Sedlčany, Nádražní 90 </w:t>
      </w:r>
    </w:p>
    <w:p w14:paraId="56D70038" w14:textId="77777777" w:rsidR="00125EAC" w:rsidRDefault="00125EAC" w:rsidP="00A042D6">
      <w:pPr>
        <w:pStyle w:val="AKFZFnormln"/>
        <w:jc w:val="center"/>
      </w:pPr>
    </w:p>
    <w:p w14:paraId="1130471A" w14:textId="77777777" w:rsidR="00125EAC" w:rsidRDefault="00125EAC" w:rsidP="00A042D6">
      <w:pPr>
        <w:pStyle w:val="AKFZFnormln"/>
        <w:jc w:val="center"/>
      </w:pPr>
    </w:p>
    <w:p w14:paraId="0424735C" w14:textId="77777777" w:rsidR="00125EAC" w:rsidRDefault="00125EAC" w:rsidP="00A042D6">
      <w:pPr>
        <w:pStyle w:val="AKFZFnormln"/>
        <w:jc w:val="center"/>
      </w:pPr>
    </w:p>
    <w:p w14:paraId="056A4BC5" w14:textId="77777777" w:rsidR="00125EAC" w:rsidRDefault="00125EAC" w:rsidP="00A042D6">
      <w:pPr>
        <w:pStyle w:val="AKFZFnormln"/>
        <w:jc w:val="center"/>
      </w:pPr>
    </w:p>
    <w:p w14:paraId="59E972A5" w14:textId="77777777" w:rsidR="00125EAC" w:rsidRDefault="00125EAC" w:rsidP="00A042D6">
      <w:pPr>
        <w:pStyle w:val="AKFZFnormln"/>
        <w:jc w:val="center"/>
      </w:pPr>
      <w:r>
        <w:t>veřejná zakázka malého rozsahu s názvem</w:t>
      </w:r>
    </w:p>
    <w:p w14:paraId="6BE018FA" w14:textId="77777777" w:rsidR="00125EAC" w:rsidRDefault="00125EAC" w:rsidP="00A042D6">
      <w:pPr>
        <w:pStyle w:val="AKFZFnormln"/>
        <w:jc w:val="center"/>
      </w:pPr>
    </w:p>
    <w:p w14:paraId="0F2B2463" w14:textId="0A3F00BB" w:rsidR="00125EAC" w:rsidRPr="00427715" w:rsidRDefault="00125EAC" w:rsidP="00A042D6">
      <w:pPr>
        <w:pStyle w:val="AKFZFnormln"/>
        <w:jc w:val="center"/>
        <w:rPr>
          <w:b/>
          <w:bCs/>
        </w:rPr>
      </w:pPr>
      <w:r w:rsidRPr="00427715">
        <w:rPr>
          <w:b/>
          <w:bCs/>
        </w:rPr>
        <w:t>„</w:t>
      </w:r>
      <w:r w:rsidR="0032563F">
        <w:rPr>
          <w:b/>
          <w:bCs/>
          <w:caps/>
        </w:rPr>
        <w:t>VÝměna</w:t>
      </w:r>
      <w:r w:rsidR="009F0A73">
        <w:rPr>
          <w:b/>
          <w:bCs/>
          <w:caps/>
        </w:rPr>
        <w:t xml:space="preserve"> </w:t>
      </w:r>
      <w:r w:rsidR="00725D38">
        <w:rPr>
          <w:b/>
          <w:bCs/>
          <w:caps/>
        </w:rPr>
        <w:t>osvětlení</w:t>
      </w:r>
      <w:r w:rsidR="009F0A73">
        <w:rPr>
          <w:b/>
          <w:bCs/>
          <w:caps/>
        </w:rPr>
        <w:t xml:space="preserve"> v učebnách školy</w:t>
      </w:r>
      <w:r w:rsidRPr="00427715">
        <w:rPr>
          <w:b/>
          <w:bCs/>
        </w:rPr>
        <w:t>“</w:t>
      </w:r>
    </w:p>
    <w:p w14:paraId="051F9D4B" w14:textId="77777777" w:rsidR="00125EAC" w:rsidRPr="00A042D6" w:rsidRDefault="00125EAC" w:rsidP="00A042D6">
      <w:pPr>
        <w:pStyle w:val="AKFZFnormln"/>
        <w:jc w:val="center"/>
        <w:rPr>
          <w:b/>
          <w:bCs/>
        </w:rPr>
      </w:pPr>
    </w:p>
    <w:p w14:paraId="28E209FC" w14:textId="77777777" w:rsidR="00125EAC" w:rsidRDefault="00125EAC" w:rsidP="00A042D6">
      <w:pPr>
        <w:pStyle w:val="AKFZFnormln"/>
        <w:jc w:val="center"/>
      </w:pPr>
      <w:r>
        <w:t>zadávaná mimo režim zákona č. 134/2016 Sb., o zadávání veřejných zakázek (dále jen „</w:t>
      </w:r>
      <w:r w:rsidRPr="00A042D6">
        <w:rPr>
          <w:b/>
          <w:bCs/>
        </w:rPr>
        <w:t>zákon</w:t>
      </w:r>
      <w:r>
        <w:t>“)</w:t>
      </w:r>
    </w:p>
    <w:p w14:paraId="02A5C3D2" w14:textId="77777777" w:rsidR="00125EAC" w:rsidRDefault="00125EAC" w:rsidP="00A57364">
      <w:pPr>
        <w:pStyle w:val="AKFZFnormln"/>
      </w:pPr>
    </w:p>
    <w:p w14:paraId="2C55F667" w14:textId="77777777" w:rsidR="00125EAC" w:rsidRDefault="00125EAC">
      <w:r>
        <w:br w:type="page"/>
      </w:r>
    </w:p>
    <w:p w14:paraId="78DAA037" w14:textId="77777777" w:rsidR="00125EAC" w:rsidRPr="0003756E" w:rsidRDefault="00125EAC" w:rsidP="0003756E">
      <w:pPr>
        <w:pStyle w:val="AKFZFnormln"/>
        <w:rPr>
          <w:b/>
          <w:bCs/>
        </w:rPr>
      </w:pPr>
      <w:r w:rsidRPr="0003756E">
        <w:rPr>
          <w:b/>
          <w:bCs/>
        </w:rPr>
        <w:lastRenderedPageBreak/>
        <w:t>Obsah:</w:t>
      </w:r>
    </w:p>
    <w:p w14:paraId="764143CE" w14:textId="77777777" w:rsidR="00125EAC" w:rsidRDefault="00125EAC" w:rsidP="0003756E">
      <w:pPr>
        <w:pStyle w:val="AKFZFnormln"/>
      </w:pPr>
    </w:p>
    <w:p w14:paraId="709BB46E" w14:textId="77777777" w:rsidR="00905855" w:rsidRDefault="00125EAC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291837" w:history="1">
        <w:r w:rsidR="00905855" w:rsidRPr="00D83215">
          <w:rPr>
            <w:rStyle w:val="Hypertextovodkaz"/>
            <w:noProof/>
          </w:rPr>
          <w:t>1.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OBECNÉ INFORMACE O VEŘEJNÉ ZAKÁZCE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_Toc31291837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2065E423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38" w:history="1">
        <w:r w:rsidR="00905855" w:rsidRPr="00D83215">
          <w:rPr>
            <w:rStyle w:val="Hypertextovodkaz"/>
            <w:caps/>
            <w:noProof/>
          </w:rPr>
          <w:t>1.1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Informace o zadavateli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_Toc31291838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7FEDD612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39" w:history="1">
        <w:r w:rsidR="00905855" w:rsidRPr="00D83215">
          <w:rPr>
            <w:rStyle w:val="Hypertextovodkaz"/>
            <w:noProof/>
          </w:rPr>
          <w:t>1.1.1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Zadavatel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_Toc31291839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623A7C0E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0" w:history="1">
        <w:r w:rsidR="00905855" w:rsidRPr="00D83215">
          <w:rPr>
            <w:rStyle w:val="Hypertextovodkaz"/>
            <w:noProof/>
          </w:rPr>
          <w:t>1.1.2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Osoba zastupující Zadavatele v zadávacím řízení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_Toc31291840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78B60750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1" w:history="1">
        <w:r w:rsidR="00905855" w:rsidRPr="00D83215">
          <w:rPr>
            <w:rStyle w:val="Hypertextovodkaz"/>
            <w:caps/>
            <w:noProof/>
          </w:rPr>
          <w:t>1.2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Základní informace o veřejné zakázce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_Toc31291841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7A438D48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2" w:history="1">
        <w:r w:rsidR="00905855" w:rsidRPr="00D83215">
          <w:rPr>
            <w:rStyle w:val="Hypertextovodkaz"/>
            <w:noProof/>
          </w:rPr>
          <w:t>1.2.1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Poptávkové řízení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_Toc31291842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0C9001DD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3" w:history="1">
        <w:r w:rsidR="00905855" w:rsidRPr="00D83215">
          <w:rPr>
            <w:rStyle w:val="Hypertextovodkaz"/>
            <w:noProof/>
          </w:rPr>
          <w:t>1.2.2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Účel Veřejné zakázky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_Toc31291843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4</w:t>
        </w:r>
        <w:r w:rsidR="00905855">
          <w:rPr>
            <w:noProof/>
            <w:webHidden/>
          </w:rPr>
          <w:fldChar w:fldCharType="end"/>
        </w:r>
      </w:hyperlink>
    </w:p>
    <w:p w14:paraId="0BA434C2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4" w:history="1">
        <w:r w:rsidR="00905855" w:rsidRPr="00D83215">
          <w:rPr>
            <w:rStyle w:val="Hypertextovodkaz"/>
            <w:noProof/>
          </w:rPr>
          <w:t>1.2.3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Předmět plnění Veřejné zakázky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_Toc31291844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3588B62B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5" w:history="1">
        <w:r w:rsidR="00905855" w:rsidRPr="00D83215">
          <w:rPr>
            <w:rStyle w:val="Hypertextovodkaz"/>
            <w:noProof/>
          </w:rPr>
          <w:t>1.2.4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Předpokládaná hodnota Veřejné zakázky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_Toc31291845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58C1523B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6" w:history="1">
        <w:r w:rsidR="00905855" w:rsidRPr="00D83215">
          <w:rPr>
            <w:rStyle w:val="Hypertextovodkaz"/>
            <w:noProof/>
          </w:rPr>
          <w:t>1.2.5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Doba plnění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_Toc31291846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0B7C8DA2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7" w:history="1">
        <w:r w:rsidR="00905855" w:rsidRPr="00D83215">
          <w:rPr>
            <w:rStyle w:val="Hypertextovodkaz"/>
            <w:noProof/>
          </w:rPr>
          <w:t>1.2.6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Místo plnění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_Toc31291847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44523E6B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8" w:history="1">
        <w:r w:rsidR="00905855" w:rsidRPr="00D83215">
          <w:rPr>
            <w:rStyle w:val="Hypertextovodkaz"/>
            <w:noProof/>
          </w:rPr>
          <w:t>1.2.7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Závaznost požadavků zadavatele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_Toc31291848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22315C0D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49" w:history="1">
        <w:r w:rsidR="00905855" w:rsidRPr="00D83215">
          <w:rPr>
            <w:rStyle w:val="Hypertextovodkaz"/>
            <w:noProof/>
          </w:rPr>
          <w:t>2.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KVALIFIKACE ÚČASTNÍKŮ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_Toc31291849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5AA515A5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0" w:history="1">
        <w:r w:rsidR="00905855" w:rsidRPr="00D83215">
          <w:rPr>
            <w:rStyle w:val="Hypertextovodkaz"/>
            <w:caps/>
            <w:noProof/>
          </w:rPr>
          <w:t>2.1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Obecná ustanovení o prokazování kvalifikace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_Toc31291850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5</w:t>
        </w:r>
        <w:r w:rsidR="00905855">
          <w:rPr>
            <w:noProof/>
            <w:webHidden/>
          </w:rPr>
          <w:fldChar w:fldCharType="end"/>
        </w:r>
      </w:hyperlink>
    </w:p>
    <w:p w14:paraId="0A3C3A41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1" w:history="1">
        <w:r w:rsidR="00905855" w:rsidRPr="00D83215">
          <w:rPr>
            <w:rStyle w:val="Hypertextovodkaz"/>
            <w:caps/>
            <w:noProof/>
          </w:rPr>
          <w:t>2.2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Základní způsobilost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_Toc31291851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439384E3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2" w:history="1">
        <w:r w:rsidR="00905855" w:rsidRPr="00D83215">
          <w:rPr>
            <w:rStyle w:val="Hypertextovodkaz"/>
            <w:caps/>
            <w:noProof/>
          </w:rPr>
          <w:t>2.3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Profesní způsobilost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_Toc31291852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0D5DD7ED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3" w:history="1">
        <w:r w:rsidR="00905855" w:rsidRPr="00D83215">
          <w:rPr>
            <w:rStyle w:val="Hypertextovodkaz"/>
            <w:caps/>
            <w:noProof/>
          </w:rPr>
          <w:t>2.4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Společná ustanovení o prokazování kvalifikace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_Toc31291853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6431624E" w14:textId="77777777" w:rsidR="00905855" w:rsidRDefault="0075387B">
      <w:pPr>
        <w:pStyle w:val="Obsah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4" w:history="1">
        <w:r w:rsidR="00905855" w:rsidRPr="00D83215">
          <w:rPr>
            <w:rStyle w:val="Hypertextovodkaz"/>
            <w:noProof/>
          </w:rPr>
          <w:t>2.4.1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Pravost a stáří dokladů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_Toc31291854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559547EA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5" w:history="1">
        <w:r w:rsidR="00905855" w:rsidRPr="00D83215">
          <w:rPr>
            <w:rStyle w:val="Hypertextovodkaz"/>
            <w:noProof/>
          </w:rPr>
          <w:t>3.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ZPŮSOB ZPRACOVÁNÍ NABÍDKOVÉ CENY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_Toc31291855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5AF4C654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6" w:history="1">
        <w:r w:rsidR="00905855" w:rsidRPr="00D83215">
          <w:rPr>
            <w:rStyle w:val="Hypertextovodkaz"/>
            <w:caps/>
            <w:noProof/>
          </w:rPr>
          <w:t>3.1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Základní požadavky zadavatele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_Toc31291856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7B697B0D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7" w:history="1">
        <w:r w:rsidR="00905855" w:rsidRPr="00D83215">
          <w:rPr>
            <w:rStyle w:val="Hypertextovodkaz"/>
            <w:caps/>
            <w:noProof/>
          </w:rPr>
          <w:t>3.2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Podmínky překročení nabídkové ceny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_Toc31291857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18A28934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8" w:history="1">
        <w:r w:rsidR="00905855" w:rsidRPr="00D83215">
          <w:rPr>
            <w:rStyle w:val="Hypertextovodkaz"/>
            <w:noProof/>
          </w:rPr>
          <w:t>4.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ZPŮSOB HODNOCENÍ NABÍDEK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_Toc31291858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6</w:t>
        </w:r>
        <w:r w:rsidR="00905855">
          <w:rPr>
            <w:noProof/>
            <w:webHidden/>
          </w:rPr>
          <w:fldChar w:fldCharType="end"/>
        </w:r>
      </w:hyperlink>
    </w:p>
    <w:p w14:paraId="2E763D86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59" w:history="1">
        <w:r w:rsidR="00905855" w:rsidRPr="00D83215">
          <w:rPr>
            <w:rStyle w:val="Hypertextovodkaz"/>
            <w:noProof/>
          </w:rPr>
          <w:t>5.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OBCHODNÍ PODMÍNKY A PLATEBNÍ PODMÍNKY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_Toc31291859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092308E9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0" w:history="1">
        <w:r w:rsidR="00905855" w:rsidRPr="00D83215">
          <w:rPr>
            <w:rStyle w:val="Hypertextovodkaz"/>
            <w:caps/>
            <w:noProof/>
          </w:rPr>
          <w:t>5.1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Obchodní podmínky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_Toc31291860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20199436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1" w:history="1">
        <w:r w:rsidR="00905855" w:rsidRPr="00D83215">
          <w:rPr>
            <w:rStyle w:val="Hypertextovodkaz"/>
            <w:caps/>
            <w:noProof/>
          </w:rPr>
          <w:t>5.2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Platební podmínky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_Toc31291861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10578CA0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2" w:history="1">
        <w:r w:rsidR="00905855" w:rsidRPr="00D83215">
          <w:rPr>
            <w:rStyle w:val="Hypertextovodkaz"/>
            <w:noProof/>
          </w:rPr>
          <w:t>6.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DALŠÍ POŽADAVKY ZADAVATELE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_Toc31291862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09BA81A9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3" w:history="1">
        <w:r w:rsidR="00905855" w:rsidRPr="00D83215">
          <w:rPr>
            <w:rStyle w:val="Hypertextovodkaz"/>
            <w:caps/>
            <w:noProof/>
          </w:rPr>
          <w:t>6.1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Zadávací lhůta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_Toc31291863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530CF853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4" w:history="1">
        <w:r w:rsidR="00905855" w:rsidRPr="00D83215">
          <w:rPr>
            <w:rStyle w:val="Hypertextovodkaz"/>
            <w:caps/>
            <w:noProof/>
          </w:rPr>
          <w:t>6.2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Obchodní tajemství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_Toc31291864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7</w:t>
        </w:r>
        <w:r w:rsidR="00905855">
          <w:rPr>
            <w:noProof/>
            <w:webHidden/>
          </w:rPr>
          <w:fldChar w:fldCharType="end"/>
        </w:r>
      </w:hyperlink>
    </w:p>
    <w:p w14:paraId="339F7061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5" w:history="1">
        <w:r w:rsidR="00905855" w:rsidRPr="00D83215">
          <w:rPr>
            <w:rStyle w:val="Hypertextovodkaz"/>
            <w:noProof/>
          </w:rPr>
          <w:t>7.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VYSVĚTLENÍ A ZMĚNY ZADÁVACÍ DOKUMENTACE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_Toc31291865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06A7061E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6" w:history="1">
        <w:r w:rsidR="00905855" w:rsidRPr="00D83215">
          <w:rPr>
            <w:rStyle w:val="Hypertextovodkaz"/>
            <w:caps/>
            <w:noProof/>
          </w:rPr>
          <w:t>7.1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Vysvětlení zadávací dokumentace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_Toc31291866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50A26E4F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7" w:history="1">
        <w:r w:rsidR="00905855" w:rsidRPr="00D83215">
          <w:rPr>
            <w:rStyle w:val="Hypertextovodkaz"/>
            <w:caps/>
            <w:noProof/>
          </w:rPr>
          <w:t>7.2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Změny a doplnění zadávací dokumentace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_Toc31291867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026EBC7F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8" w:history="1">
        <w:r w:rsidR="00905855" w:rsidRPr="00D83215">
          <w:rPr>
            <w:rStyle w:val="Hypertextovodkaz"/>
            <w:noProof/>
          </w:rPr>
          <w:t>8.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POŽADAVKY NA ZPRACOVÁNÍ NABÍDEK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_Toc31291868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6D4207E9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69" w:history="1">
        <w:r w:rsidR="00905855" w:rsidRPr="00D83215">
          <w:rPr>
            <w:rStyle w:val="Hypertextovodkaz"/>
            <w:caps/>
            <w:noProof/>
          </w:rPr>
          <w:t>8.1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Podání nabídky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_Toc31291869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19366332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0" w:history="1">
        <w:r w:rsidR="00905855" w:rsidRPr="00D83215">
          <w:rPr>
            <w:rStyle w:val="Hypertextovodkaz"/>
            <w:caps/>
            <w:noProof/>
          </w:rPr>
          <w:t>8.2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Požadavky na obsah nabídky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_Toc31291870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56882EC8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1" w:history="1">
        <w:r w:rsidR="00905855" w:rsidRPr="00D83215">
          <w:rPr>
            <w:rStyle w:val="Hypertextovodkaz"/>
            <w:caps/>
            <w:noProof/>
          </w:rPr>
          <w:t>8.3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Jazyk nabídky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_Toc31291871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8</w:t>
        </w:r>
        <w:r w:rsidR="00905855">
          <w:rPr>
            <w:noProof/>
            <w:webHidden/>
          </w:rPr>
          <w:fldChar w:fldCharType="end"/>
        </w:r>
      </w:hyperlink>
    </w:p>
    <w:p w14:paraId="4177A2A5" w14:textId="77777777" w:rsidR="00905855" w:rsidRDefault="0075387B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2" w:history="1">
        <w:r w:rsidR="00905855" w:rsidRPr="00D83215">
          <w:rPr>
            <w:rStyle w:val="Hypertextovodkaz"/>
            <w:noProof/>
          </w:rPr>
          <w:t>9.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prohlídka místa plnění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_Toc31291872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25A774AD" w14:textId="77777777" w:rsidR="00905855" w:rsidRDefault="007538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3" w:history="1">
        <w:r w:rsidR="00905855" w:rsidRPr="00D83215">
          <w:rPr>
            <w:rStyle w:val="Hypertextovodkaz"/>
            <w:noProof/>
          </w:rPr>
          <w:t>10.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LHŮTA PRO PODÁNÍ NABÍDEK A OTEVÍRÁNÍ NABÍDEK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_Toc31291873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2433D76F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4" w:history="1">
        <w:r w:rsidR="00905855" w:rsidRPr="00D83215">
          <w:rPr>
            <w:rStyle w:val="Hypertextovodkaz"/>
            <w:caps/>
            <w:noProof/>
          </w:rPr>
          <w:t>10.1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Lhůta a místo pro podání nabídek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_Toc31291874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73DC74D8" w14:textId="77777777" w:rsidR="00905855" w:rsidRDefault="007538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5" w:history="1">
        <w:r w:rsidR="00905855" w:rsidRPr="00D83215">
          <w:rPr>
            <w:rStyle w:val="Hypertextovodkaz"/>
            <w:caps/>
            <w:noProof/>
          </w:rPr>
          <w:t>10.2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Otevírání nabídek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_Toc31291875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6B7B7329" w14:textId="77777777" w:rsidR="00905855" w:rsidRDefault="007538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6" w:history="1">
        <w:r w:rsidR="00905855" w:rsidRPr="00D83215">
          <w:rPr>
            <w:rStyle w:val="Hypertextovodkaz"/>
            <w:noProof/>
          </w:rPr>
          <w:t>11.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PRÁVA A VÝHRADY ZADAVATELE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_Toc31291876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79FDCCEC" w14:textId="77777777" w:rsidR="00905855" w:rsidRDefault="007538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1291877" w:history="1">
        <w:r w:rsidR="00905855" w:rsidRPr="00D83215">
          <w:rPr>
            <w:rStyle w:val="Hypertextovodkaz"/>
            <w:noProof/>
          </w:rPr>
          <w:t>12.</w:t>
        </w:r>
        <w:r w:rsidR="00905855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05855" w:rsidRPr="00D83215">
          <w:rPr>
            <w:rStyle w:val="Hypertextovodkaz"/>
            <w:noProof/>
          </w:rPr>
          <w:t>SEZNAM PŘÍLOH ZADÁVACÍ DOKUMENTACE</w:t>
        </w:r>
        <w:r w:rsidR="00905855">
          <w:rPr>
            <w:noProof/>
            <w:webHidden/>
          </w:rPr>
          <w:tab/>
        </w:r>
        <w:r w:rsidR="00905855">
          <w:rPr>
            <w:noProof/>
            <w:webHidden/>
          </w:rPr>
          <w:fldChar w:fldCharType="begin"/>
        </w:r>
        <w:r w:rsidR="00905855">
          <w:rPr>
            <w:noProof/>
            <w:webHidden/>
          </w:rPr>
          <w:instrText xml:space="preserve"> PAGEREF _Toc31291877 \h </w:instrText>
        </w:r>
        <w:r w:rsidR="00905855">
          <w:rPr>
            <w:noProof/>
            <w:webHidden/>
          </w:rPr>
        </w:r>
        <w:r w:rsidR="00905855">
          <w:rPr>
            <w:noProof/>
            <w:webHidden/>
          </w:rPr>
          <w:fldChar w:fldCharType="separate"/>
        </w:r>
        <w:r w:rsidR="00905855">
          <w:rPr>
            <w:noProof/>
            <w:webHidden/>
          </w:rPr>
          <w:t>9</w:t>
        </w:r>
        <w:r w:rsidR="00905855">
          <w:rPr>
            <w:noProof/>
            <w:webHidden/>
          </w:rPr>
          <w:fldChar w:fldCharType="end"/>
        </w:r>
      </w:hyperlink>
    </w:p>
    <w:p w14:paraId="7B1E413C" w14:textId="77777777" w:rsidR="00125EAC" w:rsidRDefault="00125EAC">
      <w:r>
        <w:fldChar w:fldCharType="end"/>
      </w:r>
    </w:p>
    <w:p w14:paraId="52B99587" w14:textId="77777777" w:rsidR="00125EAC" w:rsidRDefault="00125EAC" w:rsidP="00A57364">
      <w:pPr>
        <w:pStyle w:val="AKFZFnormln"/>
      </w:pPr>
    </w:p>
    <w:p w14:paraId="34AA4A43" w14:textId="77777777" w:rsidR="00125EAC" w:rsidRDefault="00125EAC" w:rsidP="00A57364">
      <w:pPr>
        <w:pStyle w:val="AKFZFnormln"/>
      </w:pPr>
    </w:p>
    <w:p w14:paraId="03EFCD9A" w14:textId="77777777" w:rsidR="00125EAC" w:rsidRDefault="00125EAC">
      <w:r>
        <w:br w:type="page"/>
      </w:r>
    </w:p>
    <w:p w14:paraId="21AF3795" w14:textId="77777777" w:rsidR="00125EAC" w:rsidRDefault="00125EAC" w:rsidP="00C7202C">
      <w:pPr>
        <w:pStyle w:val="AKFZFnovNadpis1"/>
      </w:pPr>
      <w:bookmarkStart w:id="0" w:name="_Toc31291837"/>
      <w:r>
        <w:lastRenderedPageBreak/>
        <w:t xml:space="preserve">OBECNÉ </w:t>
      </w:r>
      <w:r w:rsidRPr="00A10F68">
        <w:t>INFORMACE</w:t>
      </w:r>
      <w:r>
        <w:t xml:space="preserve"> O VEŘEJNÉ ZAKÁZCE</w:t>
      </w:r>
      <w:bookmarkEnd w:id="0"/>
    </w:p>
    <w:p w14:paraId="59F4102A" w14:textId="77777777" w:rsidR="00125EAC" w:rsidRDefault="00125EAC" w:rsidP="00A10F68">
      <w:pPr>
        <w:pStyle w:val="AKFZFnovnadpis2"/>
      </w:pPr>
      <w:bookmarkStart w:id="1" w:name="_Toc31291838"/>
      <w:r>
        <w:t>Informace o zadavateli</w:t>
      </w:r>
      <w:bookmarkEnd w:id="1"/>
    </w:p>
    <w:p w14:paraId="031D0E94" w14:textId="77777777" w:rsidR="00125EAC" w:rsidRDefault="00125EAC" w:rsidP="00E17DF7">
      <w:pPr>
        <w:pStyle w:val="AKFZFnovnadpis3"/>
      </w:pPr>
      <w:bookmarkStart w:id="2" w:name="_Ref459127329"/>
      <w:bookmarkStart w:id="3" w:name="_Toc31291839"/>
      <w:r>
        <w:t>Zadavatel</w:t>
      </w:r>
      <w:bookmarkEnd w:id="2"/>
      <w:bookmarkEnd w:id="3"/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125EAC" w14:paraId="162F2907" w14:textId="77777777">
        <w:tc>
          <w:tcPr>
            <w:tcW w:w="3268" w:type="dxa"/>
          </w:tcPr>
          <w:p w14:paraId="0CC4E5C9" w14:textId="77777777" w:rsidR="00125EAC" w:rsidRPr="00E17B99" w:rsidRDefault="00125EAC" w:rsidP="00E17B99">
            <w:pPr>
              <w:pStyle w:val="AKFZFnormln"/>
              <w:spacing w:before="100"/>
              <w:rPr>
                <w:b/>
                <w:bCs/>
              </w:rPr>
            </w:pPr>
            <w:r w:rsidRPr="00E17B99">
              <w:rPr>
                <w:b/>
                <w:bCs/>
              </w:rPr>
              <w:t>Název:</w:t>
            </w:r>
          </w:p>
        </w:tc>
        <w:tc>
          <w:tcPr>
            <w:tcW w:w="6754" w:type="dxa"/>
            <w:vAlign w:val="center"/>
          </w:tcPr>
          <w:p w14:paraId="78B01554" w14:textId="77777777" w:rsidR="00125EAC" w:rsidRPr="00E17B99" w:rsidRDefault="00125EAC" w:rsidP="00E17B99">
            <w:pPr>
              <w:pStyle w:val="AKFZFnormln"/>
              <w:spacing w:before="100"/>
              <w:jc w:val="left"/>
              <w:rPr>
                <w:b/>
                <w:bCs/>
              </w:rPr>
            </w:pPr>
            <w:r w:rsidRPr="00E17B9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Gymnázium a Střední odborná škola ekonomická, Sedlčany, Nádražní 90 (dále </w:t>
            </w:r>
            <w:proofErr w:type="spellStart"/>
            <w:r w:rsidRPr="00E17B9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GaSOŠE</w:t>
            </w:r>
            <w:proofErr w:type="spellEnd"/>
            <w:r w:rsidRPr="00E17B9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Sedlčany)</w:t>
            </w:r>
          </w:p>
        </w:tc>
      </w:tr>
      <w:tr w:rsidR="00125EAC" w14:paraId="235E229C" w14:textId="77777777">
        <w:tc>
          <w:tcPr>
            <w:tcW w:w="3268" w:type="dxa"/>
          </w:tcPr>
          <w:p w14:paraId="2A459CEE" w14:textId="77777777" w:rsidR="00125EAC" w:rsidRPr="00544E0D" w:rsidRDefault="00125EAC" w:rsidP="00E17B99">
            <w:pPr>
              <w:pStyle w:val="AKFZFnormln"/>
              <w:spacing w:before="100"/>
            </w:pPr>
            <w:r w:rsidRPr="00544E0D">
              <w:t>Sídlo:</w:t>
            </w:r>
          </w:p>
        </w:tc>
        <w:tc>
          <w:tcPr>
            <w:tcW w:w="6754" w:type="dxa"/>
            <w:vAlign w:val="center"/>
          </w:tcPr>
          <w:p w14:paraId="4BA21074" w14:textId="77777777" w:rsidR="00125EAC" w:rsidRPr="00C8588B" w:rsidRDefault="00125EAC" w:rsidP="00E17B99">
            <w:pPr>
              <w:pStyle w:val="AKFZFnormln"/>
              <w:spacing w:before="100"/>
              <w:jc w:val="left"/>
            </w:pPr>
            <w:r w:rsidRPr="00E17B99">
              <w:t>Nádražní 90, 264 80 Sedlčany</w:t>
            </w:r>
          </w:p>
        </w:tc>
      </w:tr>
      <w:tr w:rsidR="00125EAC" w14:paraId="08472CD1" w14:textId="77777777">
        <w:tc>
          <w:tcPr>
            <w:tcW w:w="3268" w:type="dxa"/>
          </w:tcPr>
          <w:p w14:paraId="6D6286CC" w14:textId="77777777" w:rsidR="00125EAC" w:rsidRPr="00544E0D" w:rsidRDefault="00125EAC" w:rsidP="00E17B99">
            <w:pPr>
              <w:pStyle w:val="AKFZFnormln"/>
              <w:spacing w:before="100"/>
            </w:pPr>
            <w:r w:rsidRPr="00544E0D">
              <w:t>IČO:</w:t>
            </w:r>
          </w:p>
        </w:tc>
        <w:tc>
          <w:tcPr>
            <w:tcW w:w="6754" w:type="dxa"/>
            <w:vAlign w:val="center"/>
          </w:tcPr>
          <w:p w14:paraId="77DA2EED" w14:textId="77777777" w:rsidR="00125EAC" w:rsidRPr="00C8588B" w:rsidRDefault="00125EAC" w:rsidP="00E17B99">
            <w:pPr>
              <w:pStyle w:val="AKFZFnormln"/>
              <w:spacing w:before="100"/>
              <w:jc w:val="left"/>
            </w:pPr>
            <w:r w:rsidRPr="00E17B99">
              <w:t>611 00 242</w:t>
            </w:r>
          </w:p>
        </w:tc>
      </w:tr>
      <w:tr w:rsidR="00125EAC" w14:paraId="6B328C7F" w14:textId="77777777">
        <w:tc>
          <w:tcPr>
            <w:tcW w:w="3268" w:type="dxa"/>
          </w:tcPr>
          <w:p w14:paraId="2D8F0500" w14:textId="77777777" w:rsidR="00125EAC" w:rsidRPr="00544E0D" w:rsidRDefault="00125EAC" w:rsidP="00E17B99">
            <w:pPr>
              <w:pStyle w:val="AKFZFnormln"/>
              <w:spacing w:before="100"/>
            </w:pPr>
            <w:r w:rsidRPr="00544E0D">
              <w:t>DIČ:</w:t>
            </w:r>
          </w:p>
        </w:tc>
        <w:tc>
          <w:tcPr>
            <w:tcW w:w="6754" w:type="dxa"/>
            <w:vAlign w:val="center"/>
          </w:tcPr>
          <w:p w14:paraId="62BF97E1" w14:textId="77777777" w:rsidR="00125EAC" w:rsidRPr="00C8588B" w:rsidRDefault="00125EAC" w:rsidP="00E17B99">
            <w:pPr>
              <w:pStyle w:val="AKFZFnormln"/>
              <w:spacing w:before="100"/>
              <w:jc w:val="left"/>
            </w:pPr>
            <w:r>
              <w:t>CZ61100242</w:t>
            </w:r>
          </w:p>
        </w:tc>
      </w:tr>
      <w:tr w:rsidR="00125EAC" w14:paraId="3DF670DF" w14:textId="77777777">
        <w:tc>
          <w:tcPr>
            <w:tcW w:w="3268" w:type="dxa"/>
          </w:tcPr>
          <w:p w14:paraId="0D44C459" w14:textId="77777777" w:rsidR="00125EAC" w:rsidRPr="00544E0D" w:rsidRDefault="00125EAC" w:rsidP="00E17B99">
            <w:pPr>
              <w:pStyle w:val="AKFZFnormln"/>
              <w:spacing w:before="100"/>
            </w:pPr>
            <w:r w:rsidRPr="00544E0D">
              <w:t>Osoba oprávněná jednat za zadavatele:</w:t>
            </w:r>
          </w:p>
        </w:tc>
        <w:tc>
          <w:tcPr>
            <w:tcW w:w="6754" w:type="dxa"/>
            <w:vAlign w:val="center"/>
          </w:tcPr>
          <w:p w14:paraId="222D4680" w14:textId="77777777" w:rsidR="00125EAC" w:rsidRPr="00544E0D" w:rsidRDefault="00125EAC" w:rsidP="00E17B99">
            <w:pPr>
              <w:pStyle w:val="AKFZFnormln"/>
              <w:spacing w:before="100"/>
              <w:jc w:val="left"/>
            </w:pPr>
            <w:r w:rsidRPr="00E17B99">
              <w:t>Mgr. Radomír Pecka, ředitel příspěvkové organizace</w:t>
            </w:r>
          </w:p>
        </w:tc>
      </w:tr>
      <w:tr w:rsidR="00125EAC" w14:paraId="7D8A8029" w14:textId="77777777">
        <w:tc>
          <w:tcPr>
            <w:tcW w:w="10022" w:type="dxa"/>
            <w:gridSpan w:val="2"/>
          </w:tcPr>
          <w:p w14:paraId="3254E2B8" w14:textId="77777777" w:rsidR="00125EAC" w:rsidRPr="00E17B99" w:rsidRDefault="00125EAC" w:rsidP="00E17B99">
            <w:pPr>
              <w:pStyle w:val="AKFZFnormln"/>
              <w:spacing w:before="100" w:after="0" w:line="240" w:lineRule="auto"/>
              <w:jc w:val="left"/>
            </w:pPr>
            <w:r>
              <w:t>(dále jen „</w:t>
            </w:r>
            <w:r w:rsidRPr="00E17B99">
              <w:rPr>
                <w:b/>
                <w:bCs/>
              </w:rPr>
              <w:t>Zadavatel</w:t>
            </w:r>
            <w:r>
              <w:t>“)</w:t>
            </w:r>
          </w:p>
        </w:tc>
      </w:tr>
    </w:tbl>
    <w:p w14:paraId="4563A47F" w14:textId="77777777" w:rsidR="00125EAC" w:rsidRDefault="00125EAC" w:rsidP="00E17DF7">
      <w:pPr>
        <w:pStyle w:val="AKFZFnovnadpis3"/>
      </w:pPr>
      <w:bookmarkStart w:id="4" w:name="_Ref459367129"/>
      <w:bookmarkStart w:id="5" w:name="_Toc31291840"/>
      <w:commentRangeStart w:id="6"/>
      <w:r>
        <w:t>Osoba zastupující Zadavatele v zadávacím řízení</w:t>
      </w:r>
      <w:bookmarkEnd w:id="4"/>
      <w:commentRangeEnd w:id="6"/>
      <w:r>
        <w:rPr>
          <w:rStyle w:val="Odkaznakoment"/>
          <w:rFonts w:cs="Arial"/>
          <w:b w:val="0"/>
          <w:bCs w:val="0"/>
        </w:rPr>
        <w:commentReference w:id="6"/>
      </w:r>
      <w:bookmarkEnd w:id="5"/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125EAC" w14:paraId="1D99E55C" w14:textId="77777777">
        <w:tc>
          <w:tcPr>
            <w:tcW w:w="3268" w:type="dxa"/>
          </w:tcPr>
          <w:p w14:paraId="1AAA82DE" w14:textId="77777777" w:rsidR="00125EAC" w:rsidRPr="00544E0D" w:rsidRDefault="00125EAC" w:rsidP="00E17B99">
            <w:pPr>
              <w:pStyle w:val="AKFZFnormln"/>
              <w:spacing w:before="100"/>
            </w:pPr>
            <w:r w:rsidRPr="00644CEA">
              <w:t xml:space="preserve">Kontaktní osoba zástupce </w:t>
            </w:r>
            <w:r>
              <w:t>Z</w:t>
            </w:r>
            <w:r w:rsidRPr="00644CEA">
              <w:t>adavatele:</w:t>
            </w:r>
          </w:p>
        </w:tc>
        <w:tc>
          <w:tcPr>
            <w:tcW w:w="6754" w:type="dxa"/>
            <w:vAlign w:val="center"/>
          </w:tcPr>
          <w:p w14:paraId="1A6B3340" w14:textId="5977522D" w:rsidR="00125EAC" w:rsidRPr="00544E0D" w:rsidRDefault="008D25EA" w:rsidP="00E17B99">
            <w:pPr>
              <w:pStyle w:val="AKFZFnormln"/>
              <w:spacing w:before="100"/>
              <w:jc w:val="left"/>
            </w:pPr>
            <w:r>
              <w:t>Mgr. Radomír Pecka</w:t>
            </w:r>
          </w:p>
        </w:tc>
      </w:tr>
      <w:tr w:rsidR="00125EAC" w14:paraId="0A6FB95D" w14:textId="77777777">
        <w:tc>
          <w:tcPr>
            <w:tcW w:w="3268" w:type="dxa"/>
          </w:tcPr>
          <w:p w14:paraId="3400BC5C" w14:textId="77777777" w:rsidR="00125EAC" w:rsidRPr="00544E0D" w:rsidRDefault="00125EAC" w:rsidP="00E17B99">
            <w:pPr>
              <w:pStyle w:val="AKFZFnormln"/>
              <w:spacing w:before="100"/>
            </w:pPr>
            <w:r w:rsidRPr="00644CEA">
              <w:t>Email</w:t>
            </w:r>
            <w:r>
              <w:t>:</w:t>
            </w:r>
          </w:p>
        </w:tc>
        <w:tc>
          <w:tcPr>
            <w:tcW w:w="6754" w:type="dxa"/>
            <w:vAlign w:val="center"/>
          </w:tcPr>
          <w:p w14:paraId="1B46E945" w14:textId="55943703" w:rsidR="00125EAC" w:rsidRPr="00544E0D" w:rsidRDefault="0075387B" w:rsidP="008D25EA">
            <w:pPr>
              <w:pStyle w:val="AKFZFnormln"/>
              <w:spacing w:before="100"/>
              <w:jc w:val="left"/>
            </w:pPr>
            <w:hyperlink r:id="rId10" w:history="1">
              <w:r w:rsidR="008D25EA" w:rsidRPr="00D67AF0">
                <w:rPr>
                  <w:rStyle w:val="Hypertextovodkaz"/>
                  <w:rFonts w:cs="Arial"/>
                </w:rPr>
                <w:t>pecka@goasedlcany.cz</w:t>
              </w:r>
            </w:hyperlink>
          </w:p>
        </w:tc>
      </w:tr>
      <w:tr w:rsidR="00125EAC" w14:paraId="3851C184" w14:textId="77777777">
        <w:tc>
          <w:tcPr>
            <w:tcW w:w="3268" w:type="dxa"/>
          </w:tcPr>
          <w:p w14:paraId="7B26C839" w14:textId="77777777" w:rsidR="00125EAC" w:rsidRPr="00644CEA" w:rsidRDefault="00125EAC" w:rsidP="00E17B99">
            <w:pPr>
              <w:pStyle w:val="AKFZFnormln"/>
              <w:spacing w:before="100" w:after="0" w:line="240" w:lineRule="auto"/>
            </w:pPr>
            <w:r w:rsidRPr="00644CEA">
              <w:t>Tel.</w:t>
            </w:r>
            <w:r>
              <w:t>:</w:t>
            </w:r>
          </w:p>
        </w:tc>
        <w:tc>
          <w:tcPr>
            <w:tcW w:w="6754" w:type="dxa"/>
            <w:vAlign w:val="center"/>
          </w:tcPr>
          <w:p w14:paraId="19DC2FB1" w14:textId="60F57D61" w:rsidR="00125EAC" w:rsidRPr="00E17B99" w:rsidRDefault="008D25EA" w:rsidP="00E17B99">
            <w:pPr>
              <w:pStyle w:val="AKFZFnormln"/>
              <w:spacing w:before="100" w:after="0" w:line="240" w:lineRule="auto"/>
              <w:jc w:val="left"/>
            </w:pPr>
            <w:r>
              <w:t>721 331 583</w:t>
            </w:r>
            <w:r w:rsidR="00125EAC" w:rsidRPr="00E17B99">
              <w:t xml:space="preserve">, 318 822 895 </w:t>
            </w:r>
          </w:p>
          <w:p w14:paraId="2F1E4BE1" w14:textId="77777777" w:rsidR="00125EAC" w:rsidRPr="00E17B99" w:rsidRDefault="00125EAC" w:rsidP="00E17B99">
            <w:pPr>
              <w:pStyle w:val="AKFZFnormln"/>
              <w:spacing w:before="100" w:after="0" w:line="240" w:lineRule="auto"/>
              <w:jc w:val="left"/>
            </w:pPr>
          </w:p>
        </w:tc>
      </w:tr>
      <w:tr w:rsidR="00125EAC" w14:paraId="1DCAF5BD" w14:textId="77777777">
        <w:tc>
          <w:tcPr>
            <w:tcW w:w="3268" w:type="dxa"/>
          </w:tcPr>
          <w:p w14:paraId="3379C96F" w14:textId="77777777" w:rsidR="00125EAC" w:rsidRPr="00544E0D" w:rsidRDefault="00125EAC" w:rsidP="00E17B99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6231710D" w14:textId="77777777" w:rsidR="00125EAC" w:rsidRPr="00544E0D" w:rsidRDefault="00125EAC" w:rsidP="00E17B99">
            <w:pPr>
              <w:pStyle w:val="AKFZFnormln"/>
              <w:spacing w:before="100"/>
              <w:jc w:val="left"/>
            </w:pPr>
          </w:p>
        </w:tc>
      </w:tr>
      <w:tr w:rsidR="00125EAC" w14:paraId="4EE1C7A7" w14:textId="77777777">
        <w:tc>
          <w:tcPr>
            <w:tcW w:w="3268" w:type="dxa"/>
          </w:tcPr>
          <w:p w14:paraId="0E420A5C" w14:textId="77777777" w:rsidR="00125EAC" w:rsidRPr="00544E0D" w:rsidRDefault="00125EAC" w:rsidP="00E17B99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169435D4" w14:textId="77777777" w:rsidR="00125EAC" w:rsidRPr="00544E0D" w:rsidRDefault="00125EAC" w:rsidP="00E17B99">
            <w:pPr>
              <w:pStyle w:val="AKFZFnormln"/>
              <w:spacing w:before="100"/>
              <w:jc w:val="left"/>
            </w:pPr>
          </w:p>
        </w:tc>
      </w:tr>
      <w:tr w:rsidR="00125EAC" w14:paraId="73B18162" w14:textId="77777777">
        <w:tc>
          <w:tcPr>
            <w:tcW w:w="3268" w:type="dxa"/>
          </w:tcPr>
          <w:p w14:paraId="46B53001" w14:textId="77777777" w:rsidR="00125EAC" w:rsidRPr="00644CEA" w:rsidRDefault="00125EAC" w:rsidP="00E17B99">
            <w:pPr>
              <w:pStyle w:val="AKFZFnormln"/>
              <w:spacing w:before="100" w:after="0" w:line="240" w:lineRule="auto"/>
            </w:pPr>
          </w:p>
        </w:tc>
        <w:tc>
          <w:tcPr>
            <w:tcW w:w="6754" w:type="dxa"/>
            <w:vAlign w:val="center"/>
          </w:tcPr>
          <w:p w14:paraId="2FFF6424" w14:textId="77777777" w:rsidR="00125EAC" w:rsidRPr="00E17B99" w:rsidRDefault="00125EAC" w:rsidP="00E17B99">
            <w:pPr>
              <w:pStyle w:val="AKFZFnormln"/>
              <w:spacing w:before="100" w:after="0" w:line="240" w:lineRule="auto"/>
              <w:jc w:val="left"/>
            </w:pPr>
          </w:p>
        </w:tc>
      </w:tr>
    </w:tbl>
    <w:p w14:paraId="7BBD714D" w14:textId="77777777" w:rsidR="00125EAC" w:rsidRDefault="00125EAC" w:rsidP="00D23305">
      <w:pPr>
        <w:pStyle w:val="AKFZFnovnadpis2"/>
      </w:pPr>
      <w:bookmarkStart w:id="7" w:name="_Toc31291841"/>
      <w:r>
        <w:t>Základní informace o veřejné zakázce</w:t>
      </w:r>
      <w:bookmarkEnd w:id="7"/>
    </w:p>
    <w:p w14:paraId="2DB09BF9" w14:textId="77777777" w:rsidR="00125EAC" w:rsidRDefault="00125EAC" w:rsidP="00A10F68">
      <w:pPr>
        <w:pStyle w:val="AKFZFnovnadpis3"/>
      </w:pPr>
      <w:bookmarkStart w:id="8" w:name="_Toc31291842"/>
      <w:r>
        <w:t>Poptávkové řízení</w:t>
      </w:r>
      <w:bookmarkEnd w:id="8"/>
    </w:p>
    <w:p w14:paraId="6B5C62D1" w14:textId="5B4842D6" w:rsidR="00125EAC" w:rsidRDefault="00125EAC" w:rsidP="00B7498D">
      <w:pPr>
        <w:pStyle w:val="AKFZFnormln"/>
        <w:jc w:val="left"/>
      </w:pPr>
      <w:r>
        <w:t xml:space="preserve">Veřejná zakázka s názvem </w:t>
      </w:r>
      <w:r w:rsidRPr="00427715">
        <w:rPr>
          <w:b/>
          <w:bCs/>
        </w:rPr>
        <w:t>„</w:t>
      </w:r>
      <w:r w:rsidR="0032563F">
        <w:rPr>
          <w:b/>
          <w:bCs/>
          <w:caps/>
        </w:rPr>
        <w:t>VÝměna</w:t>
      </w:r>
      <w:r w:rsidR="008D25EA">
        <w:rPr>
          <w:b/>
          <w:bCs/>
          <w:caps/>
        </w:rPr>
        <w:t xml:space="preserve"> </w:t>
      </w:r>
      <w:r w:rsidR="00725D38">
        <w:rPr>
          <w:b/>
          <w:bCs/>
          <w:caps/>
        </w:rPr>
        <w:t>osvětlení</w:t>
      </w:r>
      <w:r w:rsidR="008D25EA">
        <w:rPr>
          <w:b/>
          <w:bCs/>
          <w:caps/>
        </w:rPr>
        <w:t xml:space="preserve"> v učebnách školy</w:t>
      </w:r>
      <w:r w:rsidRPr="00427715">
        <w:rPr>
          <w:b/>
          <w:bCs/>
        </w:rPr>
        <w:t>“</w:t>
      </w:r>
      <w:r>
        <w:t xml:space="preserve"> je veřejnou zakázkou malého rozsahu na </w:t>
      </w:r>
      <w:r w:rsidRPr="000A4292">
        <w:t xml:space="preserve">dodávky </w:t>
      </w:r>
      <w:r>
        <w:t>(dále jen „</w:t>
      </w:r>
      <w:r w:rsidRPr="0097252B">
        <w:rPr>
          <w:b/>
          <w:bCs/>
        </w:rPr>
        <w:t>Veřejná zakázka</w:t>
      </w:r>
      <w:r>
        <w:t>“).</w:t>
      </w:r>
    </w:p>
    <w:p w14:paraId="5247D114" w14:textId="77777777" w:rsidR="00125EAC" w:rsidRDefault="00125EAC" w:rsidP="00A10F68">
      <w:pPr>
        <w:pStyle w:val="AKFZFnormln"/>
      </w:pPr>
      <w:r>
        <w:t>Veřejná zakázka je v souladu s § 31 zákona zadávána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282CCE80" w14:textId="77777777" w:rsidR="00125EAC" w:rsidRDefault="00125EAC" w:rsidP="00580202">
      <w:pPr>
        <w:pStyle w:val="AKFZFnovnadpis3"/>
      </w:pPr>
      <w:bookmarkStart w:id="9" w:name="_Toc31291843"/>
      <w:r>
        <w:t>Účel Veřejné zakázky</w:t>
      </w:r>
      <w:bookmarkEnd w:id="9"/>
    </w:p>
    <w:p w14:paraId="59FABCFF" w14:textId="77777777" w:rsidR="00125EAC" w:rsidRDefault="00125EAC" w:rsidP="00580202">
      <w:pPr>
        <w:pStyle w:val="AKFZFnormln"/>
      </w:pPr>
      <w:r>
        <w:t xml:space="preserve">Účelem Veřejné zakázky je uzavření smlouvy na plnění Veřejné zakázky s jedním vybraným dodavatelem, na jejímž základě budou pro Zadavatele </w:t>
      </w:r>
      <w:r w:rsidRPr="000A4292">
        <w:t>poskytovány dodávky</w:t>
      </w:r>
      <w:r>
        <w:t>.</w:t>
      </w:r>
    </w:p>
    <w:p w14:paraId="03315AD5" w14:textId="77777777" w:rsidR="00125EAC" w:rsidRDefault="00125EAC" w:rsidP="00580202">
      <w:pPr>
        <w:pStyle w:val="AKFZFnormln"/>
      </w:pPr>
    </w:p>
    <w:p w14:paraId="177648D7" w14:textId="77777777" w:rsidR="00125EAC" w:rsidRDefault="00125EAC" w:rsidP="00580202">
      <w:pPr>
        <w:pStyle w:val="AKFZFnovnadpis3"/>
      </w:pPr>
      <w:bookmarkStart w:id="10" w:name="_Toc31291844"/>
      <w:r>
        <w:t>Předmět plnění Veřejné zakázky</w:t>
      </w:r>
      <w:bookmarkEnd w:id="10"/>
    </w:p>
    <w:p w14:paraId="2FD52112" w14:textId="7DA7EDAE" w:rsidR="00125EAC" w:rsidRDefault="00125EAC" w:rsidP="00B7498D">
      <w:pPr>
        <w:pStyle w:val="AKFZFnormln"/>
      </w:pPr>
      <w:r>
        <w:t xml:space="preserve">Předmětem plnění Veřejné zakázky je </w:t>
      </w:r>
      <w:r w:rsidR="008D25EA">
        <w:t>náhrada osvětlovacích zdrojů ve stávajících zářivkových svítidlech za zdroje s LED technologií, dále čištění a drobné opravy stávajících svítidel a výměna některých svítidel za nová s úspornými zdroji. Jedná se o zářivková stropní svítidla v učebnách</w:t>
      </w:r>
      <w:r w:rsidR="00AF03B1">
        <w:t>.</w:t>
      </w:r>
      <w:r w:rsidR="00725D38">
        <w:t xml:space="preserve"> </w:t>
      </w:r>
      <w:r w:rsidR="00EC0565">
        <w:t xml:space="preserve">Ve stávajících svítidlech jsou použity dvě až tři zářivkové trubice 120cm/36W/840. </w:t>
      </w:r>
      <w:r w:rsidR="00725D38">
        <w:t>Zakázka zahrnuje vedle samotné dodávky také montáž, dopravu na místo plnění, hrubé úklidové práce a odvoz vyměněného materiálu – likvidace.</w:t>
      </w:r>
    </w:p>
    <w:p w14:paraId="20CE67D3" w14:textId="0C4BE2D6" w:rsidR="00EC0565" w:rsidRDefault="00EC0565" w:rsidP="00B7498D">
      <w:pPr>
        <w:pStyle w:val="AKFZFnormln"/>
      </w:pPr>
      <w:r>
        <w:t xml:space="preserve">Hodnoty osvětlení musí odpovídat požadavkům ČSN pro tyto prostory, což je 500 </w:t>
      </w:r>
      <w:proofErr w:type="spellStart"/>
      <w:r>
        <w:t>lx</w:t>
      </w:r>
      <w:proofErr w:type="spellEnd"/>
      <w:r>
        <w:t>.</w:t>
      </w:r>
    </w:p>
    <w:p w14:paraId="1E628C87" w14:textId="440DEC73" w:rsidR="00125EAC" w:rsidRDefault="00125EAC" w:rsidP="00580202">
      <w:pPr>
        <w:pStyle w:val="AKFZFnovnadpis3"/>
      </w:pPr>
      <w:bookmarkStart w:id="11" w:name="_Toc31291845"/>
      <w:r>
        <w:t>Předpokládaná hodnota Veřejné zakázky</w:t>
      </w:r>
      <w:bookmarkEnd w:id="11"/>
    </w:p>
    <w:p w14:paraId="45B5DA7A" w14:textId="2A820D98" w:rsidR="00125EAC" w:rsidRDefault="00125EAC" w:rsidP="005E37D5">
      <w:pPr>
        <w:spacing w:after="0" w:line="240" w:lineRule="auto"/>
      </w:pPr>
      <w:r>
        <w:t xml:space="preserve">Předpokládaná hodnota Veřejné zakázky byla stanovena na základě § 16 a násl. zákona a činí </w:t>
      </w:r>
      <w:r w:rsidR="00B00A4F">
        <w:t>245 000</w:t>
      </w:r>
      <w:r>
        <w:t xml:space="preserve">,- Kč (slovy: </w:t>
      </w:r>
      <w:r w:rsidR="00B00A4F">
        <w:t>dvě stě čtyřicet</w:t>
      </w:r>
      <w:r w:rsidR="00F96C20">
        <w:t xml:space="preserve"> pět</w:t>
      </w:r>
      <w:r w:rsidR="00B00A4F">
        <w:t xml:space="preserve"> tisíc</w:t>
      </w:r>
      <w:r>
        <w:t xml:space="preserve"> korun českých) bez DPH; </w:t>
      </w:r>
      <w:r w:rsidR="00F96C20">
        <w:t>296 450</w:t>
      </w:r>
      <w:r>
        <w:t>,- Kč (slovy: dvě</w:t>
      </w:r>
      <w:r w:rsidR="00CA46BC">
        <w:t xml:space="preserve"> </w:t>
      </w:r>
      <w:r>
        <w:t xml:space="preserve">stě </w:t>
      </w:r>
      <w:r w:rsidR="00F96C20">
        <w:t>devadesát šest tisíc čtyři sta padesát</w:t>
      </w:r>
      <w:r w:rsidR="005E37D5">
        <w:t xml:space="preserve"> </w:t>
      </w:r>
      <w:r>
        <w:t>korun českých) včetně DPH.</w:t>
      </w:r>
    </w:p>
    <w:p w14:paraId="6C8B6670" w14:textId="77777777" w:rsidR="00125EAC" w:rsidRDefault="00125EAC" w:rsidP="00FF035A">
      <w:pPr>
        <w:pStyle w:val="AKFZFnovnadpis3"/>
      </w:pPr>
      <w:bookmarkStart w:id="12" w:name="_Toc31291846"/>
      <w:r>
        <w:t>Doba plnění</w:t>
      </w:r>
      <w:bookmarkEnd w:id="12"/>
    </w:p>
    <w:p w14:paraId="3AE5DB03" w14:textId="6AA42A2C" w:rsidR="00125EAC" w:rsidRDefault="00125EAC" w:rsidP="003E47ED">
      <w:pPr>
        <w:pStyle w:val="AKFZFnormln"/>
      </w:pPr>
      <w:r>
        <w:t xml:space="preserve">Smlouva na plnění Veřejné zakázky bude uzavřena bezodkladně po výběru nejvhodnější nabídky. </w:t>
      </w:r>
      <w:r w:rsidR="00014BBD" w:rsidRPr="00A16A6E">
        <w:t>Předpok</w:t>
      </w:r>
      <w:r w:rsidR="007F1CEB" w:rsidRPr="00A16A6E">
        <w:t>ládaný termín plnění prací do 3</w:t>
      </w:r>
      <w:r w:rsidR="00A16A6E">
        <w:t>1</w:t>
      </w:r>
      <w:r w:rsidR="007F1CEB" w:rsidRPr="00A16A6E">
        <w:t xml:space="preserve">. </w:t>
      </w:r>
      <w:r w:rsidR="00A16A6E">
        <w:t>6</w:t>
      </w:r>
      <w:r w:rsidR="007F1CEB" w:rsidRPr="00A16A6E">
        <w:t>. 2020</w:t>
      </w:r>
      <w:bookmarkStart w:id="13" w:name="_GoBack"/>
      <w:bookmarkEnd w:id="13"/>
    </w:p>
    <w:p w14:paraId="1F0FD38A" w14:textId="77777777" w:rsidR="00125EAC" w:rsidRPr="003C13BF" w:rsidRDefault="00125EAC" w:rsidP="003E47ED">
      <w:pPr>
        <w:pStyle w:val="AKFZFnovnadpis3"/>
      </w:pPr>
      <w:bookmarkStart w:id="14" w:name="_Toc31291847"/>
      <w:r w:rsidRPr="003C13BF">
        <w:t>Místo plnění</w:t>
      </w:r>
      <w:bookmarkEnd w:id="14"/>
    </w:p>
    <w:p w14:paraId="3D33199E" w14:textId="2984B149" w:rsidR="00125EAC" w:rsidRDefault="00725D38" w:rsidP="003E47ED">
      <w:pPr>
        <w:pStyle w:val="AKFZFnormln"/>
      </w:pPr>
      <w:r>
        <w:t>Místo</w:t>
      </w:r>
      <w:r w:rsidR="00125EAC" w:rsidRPr="0037312B">
        <w:t xml:space="preserve"> plnění Veřejné zakázky je uvedeno v závazném návrhu smlouvy na plnění Veřejné zakázky (příloha č. 1 této zadávací dokumentace).</w:t>
      </w:r>
      <w:r w:rsidR="00125EAC">
        <w:t xml:space="preserve"> </w:t>
      </w:r>
    </w:p>
    <w:p w14:paraId="6C6A9CFC" w14:textId="77777777" w:rsidR="00125EAC" w:rsidRDefault="00125EAC" w:rsidP="004B6800">
      <w:pPr>
        <w:pStyle w:val="AKFZFnovnadpis3"/>
      </w:pPr>
      <w:bookmarkStart w:id="15" w:name="_Toc31291848"/>
      <w:r>
        <w:t>Závaznost požadavků zadavatele</w:t>
      </w:r>
      <w:bookmarkEnd w:id="15"/>
    </w:p>
    <w:p w14:paraId="5115608A" w14:textId="77777777" w:rsidR="00125EAC" w:rsidRPr="004B6800" w:rsidRDefault="00125EAC" w:rsidP="004B6800">
      <w:pPr>
        <w:pStyle w:val="AKFZFnormln"/>
      </w:pPr>
      <w:r w:rsidRPr="00225397">
        <w:t>Informace a údaje uvedené v jednotlivých částech této zadávací dokumentace a v jejích příloh</w:t>
      </w:r>
      <w:r>
        <w:t>ách vymezují závazné požadavky Z</w:t>
      </w:r>
      <w:r w:rsidRPr="00225397">
        <w:t xml:space="preserve">adavatele na plnění této </w:t>
      </w:r>
      <w:r>
        <w:t xml:space="preserve">Veřejné </w:t>
      </w:r>
      <w:r w:rsidRPr="00225397">
        <w:t>za</w:t>
      </w:r>
      <w:r>
        <w:t>kázky, není-li uvedeno jinak. Tyto požadavky jsou účastníci povin</w:t>
      </w:r>
      <w:r w:rsidRPr="00225397">
        <w:t>n</w:t>
      </w:r>
      <w:r>
        <w:t>i</w:t>
      </w:r>
      <w:r w:rsidRPr="00225397">
        <w:t xml:space="preserve"> plně a bezvýhradně </w:t>
      </w:r>
      <w:r>
        <w:t>dodržet</w:t>
      </w:r>
      <w:r w:rsidRPr="00225397">
        <w:t xml:space="preserve"> při zprac</w:t>
      </w:r>
      <w:r>
        <w:t>ování své nabídky. Nedodržení závazných požadavků Zadavatele</w:t>
      </w:r>
      <w:r w:rsidRPr="00225397">
        <w:t xml:space="preserve"> </w:t>
      </w:r>
      <w:r>
        <w:t xml:space="preserve">bude </w:t>
      </w:r>
      <w:r w:rsidRPr="00225397">
        <w:t>považováno za nesplnění zadávacích podmíne</w:t>
      </w:r>
      <w:r>
        <w:t>k, jehož následkem může být vyloučení účastníka z poptávkového řízení</w:t>
      </w:r>
      <w:r w:rsidRPr="00225397">
        <w:t>.</w:t>
      </w:r>
    </w:p>
    <w:p w14:paraId="3C2564AD" w14:textId="77777777" w:rsidR="00125EAC" w:rsidRDefault="00125EAC" w:rsidP="0066708E">
      <w:pPr>
        <w:pStyle w:val="AKFZFnovNadpis1"/>
      </w:pPr>
      <w:bookmarkStart w:id="16" w:name="_Toc31291849"/>
      <w:r>
        <w:t>KVALIFIKACE ÚČASTNÍKŮ</w:t>
      </w:r>
      <w:bookmarkEnd w:id="16"/>
    </w:p>
    <w:p w14:paraId="019412D3" w14:textId="77777777" w:rsidR="00125EAC" w:rsidRDefault="00125EAC" w:rsidP="0066708E">
      <w:pPr>
        <w:pStyle w:val="AKFZFnovnadpis2"/>
      </w:pPr>
      <w:bookmarkStart w:id="17" w:name="_Toc31291850"/>
      <w:r>
        <w:t>Obecná ustanovení o prokazování kvalifikace</w:t>
      </w:r>
      <w:bookmarkEnd w:id="17"/>
    </w:p>
    <w:p w14:paraId="28A2D131" w14:textId="77777777" w:rsidR="00125EAC" w:rsidRDefault="00125EAC" w:rsidP="0066708E">
      <w:pPr>
        <w:pStyle w:val="AKFZFnormln"/>
      </w:pPr>
      <w:r>
        <w:t>Zadavatel stanovil požadavky na kvalifikaci analogicky k požadavkům uvedeným v § 73 zákona.</w:t>
      </w:r>
    </w:p>
    <w:p w14:paraId="0940028C" w14:textId="77777777" w:rsidR="00125EAC" w:rsidRDefault="00125EAC" w:rsidP="0066708E">
      <w:pPr>
        <w:pStyle w:val="AKFZFnormln"/>
      </w:pPr>
      <w:r>
        <w:t>Kvalifikovaným pro splnění Veřejné zakázky je účastník, který:</w:t>
      </w:r>
    </w:p>
    <w:p w14:paraId="77AE673F" w14:textId="77777777" w:rsidR="00125EAC" w:rsidRDefault="00125EAC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ve smyslu § 74 a násl. zákona, v rozsahu dle odst. </w:t>
      </w:r>
      <w:r>
        <w:fldChar w:fldCharType="begin"/>
      </w:r>
      <w:r>
        <w:instrText xml:space="preserve"> REF _Ref460340856 \r \h </w:instrText>
      </w:r>
      <w:r>
        <w:fldChar w:fldCharType="separate"/>
      </w:r>
      <w:r w:rsidR="00F85FFC">
        <w:t>2.2</w:t>
      </w:r>
      <w:r>
        <w:fldChar w:fldCharType="end"/>
      </w:r>
      <w:r>
        <w:t xml:space="preserve"> této zadávací dokumentace;</w:t>
      </w:r>
    </w:p>
    <w:p w14:paraId="78BBCEC9" w14:textId="77777777" w:rsidR="00125EAC" w:rsidRDefault="00125EAC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Pr="00D23305">
        <w:t xml:space="preserve">ve smyslu </w:t>
      </w:r>
      <w:r>
        <w:t>§ 77 zákona,</w:t>
      </w:r>
      <w:r w:rsidRPr="001A5A15">
        <w:t xml:space="preserve"> v rozsahu dle odst.</w:t>
      </w:r>
      <w:r>
        <w:t xml:space="preserve"> 2.3 </w:t>
      </w:r>
      <w:r w:rsidRPr="001A5A15">
        <w:t>této zadávací dokumentace</w:t>
      </w:r>
      <w:r>
        <w:t>;</w:t>
      </w:r>
    </w:p>
    <w:p w14:paraId="57F8F705" w14:textId="77777777" w:rsidR="00125EAC" w:rsidRDefault="00125EAC" w:rsidP="008267E9">
      <w:pPr>
        <w:pStyle w:val="AKFZFnovnadpis2"/>
      </w:pPr>
      <w:bookmarkStart w:id="18" w:name="_Ref460340856"/>
      <w:bookmarkStart w:id="19" w:name="_Toc31291851"/>
      <w:r>
        <w:lastRenderedPageBreak/>
        <w:t>Základní způsobilost</w:t>
      </w:r>
      <w:bookmarkEnd w:id="18"/>
      <w:bookmarkEnd w:id="19"/>
    </w:p>
    <w:p w14:paraId="05295A5B" w14:textId="77777777" w:rsidR="00125EAC" w:rsidRPr="0093368E" w:rsidRDefault="00125EAC" w:rsidP="0093368E">
      <w:pPr>
        <w:pStyle w:val="AKFZFnormln"/>
      </w:pPr>
      <w:bookmarkStart w:id="20" w:name="_Ref460843626"/>
      <w:r w:rsidRPr="001C275C">
        <w:t xml:space="preserve">Účastník je povinen prokázat </w:t>
      </w:r>
      <w:r>
        <w:t xml:space="preserve">základní způsobilost předložením </w:t>
      </w:r>
      <w:r w:rsidRPr="0093368E">
        <w:t xml:space="preserve">čestného prohlášení dle vzoru uvedeného v příloze č. </w:t>
      </w:r>
      <w:r>
        <w:t>2</w:t>
      </w:r>
      <w:r w:rsidRPr="0093368E">
        <w:t xml:space="preserve"> této zadávací dokumentace.</w:t>
      </w:r>
    </w:p>
    <w:p w14:paraId="1E7BF8E0" w14:textId="77777777" w:rsidR="00125EAC" w:rsidRDefault="00125EAC" w:rsidP="00B967C8">
      <w:pPr>
        <w:pStyle w:val="AKFZFnovnadpis2"/>
      </w:pPr>
      <w:bookmarkStart w:id="21" w:name="_Toc31291852"/>
      <w:r>
        <w:t>Profesní způsobilost</w:t>
      </w:r>
      <w:bookmarkEnd w:id="20"/>
      <w:bookmarkEnd w:id="21"/>
    </w:p>
    <w:p w14:paraId="15077C79" w14:textId="77777777" w:rsidR="00125EAC" w:rsidRPr="0093368E" w:rsidRDefault="00125EAC" w:rsidP="00B73C3A">
      <w:pPr>
        <w:pStyle w:val="AKFZFnormln"/>
      </w:pPr>
      <w:r w:rsidRPr="001C275C">
        <w:t xml:space="preserve">Účastník je povinen prokázat </w:t>
      </w:r>
      <w:r>
        <w:t xml:space="preserve">profesní způsobilost předložením </w:t>
      </w:r>
      <w:r w:rsidRPr="00B967C8">
        <w:t>čestného prohlášení dle vzoru uvedeného v příloze č. 3 této zadávací dokumentace.</w:t>
      </w:r>
    </w:p>
    <w:p w14:paraId="5B3EF24A" w14:textId="77777777" w:rsidR="00125EAC" w:rsidRDefault="00125EAC" w:rsidP="00D23305">
      <w:pPr>
        <w:pStyle w:val="AKFZFnovnadpis2"/>
      </w:pPr>
      <w:bookmarkStart w:id="22" w:name="_Toc31291853"/>
      <w:r>
        <w:t>Společná ustanovení o prokazování kvalifikace</w:t>
      </w:r>
      <w:bookmarkEnd w:id="22"/>
    </w:p>
    <w:p w14:paraId="18E1F3E7" w14:textId="77777777" w:rsidR="00125EAC" w:rsidRDefault="00125EAC" w:rsidP="0036614E">
      <w:pPr>
        <w:pStyle w:val="AKFZFnovnadpis3"/>
      </w:pPr>
      <w:bookmarkStart w:id="23" w:name="_Toc31291854"/>
      <w:r>
        <w:t>Pravost a stáří dokladů</w:t>
      </w:r>
      <w:bookmarkEnd w:id="23"/>
    </w:p>
    <w:p w14:paraId="2F56916D" w14:textId="77777777" w:rsidR="00125EAC" w:rsidRDefault="00125EAC" w:rsidP="00962DFA">
      <w:pPr>
        <w:pStyle w:val="AKFZFnormln"/>
      </w:pPr>
      <w:r>
        <w:t xml:space="preserve">Čestná prohlášení </w:t>
      </w:r>
      <w:r w:rsidRPr="00B967C8">
        <w:t xml:space="preserve">dle odst. 2.2 </w:t>
      </w:r>
      <w:r>
        <w:t xml:space="preserve">a </w:t>
      </w:r>
      <w:r w:rsidRPr="00B967C8">
        <w:t>odst. 2.</w:t>
      </w:r>
      <w:r>
        <w:t>3</w:t>
      </w:r>
      <w:r w:rsidRPr="00B967C8">
        <w:t xml:space="preserve"> této zadávací dokumentace</w:t>
      </w:r>
      <w:r w:rsidRPr="000A3415">
        <w:t xml:space="preserve"> </w:t>
      </w:r>
      <w:r w:rsidRPr="00B74738">
        <w:t>musí být ze strany účastníka podepsán</w:t>
      </w:r>
      <w:r>
        <w:t>a</w:t>
      </w:r>
      <w:r w:rsidRPr="00B74738">
        <w:t xml:space="preserve"> statutárním orgánem nebo jinou osobou prokazatelně oprávněnou jednat za účastníka; v takovém případě doloží účastník toto oprávnění v originálu či </w:t>
      </w:r>
      <w:r>
        <w:t>v</w:t>
      </w:r>
      <w:r w:rsidRPr="00B74738">
        <w:t xml:space="preserve"> kopii v nabídce.</w:t>
      </w:r>
    </w:p>
    <w:p w14:paraId="2715D864" w14:textId="77777777" w:rsidR="00125EAC" w:rsidRDefault="00125EAC" w:rsidP="00BD4318">
      <w:pPr>
        <w:pStyle w:val="AKFZFnovNadpis1"/>
      </w:pPr>
      <w:bookmarkStart w:id="24" w:name="_Toc31291855"/>
      <w:r>
        <w:t>ZPŮSOB ZPRACOVÁNÍ NABÍDKOVÉ CENY</w:t>
      </w:r>
      <w:bookmarkEnd w:id="24"/>
    </w:p>
    <w:p w14:paraId="0C1B4D59" w14:textId="77777777" w:rsidR="00125EAC" w:rsidRDefault="00125EAC" w:rsidP="009B07AE">
      <w:pPr>
        <w:pStyle w:val="AKFZFnovnadpis2"/>
      </w:pPr>
      <w:bookmarkStart w:id="25" w:name="_Toc31291856"/>
      <w:commentRangeStart w:id="26"/>
      <w:r>
        <w:t>Základní požadavky zadavatele</w:t>
      </w:r>
      <w:commentRangeEnd w:id="26"/>
      <w:r>
        <w:rPr>
          <w:rStyle w:val="Odkaznakoment"/>
          <w:rFonts w:cs="Arial"/>
          <w:b w:val="0"/>
          <w:bCs w:val="0"/>
        </w:rPr>
        <w:commentReference w:id="26"/>
      </w:r>
      <w:bookmarkEnd w:id="25"/>
    </w:p>
    <w:p w14:paraId="0E72FAB8" w14:textId="77777777" w:rsidR="00125EAC" w:rsidRPr="008D15AD" w:rsidRDefault="00125EAC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6C091ED6" w14:textId="77777777" w:rsidR="00125EAC" w:rsidRDefault="00125EAC" w:rsidP="009B07AE">
      <w:pPr>
        <w:pStyle w:val="AKFZFnormln"/>
      </w:pPr>
      <w:r w:rsidRPr="008D15AD">
        <w:t>Nabídková cena bude uvedena v závazném návrhu smlouvy v následujícím členění:</w:t>
      </w:r>
    </w:p>
    <w:p w14:paraId="34F0E836" w14:textId="77777777" w:rsidR="00125EAC" w:rsidRPr="008D15AD" w:rsidRDefault="00125EAC" w:rsidP="008D15AD">
      <w:pPr>
        <w:pStyle w:val="AKFZFnormln"/>
        <w:numPr>
          <w:ilvl w:val="0"/>
          <w:numId w:val="46"/>
        </w:numPr>
      </w:pPr>
      <w:r w:rsidRPr="008D15AD">
        <w:t>Cena v Kč bez DPH</w:t>
      </w:r>
    </w:p>
    <w:p w14:paraId="19092BD2" w14:textId="77777777" w:rsidR="00125EAC" w:rsidRPr="008D15AD" w:rsidRDefault="00125EAC" w:rsidP="008D15AD">
      <w:pPr>
        <w:pStyle w:val="AKFZFnormln"/>
        <w:numPr>
          <w:ilvl w:val="0"/>
          <w:numId w:val="46"/>
        </w:numPr>
      </w:pPr>
      <w:r w:rsidRPr="008D15AD">
        <w:t>Sazba DPH v %</w:t>
      </w:r>
    </w:p>
    <w:p w14:paraId="0FE2E6B7" w14:textId="77777777" w:rsidR="00125EAC" w:rsidRPr="008D15AD" w:rsidRDefault="00125EAC" w:rsidP="008D15AD">
      <w:pPr>
        <w:pStyle w:val="AKFZFnormln"/>
        <w:numPr>
          <w:ilvl w:val="0"/>
          <w:numId w:val="46"/>
        </w:numPr>
      </w:pPr>
      <w:r w:rsidRPr="008D15AD">
        <w:t>Cena v Kč včetně DPH</w:t>
      </w:r>
    </w:p>
    <w:p w14:paraId="0EB9C2A4" w14:textId="77777777" w:rsidR="00125EAC" w:rsidRDefault="00125EAC" w:rsidP="005B072D">
      <w:pPr>
        <w:pStyle w:val="AKFZFnovnadpis2"/>
      </w:pPr>
      <w:bookmarkStart w:id="27" w:name="_Toc31291857"/>
      <w:r>
        <w:t>Podmínky překročení nabídkové ceny</w:t>
      </w:r>
      <w:bookmarkEnd w:id="27"/>
    </w:p>
    <w:p w14:paraId="076CBDFC" w14:textId="77777777" w:rsidR="00125EAC" w:rsidRPr="00CB4F9A" w:rsidRDefault="00125EAC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71C12D0F" w14:textId="77777777" w:rsidR="00125EAC" w:rsidRPr="00CB4F9A" w:rsidRDefault="00125EAC" w:rsidP="005B072D">
      <w:pPr>
        <w:pStyle w:val="AKFZFnormln"/>
      </w:pPr>
      <w:r>
        <w:t>Nabídková cena bude</w:t>
      </w:r>
      <w:r w:rsidRPr="00CB4F9A">
        <w:t xml:space="preserve"> stanovena jako cena konečná, tj. zahrnující jakékoliv pří</w:t>
      </w:r>
      <w:r>
        <w:t>padné dodatečné náklady účastníka</w:t>
      </w:r>
      <w:r w:rsidRPr="00CB4F9A">
        <w:t xml:space="preserve">, nepřekročitelná a ve smlouvě jako cena smluvní. </w:t>
      </w:r>
      <w:bookmarkStart w:id="28" w:name="_Hlt326912150"/>
      <w:bookmarkEnd w:id="28"/>
    </w:p>
    <w:p w14:paraId="1AEA815A" w14:textId="77777777" w:rsidR="00125EAC" w:rsidRDefault="00125EAC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31711890" w14:textId="77777777" w:rsidR="00125EAC" w:rsidRDefault="00125EAC" w:rsidP="0020283C">
      <w:pPr>
        <w:pStyle w:val="AKFZFnovNadpis1"/>
      </w:pPr>
      <w:bookmarkStart w:id="29" w:name="_Toc31291858"/>
      <w:commentRangeStart w:id="30"/>
      <w:r>
        <w:t>ZPŮSOB HODNOCENÍ NABÍDEK</w:t>
      </w:r>
      <w:commentRangeEnd w:id="30"/>
      <w:r>
        <w:rPr>
          <w:rStyle w:val="Odkaznakoment"/>
          <w:rFonts w:cs="Arial"/>
          <w:b w:val="0"/>
          <w:bCs w:val="0"/>
          <w:caps w:val="0"/>
        </w:rPr>
        <w:commentReference w:id="30"/>
      </w:r>
      <w:bookmarkEnd w:id="29"/>
    </w:p>
    <w:p w14:paraId="5AC80EFF" w14:textId="77777777" w:rsidR="00125EAC" w:rsidRDefault="00125EAC" w:rsidP="0020283C">
      <w:pPr>
        <w:pStyle w:val="AKFZFnormln"/>
      </w:pPr>
      <w:r>
        <w:t>Základní kritériu</w:t>
      </w:r>
      <w:r w:rsidRPr="000A3415">
        <w:t>m pro hodnocení nabíd</w:t>
      </w:r>
      <w:r>
        <w:t>ek je</w:t>
      </w:r>
      <w:r w:rsidRPr="000A3415">
        <w:t xml:space="preserve"> ekonomická výhodnost nabídky</w:t>
      </w:r>
      <w:r>
        <w:t xml:space="preserve"> ve smyslu </w:t>
      </w:r>
      <w:r w:rsidRPr="006126D9">
        <w:t>§ 114 odst. 1 zákona</w:t>
      </w:r>
      <w:r w:rsidRPr="000A3415">
        <w:t xml:space="preserve">. Hodnocení </w:t>
      </w:r>
      <w:r>
        <w:t>ekonomické výhodnosti nabídek</w:t>
      </w:r>
      <w:r w:rsidRPr="000A3415">
        <w:t xml:space="preserve"> </w:t>
      </w:r>
      <w:r>
        <w:t xml:space="preserve">bude provedeno podle jediného kritéria hodnocení – nejnižší nabídkové ceny. </w:t>
      </w:r>
    </w:p>
    <w:p w14:paraId="47F43FCD" w14:textId="77777777" w:rsidR="00125EAC" w:rsidRDefault="00125EAC" w:rsidP="0020283C">
      <w:pPr>
        <w:pStyle w:val="AKFZFnormln"/>
        <w:rPr>
          <w:b/>
          <w:bCs/>
        </w:rPr>
      </w:pPr>
      <w:r w:rsidRPr="00A06586">
        <w:t>Jako</w:t>
      </w:r>
      <w:r>
        <w:t xml:space="preserve"> ekonomicky</w:t>
      </w:r>
      <w:r w:rsidRPr="00A06586">
        <w:t xml:space="preserve"> nejv</w:t>
      </w:r>
      <w:r>
        <w:t>ý</w:t>
      </w:r>
      <w:r w:rsidRPr="00A06586">
        <w:t xml:space="preserve">hodnější bude vyhodnocena taková nabídková cena, která bude nižší oproti nabídkovým cenám ostatních </w:t>
      </w:r>
      <w:r>
        <w:t>účastníků</w:t>
      </w:r>
      <w:r w:rsidRPr="00A06586">
        <w:t>.</w:t>
      </w:r>
    </w:p>
    <w:p w14:paraId="00407C49" w14:textId="77777777" w:rsidR="00125EAC" w:rsidRDefault="00125EAC" w:rsidP="0020283C">
      <w:pPr>
        <w:pStyle w:val="AKFZFnormln"/>
      </w:pPr>
      <w:r w:rsidRPr="000A3415">
        <w:lastRenderedPageBreak/>
        <w:t xml:space="preserve">Hodnocena bude </w:t>
      </w:r>
      <w:r>
        <w:t>celková výše nabídkové</w:t>
      </w:r>
      <w:r w:rsidRPr="000A3415">
        <w:t xml:space="preserve"> </w:t>
      </w:r>
      <w:r>
        <w:t>cena v Kč bez DPH</w:t>
      </w:r>
      <w:r w:rsidRPr="000A3415">
        <w:t>.</w:t>
      </w:r>
    </w:p>
    <w:p w14:paraId="44ECA3B5" w14:textId="77777777" w:rsidR="00125EAC" w:rsidRDefault="00125EAC" w:rsidP="00D47FF2">
      <w:pPr>
        <w:pStyle w:val="AKFZFnovNadpis1"/>
      </w:pPr>
      <w:bookmarkStart w:id="31" w:name="_Toc31291859"/>
      <w:r>
        <w:t>OBCHODNÍ PODMÍNKY A PLATEBNÍ PODMÍNKY</w:t>
      </w:r>
      <w:bookmarkEnd w:id="31"/>
    </w:p>
    <w:p w14:paraId="45513085" w14:textId="77777777" w:rsidR="00125EAC" w:rsidRDefault="00125EAC" w:rsidP="00D47FF2">
      <w:pPr>
        <w:pStyle w:val="AKFZFnovnadpis2"/>
      </w:pPr>
      <w:bookmarkStart w:id="32" w:name="_Toc31291860"/>
      <w:r>
        <w:t>Obchodní podmínky</w:t>
      </w:r>
      <w:bookmarkEnd w:id="32"/>
    </w:p>
    <w:p w14:paraId="56BF3768" w14:textId="77777777" w:rsidR="00125EAC" w:rsidRPr="00CB4F9A" w:rsidRDefault="00125EAC" w:rsidP="00D47FF2">
      <w:pPr>
        <w:pStyle w:val="AKFZFnormln"/>
      </w:pPr>
      <w:r w:rsidRPr="00CB4F9A">
        <w:t xml:space="preserve">Obchodní </w:t>
      </w:r>
      <w:r>
        <w:t>podmínky obsahuje závazný návrh smlouvy na plnění Veřejné zakázky, který tvoří přílohu č. 1 této zadávací dokumentace</w:t>
      </w:r>
      <w:r w:rsidRPr="00CB4F9A">
        <w:t>.</w:t>
      </w:r>
    </w:p>
    <w:p w14:paraId="00BD6980" w14:textId="77777777" w:rsidR="00125EAC" w:rsidRPr="00CB4F9A" w:rsidRDefault="00125EAC" w:rsidP="00D47FF2">
      <w:pPr>
        <w:pStyle w:val="AKFZFnormln"/>
      </w:pPr>
      <w:r>
        <w:t>Závazný</w:t>
      </w:r>
      <w:r w:rsidRPr="00CB4F9A">
        <w:t xml:space="preserve"> </w:t>
      </w:r>
      <w:r>
        <w:t>návrh</w:t>
      </w:r>
      <w:r w:rsidRPr="00CB4F9A">
        <w:t xml:space="preserve"> sml</w:t>
      </w:r>
      <w:r>
        <w:t>o</w:t>
      </w:r>
      <w:r w:rsidRPr="00CB4F9A">
        <w:t>uv</w:t>
      </w:r>
      <w:r>
        <w:t>y</w:t>
      </w:r>
      <w:r w:rsidRPr="00CB4F9A">
        <w:t xml:space="preserve"> na plnění </w:t>
      </w:r>
      <w:r>
        <w:t>Veřejné zakázky představuje</w:t>
      </w:r>
      <w:r w:rsidRPr="00CB4F9A">
        <w:t xml:space="preserve"> záva</w:t>
      </w:r>
      <w:r>
        <w:t>zné požadavky z</w:t>
      </w:r>
      <w:r w:rsidRPr="00CB4F9A">
        <w:t xml:space="preserve">adavatele na </w:t>
      </w:r>
      <w:r>
        <w:t xml:space="preserve">plnění </w:t>
      </w:r>
      <w:r w:rsidRPr="00CB4F9A">
        <w:t xml:space="preserve">Veřejné zakázky a </w:t>
      </w:r>
      <w:r>
        <w:t xml:space="preserve">účastníci </w:t>
      </w:r>
      <w:r w:rsidRPr="00CB4F9A">
        <w:t>nejsou oprávněni činit úpravy smlouvy s výjimkou údajů, které jsou v</w:t>
      </w:r>
      <w:r>
        <w:t xml:space="preserve"> závazném</w:t>
      </w:r>
      <w:r w:rsidRPr="00CB4F9A">
        <w:t xml:space="preserve"> návrhu smlouvy výslovně označeny k doplnění (uvozeny formulací </w:t>
      </w:r>
      <w:r w:rsidRPr="00CB0D7D">
        <w:t>[DOPLNÍ ÚČASTNÍK])</w:t>
      </w:r>
      <w:r w:rsidRPr="00CB4F9A">
        <w:t xml:space="preserve">, a dále </w:t>
      </w:r>
      <w:r>
        <w:t>s výjimkou identifikace účastníka</w:t>
      </w:r>
      <w:r w:rsidRPr="00CB4F9A">
        <w:t xml:space="preserve"> uvedené v hlavičce návrhu sml</w:t>
      </w:r>
      <w:r>
        <w:t>ouvy (zejména pokud je účastníkem více dodavatelů</w:t>
      </w:r>
      <w:r w:rsidRPr="00CB4F9A">
        <w:t xml:space="preserve"> či fyzická osoba).</w:t>
      </w:r>
    </w:p>
    <w:p w14:paraId="7D85095F" w14:textId="77777777" w:rsidR="00125EAC" w:rsidRPr="00CB4F9A" w:rsidRDefault="00125EAC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>statními účastníky</w:t>
      </w:r>
      <w:r w:rsidRPr="00CB4F9A">
        <w:t xml:space="preserve"> k tomuto úkonu výslovně zmocněn. </w:t>
      </w:r>
    </w:p>
    <w:p w14:paraId="73C5725A" w14:textId="77777777" w:rsidR="00125EAC" w:rsidRDefault="00125EAC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78C0E133" w14:textId="77777777" w:rsidR="00125EAC" w:rsidRDefault="00125EAC" w:rsidP="00D47FF2">
      <w:pPr>
        <w:pStyle w:val="AKFZFnovnadpis2"/>
      </w:pPr>
      <w:bookmarkStart w:id="33" w:name="_Toc31291861"/>
      <w:r>
        <w:t>Platební podmínky</w:t>
      </w:r>
      <w:bookmarkEnd w:id="33"/>
    </w:p>
    <w:p w14:paraId="1A8C6122" w14:textId="77777777" w:rsidR="00125EAC" w:rsidRPr="00CB4F9A" w:rsidRDefault="00125EAC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 1 této zadávací dokumentace</w:t>
      </w:r>
      <w:r w:rsidRPr="00CB4F9A">
        <w:t>.</w:t>
      </w:r>
    </w:p>
    <w:p w14:paraId="167715B8" w14:textId="77777777" w:rsidR="00125EAC" w:rsidRDefault="00125EAC" w:rsidP="00256B55">
      <w:pPr>
        <w:pStyle w:val="AKFZFnovNadpis1"/>
      </w:pPr>
      <w:bookmarkStart w:id="34" w:name="_Toc31291862"/>
      <w:r>
        <w:t>DALŠÍ POŽADAVKY ZADAVATELE</w:t>
      </w:r>
      <w:bookmarkEnd w:id="34"/>
    </w:p>
    <w:p w14:paraId="7188E871" w14:textId="77777777" w:rsidR="00125EAC" w:rsidRDefault="00125EAC" w:rsidP="00A43B78">
      <w:pPr>
        <w:pStyle w:val="AKFZFnovnadpis2"/>
      </w:pPr>
      <w:bookmarkStart w:id="35" w:name="_Toc31291863"/>
      <w:r>
        <w:t>Zadávací lhůta</w:t>
      </w:r>
      <w:bookmarkEnd w:id="35"/>
    </w:p>
    <w:p w14:paraId="2C4A2486" w14:textId="1EBF0619" w:rsidR="00125EAC" w:rsidRDefault="00125EAC" w:rsidP="00A43B78">
      <w:pPr>
        <w:pStyle w:val="AKFZFnormln"/>
      </w:pPr>
      <w:r>
        <w:t xml:space="preserve">Zadavatel stanovuje zadávací lhůtu v délce </w:t>
      </w:r>
      <w:r w:rsidR="006E0FEE">
        <w:t>20</w:t>
      </w:r>
      <w:r>
        <w:t xml:space="preserve"> dní. V této lhůtě </w:t>
      </w:r>
      <w:r w:rsidRPr="00725612">
        <w:t xml:space="preserve">účastníci </w:t>
      </w:r>
      <w:r>
        <w:t>poptávkového řízení nesmí z</w:t>
      </w:r>
      <w:r w:rsidRPr="00725612">
        <w:t xml:space="preserve"> poptávkového řízení odstoupit. Počátkem zadávací lhůty je </w:t>
      </w:r>
      <w:r>
        <w:t>konec lhůty pro podání nabídek.</w:t>
      </w:r>
    </w:p>
    <w:p w14:paraId="3367EAB1" w14:textId="77777777" w:rsidR="00125EAC" w:rsidRDefault="00125EAC" w:rsidP="00720EF2">
      <w:pPr>
        <w:pStyle w:val="AKFZFnovnadpis2"/>
      </w:pPr>
      <w:bookmarkStart w:id="36" w:name="_Toc31291864"/>
      <w:r>
        <w:t>Obchodní tajemství</w:t>
      </w:r>
      <w:bookmarkEnd w:id="36"/>
    </w:p>
    <w:p w14:paraId="34A3631D" w14:textId="77777777" w:rsidR="00125EAC" w:rsidRPr="00D515C3" w:rsidRDefault="00125EAC" w:rsidP="00D515C3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>
        <w:t>Z</w:t>
      </w:r>
      <w:r w:rsidRPr="00720EF2">
        <w:t>adavatele uveřejňovat uzavřené smlouvy na</w:t>
      </w:r>
      <w:r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7B1E2F11" w14:textId="77777777" w:rsidR="00125EAC" w:rsidRDefault="00125EAC" w:rsidP="00B020EB">
      <w:pPr>
        <w:pStyle w:val="AKFZFnovNadpis1"/>
      </w:pPr>
      <w:bookmarkStart w:id="37" w:name="_Toc31291865"/>
      <w:r>
        <w:lastRenderedPageBreak/>
        <w:t>VYSVĚTLENÍ A ZMĚNY ZADÁVACÍ DOKUMENTACE</w:t>
      </w:r>
      <w:bookmarkEnd w:id="37"/>
    </w:p>
    <w:p w14:paraId="50008FB8" w14:textId="77777777" w:rsidR="00125EAC" w:rsidRDefault="00125EAC" w:rsidP="004A6236">
      <w:pPr>
        <w:pStyle w:val="AKFZFnovnadpis2"/>
      </w:pPr>
      <w:bookmarkStart w:id="38" w:name="_Ref460855890"/>
      <w:bookmarkStart w:id="39" w:name="_Toc31291866"/>
      <w:r>
        <w:t>Vysvětlení zadávací dokumentace</w:t>
      </w:r>
      <w:bookmarkEnd w:id="38"/>
      <w:bookmarkEnd w:id="39"/>
    </w:p>
    <w:p w14:paraId="40965917" w14:textId="77777777" w:rsidR="00125EAC" w:rsidRPr="007070BB" w:rsidRDefault="00125EAC" w:rsidP="005974D7">
      <w:pPr>
        <w:pStyle w:val="AKFZFnormln"/>
      </w:pPr>
      <w:r>
        <w:t>Účastníci</w:t>
      </w:r>
      <w:r w:rsidRPr="000A3415">
        <w:t xml:space="preserve"> j</w:t>
      </w:r>
      <w:r>
        <w:t xml:space="preserve">sou </w:t>
      </w:r>
      <w:r w:rsidRPr="000A3415">
        <w:t>oprávněn</w:t>
      </w:r>
      <w:r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>
        <w:t>kontaktní osobě</w:t>
      </w:r>
      <w:r w:rsidRPr="000A3415">
        <w:t xml:space="preserve"> zadavatele </w:t>
      </w:r>
      <w:r>
        <w:t xml:space="preserve">dle bodu </w:t>
      </w:r>
      <w:r>
        <w:fldChar w:fldCharType="begin"/>
      </w:r>
      <w:r>
        <w:instrText xml:space="preserve"> REF _Ref459367129 \r \h </w:instrText>
      </w:r>
      <w:r>
        <w:fldChar w:fldCharType="separate"/>
      </w:r>
      <w:r w:rsidR="00F85FFC">
        <w:t>1.1.2</w:t>
      </w:r>
      <w:r>
        <w:fldChar w:fldCharType="end"/>
      </w:r>
      <w:r>
        <w:t xml:space="preserve"> </w:t>
      </w:r>
      <w:r w:rsidRPr="000320A6">
        <w:t>na uvedenou emailovou adresu</w:t>
      </w:r>
      <w:r>
        <w:t xml:space="preserve"> nejpozději 5 dnů před uplynutím lhůty pro podání nabídek. Na později doručené žádosti není Zadavatel povinen reagovat.</w:t>
      </w:r>
    </w:p>
    <w:p w14:paraId="62E499A0" w14:textId="77777777" w:rsidR="00125EAC" w:rsidRDefault="00125EAC" w:rsidP="005974D7">
      <w:pPr>
        <w:pStyle w:val="AKFZFnormln"/>
      </w:pPr>
      <w:r w:rsidRPr="008B2D0E">
        <w:t xml:space="preserve">Vysvětlení zadávací dokumentace </w:t>
      </w:r>
      <w:r>
        <w:t>Z</w:t>
      </w:r>
      <w:r w:rsidRPr="008B2D0E">
        <w:t xml:space="preserve">adavatel poskytne všem dodavatelům, a to stejným způsobem jako výzvu k podání nabídky. </w:t>
      </w:r>
    </w:p>
    <w:p w14:paraId="76E679E5" w14:textId="77777777" w:rsidR="00125EAC" w:rsidRDefault="00125EAC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02DF402E" w14:textId="77777777" w:rsidR="00125EAC" w:rsidRDefault="00125EAC" w:rsidP="004A6236">
      <w:pPr>
        <w:pStyle w:val="AKFZFnovnadpis2"/>
      </w:pPr>
      <w:bookmarkStart w:id="40" w:name="_Toc31291867"/>
      <w:r>
        <w:t>Změny a doplnění zadávací dokumentace</w:t>
      </w:r>
      <w:bookmarkEnd w:id="40"/>
    </w:p>
    <w:p w14:paraId="49ADCD19" w14:textId="77777777" w:rsidR="00125EAC" w:rsidRDefault="00125EAC" w:rsidP="004A6236">
      <w:pPr>
        <w:pStyle w:val="AKFZFnormln"/>
      </w:pPr>
      <w:r w:rsidRPr="00FC4B0C">
        <w:t xml:space="preserve">Kdykoli v průběhu lhůty pro podání nabídek </w:t>
      </w:r>
      <w:r>
        <w:t>může Z</w:t>
      </w:r>
      <w:r w:rsidRPr="00FC4B0C">
        <w:t>adavatel přistoupit ke změně nebo doplnění zadávací dokumentace.</w:t>
      </w:r>
    </w:p>
    <w:p w14:paraId="2BA20E41" w14:textId="77777777" w:rsidR="00125EAC" w:rsidRDefault="00125EAC" w:rsidP="00B020EB">
      <w:pPr>
        <w:pStyle w:val="AKFZFnovNadpis1"/>
      </w:pPr>
      <w:bookmarkStart w:id="41" w:name="_Toc31291868"/>
      <w:r>
        <w:t>POŽADAVKY NA ZPRACOVÁNÍ NABÍDEK</w:t>
      </w:r>
      <w:bookmarkEnd w:id="41"/>
    </w:p>
    <w:p w14:paraId="030999C0" w14:textId="77777777" w:rsidR="00125EAC" w:rsidRDefault="00125EAC" w:rsidP="00B020EB">
      <w:pPr>
        <w:pStyle w:val="AKFZFnovnadpis2"/>
      </w:pPr>
      <w:bookmarkStart w:id="42" w:name="_Toc31291869"/>
      <w:r>
        <w:t>Podání nabídky</w:t>
      </w:r>
      <w:bookmarkEnd w:id="42"/>
    </w:p>
    <w:p w14:paraId="225C0ED4" w14:textId="494F6DF9" w:rsidR="00125EAC" w:rsidRPr="00CB4F9A" w:rsidRDefault="00125EAC" w:rsidP="00B020EB">
      <w:pPr>
        <w:pStyle w:val="AKFZFnormln"/>
      </w:pPr>
      <w:r>
        <w:t>Nabídky</w:t>
      </w:r>
      <w:r w:rsidRPr="00CB4F9A">
        <w:t xml:space="preserve"> na </w:t>
      </w:r>
      <w:r>
        <w:t>Veřejnou zakázku se podávají</w:t>
      </w:r>
      <w:r w:rsidRPr="00CB4F9A">
        <w:t xml:space="preserve"> písemně </w:t>
      </w:r>
      <w:r>
        <w:t xml:space="preserve">v listinné formě </w:t>
      </w:r>
      <w:r w:rsidRPr="00CB4F9A">
        <w:t>v uzavřené obálce opatřené na uzavřeních razítkem či podpisem os</w:t>
      </w:r>
      <w:r>
        <w:t>oby oprávněné jednat za účastníka</w:t>
      </w:r>
      <w:r w:rsidRPr="00CB4F9A">
        <w:t xml:space="preserve"> a označené „Veřejná zakázka – </w:t>
      </w:r>
      <w:r w:rsidR="0032563F">
        <w:rPr>
          <w:b/>
          <w:bCs/>
          <w:caps/>
        </w:rPr>
        <w:t>VÝměna</w:t>
      </w:r>
      <w:r w:rsidR="006202AC">
        <w:rPr>
          <w:b/>
          <w:bCs/>
          <w:caps/>
        </w:rPr>
        <w:t xml:space="preserve"> </w:t>
      </w:r>
      <w:r w:rsidR="004E2ACA">
        <w:rPr>
          <w:b/>
          <w:bCs/>
          <w:caps/>
        </w:rPr>
        <w:t>osvětlení</w:t>
      </w:r>
      <w:r w:rsidR="006202AC">
        <w:rPr>
          <w:b/>
          <w:bCs/>
          <w:caps/>
        </w:rPr>
        <w:t xml:space="preserve"> v učebnách školy</w:t>
      </w:r>
      <w:r>
        <w:t xml:space="preserve"> </w:t>
      </w:r>
      <w:r w:rsidRPr="00BF2A3F">
        <w:rPr>
          <w:b/>
        </w:rPr>
        <w:t>– Neotevírat</w:t>
      </w:r>
      <w:r w:rsidRPr="00CB4F9A">
        <w:t xml:space="preserve">“, na které musí být uvedena adresa, na niž je možné vyrozumět </w:t>
      </w:r>
      <w:r>
        <w:t>účastníka</w:t>
      </w:r>
      <w:r w:rsidRPr="00CB4F9A">
        <w:t xml:space="preserve"> o tom, že jeho nabídka byla podána po uplynutí lhůty pro podání nabídek. </w:t>
      </w:r>
    </w:p>
    <w:p w14:paraId="40B197B6" w14:textId="77777777" w:rsidR="00125EAC" w:rsidRDefault="00125EAC" w:rsidP="00B020EB">
      <w:pPr>
        <w:pStyle w:val="AKFZFnormln"/>
      </w:pPr>
      <w:bookmarkStart w:id="43" w:name="_Ref132512239"/>
      <w:bookmarkStart w:id="44" w:name="_Ref245709052"/>
      <w:r w:rsidRPr="00CB4F9A">
        <w:t>V nabídce musejí být uved</w:t>
      </w:r>
      <w:r>
        <w:t>eny identifikační údaje účastníka</w:t>
      </w:r>
      <w:r w:rsidRPr="00CB4F9A">
        <w:t xml:space="preserve"> v rozsahu dle § </w:t>
      </w:r>
      <w:r>
        <w:t>28 odst. 1 písm. g) zákona</w:t>
      </w:r>
      <w:r w:rsidRPr="00CB4F9A">
        <w:t>.</w:t>
      </w:r>
      <w:bookmarkEnd w:id="43"/>
      <w:bookmarkEnd w:id="44"/>
    </w:p>
    <w:p w14:paraId="7815F08A" w14:textId="77777777" w:rsidR="00125EAC" w:rsidRDefault="00125EAC" w:rsidP="00B020EB">
      <w:pPr>
        <w:pStyle w:val="AKFZFnormln"/>
      </w:pPr>
      <w:r>
        <w:t>Ú</w:t>
      </w:r>
      <w:r w:rsidRPr="00042902">
        <w:t>častník může v poptávkovém řízení podat pouze jedinou nabídku</w:t>
      </w:r>
      <w:r>
        <w:t>,</w:t>
      </w:r>
      <w:r w:rsidRPr="00042902">
        <w:t xml:space="preserve"> a pokud podá nabídku, nesmí být současně osobou, jejímž prostřednictvím jiný účastník v tomtéž poptávkovém řízení prokazuje kvalifikaci</w:t>
      </w:r>
      <w:r>
        <w:t>.</w:t>
      </w:r>
    </w:p>
    <w:p w14:paraId="7CB9CCA6" w14:textId="77777777" w:rsidR="00125EAC" w:rsidRDefault="00125EAC" w:rsidP="00B87857">
      <w:pPr>
        <w:pStyle w:val="AKFZFnovnadpis2"/>
      </w:pPr>
      <w:bookmarkStart w:id="45" w:name="_Toc31291870"/>
      <w:r>
        <w:t>Požadavky na obsah nabídky</w:t>
      </w:r>
      <w:bookmarkEnd w:id="45"/>
    </w:p>
    <w:p w14:paraId="7EECF982" w14:textId="77777777" w:rsidR="00125EAC" w:rsidRPr="00CB4F9A" w:rsidRDefault="00125EAC" w:rsidP="00B87857">
      <w:pPr>
        <w:pStyle w:val="AKFZFnormln"/>
      </w:pPr>
      <w:r>
        <w:t xml:space="preserve">Účastník </w:t>
      </w:r>
      <w:r w:rsidRPr="00CB4F9A">
        <w:t xml:space="preserve">předloží nabídku na </w:t>
      </w:r>
      <w:r>
        <w:t>Veřejnou zakázku</w:t>
      </w:r>
      <w:r w:rsidRPr="00CB4F9A">
        <w:t xml:space="preserve"> </w:t>
      </w:r>
      <w:r>
        <w:t xml:space="preserve">v jednom výtisku. </w:t>
      </w:r>
      <w:r w:rsidRPr="00CB4F9A">
        <w:t>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642CDE25" w14:textId="77777777" w:rsidR="00125EAC" w:rsidRDefault="00125EAC" w:rsidP="00257BF8">
      <w:pPr>
        <w:pStyle w:val="AKFZFnovnadpis2"/>
      </w:pPr>
      <w:bookmarkStart w:id="46" w:name="_Toc31291871"/>
      <w:r>
        <w:t>Jazyk nabídky</w:t>
      </w:r>
      <w:bookmarkEnd w:id="46"/>
    </w:p>
    <w:p w14:paraId="28531D44" w14:textId="77777777" w:rsidR="00125EAC" w:rsidRDefault="00125EAC" w:rsidP="00257BF8">
      <w:pPr>
        <w:pStyle w:val="AKFZFnormln"/>
      </w:pPr>
      <w:r w:rsidRPr="00257BF8">
        <w:t>Nabídka musí být zpracována ve všech svých částech v českém jazyce (výjimku tvoří odborné údaje a názvy).</w:t>
      </w:r>
    </w:p>
    <w:p w14:paraId="11A7448B" w14:textId="0499A0A7" w:rsidR="00504B60" w:rsidRDefault="00504B60" w:rsidP="00C47342">
      <w:pPr>
        <w:pStyle w:val="AKFZFnovNadpis1"/>
      </w:pPr>
      <w:bookmarkStart w:id="47" w:name="_Toc31291872"/>
      <w:r>
        <w:lastRenderedPageBreak/>
        <w:t>prohlídka místa plnění</w:t>
      </w:r>
      <w:bookmarkEnd w:id="47"/>
    </w:p>
    <w:p w14:paraId="58FD32FB" w14:textId="292556E9" w:rsidR="00504B60" w:rsidRDefault="00504B60" w:rsidP="00504B60">
      <w:pPr>
        <w:pStyle w:val="AKFZFnormln"/>
      </w:pPr>
      <w:r>
        <w:t xml:space="preserve">Prohlídka místa plnění se uskuteční dne 11. 2. 2020 v 14:00. Zástupci účastníků, majících zájem o účast na prohlídce místa plnění, se shromáždí </w:t>
      </w:r>
      <w:r w:rsidR="007E58BD">
        <w:t xml:space="preserve">v uvedenou dobu </w:t>
      </w:r>
      <w:r>
        <w:t>na adrese sídla zadavatele</w:t>
      </w:r>
      <w:r w:rsidR="007E58BD">
        <w:t>, která je uvedena v bodě 1.1.1. této dokumentace. Kontaktní osobou Zadavatele pro účel prohlídky místa plnění je Mgr. Radomír Pecka, ředitel školy, tel: 721 331 583.</w:t>
      </w:r>
    </w:p>
    <w:p w14:paraId="17967BCB" w14:textId="77777777" w:rsidR="00125EAC" w:rsidRDefault="00125EAC" w:rsidP="00C47342">
      <w:pPr>
        <w:pStyle w:val="AKFZFnovNadpis1"/>
      </w:pPr>
      <w:bookmarkStart w:id="48" w:name="_Toc31291873"/>
      <w:r>
        <w:t>LHŮTA PRO PODÁNÍ NABÍDEK A OTEVÍRÁNÍ NABÍDEK</w:t>
      </w:r>
      <w:bookmarkEnd w:id="48"/>
    </w:p>
    <w:p w14:paraId="0317D62B" w14:textId="77777777" w:rsidR="00125EAC" w:rsidRDefault="00125EAC" w:rsidP="00E1788F">
      <w:pPr>
        <w:pStyle w:val="AKFZFnovnadpis2"/>
      </w:pPr>
      <w:bookmarkStart w:id="49" w:name="_Toc31291874"/>
      <w:r>
        <w:t>Lhůta a místo pro podání nabídek</w:t>
      </w:r>
      <w:bookmarkEnd w:id="49"/>
    </w:p>
    <w:p w14:paraId="447FE4AC" w14:textId="77777777" w:rsidR="00125EAC" w:rsidRPr="00CB0D7D" w:rsidRDefault="00125EAC" w:rsidP="00E1788F">
      <w:pPr>
        <w:pStyle w:val="AKFZFnormln"/>
      </w:pPr>
      <w:r w:rsidRPr="00CB0D7D">
        <w:t xml:space="preserve">Nabídky na Veřejnou zakázku se podávají v listinné podobě osobně nebo poštou na adresu sídla Zadavatele dle odst. </w:t>
      </w:r>
      <w:r w:rsidR="0085535C">
        <w:fldChar w:fldCharType="begin"/>
      </w:r>
      <w:r w:rsidR="0085535C">
        <w:instrText xml:space="preserve"> REF _Ref459127329 \r \h  \* MERGEFORMAT </w:instrText>
      </w:r>
      <w:r w:rsidR="0085535C">
        <w:fldChar w:fldCharType="separate"/>
      </w:r>
      <w:r w:rsidR="00F85FFC">
        <w:t>1.1.1</w:t>
      </w:r>
      <w:r w:rsidR="0085535C">
        <w:fldChar w:fldCharType="end"/>
      </w:r>
      <w:r w:rsidRPr="00CB0D7D">
        <w:t xml:space="preserve"> této zadávací dokumentace ve lhůtě pro podání nabídek.</w:t>
      </w:r>
    </w:p>
    <w:p w14:paraId="7974650A" w14:textId="7A40591A" w:rsidR="00125EAC" w:rsidRDefault="00125EAC" w:rsidP="00E1788F">
      <w:pPr>
        <w:pStyle w:val="AKFZFnormln"/>
      </w:pPr>
      <w:r>
        <w:t xml:space="preserve">Lhůta pro podání nabídek končí dne </w:t>
      </w:r>
      <w:r w:rsidR="00D31863" w:rsidRPr="00504B60">
        <w:t>19. 2.</w:t>
      </w:r>
      <w:r w:rsidRPr="00504B60">
        <w:t xml:space="preserve"> </w:t>
      </w:r>
      <w:r w:rsidR="00504B60" w:rsidRPr="00504B60">
        <w:t xml:space="preserve">2020 </w:t>
      </w:r>
      <w:r w:rsidRPr="00504B60">
        <w:t>v 10.00 hodin</w:t>
      </w:r>
      <w:r>
        <w:t>.</w:t>
      </w:r>
    </w:p>
    <w:p w14:paraId="01551737" w14:textId="77777777" w:rsidR="00125EAC" w:rsidRDefault="00125EAC" w:rsidP="00E1788F">
      <w:pPr>
        <w:pStyle w:val="AKFZFnovnadpis2"/>
      </w:pPr>
      <w:bookmarkStart w:id="50" w:name="_Toc31291875"/>
      <w:r>
        <w:t>Otevírání nabídek</w:t>
      </w:r>
      <w:bookmarkEnd w:id="50"/>
    </w:p>
    <w:p w14:paraId="38683FB8" w14:textId="77777777" w:rsidR="00125EAC" w:rsidRDefault="00125EAC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12614C2A" w14:textId="77777777" w:rsidR="00125EAC" w:rsidRDefault="00125EAC" w:rsidP="00D26E82">
      <w:pPr>
        <w:pStyle w:val="AKFZFnovNadpis1"/>
      </w:pPr>
      <w:bookmarkStart w:id="51" w:name="_Toc31291876"/>
      <w:r>
        <w:t>PRÁVA A VÝHRADY ZADAVATELE</w:t>
      </w:r>
      <w:bookmarkEnd w:id="51"/>
    </w:p>
    <w:p w14:paraId="39B3AFCA" w14:textId="77777777" w:rsidR="00125EAC" w:rsidRDefault="00125EAC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3D6BABA1" w14:textId="77777777" w:rsidR="00125EAC" w:rsidRDefault="00125EAC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66A411C2" w14:textId="77777777" w:rsidR="00125EAC" w:rsidRPr="00CB4F9A" w:rsidRDefault="00125EAC" w:rsidP="00D26E82">
      <w:pPr>
        <w:pStyle w:val="AKFZFnormln"/>
      </w:pPr>
      <w:r w:rsidRPr="00CB4F9A">
        <w:t xml:space="preserve">Zadavatel nehradí náklady spojené se zpracováním nabídek </w:t>
      </w:r>
      <w:r>
        <w:t>účastníků a s účastí v poptávkovém řízení</w:t>
      </w:r>
      <w:r w:rsidRPr="00CB4F9A">
        <w:t xml:space="preserve">. </w:t>
      </w:r>
    </w:p>
    <w:p w14:paraId="3F4A2A40" w14:textId="77777777" w:rsidR="00125EAC" w:rsidRDefault="00125EAC" w:rsidP="00D26E82">
      <w:pPr>
        <w:pStyle w:val="AKFZFnormln"/>
      </w:pPr>
      <w:r w:rsidRPr="00CB4F9A">
        <w:t xml:space="preserve">Zadavatel si vyhrazuje právo ověřit informace obsažené v nabídce </w:t>
      </w:r>
      <w:r>
        <w:t>účastníka</w:t>
      </w:r>
      <w:r w:rsidRPr="00CB4F9A">
        <w:t xml:space="preserve"> u třetích osob a </w:t>
      </w:r>
      <w:r>
        <w:t>účastník</w:t>
      </w:r>
      <w:r w:rsidRPr="00CB4F9A">
        <w:t xml:space="preserve"> je povinen mu v tomto ohledu poskytnout veškerou potřebnou součinnost.</w:t>
      </w:r>
    </w:p>
    <w:p w14:paraId="1B43ACDF" w14:textId="77777777" w:rsidR="00125EAC" w:rsidRPr="00CB4F9A" w:rsidRDefault="00125EAC" w:rsidP="00D26E82">
      <w:pPr>
        <w:pStyle w:val="AKFZFnormln"/>
      </w:pPr>
      <w:r w:rsidRPr="00D72EB0">
        <w:t xml:space="preserve">Zadavatel si vyhrazuje právo toto </w:t>
      </w:r>
      <w:r>
        <w:t>poptávkové řízení kdykoli až do uzavření smlouvy</w:t>
      </w:r>
      <w:r w:rsidRPr="00D72EB0">
        <w:t xml:space="preserve"> zrušit, </w:t>
      </w:r>
      <w:r>
        <w:t>p</w:t>
      </w:r>
      <w:r w:rsidRPr="00D72EB0">
        <w:t>opřípadě odmítnout všechny předložené nabídky</w:t>
      </w:r>
      <w:r>
        <w:t>, a to i bez udání důvodu.</w:t>
      </w:r>
    </w:p>
    <w:p w14:paraId="0E4BB5C4" w14:textId="77777777" w:rsidR="00125EAC" w:rsidRDefault="00125EAC" w:rsidP="0018646B">
      <w:pPr>
        <w:pStyle w:val="AKFZFnovNadpis1"/>
      </w:pPr>
      <w:bookmarkStart w:id="52" w:name="_Toc31291877"/>
      <w:r>
        <w:t>SEZNAM PŘÍLOH ZADÁVACÍ DOKUMENTACE</w:t>
      </w:r>
      <w:bookmarkEnd w:id="52"/>
    </w:p>
    <w:p w14:paraId="0988D003" w14:textId="77777777" w:rsidR="00125EAC" w:rsidRDefault="00125EAC" w:rsidP="0018646B">
      <w:pPr>
        <w:pStyle w:val="AKFZFnormln"/>
      </w:pPr>
      <w:r>
        <w:t>Nedílnou součástí této zadávací dokumentace jsou následující přílohy:</w:t>
      </w:r>
    </w:p>
    <w:tbl>
      <w:tblPr>
        <w:tblW w:w="9072" w:type="dxa"/>
        <w:tblInd w:w="-106" w:type="dxa"/>
        <w:tblLook w:val="00A0" w:firstRow="1" w:lastRow="0" w:firstColumn="1" w:lastColumn="0" w:noHBand="0" w:noVBand="0"/>
      </w:tblPr>
      <w:tblGrid>
        <w:gridCol w:w="1530"/>
        <w:gridCol w:w="7542"/>
      </w:tblGrid>
      <w:tr w:rsidR="00125EAC" w:rsidRPr="003E1221" w14:paraId="6A07F410" w14:textId="77777777">
        <w:tc>
          <w:tcPr>
            <w:tcW w:w="1530" w:type="dxa"/>
          </w:tcPr>
          <w:p w14:paraId="60A0B238" w14:textId="77777777" w:rsidR="00125EAC" w:rsidRPr="005E37D5" w:rsidRDefault="00125EAC" w:rsidP="00E17B99">
            <w:pPr>
              <w:spacing w:after="0"/>
            </w:pPr>
            <w:r w:rsidRPr="005E37D5">
              <w:t>Příloha č. 1</w:t>
            </w:r>
          </w:p>
        </w:tc>
        <w:tc>
          <w:tcPr>
            <w:tcW w:w="7542" w:type="dxa"/>
          </w:tcPr>
          <w:p w14:paraId="0FE1F1DA" w14:textId="63F50965" w:rsidR="00125EAC" w:rsidRPr="005E37D5" w:rsidRDefault="00125EAC" w:rsidP="0047079D">
            <w:pPr>
              <w:spacing w:after="0"/>
            </w:pPr>
            <w:r w:rsidRPr="005E37D5">
              <w:t xml:space="preserve">Návrh </w:t>
            </w:r>
            <w:r w:rsidR="0047079D" w:rsidRPr="005E37D5">
              <w:t>kupní smlouvy</w:t>
            </w:r>
          </w:p>
        </w:tc>
      </w:tr>
      <w:tr w:rsidR="00125EAC" w:rsidRPr="003E1221" w14:paraId="589A4CAB" w14:textId="77777777">
        <w:tc>
          <w:tcPr>
            <w:tcW w:w="1530" w:type="dxa"/>
          </w:tcPr>
          <w:p w14:paraId="4E2AE8AC" w14:textId="77777777" w:rsidR="00125EAC" w:rsidRPr="005E37D5" w:rsidRDefault="00125EAC" w:rsidP="00E17B99">
            <w:pPr>
              <w:spacing w:after="0"/>
            </w:pPr>
            <w:r w:rsidRPr="005E37D5">
              <w:t>Příloha č. 2</w:t>
            </w:r>
          </w:p>
        </w:tc>
        <w:tc>
          <w:tcPr>
            <w:tcW w:w="7542" w:type="dxa"/>
          </w:tcPr>
          <w:p w14:paraId="5F2CE6AC" w14:textId="77777777" w:rsidR="00125EAC" w:rsidRPr="005E37D5" w:rsidRDefault="00125EAC" w:rsidP="00E17B99">
            <w:pPr>
              <w:spacing w:after="0"/>
            </w:pPr>
            <w:r w:rsidRPr="005E37D5">
              <w:t>Formulář čestného prohlášení o základní způsobilosti</w:t>
            </w:r>
          </w:p>
        </w:tc>
      </w:tr>
      <w:tr w:rsidR="00125EAC" w:rsidRPr="003E1221" w14:paraId="4F84DD57" w14:textId="77777777">
        <w:tc>
          <w:tcPr>
            <w:tcW w:w="1530" w:type="dxa"/>
          </w:tcPr>
          <w:p w14:paraId="0C9309A0" w14:textId="77777777" w:rsidR="00125EAC" w:rsidRPr="005E37D5" w:rsidRDefault="00125EAC" w:rsidP="00E17B99">
            <w:pPr>
              <w:spacing w:after="0"/>
            </w:pPr>
            <w:r w:rsidRPr="005E37D5">
              <w:t>Příloha č. 3</w:t>
            </w:r>
          </w:p>
          <w:p w14:paraId="0465FBAE" w14:textId="77777777" w:rsidR="00304637" w:rsidRPr="005E37D5" w:rsidRDefault="00304637" w:rsidP="00E17B99">
            <w:pPr>
              <w:spacing w:after="0"/>
            </w:pPr>
            <w:r w:rsidRPr="005E37D5">
              <w:t>Příloha č. 4</w:t>
            </w:r>
          </w:p>
          <w:p w14:paraId="43734944" w14:textId="77777777" w:rsidR="00304637" w:rsidRDefault="00304637" w:rsidP="00E17B99">
            <w:pPr>
              <w:spacing w:after="0"/>
            </w:pPr>
            <w:r w:rsidRPr="005E37D5">
              <w:t>Příloha č. 5</w:t>
            </w:r>
          </w:p>
          <w:p w14:paraId="327C2373" w14:textId="38CE7EE9" w:rsidR="00905855" w:rsidRPr="005E37D5" w:rsidRDefault="00905855" w:rsidP="00E17B99">
            <w:pPr>
              <w:spacing w:after="0"/>
            </w:pPr>
            <w:r>
              <w:t xml:space="preserve">Příloha č. 6                </w:t>
            </w:r>
          </w:p>
        </w:tc>
        <w:tc>
          <w:tcPr>
            <w:tcW w:w="7542" w:type="dxa"/>
          </w:tcPr>
          <w:p w14:paraId="059BB7AD" w14:textId="77777777" w:rsidR="00125EAC" w:rsidRPr="005E37D5" w:rsidRDefault="00125EAC" w:rsidP="00E17B99">
            <w:pPr>
              <w:spacing w:after="0"/>
            </w:pPr>
            <w:r w:rsidRPr="005E37D5">
              <w:t>Formulář čestného prohlášení o profesní způsobilosti</w:t>
            </w:r>
          </w:p>
          <w:p w14:paraId="7657422F" w14:textId="40DC8F05" w:rsidR="00304637" w:rsidRDefault="0047079D" w:rsidP="00E17B99">
            <w:pPr>
              <w:spacing w:after="0"/>
            </w:pPr>
            <w:r w:rsidRPr="005E37D5">
              <w:t>Specifikace předmětu plnění</w:t>
            </w:r>
          </w:p>
          <w:p w14:paraId="4C4163A3" w14:textId="4A764C3F" w:rsidR="00304637" w:rsidRDefault="00304637" w:rsidP="00E17B99">
            <w:pPr>
              <w:spacing w:after="0"/>
            </w:pPr>
            <w:r w:rsidRPr="005E37D5">
              <w:t>Krycí list</w:t>
            </w:r>
            <w:r w:rsidR="0047079D" w:rsidRPr="005E37D5">
              <w:t xml:space="preserve"> nabídky</w:t>
            </w:r>
          </w:p>
          <w:p w14:paraId="588362D4" w14:textId="64E775E0" w:rsidR="00905855" w:rsidRPr="005E37D5" w:rsidRDefault="00905855" w:rsidP="00E17B99">
            <w:pPr>
              <w:spacing w:after="0"/>
            </w:pPr>
            <w:r>
              <w:t>Slepý výkaz výměr</w:t>
            </w:r>
          </w:p>
          <w:p w14:paraId="5F68B8C2" w14:textId="77777777" w:rsidR="00304637" w:rsidRPr="005E37D5" w:rsidRDefault="00304637" w:rsidP="00E17B99">
            <w:pPr>
              <w:spacing w:after="0"/>
            </w:pPr>
          </w:p>
        </w:tc>
      </w:tr>
    </w:tbl>
    <w:p w14:paraId="6215C3BA" w14:textId="77777777" w:rsidR="006E0FEE" w:rsidRDefault="00125EAC" w:rsidP="0036614E">
      <w:pPr>
        <w:pStyle w:val="AKFZFnormln"/>
      </w:pPr>
      <w:r>
        <w:t xml:space="preserve">Za </w:t>
      </w:r>
      <w:proofErr w:type="spellStart"/>
      <w:r>
        <w:t>GaSOŠE</w:t>
      </w:r>
      <w:proofErr w:type="spellEnd"/>
      <w:r>
        <w:t xml:space="preserve"> Sedlčany dne </w:t>
      </w:r>
      <w:r w:rsidR="00504B60" w:rsidRPr="00504B60">
        <w:t>3</w:t>
      </w:r>
      <w:r w:rsidR="006E0FEE">
        <w:t>1</w:t>
      </w:r>
      <w:r w:rsidR="00504B60" w:rsidRPr="00504B60">
        <w:t>.</w:t>
      </w:r>
      <w:r w:rsidRPr="00504B60">
        <w:t xml:space="preserve"> 1. 20</w:t>
      </w:r>
      <w:r w:rsidR="0047079D" w:rsidRPr="00504B60">
        <w:t>20</w:t>
      </w:r>
      <w:r w:rsidR="006E0FEE">
        <w:t xml:space="preserve">                                  Mgr. Radomír Pecka, ředitel příspěvkové   </w:t>
      </w:r>
    </w:p>
    <w:p w14:paraId="685CE371" w14:textId="05534792" w:rsidR="00125EAC" w:rsidRDefault="006E0FEE" w:rsidP="0036614E">
      <w:pPr>
        <w:pStyle w:val="AKFZFnormln"/>
      </w:pPr>
      <w:r>
        <w:t xml:space="preserve">                                                                                             organizace</w:t>
      </w:r>
    </w:p>
    <w:sectPr w:rsidR="00125EAC" w:rsidSect="00DE43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701" w:left="1134" w:header="737" w:footer="73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Autor" w:initials="A">
    <w:p w14:paraId="763EE5CF" w14:textId="77777777" w:rsidR="00125EAC" w:rsidRDefault="00125EAC">
      <w:pPr>
        <w:pStyle w:val="Textkomente"/>
      </w:pPr>
      <w:r>
        <w:rPr>
          <w:rStyle w:val="Odkaznakoment"/>
          <w:rFonts w:cs="Arial"/>
        </w:rPr>
        <w:annotationRef/>
      </w:r>
      <w:r w:rsidRPr="00C92365">
        <w:t>Je-li relevantní.</w:t>
      </w:r>
    </w:p>
  </w:comment>
  <w:comment w:id="26" w:author="Autor" w:initials="A">
    <w:p w14:paraId="66033520" w14:textId="77777777" w:rsidR="00125EAC" w:rsidRDefault="00125EAC">
      <w:pPr>
        <w:pStyle w:val="Textkomente"/>
      </w:pPr>
      <w:r>
        <w:rPr>
          <w:rStyle w:val="Odkaznakoment"/>
          <w:rFonts w:cs="Arial"/>
        </w:rPr>
        <w:annotationRef/>
      </w:r>
      <w:r>
        <w:t>Jednotlivé varianty zpracování nabídkové ceny je třeba případně upravit s ohledem na předmět veřejné zakázky a stanovené platební podmínky.</w:t>
      </w:r>
    </w:p>
  </w:comment>
  <w:comment w:id="30" w:author="Autor" w:initials="A">
    <w:p w14:paraId="241A0171" w14:textId="77777777" w:rsidR="00125EAC" w:rsidRDefault="00125EAC">
      <w:pPr>
        <w:pStyle w:val="Textkomente"/>
      </w:pPr>
      <w:r>
        <w:rPr>
          <w:rStyle w:val="Odkaznakoment"/>
          <w:rFonts w:cs="Arial"/>
        </w:rPr>
        <w:annotationRef/>
      </w:r>
      <w:r>
        <w:t>Bude-li hodnocení probíhat podle více kritérií hodnocení ve smyslu odst. 9.5.7 písm. b) směrnice, bude třeba způsob hodnocení nabídek náležitě upravit.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EE5CF" w15:done="0"/>
  <w15:commentEx w15:paraId="66033520" w15:done="0"/>
  <w15:commentEx w15:paraId="241A01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EE5CF" w16cid:durableId="21DEE8C2"/>
  <w16cid:commentId w16cid:paraId="66033520" w16cid:durableId="21DEE8C3"/>
  <w16cid:commentId w16cid:paraId="241A0171" w16cid:durableId="21DEE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BC9C" w14:textId="77777777" w:rsidR="0075387B" w:rsidRDefault="0075387B" w:rsidP="009C0A2F">
      <w:r>
        <w:separator/>
      </w:r>
    </w:p>
  </w:endnote>
  <w:endnote w:type="continuationSeparator" w:id="0">
    <w:p w14:paraId="133B49C9" w14:textId="77777777" w:rsidR="0075387B" w:rsidRDefault="0075387B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ACC5" w14:textId="77777777" w:rsidR="00125EAC" w:rsidRPr="00A042D6" w:rsidRDefault="00125EAC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 w:rsidR="00EC0565">
      <w:rPr>
        <w:i/>
        <w:iCs/>
        <w:noProof/>
        <w:sz w:val="18"/>
        <w:szCs w:val="18"/>
      </w:rPr>
      <w:t>5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126E" w14:textId="77777777" w:rsidR="00125EAC" w:rsidRDefault="00125EAC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BCF7" w14:textId="77777777" w:rsidR="0075387B" w:rsidRDefault="0075387B" w:rsidP="009C0A2F">
      <w:r>
        <w:separator/>
      </w:r>
    </w:p>
  </w:footnote>
  <w:footnote w:type="continuationSeparator" w:id="0">
    <w:p w14:paraId="3E2B9596" w14:textId="77777777" w:rsidR="0075387B" w:rsidRDefault="0075387B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D42C" w14:textId="18F1BCAA" w:rsidR="00125EAC" w:rsidRPr="00A042D6" w:rsidRDefault="00FE18AF" w:rsidP="00DE4387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498"/>
      </w:tabs>
      <w:jc w:val="left"/>
      <w:rPr>
        <w:i/>
        <w:iCs/>
        <w:sz w:val="18"/>
        <w:szCs w:val="18"/>
      </w:rPr>
    </w:pPr>
    <w:r>
      <w:rPr>
        <w:bCs/>
        <w:caps/>
      </w:rPr>
      <w:t>NÁKUP</w:t>
    </w:r>
    <w:r w:rsidR="00BA092B" w:rsidRPr="00BA092B">
      <w:rPr>
        <w:bCs/>
        <w:caps/>
      </w:rPr>
      <w:t xml:space="preserve"> notebooků pro Výuku</w:t>
    </w:r>
    <w:r w:rsidR="00125EAC">
      <w:rPr>
        <w:i/>
        <w:iCs/>
        <w:sz w:val="18"/>
        <w:szCs w:val="18"/>
      </w:rPr>
      <w:tab/>
      <w:t>Zadávací dokumentace</w:t>
    </w:r>
  </w:p>
  <w:p w14:paraId="4D9550A9" w14:textId="77777777" w:rsidR="00125EAC" w:rsidRPr="00A042D6" w:rsidRDefault="00125EAC">
    <w:pPr>
      <w:pStyle w:val="Zhlav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FDE2" w14:textId="77777777" w:rsidR="00125EAC" w:rsidRDefault="00125EAC" w:rsidP="00F562B7">
    <w:pPr>
      <w:pStyle w:val="Zhlav"/>
      <w:ind w:left="-1134"/>
    </w:pPr>
  </w:p>
  <w:p w14:paraId="43D2A583" w14:textId="77777777" w:rsidR="00125EAC" w:rsidRDefault="00125EAC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B4590D"/>
    <w:multiLevelType w:val="hybridMultilevel"/>
    <w:tmpl w:val="06F06180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EED"/>
    <w:multiLevelType w:val="hybridMultilevel"/>
    <w:tmpl w:val="45F0624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E16CAA"/>
    <w:multiLevelType w:val="hybridMultilevel"/>
    <w:tmpl w:val="2542A1C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B07"/>
    <w:multiLevelType w:val="hybridMultilevel"/>
    <w:tmpl w:val="950EAB8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324029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3A57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41BE0"/>
    <w:multiLevelType w:val="multilevel"/>
    <w:tmpl w:val="BE9E31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492F5A"/>
    <w:multiLevelType w:val="hybridMultilevel"/>
    <w:tmpl w:val="A944098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033E"/>
    <w:multiLevelType w:val="hybridMultilevel"/>
    <w:tmpl w:val="875EA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85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A2299C"/>
    <w:multiLevelType w:val="hybridMultilevel"/>
    <w:tmpl w:val="0C2413A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E8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7EB7"/>
    <w:multiLevelType w:val="hybridMultilevel"/>
    <w:tmpl w:val="0CF0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19" w15:restartNumberingAfterBreak="0">
    <w:nsid w:val="40DB5941"/>
    <w:multiLevelType w:val="hybridMultilevel"/>
    <w:tmpl w:val="B4489AD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774A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color w:val="auto"/>
        <w:sz w:val="13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auto"/>
        <w:sz w:val="13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cs="Wingdings" w:hint="default"/>
      </w:rPr>
    </w:lvl>
  </w:abstractNum>
  <w:abstractNum w:abstractNumId="22" w15:restartNumberingAfterBreak="0">
    <w:nsid w:val="45F20625"/>
    <w:multiLevelType w:val="hybridMultilevel"/>
    <w:tmpl w:val="EDE4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EF61B7"/>
    <w:multiLevelType w:val="hybridMultilevel"/>
    <w:tmpl w:val="E760F93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575709"/>
    <w:multiLevelType w:val="hybridMultilevel"/>
    <w:tmpl w:val="9AE4C45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79A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4C7"/>
    <w:multiLevelType w:val="hybridMultilevel"/>
    <w:tmpl w:val="39B40BA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9953E60"/>
    <w:multiLevelType w:val="hybridMultilevel"/>
    <w:tmpl w:val="3688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9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AC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66E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887F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101C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848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265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40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C93E4E"/>
    <w:multiLevelType w:val="hybridMultilevel"/>
    <w:tmpl w:val="0CB0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FF0B91"/>
    <w:multiLevelType w:val="hybridMultilevel"/>
    <w:tmpl w:val="F984F656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14"/>
  </w:num>
  <w:num w:numId="5">
    <w:abstractNumId w:val="31"/>
  </w:num>
  <w:num w:numId="6">
    <w:abstractNumId w:val="36"/>
  </w:num>
  <w:num w:numId="7">
    <w:abstractNumId w:val="26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9"/>
  </w:num>
  <w:num w:numId="18">
    <w:abstractNumId w:val="46"/>
  </w:num>
  <w:num w:numId="19">
    <w:abstractNumId w:val="2"/>
  </w:num>
  <w:num w:numId="20">
    <w:abstractNumId w:val="42"/>
  </w:num>
  <w:num w:numId="21">
    <w:abstractNumId w:val="43"/>
  </w:num>
  <w:num w:numId="22">
    <w:abstractNumId w:val="41"/>
  </w:num>
  <w:num w:numId="23">
    <w:abstractNumId w:val="5"/>
  </w:num>
  <w:num w:numId="24">
    <w:abstractNumId w:val="19"/>
  </w:num>
  <w:num w:numId="25">
    <w:abstractNumId w:val="4"/>
  </w:num>
  <w:num w:numId="26">
    <w:abstractNumId w:val="35"/>
  </w:num>
  <w:num w:numId="27">
    <w:abstractNumId w:val="15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  <w:num w:numId="32">
    <w:abstractNumId w:val="23"/>
  </w:num>
  <w:num w:numId="33">
    <w:abstractNumId w:val="44"/>
  </w:num>
  <w:num w:numId="34">
    <w:abstractNumId w:val="32"/>
  </w:num>
  <w:num w:numId="35">
    <w:abstractNumId w:val="37"/>
  </w:num>
  <w:num w:numId="36">
    <w:abstractNumId w:val="45"/>
  </w:num>
  <w:num w:numId="37">
    <w:abstractNumId w:val="17"/>
  </w:num>
  <w:num w:numId="38">
    <w:abstractNumId w:val="22"/>
  </w:num>
  <w:num w:numId="39">
    <w:abstractNumId w:val="12"/>
  </w:num>
  <w:num w:numId="40">
    <w:abstractNumId w:val="33"/>
  </w:num>
  <w:num w:numId="41">
    <w:abstractNumId w:val="30"/>
  </w:num>
  <w:num w:numId="42">
    <w:abstractNumId w:val="26"/>
  </w:num>
  <w:num w:numId="43">
    <w:abstractNumId w:val="34"/>
  </w:num>
  <w:num w:numId="44">
    <w:abstractNumId w:val="10"/>
  </w:num>
  <w:num w:numId="45">
    <w:abstractNumId w:val="26"/>
  </w:num>
  <w:num w:numId="46">
    <w:abstractNumId w:val="39"/>
  </w:num>
  <w:num w:numId="47">
    <w:abstractNumId w:val="8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6CC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4BBD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6E2C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2DF1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415"/>
    <w:rsid w:val="000A381D"/>
    <w:rsid w:val="000A3B57"/>
    <w:rsid w:val="000A4292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258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25EAC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067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05C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4F10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539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0D7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C87"/>
    <w:rsid w:val="002C3DBF"/>
    <w:rsid w:val="002C429D"/>
    <w:rsid w:val="002C43E2"/>
    <w:rsid w:val="002C475E"/>
    <w:rsid w:val="002C47AF"/>
    <w:rsid w:val="002C66D5"/>
    <w:rsid w:val="002C7CD0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4637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0A08"/>
    <w:rsid w:val="003211D4"/>
    <w:rsid w:val="00321901"/>
    <w:rsid w:val="00321E58"/>
    <w:rsid w:val="0032200A"/>
    <w:rsid w:val="00322537"/>
    <w:rsid w:val="003239D5"/>
    <w:rsid w:val="00323E1B"/>
    <w:rsid w:val="003246BB"/>
    <w:rsid w:val="0032563F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570C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5E8"/>
    <w:rsid w:val="0037312B"/>
    <w:rsid w:val="0037342F"/>
    <w:rsid w:val="00373F81"/>
    <w:rsid w:val="003743CB"/>
    <w:rsid w:val="0037481D"/>
    <w:rsid w:val="003756F2"/>
    <w:rsid w:val="00376324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221"/>
    <w:rsid w:val="003E1A88"/>
    <w:rsid w:val="003E1E43"/>
    <w:rsid w:val="003E1F7D"/>
    <w:rsid w:val="003E2165"/>
    <w:rsid w:val="003E244D"/>
    <w:rsid w:val="003E2C11"/>
    <w:rsid w:val="003E3BFB"/>
    <w:rsid w:val="003E4061"/>
    <w:rsid w:val="003E41C5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5C7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715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3D5C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079D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1B0E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265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07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6C8B"/>
    <w:rsid w:val="004D7403"/>
    <w:rsid w:val="004E0F3C"/>
    <w:rsid w:val="004E0FF8"/>
    <w:rsid w:val="004E187C"/>
    <w:rsid w:val="004E1FB1"/>
    <w:rsid w:val="004E2232"/>
    <w:rsid w:val="004E2ACA"/>
    <w:rsid w:val="004E2FA3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B60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84B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3587"/>
    <w:rsid w:val="005844E5"/>
    <w:rsid w:val="00585326"/>
    <w:rsid w:val="00585A60"/>
    <w:rsid w:val="0058643F"/>
    <w:rsid w:val="00587C0A"/>
    <w:rsid w:val="00587EA4"/>
    <w:rsid w:val="005913FC"/>
    <w:rsid w:val="0059157B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37D5"/>
    <w:rsid w:val="005E46F4"/>
    <w:rsid w:val="005E4914"/>
    <w:rsid w:val="005E53B2"/>
    <w:rsid w:val="005E607F"/>
    <w:rsid w:val="005E6A81"/>
    <w:rsid w:val="005E7486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2A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972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71F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D77AE"/>
    <w:rsid w:val="006E016B"/>
    <w:rsid w:val="006E0FEE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5D38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87B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6E05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58BD"/>
    <w:rsid w:val="007E62DF"/>
    <w:rsid w:val="007E740F"/>
    <w:rsid w:val="007E7967"/>
    <w:rsid w:val="007F0A8A"/>
    <w:rsid w:val="007F0E4F"/>
    <w:rsid w:val="007F1B86"/>
    <w:rsid w:val="007F1CEB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5EEB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535C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6DE2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239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5EA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85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368E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714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6388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3693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A73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AA0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A6E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3542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6FD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00F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5B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3B1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A4F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771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BD2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498D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7C8"/>
    <w:rsid w:val="00B96CD7"/>
    <w:rsid w:val="00B97E61"/>
    <w:rsid w:val="00B97F3B"/>
    <w:rsid w:val="00BA092B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CD3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E7518"/>
    <w:rsid w:val="00BF2612"/>
    <w:rsid w:val="00BF2A3F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4FA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6D6"/>
    <w:rsid w:val="00CA0202"/>
    <w:rsid w:val="00CA0598"/>
    <w:rsid w:val="00CA18EA"/>
    <w:rsid w:val="00CA2A37"/>
    <w:rsid w:val="00CA312F"/>
    <w:rsid w:val="00CA3DF6"/>
    <w:rsid w:val="00CA3EE3"/>
    <w:rsid w:val="00CA4075"/>
    <w:rsid w:val="00CA46BC"/>
    <w:rsid w:val="00CA5DD3"/>
    <w:rsid w:val="00CA62AF"/>
    <w:rsid w:val="00CA651E"/>
    <w:rsid w:val="00CA6DD1"/>
    <w:rsid w:val="00CA7713"/>
    <w:rsid w:val="00CB0071"/>
    <w:rsid w:val="00CB0D7D"/>
    <w:rsid w:val="00CB353C"/>
    <w:rsid w:val="00CB3E57"/>
    <w:rsid w:val="00CB4C77"/>
    <w:rsid w:val="00CB4DB1"/>
    <w:rsid w:val="00CB4F9A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02"/>
    <w:rsid w:val="00CD0C44"/>
    <w:rsid w:val="00CD2003"/>
    <w:rsid w:val="00CD407B"/>
    <w:rsid w:val="00CD57B5"/>
    <w:rsid w:val="00CD6177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3C75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863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6C0A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469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CCD"/>
    <w:rsid w:val="00DA220B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795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387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B99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65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17B29"/>
    <w:rsid w:val="00F20554"/>
    <w:rsid w:val="00F20C53"/>
    <w:rsid w:val="00F212AA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3670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5FFC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96C20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8AF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B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F25925"/>
    <w:pPr>
      <w:spacing w:after="100" w:line="288" w:lineRule="auto"/>
      <w:jc w:val="both"/>
    </w:pPr>
    <w:rPr>
      <w:rFonts w:ascii="Arial" w:hAnsi="Arial" w:cs="Arial"/>
      <w:lang w:eastAsia="en-US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5442BD"/>
    <w:pPr>
      <w:spacing w:before="240"/>
      <w:outlineLvl w:val="0"/>
    </w:pPr>
    <w:rPr>
      <w:rFonts w:eastAsia="Times New Roman"/>
      <w:b/>
      <w:bCs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9"/>
    <w:qFormat/>
    <w:rsid w:val="005442BD"/>
    <w:pPr>
      <w:keepNext/>
      <w:spacing w:before="360" w:after="120" w:line="240" w:lineRule="auto"/>
      <w:outlineLvl w:val="1"/>
    </w:pPr>
    <w:rPr>
      <w:rFonts w:eastAsia="Times New Roman"/>
      <w:b/>
      <w:bCs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9"/>
    <w:qFormat/>
    <w:rsid w:val="00EC10C5"/>
    <w:pPr>
      <w:keepNext/>
      <w:spacing w:before="360" w:after="120" w:line="240" w:lineRule="auto"/>
      <w:outlineLvl w:val="2"/>
    </w:pPr>
    <w:rPr>
      <w:rFonts w:eastAsia="Times New Roman"/>
      <w:b/>
      <w:bCs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9"/>
    <w:locked/>
    <w:rsid w:val="005442BD"/>
    <w:rPr>
      <w:rFonts w:ascii="Arial" w:hAnsi="Arial" w:cs="Arial"/>
      <w:b/>
      <w:bCs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9"/>
    <w:locked/>
    <w:rsid w:val="005442BD"/>
    <w:rPr>
      <w:rFonts w:ascii="Arial" w:hAnsi="Arial" w:cs="Arial"/>
      <w:b/>
      <w:bCs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9"/>
    <w:locked/>
    <w:rsid w:val="005442BD"/>
    <w:rPr>
      <w:rFonts w:ascii="Arial" w:hAnsi="Arial" w:cs="Arial"/>
      <w:b/>
      <w:bCs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9"/>
    <w:locked/>
    <w:rsid w:val="005442BD"/>
    <w:rPr>
      <w:rFonts w:ascii="Arial" w:hAnsi="Arial" w:cs="Arial"/>
      <w:b/>
      <w:bCs/>
      <w:lang w:eastAsia="cs-CZ"/>
    </w:rPr>
  </w:style>
  <w:style w:type="paragraph" w:customStyle="1" w:styleId="AKFZslovanodstavec">
    <w:name w:val="AKFZ_číslovaný odstavec"/>
    <w:basedOn w:val="AKFZFnormln"/>
    <w:uiPriority w:val="99"/>
    <w:rsid w:val="004354BB"/>
    <w:pPr>
      <w:numPr>
        <w:numId w:val="6"/>
      </w:numPr>
    </w:pPr>
  </w:style>
  <w:style w:type="paragraph" w:customStyle="1" w:styleId="AKFZnadpis1rovn">
    <w:name w:val="AKFZ_nadpis 1. úrovně"/>
    <w:basedOn w:val="Normln"/>
    <w:next w:val="Normln"/>
    <w:uiPriority w:val="99"/>
    <w:rsid w:val="006206AD"/>
    <w:pPr>
      <w:spacing w:before="480" w:after="360" w:line="240" w:lineRule="auto"/>
    </w:pPr>
    <w:rPr>
      <w:b/>
      <w:bCs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uiPriority w:val="99"/>
    <w:rsid w:val="00F217D6"/>
    <w:pPr>
      <w:outlineLvl w:val="0"/>
    </w:pPr>
    <w:rPr>
      <w:b/>
      <w:bCs/>
      <w:caps/>
      <w:sz w:val="32"/>
      <w:szCs w:val="32"/>
    </w:rPr>
  </w:style>
  <w:style w:type="paragraph" w:customStyle="1" w:styleId="lneksmlouvy">
    <w:name w:val="článek_smlouvy"/>
    <w:basedOn w:val="AKFZFnormln"/>
    <w:uiPriority w:val="99"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uiPriority w:val="99"/>
    <w:rsid w:val="005442BD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2D5271"/>
    <w:pPr>
      <w:ind w:left="720"/>
    </w:pPr>
  </w:style>
  <w:style w:type="paragraph" w:styleId="Zhlav">
    <w:name w:val="header"/>
    <w:basedOn w:val="Normln"/>
    <w:link w:val="Zhlav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1BAE"/>
    <w:rPr>
      <w:rFonts w:ascii="Calibri" w:hAnsi="Calibri" w:cs="Calibri"/>
      <w:spacing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1BAE"/>
    <w:rPr>
      <w:rFonts w:ascii="Tahoma" w:hAnsi="Tahoma" w:cs="Tahoma"/>
      <w:spacing w:val="3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uiPriority w:val="99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Calibri"/>
      <w:spacing w:val="-4"/>
    </w:rPr>
  </w:style>
  <w:style w:type="paragraph" w:styleId="Obsah2">
    <w:name w:val="toc 2"/>
    <w:basedOn w:val="Normln"/>
    <w:next w:val="Normln"/>
    <w:autoRedefine/>
    <w:uiPriority w:val="39"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rsid w:val="00957529"/>
  </w:style>
  <w:style w:type="paragraph" w:styleId="Obsah3">
    <w:name w:val="toc 3"/>
    <w:basedOn w:val="Normln"/>
    <w:next w:val="Normln"/>
    <w:autoRedefine/>
    <w:uiPriority w:val="39"/>
    <w:rsid w:val="00957529"/>
    <w:pPr>
      <w:ind w:left="440"/>
    </w:pPr>
  </w:style>
  <w:style w:type="character" w:styleId="Hypertextovodkaz">
    <w:name w:val="Hyperlink"/>
    <w:basedOn w:val="Standardnpsmoodstavce"/>
    <w:uiPriority w:val="99"/>
    <w:rsid w:val="009575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E3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uiPriority w:val="99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uiPriority w:val="99"/>
    <w:locked/>
    <w:rsid w:val="005442BD"/>
    <w:rPr>
      <w:rFonts w:ascii="Arial" w:hAnsi="Arial" w:cs="Arial"/>
    </w:rPr>
  </w:style>
  <w:style w:type="paragraph" w:customStyle="1" w:styleId="AKFZdkaz">
    <w:name w:val="AKFZ_důkaz"/>
    <w:basedOn w:val="Normln"/>
    <w:link w:val="AKFZdkazChar"/>
    <w:uiPriority w:val="99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uiPriority w:val="99"/>
    <w:locked/>
    <w:rsid w:val="005442BD"/>
    <w:rPr>
      <w:rFonts w:ascii="Arial" w:hAnsi="Arial" w:cs="Arial"/>
    </w:rPr>
  </w:style>
  <w:style w:type="paragraph" w:customStyle="1" w:styleId="AKFZFlaeksmlouvy">
    <w:name w:val="AKFZF_člańek smlouvy"/>
    <w:basedOn w:val="AKFZFnormln"/>
    <w:uiPriority w:val="99"/>
    <w:rsid w:val="00EC10C5"/>
  </w:style>
  <w:style w:type="paragraph" w:customStyle="1" w:styleId="AKFZFNadpisvpodn">
    <w:name w:val="AKFZF_Nadpis v podání"/>
    <w:basedOn w:val="AKFZFnormln"/>
    <w:next w:val="AKFZFnovnadpis2"/>
    <w:uiPriority w:val="99"/>
    <w:rsid w:val="00F217D6"/>
    <w:pPr>
      <w:numPr>
        <w:numId w:val="5"/>
      </w:numPr>
      <w:outlineLvl w:val="0"/>
    </w:pPr>
    <w:rPr>
      <w:b/>
      <w:bCs/>
      <w:caps/>
    </w:rPr>
  </w:style>
  <w:style w:type="paragraph" w:customStyle="1" w:styleId="AKFZpreambule">
    <w:name w:val="AKFZ_preambule"/>
    <w:basedOn w:val="Normln"/>
    <w:link w:val="AKFZpreambuleChar"/>
    <w:uiPriority w:val="99"/>
    <w:rsid w:val="005442BD"/>
    <w:rPr>
      <w:color w:val="000000"/>
    </w:rPr>
  </w:style>
  <w:style w:type="character" w:customStyle="1" w:styleId="AKFZpreambuleChar">
    <w:name w:val="AKFZ_preambule Char"/>
    <w:basedOn w:val="Standardnpsmoodstavce"/>
    <w:link w:val="AKFZpreambule"/>
    <w:uiPriority w:val="99"/>
    <w:locked/>
    <w:rsid w:val="005442BD"/>
    <w:rPr>
      <w:rFonts w:ascii="Arial" w:hAnsi="Arial" w:cs="Arial"/>
      <w:color w:val="000000"/>
      <w:lang w:eastAsia="cs-CZ"/>
    </w:rPr>
  </w:style>
  <w:style w:type="paragraph" w:customStyle="1" w:styleId="AKFZlnektext">
    <w:name w:val="AKFZ_článek_text"/>
    <w:basedOn w:val="Normln"/>
    <w:link w:val="AKFZlnektextChar"/>
    <w:uiPriority w:val="99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uiPriority w:val="99"/>
    <w:locked/>
    <w:rsid w:val="005442BD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uiPriority w:val="99"/>
    <w:rsid w:val="004354BB"/>
    <w:pPr>
      <w:spacing w:after="100" w:line="288" w:lineRule="auto"/>
      <w:jc w:val="both"/>
    </w:pPr>
    <w:rPr>
      <w:rFonts w:ascii="Arial" w:hAnsi="Arial" w:cs="Arial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customStyle="1" w:styleId="AKFZFdkaz">
    <w:name w:val="AKFZF_důkaz"/>
    <w:basedOn w:val="AKFZFnormln"/>
    <w:link w:val="AKFZFdkazChar"/>
    <w:uiPriority w:val="99"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customStyle="1" w:styleId="AKFZFnovNadpis1">
    <w:name w:val="AKFZF_nový Nadpis 1"/>
    <w:basedOn w:val="AKFZFnormln"/>
    <w:uiPriority w:val="99"/>
    <w:rsid w:val="004354BB"/>
    <w:pPr>
      <w:keepNext/>
      <w:numPr>
        <w:numId w:val="7"/>
      </w:numPr>
      <w:spacing w:before="240" w:after="24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rsid w:val="004354BB"/>
    <w:pPr>
      <w:keepNext/>
      <w:numPr>
        <w:ilvl w:val="2"/>
        <w:numId w:val="7"/>
      </w:numPr>
      <w:spacing w:before="240" w:after="24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rsid w:val="004354BB"/>
    <w:pPr>
      <w:keepNext/>
      <w:numPr>
        <w:ilvl w:val="1"/>
        <w:numId w:val="7"/>
      </w:numPr>
      <w:spacing w:before="240" w:after="24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4354BB"/>
    <w:pPr>
      <w:keepNext/>
      <w:numPr>
        <w:ilvl w:val="3"/>
        <w:numId w:val="7"/>
      </w:numPr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4354BB"/>
    <w:pPr>
      <w:keepNext/>
      <w:numPr>
        <w:ilvl w:val="5"/>
        <w:numId w:val="7"/>
      </w:numPr>
      <w:spacing w:before="240" w:after="240"/>
    </w:pPr>
    <w:rPr>
      <w:i/>
      <w:iCs/>
    </w:rPr>
  </w:style>
  <w:style w:type="paragraph" w:customStyle="1" w:styleId="AKFZFnovodrka">
    <w:name w:val="AKFZF_nová odrážka"/>
    <w:basedOn w:val="AKFZFnormln"/>
    <w:uiPriority w:val="99"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uiPriority w:val="99"/>
    <w:rsid w:val="004354BB"/>
    <w:pPr>
      <w:numPr>
        <w:numId w:val="9"/>
      </w:numPr>
    </w:pPr>
    <w:rPr>
      <w:b/>
      <w:bCs/>
    </w:rPr>
  </w:style>
  <w:style w:type="paragraph" w:customStyle="1" w:styleId="lneksmlouvynadpis">
    <w:name w:val="Článek_smlouvy_nadpis"/>
    <w:basedOn w:val="AKFZFnormln"/>
    <w:uiPriority w:val="99"/>
    <w:rsid w:val="004354BB"/>
    <w:pPr>
      <w:numPr>
        <w:numId w:val="10"/>
      </w:numPr>
      <w:spacing w:before="240"/>
      <w:outlineLvl w:val="0"/>
    </w:pPr>
    <w:rPr>
      <w:b/>
      <w:bCs/>
      <w:caps/>
    </w:rPr>
  </w:style>
  <w:style w:type="paragraph" w:customStyle="1" w:styleId="AKFZFPreambule">
    <w:name w:val="AKFZF_Preambule"/>
    <w:uiPriority w:val="99"/>
    <w:rsid w:val="004354BB"/>
    <w:pPr>
      <w:numPr>
        <w:numId w:val="11"/>
      </w:numPr>
      <w:spacing w:after="100" w:line="288" w:lineRule="auto"/>
      <w:jc w:val="both"/>
    </w:pPr>
    <w:rPr>
      <w:rFonts w:ascii="Arial" w:hAnsi="Arial" w:cs="Arial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locked/>
    <w:rsid w:val="004354BB"/>
    <w:rPr>
      <w:rFonts w:ascii="Arial" w:hAnsi="Arial" w:cs="Arial"/>
      <w:sz w:val="22"/>
      <w:szCs w:val="22"/>
      <w:lang w:val="cs-CZ" w:eastAsia="en-US"/>
    </w:rPr>
  </w:style>
  <w:style w:type="paragraph" w:styleId="Nadpisobsahu">
    <w:name w:val="TOC Heading"/>
    <w:basedOn w:val="Nadpis1"/>
    <w:next w:val="Normln"/>
    <w:uiPriority w:val="99"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43B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43B9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43B97"/>
    <w:rPr>
      <w:rFonts w:ascii="Arial" w:hAnsi="Arial" w:cs="Arial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dsazen">
    <w:name w:val="AA_odsazení"/>
    <w:basedOn w:val="Normln"/>
    <w:uiPriority w:val="99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/>
      <w:sz w:val="24"/>
      <w:szCs w:val="24"/>
      <w:lang w:eastAsia="cs-CZ"/>
    </w:rPr>
  </w:style>
  <w:style w:type="paragraph" w:customStyle="1" w:styleId="Styl58">
    <w:name w:val="Styl58"/>
    <w:basedOn w:val="Normln"/>
    <w:uiPriority w:val="99"/>
    <w:rsid w:val="00CF3AC6"/>
    <w:pPr>
      <w:widowControl w:val="0"/>
      <w:numPr>
        <w:ilvl w:val="1"/>
        <w:numId w:val="16"/>
      </w:numPr>
      <w:tabs>
        <w:tab w:val="left" w:pos="1080"/>
      </w:tabs>
      <w:spacing w:before="200" w:line="240" w:lineRule="auto"/>
      <w:outlineLvl w:val="1"/>
    </w:pPr>
    <w:rPr>
      <w:rFonts w:eastAsia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A43B78"/>
    <w:pPr>
      <w:pBdr>
        <w:bottom w:val="single" w:sz="4" w:space="1" w:color="auto"/>
      </w:pBdr>
      <w:spacing w:after="200" w:line="240" w:lineRule="auto"/>
      <w:jc w:val="left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A43B78"/>
    <w:rPr>
      <w:rFonts w:ascii="Cambria" w:hAnsi="Cambria" w:cs="Cambria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99"/>
    <w:qFormat/>
    <w:rsid w:val="00F8641C"/>
    <w:pPr>
      <w:keepNext/>
      <w:spacing w:before="360" w:after="240" w:line="240" w:lineRule="auto"/>
      <w:ind w:left="454" w:hanging="454"/>
    </w:pPr>
    <w:rPr>
      <w:rFonts w:eastAsia="Calibri"/>
      <w:caps w:val="0"/>
      <w:sz w:val="28"/>
      <w:szCs w:val="28"/>
      <w:lang w:eastAsia="cs-CZ"/>
    </w:rPr>
  </w:style>
  <w:style w:type="character" w:customStyle="1" w:styleId="BezmezerChar">
    <w:name w:val="Bez mezer Char"/>
    <w:link w:val="Bezmezer"/>
    <w:uiPriority w:val="99"/>
    <w:locked/>
    <w:rsid w:val="00F8641C"/>
    <w:rPr>
      <w:rFonts w:ascii="Arial" w:hAnsi="Arial" w:cs="Arial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rFonts w:cs="Times New Roman"/>
      <w:color w:val="808080"/>
    </w:rPr>
  </w:style>
  <w:style w:type="table" w:customStyle="1" w:styleId="Mkatabulky1">
    <w:name w:val="Mřížka tabulky1"/>
    <w:uiPriority w:val="99"/>
    <w:rsid w:val="00B063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rsid w:val="000E6258"/>
    <w:rPr>
      <w:rFonts w:cs="Times New Roman"/>
      <w:color w:val="800080"/>
      <w:u w:val="single"/>
    </w:rPr>
  </w:style>
  <w:style w:type="numbering" w:customStyle="1" w:styleId="AKFZlneknadpis">
    <w:name w:val="AKFZ_článek nadpis"/>
    <w:rsid w:val="009F2B00"/>
    <w:pPr>
      <w:numPr>
        <w:numId w:val="4"/>
      </w:numPr>
    </w:pPr>
  </w:style>
  <w:style w:type="numbering" w:customStyle="1" w:styleId="Styl1">
    <w:name w:val="Styl1"/>
    <w:rsid w:val="009F2B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cka@goasedlcany.cz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2322</Words>
  <Characters>13702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4 ke Směrnici č. 148</vt:lpstr>
      <vt:lpstr>Příloha č. 4 ke Směrnici č. 148</vt:lpstr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subject/>
  <dc:creator/>
  <cp:keywords/>
  <dc:description/>
  <cp:lastModifiedBy/>
  <cp:revision>1</cp:revision>
  <dcterms:created xsi:type="dcterms:W3CDTF">2020-01-31T16:59:00Z</dcterms:created>
  <dcterms:modified xsi:type="dcterms:W3CDTF">2020-01-31T17:10:00Z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  <property fmtid="{D5CDD505-2E9C-101B-9397-08002B2CF9AE}" pid="3" name="Platnost">
    <vt:lpwstr>Platné směrnice</vt:lpwstr>
  </property>
  <property fmtid="{D5CDD505-2E9C-101B-9397-08002B2CF9AE}" pid="4" name="ValidFrom">
    <vt:lpwstr>2016-10-13T23:00:00Z</vt:lpwstr>
  </property>
</Properties>
</file>