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B3A70" w14:textId="134A5567" w:rsidR="004A70AC" w:rsidRPr="00064217" w:rsidRDefault="004A70AC" w:rsidP="004A70AC">
      <w:pPr>
        <w:pStyle w:val="Nzev"/>
        <w:spacing w:before="60" w:after="120" w:line="276" w:lineRule="auto"/>
      </w:pPr>
      <w:r w:rsidRPr="00064217">
        <w:t>PŘÍKAZNÍ SMLOUVA</w:t>
      </w:r>
      <w:r w:rsidR="00DB29C0">
        <w:t xml:space="preserve"> - návrh</w:t>
      </w:r>
    </w:p>
    <w:p w14:paraId="0FEDB774" w14:textId="77777777" w:rsidR="004A70AC" w:rsidRPr="00064217" w:rsidRDefault="004A70AC" w:rsidP="004A70AC">
      <w:pPr>
        <w:spacing w:before="60" w:after="120" w:line="276" w:lineRule="auto"/>
        <w:jc w:val="center"/>
      </w:pPr>
      <w:r w:rsidRPr="00064217">
        <w:t xml:space="preserve">uzavřená podle ustanovení § 2430 a násl. zákona č. 89/2012 Sb., občanský zákoník, ve znění pozdějších předpisů (dále jen </w:t>
      </w:r>
      <w:r w:rsidRPr="00064217">
        <w:rPr>
          <w:b/>
        </w:rPr>
        <w:t>„Smlouva“</w:t>
      </w:r>
      <w:r w:rsidRPr="00064217">
        <w:t>)</w:t>
      </w:r>
    </w:p>
    <w:p w14:paraId="2DA38BAC" w14:textId="77777777" w:rsidR="004A70AC" w:rsidRPr="00064217" w:rsidRDefault="004A70AC" w:rsidP="004A70AC">
      <w:pPr>
        <w:spacing w:before="60" w:after="120" w:line="276" w:lineRule="auto"/>
        <w:jc w:val="center"/>
      </w:pPr>
      <w:r w:rsidRPr="00064217">
        <w:t>mezi</w:t>
      </w:r>
    </w:p>
    <w:p w14:paraId="7632179A" w14:textId="77777777" w:rsidR="004A70AC" w:rsidRPr="00064217" w:rsidRDefault="004A70AC" w:rsidP="004A70AC">
      <w:pPr>
        <w:spacing w:before="60" w:after="120" w:line="276" w:lineRule="auto"/>
        <w:jc w:val="both"/>
      </w:pPr>
      <w:r w:rsidRPr="00064217">
        <w:tab/>
      </w:r>
    </w:p>
    <w:p w14:paraId="7AC07224" w14:textId="277D82A5" w:rsidR="004A70AC" w:rsidRPr="00064217" w:rsidRDefault="004A70AC" w:rsidP="004A70AC">
      <w:pPr>
        <w:spacing w:line="276" w:lineRule="auto"/>
        <w:jc w:val="both"/>
      </w:pPr>
      <w:r w:rsidRPr="00064217">
        <w:t>Jednající:</w:t>
      </w:r>
      <w:r w:rsidR="00DB29C0">
        <w:t xml:space="preserve"> </w:t>
      </w:r>
      <w:r w:rsidR="00DB29C0" w:rsidRPr="00DB29C0">
        <w:t>Středočeský kraj</w:t>
      </w:r>
    </w:p>
    <w:p w14:paraId="43E7D161" w14:textId="1509AD6A" w:rsidR="004A70AC" w:rsidRPr="00064217" w:rsidRDefault="004A70AC" w:rsidP="004A70AC">
      <w:pPr>
        <w:spacing w:line="276" w:lineRule="auto"/>
        <w:jc w:val="both"/>
      </w:pPr>
      <w:r w:rsidRPr="00064217">
        <w:t>Sídlo:</w:t>
      </w:r>
      <w:r w:rsidR="00DB29C0">
        <w:t xml:space="preserve"> </w:t>
      </w:r>
      <w:r w:rsidR="00DB29C0" w:rsidRPr="00DB29C0">
        <w:t>Zborovská 11, 150 21 Praha 5</w:t>
      </w:r>
      <w:r w:rsidRPr="00064217">
        <w:tab/>
      </w:r>
      <w:r w:rsidRPr="00064217">
        <w:tab/>
      </w:r>
      <w:r w:rsidRPr="00064217">
        <w:tab/>
      </w:r>
      <w:r w:rsidRPr="00064217">
        <w:tab/>
      </w:r>
    </w:p>
    <w:p w14:paraId="2F584B49" w14:textId="60F7376F" w:rsidR="004A70AC" w:rsidRPr="00064217" w:rsidRDefault="004A70AC" w:rsidP="004A70AC">
      <w:pPr>
        <w:spacing w:line="276" w:lineRule="auto"/>
        <w:jc w:val="both"/>
      </w:pPr>
      <w:r w:rsidRPr="00064217">
        <w:t xml:space="preserve">IČ: </w:t>
      </w:r>
      <w:r w:rsidR="00DB29C0" w:rsidRPr="00DB29C0">
        <w:t>70891095</w:t>
      </w:r>
      <w:r w:rsidRPr="00064217">
        <w:tab/>
      </w:r>
      <w:r w:rsidRPr="00064217">
        <w:tab/>
      </w:r>
      <w:r w:rsidRPr="00064217">
        <w:tab/>
      </w:r>
      <w:r w:rsidRPr="00064217">
        <w:tab/>
      </w:r>
      <w:r w:rsidRPr="00064217">
        <w:tab/>
      </w:r>
    </w:p>
    <w:p w14:paraId="694CE936" w14:textId="1545EE8C" w:rsidR="004A70AC" w:rsidRPr="00064217" w:rsidRDefault="004A70AC" w:rsidP="004A70AC">
      <w:pPr>
        <w:spacing w:line="276" w:lineRule="auto"/>
        <w:jc w:val="both"/>
      </w:pPr>
      <w:r w:rsidRPr="00064217">
        <w:t xml:space="preserve">DIČ: </w:t>
      </w:r>
      <w:r w:rsidR="00DB29C0" w:rsidRPr="00DB29C0">
        <w:t>CZ70891095</w:t>
      </w:r>
      <w:r w:rsidRPr="00064217">
        <w:tab/>
      </w:r>
      <w:r w:rsidRPr="00064217">
        <w:tab/>
      </w:r>
    </w:p>
    <w:p w14:paraId="469BB793" w14:textId="533328E9" w:rsidR="004A70AC" w:rsidRPr="00064217" w:rsidRDefault="004A70AC" w:rsidP="004A70AC">
      <w:pPr>
        <w:spacing w:line="276" w:lineRule="auto"/>
        <w:ind w:left="1410" w:hanging="1410"/>
        <w:jc w:val="both"/>
      </w:pPr>
      <w:r w:rsidRPr="00064217">
        <w:t>Za</w:t>
      </w:r>
      <w:r w:rsidR="00DB29C0">
        <w:t>stoupený</w:t>
      </w:r>
      <w:r w:rsidRPr="00064217">
        <w:t>:</w:t>
      </w:r>
      <w:r w:rsidR="00DB29C0">
        <w:t xml:space="preserve"> </w:t>
      </w:r>
      <w:r w:rsidR="00DB29C0" w:rsidRPr="00DB29C0">
        <w:t>BcA. Hana Mastrini, vedoucí Odboru Kancelář hejtmanky</w:t>
      </w:r>
    </w:p>
    <w:p w14:paraId="5EDE5F03" w14:textId="435929D7" w:rsidR="004A70AC" w:rsidRPr="00064217" w:rsidRDefault="004A70AC" w:rsidP="004A70AC">
      <w:pPr>
        <w:spacing w:line="276" w:lineRule="auto"/>
        <w:jc w:val="both"/>
      </w:pPr>
      <w:r w:rsidRPr="00064217">
        <w:t xml:space="preserve">Bankovní spojení: </w:t>
      </w:r>
      <w:r w:rsidR="00DB29C0" w:rsidRPr="00DB29C0">
        <w:t>4440009090/6000</w:t>
      </w:r>
    </w:p>
    <w:p w14:paraId="13EFE36A" w14:textId="77777777" w:rsidR="004A70AC" w:rsidRPr="00064217" w:rsidRDefault="004A70AC" w:rsidP="004A70AC">
      <w:pPr>
        <w:spacing w:before="60" w:after="120" w:line="276" w:lineRule="auto"/>
        <w:jc w:val="both"/>
        <w:rPr>
          <w:iCs/>
        </w:rPr>
      </w:pPr>
      <w:r w:rsidRPr="00064217">
        <w:rPr>
          <w:iCs/>
        </w:rPr>
        <w:t>(dále „</w:t>
      </w:r>
      <w:r w:rsidRPr="00064217">
        <w:rPr>
          <w:b/>
          <w:iCs/>
        </w:rPr>
        <w:t>Příkazce</w:t>
      </w:r>
      <w:r w:rsidRPr="00064217">
        <w:rPr>
          <w:iCs/>
        </w:rPr>
        <w:t>“)</w:t>
      </w:r>
    </w:p>
    <w:p w14:paraId="74F40D81" w14:textId="77777777" w:rsidR="004A70AC" w:rsidRPr="00064217" w:rsidRDefault="004A70AC" w:rsidP="004A70AC">
      <w:pPr>
        <w:spacing w:before="60" w:after="120" w:line="276" w:lineRule="auto"/>
        <w:rPr>
          <w:b/>
          <w:snapToGrid w:val="0"/>
        </w:rPr>
      </w:pPr>
      <w:r w:rsidRPr="00064217">
        <w:rPr>
          <w:snapToGrid w:val="0"/>
        </w:rPr>
        <w:t>a</w:t>
      </w:r>
    </w:p>
    <w:p w14:paraId="51B71050" w14:textId="77777777" w:rsidR="004A70AC" w:rsidRPr="00064217" w:rsidRDefault="004A70AC" w:rsidP="004A70AC">
      <w:pPr>
        <w:spacing w:before="60" w:after="120" w:line="276" w:lineRule="auto"/>
        <w:rPr>
          <w:b/>
        </w:rPr>
      </w:pPr>
      <w:r w:rsidRPr="00064217">
        <w:rPr>
          <w:b/>
        </w:rPr>
        <w:t>společnost/konsorcium</w:t>
      </w:r>
      <w:r w:rsidRPr="00064217">
        <w:tab/>
      </w:r>
      <w:r w:rsidRPr="00064217">
        <w:rPr>
          <w:bCs/>
        </w:rPr>
        <w:t>[</w:t>
      </w:r>
      <w:r w:rsidRPr="00064217">
        <w:rPr>
          <w:bCs/>
          <w:highlight w:val="cyan"/>
        </w:rPr>
        <w:t>VYPLNÍ DODAVATEL</w:t>
      </w:r>
      <w:r w:rsidRPr="00064217">
        <w:rPr>
          <w:bCs/>
        </w:rPr>
        <w:t>]</w:t>
      </w:r>
    </w:p>
    <w:p w14:paraId="76F9B00A" w14:textId="77777777" w:rsidR="004A70AC" w:rsidRPr="00064217" w:rsidRDefault="004A70AC" w:rsidP="004A70AC">
      <w:pPr>
        <w:pStyle w:val="Zpat"/>
        <w:tabs>
          <w:tab w:val="clear" w:pos="4536"/>
          <w:tab w:val="clear" w:pos="9072"/>
        </w:tabs>
        <w:spacing w:line="276" w:lineRule="auto"/>
        <w:rPr>
          <w:bCs/>
        </w:rPr>
      </w:pPr>
      <w:r w:rsidRPr="00064217">
        <w:rPr>
          <w:snapToGrid w:val="0"/>
        </w:rPr>
        <w:t xml:space="preserve">Jednající: </w:t>
      </w:r>
      <w:r w:rsidRPr="00064217">
        <w:rPr>
          <w:snapToGrid w:val="0"/>
        </w:rPr>
        <w:tab/>
      </w:r>
      <w:r w:rsidRPr="00064217">
        <w:rPr>
          <w:bCs/>
        </w:rPr>
        <w:t>[</w:t>
      </w:r>
      <w:r w:rsidRPr="00064217">
        <w:rPr>
          <w:bCs/>
          <w:highlight w:val="cyan"/>
        </w:rPr>
        <w:t>VYPLNÍ DODAVATEL</w:t>
      </w:r>
      <w:r w:rsidRPr="00064217">
        <w:rPr>
          <w:bCs/>
        </w:rPr>
        <w:t>]</w:t>
      </w:r>
    </w:p>
    <w:p w14:paraId="63E36DCF" w14:textId="77777777" w:rsidR="004A70AC" w:rsidRPr="00064217" w:rsidRDefault="004A70AC" w:rsidP="004A70AC">
      <w:pPr>
        <w:pStyle w:val="Zkladntext2"/>
        <w:spacing w:line="276" w:lineRule="auto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Sídlo:</w:t>
      </w:r>
      <w:r w:rsidRPr="00064217">
        <w:rPr>
          <w:rFonts w:ascii="Times New Roman" w:hAnsi="Times New Roman" w:cs="Times New Roman"/>
          <w:sz w:val="24"/>
        </w:rPr>
        <w:tab/>
      </w:r>
      <w:r w:rsidRPr="00064217">
        <w:rPr>
          <w:rFonts w:ascii="Times New Roman" w:hAnsi="Times New Roman" w:cs="Times New Roman"/>
          <w:sz w:val="24"/>
        </w:rPr>
        <w:tab/>
      </w:r>
      <w:r w:rsidRPr="00064217">
        <w:rPr>
          <w:rFonts w:ascii="Times New Roman" w:hAnsi="Times New Roman" w:cs="Times New Roman"/>
          <w:bCs/>
          <w:sz w:val="24"/>
        </w:rPr>
        <w:t>[</w:t>
      </w:r>
      <w:r w:rsidRPr="00064217">
        <w:rPr>
          <w:rFonts w:ascii="Times New Roman" w:hAnsi="Times New Roman" w:cs="Times New Roman"/>
          <w:bCs/>
          <w:sz w:val="24"/>
          <w:highlight w:val="cyan"/>
        </w:rPr>
        <w:t>VYPLNÍ DODAVATEL</w:t>
      </w:r>
      <w:r w:rsidRPr="00064217">
        <w:rPr>
          <w:rFonts w:ascii="Times New Roman" w:hAnsi="Times New Roman" w:cs="Times New Roman"/>
          <w:bCs/>
          <w:sz w:val="24"/>
        </w:rPr>
        <w:t>]</w:t>
      </w:r>
    </w:p>
    <w:p w14:paraId="26F899E8" w14:textId="77777777" w:rsidR="004A70AC" w:rsidRPr="00064217" w:rsidRDefault="004A70AC" w:rsidP="004A70AC">
      <w:pPr>
        <w:widowControl w:val="0"/>
        <w:spacing w:line="276" w:lineRule="auto"/>
        <w:jc w:val="both"/>
        <w:rPr>
          <w:snapToGrid w:val="0"/>
        </w:rPr>
      </w:pPr>
      <w:r w:rsidRPr="00064217">
        <w:rPr>
          <w:snapToGrid w:val="0"/>
        </w:rPr>
        <w:t xml:space="preserve">IČ:  </w:t>
      </w:r>
      <w:r w:rsidRPr="00064217">
        <w:rPr>
          <w:snapToGrid w:val="0"/>
        </w:rPr>
        <w:tab/>
      </w:r>
      <w:r w:rsidRPr="00064217">
        <w:rPr>
          <w:snapToGrid w:val="0"/>
        </w:rPr>
        <w:tab/>
      </w:r>
      <w:r w:rsidRPr="00064217">
        <w:rPr>
          <w:bCs/>
        </w:rPr>
        <w:t>[</w:t>
      </w:r>
      <w:r w:rsidRPr="00064217">
        <w:rPr>
          <w:bCs/>
          <w:highlight w:val="cyan"/>
        </w:rPr>
        <w:t>VYPLNÍ DODAVATEL</w:t>
      </w:r>
      <w:r w:rsidRPr="00064217">
        <w:rPr>
          <w:bCs/>
        </w:rPr>
        <w:t>]</w:t>
      </w:r>
    </w:p>
    <w:p w14:paraId="2A352EDA" w14:textId="77777777" w:rsidR="004A70AC" w:rsidRPr="00064217" w:rsidRDefault="004A70AC" w:rsidP="004A70AC">
      <w:pPr>
        <w:widowControl w:val="0"/>
        <w:spacing w:line="276" w:lineRule="auto"/>
        <w:jc w:val="both"/>
        <w:rPr>
          <w:snapToGrid w:val="0"/>
        </w:rPr>
      </w:pPr>
      <w:r w:rsidRPr="00064217">
        <w:rPr>
          <w:snapToGrid w:val="0"/>
        </w:rPr>
        <w:t xml:space="preserve">DIČ:  </w:t>
      </w:r>
      <w:r w:rsidRPr="00064217">
        <w:rPr>
          <w:snapToGrid w:val="0"/>
        </w:rPr>
        <w:tab/>
      </w:r>
      <w:r w:rsidRPr="00064217">
        <w:rPr>
          <w:snapToGrid w:val="0"/>
        </w:rPr>
        <w:tab/>
      </w:r>
      <w:r w:rsidRPr="00064217">
        <w:rPr>
          <w:bCs/>
        </w:rPr>
        <w:t>[</w:t>
      </w:r>
      <w:r w:rsidRPr="00064217">
        <w:rPr>
          <w:bCs/>
          <w:highlight w:val="cyan"/>
        </w:rPr>
        <w:t>VYPLNÍ DODAVATEL</w:t>
      </w:r>
      <w:r w:rsidRPr="00064217">
        <w:rPr>
          <w:bCs/>
        </w:rPr>
        <w:t>]</w:t>
      </w:r>
    </w:p>
    <w:p w14:paraId="5553254E" w14:textId="77777777" w:rsidR="004A70AC" w:rsidRPr="00064217" w:rsidRDefault="004A70AC" w:rsidP="004A70AC">
      <w:pPr>
        <w:spacing w:line="276" w:lineRule="auto"/>
        <w:rPr>
          <w:snapToGrid w:val="0"/>
        </w:rPr>
      </w:pPr>
      <w:r w:rsidRPr="00064217">
        <w:rPr>
          <w:snapToGrid w:val="0"/>
        </w:rPr>
        <w:t xml:space="preserve">Zapsaná:  </w:t>
      </w:r>
      <w:r w:rsidRPr="00064217">
        <w:rPr>
          <w:snapToGrid w:val="0"/>
        </w:rPr>
        <w:tab/>
      </w:r>
      <w:r w:rsidRPr="00064217">
        <w:rPr>
          <w:bCs/>
        </w:rPr>
        <w:t>[</w:t>
      </w:r>
      <w:r w:rsidRPr="00064217">
        <w:rPr>
          <w:bCs/>
          <w:highlight w:val="cyan"/>
        </w:rPr>
        <w:t>VYPLNÍ DODAVATEL</w:t>
      </w:r>
      <w:r w:rsidRPr="00064217">
        <w:rPr>
          <w:bCs/>
        </w:rPr>
        <w:t>]</w:t>
      </w:r>
    </w:p>
    <w:p w14:paraId="71CAFF71" w14:textId="77777777" w:rsidR="004A70AC" w:rsidRPr="00064217" w:rsidRDefault="004A70AC" w:rsidP="004A70AC">
      <w:pPr>
        <w:pStyle w:val="Zpat"/>
        <w:tabs>
          <w:tab w:val="clear" w:pos="4536"/>
          <w:tab w:val="clear" w:pos="9072"/>
        </w:tabs>
        <w:spacing w:line="276" w:lineRule="auto"/>
        <w:rPr>
          <w:bCs/>
        </w:rPr>
      </w:pPr>
      <w:r w:rsidRPr="00064217">
        <w:rPr>
          <w:snapToGrid w:val="0"/>
        </w:rPr>
        <w:t xml:space="preserve">Jednající: </w:t>
      </w:r>
      <w:r w:rsidRPr="00064217">
        <w:rPr>
          <w:snapToGrid w:val="0"/>
        </w:rPr>
        <w:tab/>
      </w:r>
      <w:r w:rsidRPr="00064217">
        <w:rPr>
          <w:bCs/>
        </w:rPr>
        <w:t>[</w:t>
      </w:r>
      <w:r w:rsidRPr="00064217">
        <w:rPr>
          <w:bCs/>
          <w:highlight w:val="cyan"/>
        </w:rPr>
        <w:t>VYPLNÍ DODAVATEL</w:t>
      </w:r>
      <w:r w:rsidRPr="00064217">
        <w:rPr>
          <w:bCs/>
        </w:rPr>
        <w:t>]</w:t>
      </w:r>
    </w:p>
    <w:p w14:paraId="13B697A7" w14:textId="77777777" w:rsidR="004A70AC" w:rsidRPr="00064217" w:rsidRDefault="004A70AC" w:rsidP="004A70AC">
      <w:pPr>
        <w:pStyle w:val="Zpat"/>
        <w:tabs>
          <w:tab w:val="clear" w:pos="4536"/>
          <w:tab w:val="clear" w:pos="9072"/>
        </w:tabs>
        <w:spacing w:line="276" w:lineRule="auto"/>
        <w:rPr>
          <w:snapToGrid w:val="0"/>
        </w:rPr>
      </w:pPr>
      <w:r w:rsidRPr="00064217">
        <w:t xml:space="preserve">Bankovní spojení: </w:t>
      </w:r>
      <w:r w:rsidRPr="00064217">
        <w:rPr>
          <w:bCs/>
        </w:rPr>
        <w:t>[</w:t>
      </w:r>
      <w:r w:rsidRPr="00064217">
        <w:rPr>
          <w:bCs/>
          <w:highlight w:val="cyan"/>
        </w:rPr>
        <w:t>VYPLNÍ DODAVATEL</w:t>
      </w:r>
      <w:r w:rsidRPr="00064217">
        <w:rPr>
          <w:bCs/>
        </w:rPr>
        <w:t>]</w:t>
      </w:r>
    </w:p>
    <w:p w14:paraId="5EE4900C" w14:textId="77777777" w:rsidR="004A70AC" w:rsidRPr="00064217" w:rsidRDefault="004A70AC" w:rsidP="004A70AC">
      <w:pPr>
        <w:spacing w:before="60" w:after="120" w:line="276" w:lineRule="auto"/>
        <w:jc w:val="both"/>
        <w:rPr>
          <w:iCs/>
        </w:rPr>
      </w:pPr>
      <w:r w:rsidRPr="00064217">
        <w:rPr>
          <w:iCs/>
        </w:rPr>
        <w:t>(dále „</w:t>
      </w:r>
      <w:r w:rsidRPr="00064217">
        <w:rPr>
          <w:b/>
          <w:iCs/>
        </w:rPr>
        <w:t>Příkazník</w:t>
      </w:r>
      <w:r w:rsidRPr="00064217">
        <w:rPr>
          <w:iCs/>
        </w:rPr>
        <w:t>“)</w:t>
      </w:r>
    </w:p>
    <w:p w14:paraId="017706E9" w14:textId="77777777" w:rsidR="004A70AC" w:rsidRPr="00064217" w:rsidRDefault="004A70AC" w:rsidP="004A70AC">
      <w:pPr>
        <w:spacing w:before="60" w:after="120" w:line="276" w:lineRule="auto"/>
        <w:rPr>
          <w:bCs/>
        </w:rPr>
      </w:pPr>
    </w:p>
    <w:p w14:paraId="4E50D75C" w14:textId="77777777" w:rsidR="004A70AC" w:rsidRPr="00064217" w:rsidRDefault="004A70AC" w:rsidP="004A70AC">
      <w:pPr>
        <w:spacing w:before="60" w:after="120" w:line="276" w:lineRule="auto"/>
        <w:rPr>
          <w:bCs/>
        </w:rPr>
      </w:pPr>
      <w:r w:rsidRPr="00064217">
        <w:rPr>
          <w:bCs/>
        </w:rPr>
        <w:t>(Příkazce a Příkazník společně dále také jako „</w:t>
      </w:r>
      <w:r w:rsidRPr="00064217">
        <w:rPr>
          <w:b/>
          <w:bCs/>
        </w:rPr>
        <w:t>Smluvní strany</w:t>
      </w:r>
      <w:r w:rsidRPr="00064217">
        <w:rPr>
          <w:bCs/>
        </w:rPr>
        <w:t>“ a jednotlivě jako „</w:t>
      </w:r>
      <w:r w:rsidRPr="00064217">
        <w:rPr>
          <w:b/>
          <w:bCs/>
        </w:rPr>
        <w:t>Smluvní strana</w:t>
      </w:r>
      <w:r w:rsidRPr="00064217">
        <w:rPr>
          <w:bCs/>
        </w:rPr>
        <w:t>“)</w:t>
      </w:r>
    </w:p>
    <w:p w14:paraId="0E62BF8A" w14:textId="77777777" w:rsidR="004A70AC" w:rsidRPr="00064217" w:rsidRDefault="004A70AC" w:rsidP="004A70AC">
      <w:pPr>
        <w:spacing w:before="60" w:after="120" w:line="276" w:lineRule="auto"/>
        <w:rPr>
          <w:bCs/>
        </w:rPr>
      </w:pPr>
    </w:p>
    <w:p w14:paraId="7D5ACB46" w14:textId="77777777" w:rsidR="004A70AC" w:rsidRPr="00064217" w:rsidRDefault="004A70AC" w:rsidP="004A70AC">
      <w:pPr>
        <w:spacing w:before="60" w:after="120" w:line="276" w:lineRule="auto"/>
        <w:jc w:val="center"/>
        <w:rPr>
          <w:b/>
        </w:rPr>
      </w:pPr>
      <w:r w:rsidRPr="00064217">
        <w:rPr>
          <w:b/>
        </w:rPr>
        <w:t>Úvodní ustanovení</w:t>
      </w:r>
    </w:p>
    <w:p w14:paraId="1F353AD6" w14:textId="77777777" w:rsidR="004A70AC" w:rsidRPr="00064217" w:rsidRDefault="004A70AC" w:rsidP="004A70AC">
      <w:pPr>
        <w:spacing w:line="276" w:lineRule="auto"/>
        <w:jc w:val="both"/>
      </w:pPr>
      <w:bookmarkStart w:id="0" w:name="_Ref205610937"/>
      <w:r w:rsidRPr="00064217">
        <w:t>Příkazce zadal veřejnou zakázku malého rozsahu s názvem „</w:t>
      </w:r>
      <w:r w:rsidRPr="00064217">
        <w:rPr>
          <w:i/>
        </w:rPr>
        <w:t xml:space="preserve">Zastupování </w:t>
      </w:r>
      <w:r>
        <w:rPr>
          <w:i/>
        </w:rPr>
        <w:t xml:space="preserve">….. </w:t>
      </w:r>
      <w:r w:rsidRPr="00064217">
        <w:rPr>
          <w:i/>
        </w:rPr>
        <w:t>v </w:t>
      </w:r>
      <w:r>
        <w:rPr>
          <w:i/>
        </w:rPr>
        <w:t>e</w:t>
      </w:r>
      <w:r w:rsidRPr="00064217">
        <w:rPr>
          <w:i/>
        </w:rPr>
        <w:t>vropských institucích a dalších organizacích v Bruselu</w:t>
      </w:r>
      <w:r w:rsidRPr="00064217">
        <w:t>“ (dále jen „</w:t>
      </w:r>
      <w:r w:rsidRPr="00064217">
        <w:rPr>
          <w:b/>
        </w:rPr>
        <w:t>Veřejná zakázka</w:t>
      </w:r>
      <w:r w:rsidRPr="00064217">
        <w:t xml:space="preserve">“) </w:t>
      </w:r>
      <w:r w:rsidRPr="00064217">
        <w:rPr>
          <w:rFonts w:eastAsia="Calibri"/>
        </w:rPr>
        <w:t>v souladu s § 31 zákona č. 134/2016 Sb., o zadávání veřejných zakázek, v platném znění (dále jen „</w:t>
      </w:r>
      <w:r w:rsidRPr="00064217">
        <w:rPr>
          <w:rFonts w:eastAsia="Calibri"/>
          <w:b/>
        </w:rPr>
        <w:t>ZZVZ</w:t>
      </w:r>
      <w:r w:rsidRPr="00064217">
        <w:rPr>
          <w:rFonts w:eastAsia="Calibri"/>
        </w:rPr>
        <w:t>“), mimo režim ZZVZ</w:t>
      </w:r>
      <w:r w:rsidRPr="00064217">
        <w:t>. Na základě zadávacích podmínek Veřejné zakázky a proběhlého výběrového řízení byla pro plnění Veřejné zakázky vybrána nabídka Příkazníka a Smluvní strany proto analogicky s ustanovením § 51 odst. 1 ZZVZ uzavírají tuto Smlouvu.</w:t>
      </w:r>
      <w:bookmarkEnd w:id="0"/>
    </w:p>
    <w:p w14:paraId="581EE7B3" w14:textId="77777777" w:rsidR="004A70AC" w:rsidRPr="00064217" w:rsidRDefault="004A70AC" w:rsidP="004A70AC">
      <w:pPr>
        <w:spacing w:line="276" w:lineRule="auto"/>
        <w:jc w:val="both"/>
      </w:pPr>
    </w:p>
    <w:p w14:paraId="34ABB491" w14:textId="77777777" w:rsidR="004A70AC" w:rsidRPr="00064217" w:rsidRDefault="004A70AC" w:rsidP="004A70AC">
      <w:pPr>
        <w:spacing w:line="276" w:lineRule="auto"/>
        <w:jc w:val="both"/>
      </w:pPr>
      <w:r w:rsidRPr="00064217">
        <w:t>Příkazník touto Smlouvou garantuje Příkazci splnění zadání Veřejné zakázky a všech z toho vyplývajících podmínek podle zadávacích podmínek Veřejné zakázky a nabídky podané Příkazníkem v rámci řízení na Veřejnou zakázku (dále jen „</w:t>
      </w:r>
      <w:r w:rsidRPr="00064217">
        <w:rPr>
          <w:b/>
        </w:rPr>
        <w:t>Nabídka</w:t>
      </w:r>
      <w:r w:rsidRPr="00064217">
        <w:t>“). Tato garance je nadřazena ostatním podmínkám a garancím uvedeným v této Smlouvě. Pro vyloučení jakýchkoliv pochybností to znamená, že</w:t>
      </w:r>
    </w:p>
    <w:p w14:paraId="3A3ADFCA" w14:textId="77777777" w:rsidR="004A70AC" w:rsidRPr="00064217" w:rsidRDefault="004A70AC" w:rsidP="004A70AC">
      <w:pPr>
        <w:pStyle w:val="Styl1"/>
        <w:rPr>
          <w:rFonts w:ascii="Times New Roman" w:hAnsi="Times New Roman"/>
          <w:sz w:val="24"/>
        </w:rPr>
      </w:pPr>
      <w:bookmarkStart w:id="1" w:name="_Ref205690356"/>
      <w:r w:rsidRPr="00064217">
        <w:rPr>
          <w:rFonts w:ascii="Times New Roman" w:hAnsi="Times New Roman"/>
          <w:sz w:val="24"/>
        </w:rPr>
        <w:lastRenderedPageBreak/>
        <w:tab/>
        <w:t>v případě jakéhokoliv rozporu této Smlouvy a zadávacích podmínek Veřejné zakázky se uplatní výslovné, závazné a konkrétní ustanovení zadávacích podmínek Veřejné zakázky;</w:t>
      </w:r>
      <w:bookmarkEnd w:id="1"/>
    </w:p>
    <w:p w14:paraId="7FA81C4D" w14:textId="77777777" w:rsidR="004A70AC" w:rsidRPr="00064217" w:rsidRDefault="004A70AC" w:rsidP="004A70AC">
      <w:pPr>
        <w:pStyle w:val="Styl1"/>
        <w:rPr>
          <w:rFonts w:ascii="Times New Roman" w:hAnsi="Times New Roman"/>
          <w:sz w:val="24"/>
        </w:rPr>
      </w:pPr>
      <w:r w:rsidRPr="00064217">
        <w:rPr>
          <w:rFonts w:ascii="Times New Roman" w:hAnsi="Times New Roman"/>
          <w:sz w:val="24"/>
        </w:rPr>
        <w:tab/>
        <w:t>v případě jakéhokoliv rozporu této Smlouvy a Nabídky se uplatní výslovné, závazné a konkrétní ujednání Nabídky;</w:t>
      </w:r>
    </w:p>
    <w:p w14:paraId="6F52A098" w14:textId="77777777" w:rsidR="004A70AC" w:rsidRPr="00064217" w:rsidRDefault="004A70AC" w:rsidP="004A70AC">
      <w:pPr>
        <w:pStyle w:val="Styl1"/>
        <w:rPr>
          <w:rFonts w:ascii="Times New Roman" w:hAnsi="Times New Roman"/>
          <w:sz w:val="24"/>
        </w:rPr>
      </w:pPr>
      <w:r w:rsidRPr="00064217">
        <w:rPr>
          <w:rFonts w:ascii="Times New Roman" w:hAnsi="Times New Roman"/>
          <w:sz w:val="24"/>
        </w:rPr>
        <w:tab/>
        <w:t xml:space="preserve">v případě chybějících ustanovení této Smlouvy budou použita dostatečně konkrétní ustanovení zadávacích podmínek Veřejné zakázky. </w:t>
      </w:r>
    </w:p>
    <w:p w14:paraId="4FE7D357" w14:textId="77777777" w:rsidR="004A70AC" w:rsidRPr="00064217" w:rsidRDefault="004A70AC" w:rsidP="004A70AC">
      <w:pPr>
        <w:spacing w:before="60" w:after="120" w:line="276" w:lineRule="auto"/>
        <w:rPr>
          <w:bCs/>
        </w:rPr>
      </w:pPr>
    </w:p>
    <w:p w14:paraId="0BA38EA5" w14:textId="77777777" w:rsidR="004A70AC" w:rsidRPr="00064217" w:rsidRDefault="004A70AC" w:rsidP="004A70AC">
      <w:pPr>
        <w:spacing w:before="60" w:after="120" w:line="276" w:lineRule="auto"/>
        <w:jc w:val="center"/>
        <w:rPr>
          <w:b/>
        </w:rPr>
      </w:pPr>
      <w:r w:rsidRPr="00064217">
        <w:rPr>
          <w:b/>
          <w:bCs/>
        </w:rPr>
        <w:t>I.</w:t>
      </w:r>
      <w:r w:rsidRPr="00064217">
        <w:rPr>
          <w:b/>
        </w:rPr>
        <w:t xml:space="preserve"> Předmět a účel Smlouvy</w:t>
      </w:r>
    </w:p>
    <w:p w14:paraId="1CA401D9" w14:textId="77777777" w:rsidR="004A70AC" w:rsidRPr="00064217" w:rsidRDefault="004A70AC" w:rsidP="004A70AC">
      <w:pPr>
        <w:pStyle w:val="Zkladntext2"/>
        <w:numPr>
          <w:ilvl w:val="1"/>
          <w:numId w:val="1"/>
        </w:numPr>
        <w:spacing w:before="60" w:after="120" w:line="276" w:lineRule="auto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Předmětem této Smlouvy je závazek Příkazníka vykonávat pro Příkazce na jeho účet a jeho jménem za sjednanou úplatu v této Smlouvě a jejích dodatcích specifikovanou činnost a závazek Příkazce zaplatit Příkazníkovi za tuto činnost úplatu.</w:t>
      </w:r>
    </w:p>
    <w:p w14:paraId="5AE79442" w14:textId="77777777" w:rsidR="004A70AC" w:rsidRPr="00064217" w:rsidRDefault="004A70AC" w:rsidP="004A70AC">
      <w:pPr>
        <w:pStyle w:val="Zkladntext2"/>
        <w:numPr>
          <w:ilvl w:val="1"/>
          <w:numId w:val="1"/>
        </w:numPr>
        <w:spacing w:before="60" w:after="120" w:line="276" w:lineRule="auto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Tato Smlouva je uzavřena za účelem zastupování a prosazování zájmů Příkazce a jeho členů při jednání s evropskými institucemi a s dalšími vládními a nevládními organizacemi působícími v Bruselu v rámci Evropské unie.</w:t>
      </w:r>
      <w:r w:rsidR="00995EE0">
        <w:rPr>
          <w:rFonts w:ascii="Times New Roman" w:hAnsi="Times New Roman" w:cs="Times New Roman"/>
          <w:sz w:val="24"/>
        </w:rPr>
        <w:t xml:space="preserve"> Součástí činnosti Příkazníka je i poskytování expertního poradenství Příkazci v oblasti jeho zájmů, které mají být následně prosazovány.</w:t>
      </w:r>
    </w:p>
    <w:p w14:paraId="012F8B30" w14:textId="77777777" w:rsidR="004A70AC" w:rsidRPr="00064217" w:rsidRDefault="004A70AC" w:rsidP="004A70AC">
      <w:pPr>
        <w:pStyle w:val="Zkladntext2"/>
        <w:spacing w:before="60" w:after="120" w:line="276" w:lineRule="auto"/>
        <w:ind w:left="720"/>
        <w:rPr>
          <w:rFonts w:ascii="Times New Roman" w:hAnsi="Times New Roman" w:cs="Times New Roman"/>
          <w:sz w:val="24"/>
        </w:rPr>
      </w:pPr>
    </w:p>
    <w:p w14:paraId="17FB506F" w14:textId="77777777" w:rsidR="004A70AC" w:rsidRPr="00064217" w:rsidRDefault="004A70AC" w:rsidP="004A70AC">
      <w:pPr>
        <w:spacing w:before="60" w:after="120" w:line="276" w:lineRule="auto"/>
        <w:jc w:val="center"/>
        <w:rPr>
          <w:b/>
          <w:bCs/>
        </w:rPr>
      </w:pPr>
      <w:r w:rsidRPr="00064217">
        <w:rPr>
          <w:b/>
          <w:bCs/>
        </w:rPr>
        <w:t>II. Zastupování Příkazce</w:t>
      </w:r>
    </w:p>
    <w:p w14:paraId="1F497B4F" w14:textId="77777777" w:rsidR="004A70AC" w:rsidRPr="00064217" w:rsidRDefault="004A70AC" w:rsidP="004A70AC">
      <w:pPr>
        <w:pStyle w:val="Zkladntext2"/>
        <w:numPr>
          <w:ilvl w:val="1"/>
          <w:numId w:val="9"/>
        </w:numPr>
        <w:spacing w:before="60" w:after="120" w:line="276" w:lineRule="auto"/>
        <w:ind w:left="709" w:hanging="709"/>
        <w:rPr>
          <w:rFonts w:ascii="Times New Roman" w:hAnsi="Times New Roman" w:cs="Times New Roman"/>
          <w:sz w:val="24"/>
        </w:rPr>
      </w:pPr>
      <w:bookmarkStart w:id="2" w:name="_Ref340846573"/>
      <w:r w:rsidRPr="00064217">
        <w:rPr>
          <w:rFonts w:ascii="Times New Roman" w:hAnsi="Times New Roman" w:cs="Times New Roman"/>
          <w:sz w:val="24"/>
        </w:rPr>
        <w:t>Příkazník se zavazuje s odbornou péčí dle pokynů Příkazce, jeho jménem a na jeho účet vykonávat činnost směřující k Příkazcově plnému odbornému zastoupení v Bruselu, a to zejména:</w:t>
      </w:r>
      <w:bookmarkEnd w:id="2"/>
    </w:p>
    <w:p w14:paraId="610C4187" w14:textId="77777777" w:rsidR="004A70AC" w:rsidRPr="00064217" w:rsidRDefault="004A70AC" w:rsidP="004A70AC">
      <w:pPr>
        <w:pStyle w:val="Zkladntext2"/>
        <w:numPr>
          <w:ilvl w:val="2"/>
          <w:numId w:val="9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Vznášet podněty a připravovat podklady pro Příkazce pro jednání Evropského výboru regionů, včetně jednání pro Příkaze relevantních komisí;</w:t>
      </w:r>
    </w:p>
    <w:p w14:paraId="2E3AC69A" w14:textId="77777777" w:rsidR="004A70AC" w:rsidRPr="00064217" w:rsidRDefault="004A70AC" w:rsidP="004A70AC">
      <w:pPr>
        <w:pStyle w:val="Zkladntext2"/>
        <w:numPr>
          <w:ilvl w:val="2"/>
          <w:numId w:val="9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účastnit se relevantních událostí a jednání Evropského výboru regionů, včetně jednání pro Příkaze relevantních komisí;</w:t>
      </w:r>
    </w:p>
    <w:p w14:paraId="1FE1C8FB" w14:textId="77777777" w:rsidR="004A70AC" w:rsidRPr="00064217" w:rsidRDefault="004A70AC" w:rsidP="004A70AC">
      <w:pPr>
        <w:pStyle w:val="Zkladntext2"/>
        <w:numPr>
          <w:ilvl w:val="2"/>
          <w:numId w:val="9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navazovat a udržovat kontakty s regiony z ostatních členských států EU a jejich bruselskými zastoupeními;</w:t>
      </w:r>
    </w:p>
    <w:p w14:paraId="33E80027" w14:textId="77777777" w:rsidR="004A70AC" w:rsidRPr="00064217" w:rsidRDefault="004A70AC" w:rsidP="004A70AC">
      <w:pPr>
        <w:pStyle w:val="Zkladntext2"/>
        <w:numPr>
          <w:ilvl w:val="2"/>
          <w:numId w:val="9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účastnit se relevantních událostí a jednání pořádaných Evropskou komisí a Evropským parlamentem, včetně jejich výborů a podřízených organizací;</w:t>
      </w:r>
    </w:p>
    <w:p w14:paraId="665AB022" w14:textId="77777777" w:rsidR="004A70AC" w:rsidRPr="00064217" w:rsidRDefault="004A70AC" w:rsidP="004A70AC">
      <w:pPr>
        <w:pStyle w:val="Zkladntext2"/>
        <w:numPr>
          <w:ilvl w:val="2"/>
          <w:numId w:val="9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na veškerých jednáních aktivně prosazovat Příkazcovy názory a zájmy;</w:t>
      </w:r>
    </w:p>
    <w:p w14:paraId="4023EBA2" w14:textId="77777777" w:rsidR="004A70AC" w:rsidRPr="00064217" w:rsidRDefault="004A70AC" w:rsidP="004A70AC">
      <w:pPr>
        <w:pStyle w:val="Zkladntext2"/>
        <w:numPr>
          <w:ilvl w:val="2"/>
          <w:numId w:val="9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poskytovat Příkazci odbornou poradenskou činnost ve všech relevantních oblastech evropských záležitostí včetně přípravy strategických a taktických dokumentů pro prosazování zájmů Příkazce;</w:t>
      </w:r>
    </w:p>
    <w:p w14:paraId="3D13732E" w14:textId="77777777" w:rsidR="004A70AC" w:rsidRPr="00064217" w:rsidRDefault="004A70AC" w:rsidP="004A70AC">
      <w:pPr>
        <w:pStyle w:val="Zkladntext2"/>
        <w:numPr>
          <w:ilvl w:val="2"/>
          <w:numId w:val="9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bookmarkStart w:id="3" w:name="_Ref340842516"/>
      <w:r w:rsidRPr="00064217">
        <w:rPr>
          <w:rFonts w:ascii="Times New Roman" w:hAnsi="Times New Roman" w:cs="Times New Roman"/>
          <w:sz w:val="24"/>
        </w:rPr>
        <w:t>monitorovat činnost Evropského výboru regionů, Evropské komise a Evropského parlamentu a předávat informace o této činnosti Příkazci;</w:t>
      </w:r>
      <w:bookmarkEnd w:id="3"/>
    </w:p>
    <w:p w14:paraId="2E367092" w14:textId="77777777" w:rsidR="004A70AC" w:rsidRPr="00064217" w:rsidRDefault="004A70AC" w:rsidP="004A70AC">
      <w:pPr>
        <w:pStyle w:val="Zkladntext2"/>
        <w:numPr>
          <w:ilvl w:val="2"/>
          <w:numId w:val="9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lastRenderedPageBreak/>
        <w:t>informovat o své činnosti prostřednictvím měsíční zprávy o činnosti poskytované vždy na konci kalendářního měsíce Příkazci.</w:t>
      </w:r>
    </w:p>
    <w:p w14:paraId="7989681A" w14:textId="77777777" w:rsidR="004A70AC" w:rsidRPr="00064217" w:rsidRDefault="004A70AC" w:rsidP="004A70AC">
      <w:pPr>
        <w:pStyle w:val="Zkladntext2"/>
        <w:spacing w:before="60" w:after="120" w:line="276" w:lineRule="auto"/>
        <w:ind w:left="1418"/>
        <w:rPr>
          <w:rFonts w:ascii="Times New Roman" w:hAnsi="Times New Roman" w:cs="Times New Roman"/>
          <w:sz w:val="24"/>
        </w:rPr>
      </w:pPr>
    </w:p>
    <w:p w14:paraId="276BB032" w14:textId="77777777" w:rsidR="004A70AC" w:rsidRPr="00064217" w:rsidRDefault="004A70AC" w:rsidP="004A70AC">
      <w:pPr>
        <w:spacing w:before="60" w:after="120" w:line="276" w:lineRule="auto"/>
        <w:jc w:val="center"/>
        <w:rPr>
          <w:b/>
          <w:bCs/>
        </w:rPr>
      </w:pPr>
      <w:r w:rsidRPr="00064217">
        <w:rPr>
          <w:b/>
          <w:bCs/>
        </w:rPr>
        <w:t>III. Prosazování širších zájmů Příkazce</w:t>
      </w:r>
    </w:p>
    <w:p w14:paraId="695346A7" w14:textId="77777777" w:rsidR="004A70AC" w:rsidRPr="00064217" w:rsidRDefault="004A70AC" w:rsidP="00205B8E">
      <w:pPr>
        <w:pStyle w:val="Odstavecseseznamem"/>
        <w:numPr>
          <w:ilvl w:val="0"/>
          <w:numId w:val="12"/>
        </w:numPr>
        <w:spacing w:before="60" w:after="120" w:line="276" w:lineRule="auto"/>
        <w:jc w:val="both"/>
        <w:rPr>
          <w:vanish/>
        </w:rPr>
      </w:pPr>
      <w:bookmarkStart w:id="4" w:name="_Ref340846576"/>
    </w:p>
    <w:p w14:paraId="3ACA625D" w14:textId="77777777" w:rsidR="004A70AC" w:rsidRPr="00064217" w:rsidRDefault="004A70AC" w:rsidP="004A70AC">
      <w:pPr>
        <w:pStyle w:val="Zkladntext2"/>
        <w:numPr>
          <w:ilvl w:val="1"/>
          <w:numId w:val="4"/>
        </w:numPr>
        <w:spacing w:before="60" w:after="120" w:line="276" w:lineRule="auto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Příkazník se zavazuje s odbornou péčí dle pokynů Příkazce, jeho jménem a na jeho účet vykonávat v souladu s právními předpisy Evropské unie činnost směřující k prosazování zájmů Příkazce s cílem přímo či nepřímo ovlivnit formulování politik a rozhodovacích procesů orgánů Evropské unie (bez ohledu na použitý komunikační kanál nebo nosič údajů), a to zejména:</w:t>
      </w:r>
      <w:bookmarkEnd w:id="4"/>
    </w:p>
    <w:p w14:paraId="012C60A2" w14:textId="77777777" w:rsidR="004A70AC" w:rsidRPr="00064217" w:rsidRDefault="004A70AC" w:rsidP="004A70AC">
      <w:pPr>
        <w:pStyle w:val="Zkladntext2"/>
        <w:numPr>
          <w:ilvl w:val="2"/>
          <w:numId w:val="4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monitorovat činnost Evropských orgánů, institucí a agentur mající dopad na oblast politiky regionálního a městského rozvoje, evropských fondů, evropské zahraniční politiky a to včetně Evropské komise, Evropského parlamentu, Rady Evropské unie a Evropské rady, a předat získané informace Příkazci;</w:t>
      </w:r>
    </w:p>
    <w:p w14:paraId="1E83C7F9" w14:textId="77777777" w:rsidR="004A70AC" w:rsidRPr="00064217" w:rsidRDefault="004A70AC" w:rsidP="004A70AC">
      <w:pPr>
        <w:pStyle w:val="Zkladntext2"/>
        <w:numPr>
          <w:ilvl w:val="2"/>
          <w:numId w:val="4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připravovat setkání s Příkazcem určenými osobami (sjednání termínů, předjednání obsahu, zpracování prvních reakcí na návrhy, zpracování komentářů a doporučení k obsahu jednání);</w:t>
      </w:r>
    </w:p>
    <w:p w14:paraId="409B59E0" w14:textId="77777777" w:rsidR="004A70AC" w:rsidRPr="00064217" w:rsidRDefault="004A70AC" w:rsidP="004A70AC">
      <w:pPr>
        <w:pStyle w:val="Zkladntext2"/>
        <w:numPr>
          <w:ilvl w:val="2"/>
          <w:numId w:val="4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vyvíjet maximální úsilí, aby byla setkání realizována, a účastnit se setkání;</w:t>
      </w:r>
    </w:p>
    <w:p w14:paraId="22D3B11E" w14:textId="77777777" w:rsidR="004A70AC" w:rsidRPr="00064217" w:rsidRDefault="004A70AC" w:rsidP="004A70AC">
      <w:pPr>
        <w:pStyle w:val="Zkladntext2"/>
        <w:numPr>
          <w:ilvl w:val="2"/>
          <w:numId w:val="4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na setkáních i mimo něj předkládat Příkazcovy návrhy Příkazcem určeným osobám a aktivně je prosazovat;</w:t>
      </w:r>
    </w:p>
    <w:p w14:paraId="2E3E99AD" w14:textId="77777777" w:rsidR="004A70AC" w:rsidRPr="00064217" w:rsidRDefault="004A70AC" w:rsidP="004A70AC">
      <w:pPr>
        <w:pStyle w:val="Zkladntext2"/>
        <w:numPr>
          <w:ilvl w:val="2"/>
          <w:numId w:val="4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udržovat komunikaci/kontakt s Příkazcem určenými osobami;</w:t>
      </w:r>
    </w:p>
    <w:p w14:paraId="329A4A28" w14:textId="77777777" w:rsidR="004A70AC" w:rsidRPr="00064217" w:rsidRDefault="004A70AC" w:rsidP="004A70AC">
      <w:pPr>
        <w:pStyle w:val="Zkladntext2"/>
        <w:numPr>
          <w:ilvl w:val="2"/>
          <w:numId w:val="4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zajišťovat pro Příkazce běžnou logistiku (předání vzkazů, poznámek, převzetí a předání dokumentů);</w:t>
      </w:r>
    </w:p>
    <w:p w14:paraId="641B9EDF" w14:textId="77777777" w:rsidR="004A70AC" w:rsidRPr="00064217" w:rsidRDefault="004A70AC" w:rsidP="004A70AC">
      <w:pPr>
        <w:pStyle w:val="Zkladntext2"/>
        <w:numPr>
          <w:ilvl w:val="2"/>
          <w:numId w:val="4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zajišťovat pro Příkazce podkladové materiály a dokumentace;</w:t>
      </w:r>
    </w:p>
    <w:p w14:paraId="12AAAFA6" w14:textId="77777777" w:rsidR="004A70AC" w:rsidRPr="00064217" w:rsidRDefault="004A70AC" w:rsidP="004A70AC">
      <w:pPr>
        <w:pStyle w:val="Zkladntext2"/>
        <w:numPr>
          <w:ilvl w:val="2"/>
          <w:numId w:val="4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vyhledávat, analyzovat podklady a informace;</w:t>
      </w:r>
    </w:p>
    <w:p w14:paraId="39213697" w14:textId="77777777" w:rsidR="004A70AC" w:rsidRPr="00064217" w:rsidRDefault="004A70AC" w:rsidP="004A70AC">
      <w:pPr>
        <w:pStyle w:val="Zkladntext2"/>
        <w:numPr>
          <w:ilvl w:val="2"/>
          <w:numId w:val="4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předávat Příkazci případné doplňující informace.</w:t>
      </w:r>
    </w:p>
    <w:p w14:paraId="4A381D0A" w14:textId="77777777" w:rsidR="004A70AC" w:rsidRPr="00064217" w:rsidRDefault="004A70AC" w:rsidP="004A70AC">
      <w:pPr>
        <w:pStyle w:val="Zkladntext2"/>
        <w:spacing w:before="60" w:after="12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65BEEED5" w14:textId="77777777" w:rsidR="004A70AC" w:rsidRPr="00064217" w:rsidRDefault="004A70AC" w:rsidP="004A70AC">
      <w:pPr>
        <w:pStyle w:val="Zkladntext2"/>
        <w:spacing w:before="60"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64217">
        <w:rPr>
          <w:rFonts w:ascii="Times New Roman" w:hAnsi="Times New Roman" w:cs="Times New Roman"/>
          <w:b/>
          <w:sz w:val="24"/>
        </w:rPr>
        <w:t>IV. Další povinnosti Příkazníka</w:t>
      </w:r>
    </w:p>
    <w:p w14:paraId="68DD584A" w14:textId="77777777" w:rsidR="004A70AC" w:rsidRPr="00064217" w:rsidRDefault="004A70AC" w:rsidP="00205B8E">
      <w:pPr>
        <w:pStyle w:val="Zkladntext2"/>
        <w:numPr>
          <w:ilvl w:val="0"/>
          <w:numId w:val="12"/>
        </w:numPr>
        <w:spacing w:before="60" w:after="120" w:line="276" w:lineRule="auto"/>
        <w:rPr>
          <w:rFonts w:ascii="Times New Roman" w:hAnsi="Times New Roman" w:cs="Times New Roman"/>
          <w:vanish/>
          <w:sz w:val="24"/>
        </w:rPr>
      </w:pPr>
    </w:p>
    <w:p w14:paraId="0E90F2D7" w14:textId="77777777" w:rsidR="004A70AC" w:rsidRPr="00064217" w:rsidRDefault="004A70AC" w:rsidP="004A70AC">
      <w:pPr>
        <w:pStyle w:val="Zkladntext2"/>
        <w:numPr>
          <w:ilvl w:val="1"/>
          <w:numId w:val="5"/>
        </w:numPr>
        <w:spacing w:before="60" w:after="120" w:line="276" w:lineRule="auto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Příkazník se dále zavazuje:</w:t>
      </w:r>
    </w:p>
    <w:p w14:paraId="69C0E16B" w14:textId="77777777" w:rsidR="004A70AC" w:rsidRPr="00064217" w:rsidRDefault="004A70AC" w:rsidP="004A70AC">
      <w:pPr>
        <w:pStyle w:val="Zkladntext2"/>
        <w:numPr>
          <w:ilvl w:val="2"/>
          <w:numId w:val="5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vykonávat činnosti dle této Smlouvy vždy dle pokynů Příkazce a v jeho zájmu;</w:t>
      </w:r>
    </w:p>
    <w:p w14:paraId="2794B25E" w14:textId="77777777" w:rsidR="004A70AC" w:rsidRPr="00064217" w:rsidRDefault="004A70AC" w:rsidP="004A70AC">
      <w:pPr>
        <w:pStyle w:val="Zkladntext2"/>
        <w:numPr>
          <w:ilvl w:val="2"/>
          <w:numId w:val="5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bCs/>
          <w:sz w:val="24"/>
        </w:rPr>
        <w:t>postupovat při plnění svých povinností v souladu s Nabídkou předloženou Příkazníkem Příkazci v řízení na Veřejnou zakázku;</w:t>
      </w:r>
    </w:p>
    <w:p w14:paraId="0E8B9A97" w14:textId="77777777" w:rsidR="004A70AC" w:rsidRPr="00064217" w:rsidRDefault="004A70AC" w:rsidP="004A70AC">
      <w:pPr>
        <w:pStyle w:val="Zkladntext2"/>
        <w:numPr>
          <w:ilvl w:val="2"/>
          <w:numId w:val="5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 xml:space="preserve">vykonávat činnosti dle této Smlouvy prostřednictvím pracovníků, kteří jsou uvedeni v seznamu, který tvoří přílohu č. 1 této Smlouvy a které Příkazník uvedl ve své Nabídce. Pracovníky uvedené v příloze č. 1 této Smlouvy může Příkazník </w:t>
      </w:r>
      <w:r w:rsidRPr="00064217">
        <w:rPr>
          <w:rFonts w:ascii="Times New Roman" w:hAnsi="Times New Roman" w:cs="Times New Roman"/>
          <w:sz w:val="24"/>
        </w:rPr>
        <w:lastRenderedPageBreak/>
        <w:t>ve svém týmu nahradit jinými pracovníky pouze ze závažných důvodů a s předchozím písemným souhlasem Příkazce;</w:t>
      </w:r>
    </w:p>
    <w:p w14:paraId="1CB64F8D" w14:textId="77777777" w:rsidR="004A70AC" w:rsidRPr="00064217" w:rsidRDefault="004A70AC" w:rsidP="004A70AC">
      <w:pPr>
        <w:pStyle w:val="Zkladntext2"/>
        <w:numPr>
          <w:ilvl w:val="2"/>
          <w:numId w:val="5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nejméně dvakrát do měsíce se osobně setkat s kontaktní osobou Příkazce, a to za účelem převzetí pokynů od Příkazce, upřesnění úkolů a předání informací o plnění; nedohodnou-li se Smluvní strany jinak, datum, místo a čas setkání určí Příkazce a sdělí jej Příkazníkovi nejpozději 3 pracovní dny před datem setkání;</w:t>
      </w:r>
    </w:p>
    <w:p w14:paraId="19168CA5" w14:textId="77777777" w:rsidR="004A70AC" w:rsidRPr="00064217" w:rsidRDefault="004A70AC" w:rsidP="004A70AC">
      <w:pPr>
        <w:pStyle w:val="Zkladntext2"/>
        <w:numPr>
          <w:ilvl w:val="2"/>
          <w:numId w:val="5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oznamovat neprodleně Příkazci všechny skutečnosti, které mohou mít vliv na změnu udělených či nutnost vydání nových pokynů Příkazce;</w:t>
      </w:r>
    </w:p>
    <w:p w14:paraId="111E672B" w14:textId="77777777" w:rsidR="004A70AC" w:rsidRPr="00064217" w:rsidRDefault="004A70AC" w:rsidP="004A70AC">
      <w:pPr>
        <w:pStyle w:val="Zkladntext2"/>
        <w:numPr>
          <w:ilvl w:val="2"/>
          <w:numId w:val="5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odchýlit se od pokynů Příkazce pouze je-li to naléhavě nezbytné, v zájmu Příkazce a nemůže-li Příkazník včas obdržet jeho souhlas;</w:t>
      </w:r>
    </w:p>
    <w:p w14:paraId="56688C33" w14:textId="77777777" w:rsidR="004A70AC" w:rsidRPr="00064217" w:rsidRDefault="004A70AC" w:rsidP="004A70AC">
      <w:pPr>
        <w:pStyle w:val="Zkladntext2"/>
        <w:numPr>
          <w:ilvl w:val="2"/>
          <w:numId w:val="5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předat Příkazci bez zbytečného odkladu věci, které za Příkazce při výkonu činnosti dle této Smlouvy převzal;</w:t>
      </w:r>
    </w:p>
    <w:p w14:paraId="03D7677C" w14:textId="77777777" w:rsidR="004A70AC" w:rsidRPr="00064217" w:rsidRDefault="004A70AC" w:rsidP="004A70AC">
      <w:pPr>
        <w:pStyle w:val="Zkladntext2"/>
        <w:numPr>
          <w:ilvl w:val="2"/>
          <w:numId w:val="5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udržovat na Stálém zastoupení České republiky při Evropské unii průběžný kontakt s jinými organizacemi a osobami, jež se podílejí na tvorbě a provádění politik EU a s jinými oficiálními institucemi České republiky, které působí v Bruselu;</w:t>
      </w:r>
    </w:p>
    <w:p w14:paraId="79A9A32F" w14:textId="30A222D1" w:rsidR="004A70AC" w:rsidRPr="00064217" w:rsidRDefault="004A70AC" w:rsidP="004A70AC">
      <w:pPr>
        <w:pStyle w:val="Zkladntext2"/>
        <w:numPr>
          <w:ilvl w:val="2"/>
          <w:numId w:val="5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účastnit se jednání Příkazce dle Příkazcem předloženého plánu jednání a na těchto jednáních poskytnout informace o vývoji situace v hlavních institucích a orgánech Evropské unie v Bruselu, a případně projednat vybraná témata, stanovená Příkazcem, nebo navržená Příkazníkem;</w:t>
      </w:r>
    </w:p>
    <w:p w14:paraId="7BE6498B" w14:textId="77777777" w:rsidR="004A70AC" w:rsidRPr="00064217" w:rsidRDefault="004A70AC" w:rsidP="004A70AC">
      <w:pPr>
        <w:pStyle w:val="Zkladntext2"/>
        <w:numPr>
          <w:ilvl w:val="2"/>
          <w:numId w:val="5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vykonávat činnost dle této Smlouvy v souladu s kodexem chování, který je přílohou č. III Interinstitucionální dohody; kodex chování tvoří přílohu č. 2 této Smlouvy;</w:t>
      </w:r>
    </w:p>
    <w:p w14:paraId="4CA042EB" w14:textId="77777777" w:rsidR="004A70AC" w:rsidRPr="00064217" w:rsidRDefault="004A70AC" w:rsidP="004A70AC">
      <w:pPr>
        <w:pStyle w:val="Zkladntext2"/>
        <w:numPr>
          <w:ilvl w:val="2"/>
          <w:numId w:val="5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nejpozději v den nabytí účinnosti této Smlouvy zajistit za účelem plnění předmětu této Smlouvy možnost využívání nebytových prostor v Bruselu, Belgii jako reprezentativní kanceláře; zajištěním možnosti využívání nebytových prostor se rozumí zřízení kanceláře v nebytových prostorech vlastněných Příkazníkem nebo v nebytových prostorech pronajatých Příkazníkovi na základě smlouvy o nájmu nebytových prostor. Příkazník se zavazuje užívat těchto nebo jiných obdobných nebytových prostor v Bruselu až do ukončení této Smlouvy a po celou dobu trvání této Smlouvy udržovat v platnosti oprávnění k užívání takových prostor;</w:t>
      </w:r>
    </w:p>
    <w:p w14:paraId="3B342117" w14:textId="77777777" w:rsidR="004A70AC" w:rsidRPr="00064217" w:rsidRDefault="004A70AC" w:rsidP="004A70AC">
      <w:pPr>
        <w:pStyle w:val="Zkladntext2"/>
        <w:numPr>
          <w:ilvl w:val="2"/>
          <w:numId w:val="5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>zachovávat mlčenlivost o všech záležitostech, o nichž se dozvěděl v souvislosti s výkonem činností dle této Smlouvy. Příkazník použije všechny materiály, které obdrží od Příkazce v souvislosti s výkonem činností, výhradně za plněním účelu této Smlouvy;</w:t>
      </w:r>
    </w:p>
    <w:p w14:paraId="59E64286" w14:textId="77777777" w:rsidR="004A70AC" w:rsidRPr="00064217" w:rsidRDefault="004A70AC" w:rsidP="004A70AC">
      <w:pPr>
        <w:pStyle w:val="Zkladntext2"/>
        <w:numPr>
          <w:ilvl w:val="2"/>
          <w:numId w:val="5"/>
        </w:numPr>
        <w:spacing w:before="60" w:after="12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064217">
        <w:rPr>
          <w:rFonts w:ascii="Times New Roman" w:hAnsi="Times New Roman" w:cs="Times New Roman"/>
          <w:sz w:val="24"/>
        </w:rPr>
        <w:t xml:space="preserve">vždy nejpozději do 15. ledna příslušného roku zpracovat a předat Příkazci hodnotící zprávu za období předcházejícího roku, ve které je povinen uvést veškerá jednání realizovaná v příslušném období, závěry z nich vyplývající a veškeré další relevantní skutečnosti. </w:t>
      </w:r>
    </w:p>
    <w:p w14:paraId="71930058" w14:textId="77777777" w:rsidR="004A70AC" w:rsidRPr="00064217" w:rsidRDefault="004A70AC" w:rsidP="004A70AC">
      <w:pPr>
        <w:spacing w:before="60" w:after="120" w:line="276" w:lineRule="auto"/>
        <w:jc w:val="center"/>
        <w:rPr>
          <w:b/>
          <w:bCs/>
        </w:rPr>
      </w:pPr>
    </w:p>
    <w:p w14:paraId="2F811EDD" w14:textId="77777777" w:rsidR="004A70AC" w:rsidRPr="00064217" w:rsidRDefault="004A70AC" w:rsidP="004A70AC">
      <w:pPr>
        <w:spacing w:before="60" w:after="120" w:line="276" w:lineRule="auto"/>
        <w:jc w:val="center"/>
        <w:rPr>
          <w:b/>
          <w:bCs/>
        </w:rPr>
      </w:pPr>
      <w:r w:rsidRPr="00064217">
        <w:rPr>
          <w:b/>
          <w:bCs/>
        </w:rPr>
        <w:t>V. Povinnosti Příkazce</w:t>
      </w:r>
    </w:p>
    <w:p w14:paraId="0789D789" w14:textId="77777777" w:rsidR="004A70AC" w:rsidRPr="00064217" w:rsidRDefault="004A70AC" w:rsidP="00205B8E">
      <w:pPr>
        <w:pStyle w:val="Odstavecseseznamem"/>
        <w:numPr>
          <w:ilvl w:val="0"/>
          <w:numId w:val="12"/>
        </w:numPr>
        <w:spacing w:before="60" w:after="120" w:line="276" w:lineRule="auto"/>
        <w:rPr>
          <w:b/>
          <w:bCs/>
          <w:vanish/>
        </w:rPr>
      </w:pPr>
    </w:p>
    <w:p w14:paraId="4E1E4EAD" w14:textId="77777777" w:rsidR="004A70AC" w:rsidRPr="00064217" w:rsidRDefault="004A70AC" w:rsidP="004A70AC">
      <w:pPr>
        <w:numPr>
          <w:ilvl w:val="1"/>
          <w:numId w:val="6"/>
        </w:numPr>
        <w:spacing w:before="60" w:after="120" w:line="276" w:lineRule="auto"/>
        <w:jc w:val="both"/>
        <w:rPr>
          <w:b/>
          <w:bCs/>
        </w:rPr>
      </w:pPr>
      <w:r w:rsidRPr="00064217">
        <w:rPr>
          <w:bCs/>
        </w:rPr>
        <w:t>Příkazce se zavazuje:</w:t>
      </w:r>
    </w:p>
    <w:p w14:paraId="7BBD2D9E" w14:textId="77777777" w:rsidR="004A70AC" w:rsidRPr="00064217" w:rsidRDefault="004A70AC" w:rsidP="004A70AC">
      <w:pPr>
        <w:numPr>
          <w:ilvl w:val="2"/>
          <w:numId w:val="6"/>
        </w:numPr>
        <w:spacing w:before="60" w:after="120" w:line="276" w:lineRule="auto"/>
        <w:ind w:left="1418" w:hanging="709"/>
        <w:jc w:val="both"/>
        <w:rPr>
          <w:b/>
          <w:bCs/>
        </w:rPr>
      </w:pPr>
      <w:r w:rsidRPr="00064217">
        <w:rPr>
          <w:bCs/>
        </w:rPr>
        <w:t>za výkon činností uvedených v této Smlouvě zaplatit Příkazníkovi úplatu ve výši a způsobem stanoveným v čl. VI. této Smlouvy (dále jen „</w:t>
      </w:r>
      <w:r w:rsidRPr="00064217">
        <w:rPr>
          <w:b/>
          <w:bCs/>
        </w:rPr>
        <w:t>Úplata</w:t>
      </w:r>
      <w:r w:rsidRPr="00064217">
        <w:rPr>
          <w:bCs/>
        </w:rPr>
        <w:t>“);</w:t>
      </w:r>
    </w:p>
    <w:p w14:paraId="238C0062" w14:textId="77777777" w:rsidR="004A70AC" w:rsidRPr="00064217" w:rsidRDefault="004A70AC" w:rsidP="004A70AC">
      <w:pPr>
        <w:numPr>
          <w:ilvl w:val="2"/>
          <w:numId w:val="6"/>
        </w:numPr>
        <w:spacing w:before="60" w:after="120" w:line="276" w:lineRule="auto"/>
        <w:ind w:left="1418" w:hanging="709"/>
        <w:jc w:val="both"/>
        <w:rPr>
          <w:b/>
          <w:bCs/>
        </w:rPr>
      </w:pPr>
      <w:r w:rsidRPr="00064217">
        <w:rPr>
          <w:bCs/>
        </w:rPr>
        <w:t>vystavit Příkazníkovi písemně plnou moc, vyžadují-li to úkony spojené s plněním činností podle této Smlouvy;</w:t>
      </w:r>
    </w:p>
    <w:p w14:paraId="4CF77E5A" w14:textId="77777777" w:rsidR="004A70AC" w:rsidRPr="00205B8E" w:rsidRDefault="004A70AC" w:rsidP="004A70AC">
      <w:pPr>
        <w:numPr>
          <w:ilvl w:val="2"/>
          <w:numId w:val="6"/>
        </w:numPr>
        <w:spacing w:before="60" w:after="120" w:line="276" w:lineRule="auto"/>
        <w:ind w:left="1418" w:hanging="709"/>
        <w:jc w:val="both"/>
        <w:rPr>
          <w:b/>
          <w:bCs/>
        </w:rPr>
      </w:pPr>
      <w:r w:rsidRPr="00064217">
        <w:rPr>
          <w:bCs/>
        </w:rPr>
        <w:t>poskytnout Příkazníkovi nezbytnou součinnost za účelem plnění jeho povinností dle této Smlouvy.</w:t>
      </w:r>
    </w:p>
    <w:p w14:paraId="4DB718DD" w14:textId="77777777" w:rsidR="00D17383" w:rsidRDefault="00D17383" w:rsidP="00205B8E">
      <w:pPr>
        <w:spacing w:before="60" w:after="120" w:line="276" w:lineRule="auto"/>
        <w:jc w:val="both"/>
        <w:rPr>
          <w:bCs/>
        </w:rPr>
      </w:pPr>
    </w:p>
    <w:p w14:paraId="0441ABC8" w14:textId="77777777" w:rsidR="00D17383" w:rsidRPr="00064217" w:rsidRDefault="00D17383" w:rsidP="00205B8E">
      <w:pPr>
        <w:spacing w:before="60" w:after="120" w:line="276" w:lineRule="auto"/>
        <w:jc w:val="both"/>
        <w:rPr>
          <w:b/>
          <w:bCs/>
        </w:rPr>
      </w:pPr>
    </w:p>
    <w:p w14:paraId="6667D4CC" w14:textId="77777777" w:rsidR="004A70AC" w:rsidRPr="00064217" w:rsidRDefault="004A70AC" w:rsidP="004A70AC">
      <w:pPr>
        <w:spacing w:before="60" w:after="120" w:line="276" w:lineRule="auto"/>
        <w:jc w:val="center"/>
        <w:rPr>
          <w:b/>
          <w:bCs/>
        </w:rPr>
      </w:pPr>
      <w:r w:rsidRPr="00064217">
        <w:rPr>
          <w:b/>
          <w:bCs/>
        </w:rPr>
        <w:t>VI. Úplata</w:t>
      </w:r>
    </w:p>
    <w:p w14:paraId="385B7857" w14:textId="77777777" w:rsidR="004A70AC" w:rsidRPr="00064217" w:rsidRDefault="004A70AC" w:rsidP="00205B8E">
      <w:pPr>
        <w:pStyle w:val="Odstavecseseznamem"/>
        <w:numPr>
          <w:ilvl w:val="0"/>
          <w:numId w:val="12"/>
        </w:numPr>
        <w:spacing w:before="60" w:after="120" w:line="276" w:lineRule="auto"/>
        <w:jc w:val="both"/>
        <w:rPr>
          <w:bCs/>
          <w:vanish/>
        </w:rPr>
      </w:pPr>
      <w:bookmarkStart w:id="5" w:name="_Ref340850555"/>
    </w:p>
    <w:p w14:paraId="28248077" w14:textId="2020363C" w:rsidR="004A70AC" w:rsidRPr="00064217" w:rsidRDefault="004A70AC" w:rsidP="004A70AC">
      <w:pPr>
        <w:numPr>
          <w:ilvl w:val="1"/>
          <w:numId w:val="7"/>
        </w:numPr>
        <w:spacing w:before="60" w:after="120" w:line="276" w:lineRule="auto"/>
        <w:jc w:val="both"/>
        <w:rPr>
          <w:bCs/>
        </w:rPr>
      </w:pPr>
      <w:bookmarkStart w:id="6" w:name="_Ref341092372"/>
      <w:r w:rsidRPr="00064217">
        <w:rPr>
          <w:bCs/>
        </w:rPr>
        <w:t xml:space="preserve">Celková maximální výše Úplaty </w:t>
      </w:r>
      <w:bookmarkEnd w:id="5"/>
      <w:bookmarkEnd w:id="6"/>
      <w:r w:rsidRPr="00064217">
        <w:rPr>
          <w:bCs/>
        </w:rPr>
        <w:t>za výkon činností dle této Smlouvy za období jednoho roku (12 měsíců bez ohledu na kale</w:t>
      </w:r>
      <w:r>
        <w:rPr>
          <w:bCs/>
        </w:rPr>
        <w:t xml:space="preserve">ndářní měsíce) nesmí překročit </w:t>
      </w:r>
      <w:r w:rsidR="002D54A4">
        <w:rPr>
          <w:bCs/>
        </w:rPr>
        <w:t>……….</w:t>
      </w:r>
      <w:r>
        <w:rPr>
          <w:bCs/>
        </w:rPr>
        <w:t xml:space="preserve"> Kč (slovy</w:t>
      </w:r>
      <w:r w:rsidR="002D54A4">
        <w:rPr>
          <w:bCs/>
        </w:rPr>
        <w:t>……</w:t>
      </w:r>
      <w:r>
        <w:rPr>
          <w:bCs/>
        </w:rPr>
        <w:t xml:space="preserve"> </w:t>
      </w:r>
      <w:r w:rsidRPr="00064217">
        <w:rPr>
          <w:bCs/>
        </w:rPr>
        <w:t>Kč) bez DPH.</w:t>
      </w:r>
    </w:p>
    <w:p w14:paraId="1B612D6C" w14:textId="38D27878" w:rsidR="004A70AC" w:rsidRPr="00064217" w:rsidRDefault="00A4735F" w:rsidP="004A70AC">
      <w:pPr>
        <w:numPr>
          <w:ilvl w:val="1"/>
          <w:numId w:val="7"/>
        </w:numPr>
        <w:spacing w:before="60" w:after="120" w:line="276" w:lineRule="auto"/>
        <w:jc w:val="both"/>
        <w:rPr>
          <w:b/>
          <w:bCs/>
        </w:rPr>
      </w:pPr>
      <w:bookmarkStart w:id="7" w:name="_Ref341794220"/>
      <w:r>
        <w:rPr>
          <w:bCs/>
        </w:rPr>
        <w:t>Cena za plnění dle této Smlouvy</w:t>
      </w:r>
      <w:r w:rsidR="004A70AC" w:rsidRPr="00064217">
        <w:rPr>
          <w:bCs/>
        </w:rPr>
        <w:t xml:space="preserve"> bude hrazena dílčími platbami na základě faktur ve stejné výši vystavených Příkazníkem a to</w:t>
      </w:r>
      <w:bookmarkEnd w:id="7"/>
      <w:r w:rsidR="004A70AC" w:rsidRPr="00064217">
        <w:rPr>
          <w:bCs/>
        </w:rPr>
        <w:t xml:space="preserve"> každý kalendářní měsíc po dobu trvání této Smlouvy.</w:t>
      </w:r>
      <w:r w:rsidR="004A70AC" w:rsidRPr="00064217">
        <w:rPr>
          <w:b/>
          <w:bCs/>
        </w:rPr>
        <w:t xml:space="preserve"> </w:t>
      </w:r>
      <w:r w:rsidR="004A70AC" w:rsidRPr="00064217">
        <w:rPr>
          <w:bCs/>
        </w:rPr>
        <w:t>Příkazník se zavazuje faktury doručit Příkazci nejpozději do 3 dnů od data vystavení. Za tímto účelem se Příkazce zavazuje poskytnout Příkazníkovi nezbytnou součinnost. Faktury vystavené Příkazníkem budou splatné 14 dnů od data vystavení.</w:t>
      </w:r>
    </w:p>
    <w:p w14:paraId="7A185A0E" w14:textId="157FA7CC" w:rsidR="004A70AC" w:rsidRPr="00064217" w:rsidRDefault="004A70AC" w:rsidP="004A70AC">
      <w:pPr>
        <w:numPr>
          <w:ilvl w:val="1"/>
          <w:numId w:val="7"/>
        </w:numPr>
        <w:spacing w:before="60" w:after="120" w:line="276" w:lineRule="auto"/>
        <w:jc w:val="both"/>
        <w:rPr>
          <w:b/>
          <w:bCs/>
        </w:rPr>
      </w:pPr>
      <w:r w:rsidRPr="00064217">
        <w:rPr>
          <w:bCs/>
        </w:rPr>
        <w:t>Úplata sjednaná v</w:t>
      </w:r>
      <w:r w:rsidR="00B07E6A">
        <w:rPr>
          <w:bCs/>
        </w:rPr>
        <w:t xml:space="preserve"> tomto </w:t>
      </w:r>
      <w:r w:rsidRPr="00064217">
        <w:rPr>
          <w:bCs/>
        </w:rPr>
        <w:t>čl</w:t>
      </w:r>
      <w:r w:rsidR="00B07E6A">
        <w:rPr>
          <w:bCs/>
        </w:rPr>
        <w:t>ánku</w:t>
      </w:r>
      <w:r w:rsidRPr="00064217">
        <w:rPr>
          <w:bCs/>
        </w:rPr>
        <w:t>, je úplatou, která zahrnuje veškeré náklady, které Příkazník účelně či nutně vynaložil na plnění veškerých svých povinností vyplývajících z této Smlouvy.</w:t>
      </w:r>
    </w:p>
    <w:p w14:paraId="1343B26A" w14:textId="5D54EF63" w:rsidR="004A70AC" w:rsidRPr="00064217" w:rsidRDefault="004A70AC" w:rsidP="004A70AC">
      <w:pPr>
        <w:numPr>
          <w:ilvl w:val="1"/>
          <w:numId w:val="7"/>
        </w:numPr>
        <w:spacing w:before="60" w:after="120" w:line="276" w:lineRule="auto"/>
        <w:jc w:val="both"/>
        <w:rPr>
          <w:b/>
          <w:bCs/>
        </w:rPr>
      </w:pPr>
      <w:r w:rsidRPr="00064217">
        <w:t xml:space="preserve">Faktury </w:t>
      </w:r>
      <w:r w:rsidR="00B07E6A">
        <w:t>dle této Smlouvy</w:t>
      </w:r>
      <w:r w:rsidRPr="00064217">
        <w:t>, musí obsahovat všechny náležitosti řádného účetního a daňového dokladu ve smyslu příslušných právních předpisů, zejména zákona č. 235/2004 Sb., o dani z přidané hodnoty, ve znění pozdějších předpisů. V případě, že faktura nebude mít odpovídající náležitosti, je Příkazce oprávněn zaslat ji ve lhůtě splatnosti zpět Příkazníkovi k doplnění či opravě příslušných údajů, aniž by se tak Příkazce dostal do prodlení se zaplacením příslušné částky. V takovém případě počíná lhůta splatnosti běžet znovu od opětovného doručení náležitě doplněné či opravené faktury Příkazníkem Příkazci.</w:t>
      </w:r>
    </w:p>
    <w:p w14:paraId="27205291" w14:textId="77777777" w:rsidR="004A70AC" w:rsidRPr="00064217" w:rsidRDefault="004A70AC" w:rsidP="004A70AC">
      <w:pPr>
        <w:spacing w:before="60" w:after="120" w:line="276" w:lineRule="auto"/>
        <w:ind w:left="720"/>
        <w:jc w:val="both"/>
        <w:rPr>
          <w:b/>
          <w:bCs/>
        </w:rPr>
      </w:pPr>
    </w:p>
    <w:p w14:paraId="1E0C5826" w14:textId="77777777" w:rsidR="004A70AC" w:rsidRPr="00064217" w:rsidRDefault="004A70AC" w:rsidP="004A70AC">
      <w:pPr>
        <w:spacing w:before="60" w:after="120" w:line="276" w:lineRule="auto"/>
        <w:jc w:val="center"/>
        <w:rPr>
          <w:b/>
        </w:rPr>
      </w:pPr>
      <w:r w:rsidRPr="00064217">
        <w:rPr>
          <w:b/>
        </w:rPr>
        <w:t>VII. Trvání a ukončení Smlouvy</w:t>
      </w:r>
    </w:p>
    <w:p w14:paraId="5A9E6A9E" w14:textId="77777777" w:rsidR="004A70AC" w:rsidRPr="00064217" w:rsidRDefault="004A70AC" w:rsidP="00205B8E">
      <w:pPr>
        <w:pStyle w:val="Odstavecseseznamem"/>
        <w:numPr>
          <w:ilvl w:val="0"/>
          <w:numId w:val="12"/>
        </w:numPr>
        <w:spacing w:before="60" w:after="120" w:line="276" w:lineRule="auto"/>
        <w:jc w:val="both"/>
        <w:rPr>
          <w:bCs/>
          <w:vanish/>
        </w:rPr>
      </w:pPr>
    </w:p>
    <w:p w14:paraId="0A6D0DD0" w14:textId="51A3836B" w:rsidR="004A70AC" w:rsidRPr="00064217" w:rsidRDefault="004A70AC" w:rsidP="004A70AC">
      <w:pPr>
        <w:numPr>
          <w:ilvl w:val="1"/>
          <w:numId w:val="8"/>
        </w:numPr>
        <w:spacing w:before="60" w:after="120" w:line="276" w:lineRule="auto"/>
        <w:jc w:val="both"/>
      </w:pPr>
      <w:r w:rsidRPr="00064217">
        <w:t xml:space="preserve">Tato Smlouva se uzavírá na dobu určitou od </w:t>
      </w:r>
      <w:r w:rsidR="002D54A4">
        <w:t>podpisu smlouvy</w:t>
      </w:r>
      <w:bookmarkStart w:id="8" w:name="_GoBack"/>
      <w:bookmarkEnd w:id="8"/>
      <w:r w:rsidRPr="00064217">
        <w:t xml:space="preserve"> do 31. 1. 2021.</w:t>
      </w:r>
    </w:p>
    <w:p w14:paraId="14B792F2" w14:textId="77777777" w:rsidR="004A70AC" w:rsidRPr="00064217" w:rsidRDefault="004A70AC" w:rsidP="004A70AC">
      <w:pPr>
        <w:numPr>
          <w:ilvl w:val="1"/>
          <w:numId w:val="8"/>
        </w:numPr>
        <w:spacing w:before="60" w:after="120" w:line="276" w:lineRule="auto"/>
        <w:jc w:val="both"/>
        <w:rPr>
          <w:b/>
        </w:rPr>
      </w:pPr>
      <w:r w:rsidRPr="00064217">
        <w:lastRenderedPageBreak/>
        <w:t>Smlouva může být ukončena písemnou dohodou smluvních stran nebo její výpovědí</w:t>
      </w:r>
      <w:r w:rsidR="009A2C00">
        <w:t xml:space="preserve"> a to i bez udání důvodu</w:t>
      </w:r>
      <w:r w:rsidRPr="00064217">
        <w:t>. Výpovědní lhůta v takovém případě činí 2 měsíce a začíná běžet od prvního dne měsíce následujícího po měsíci, v němž byla výpověď prokazatelně doručena druhé smluvní straně.</w:t>
      </w:r>
    </w:p>
    <w:p w14:paraId="618D1219" w14:textId="77777777" w:rsidR="004A70AC" w:rsidRDefault="004A70AC" w:rsidP="004A70AC">
      <w:pPr>
        <w:spacing w:before="60" w:after="120" w:line="276" w:lineRule="auto"/>
        <w:jc w:val="center"/>
        <w:rPr>
          <w:b/>
        </w:rPr>
      </w:pPr>
    </w:p>
    <w:p w14:paraId="1195313C" w14:textId="4599852F" w:rsidR="000B43C0" w:rsidRPr="002D54A4" w:rsidRDefault="000B43C0" w:rsidP="002D54A4">
      <w:pPr>
        <w:pStyle w:val="Smlouva"/>
        <w:tabs>
          <w:tab w:val="clear" w:pos="360"/>
        </w:tabs>
        <w:ind w:left="0" w:firstLine="0"/>
        <w:jc w:val="center"/>
      </w:pPr>
      <w:r>
        <w:rPr>
          <w:b/>
        </w:rPr>
        <w:t>VIII.</w:t>
      </w:r>
      <w:r w:rsidRPr="000B43C0">
        <w:rPr>
          <w:b/>
          <w:bCs/>
        </w:rPr>
        <w:t xml:space="preserve"> </w:t>
      </w:r>
      <w:r>
        <w:rPr>
          <w:b/>
          <w:bCs/>
        </w:rPr>
        <w:t>Odpovědnost za škodu a smluvní pokuty</w:t>
      </w:r>
    </w:p>
    <w:p w14:paraId="238E80AC" w14:textId="77777777" w:rsidR="000B43C0" w:rsidRPr="002D54A4" w:rsidRDefault="000B43C0" w:rsidP="002D54A4">
      <w:pPr>
        <w:spacing w:before="60" w:after="120" w:line="276" w:lineRule="auto"/>
        <w:jc w:val="both"/>
        <w:rPr>
          <w:vanish/>
        </w:rPr>
      </w:pPr>
    </w:p>
    <w:p w14:paraId="2CEB10F7" w14:textId="77777777" w:rsidR="000B43C0" w:rsidRDefault="000B43C0" w:rsidP="00205B8E">
      <w:pPr>
        <w:numPr>
          <w:ilvl w:val="1"/>
          <w:numId w:val="11"/>
        </w:numPr>
        <w:spacing w:before="60" w:after="120" w:line="276" w:lineRule="auto"/>
        <w:jc w:val="both"/>
      </w:pPr>
      <w:r>
        <w:t>Odpovědnost za škodu a náhrada škody se řídí příslušnými ustanoveními zák. č. 89/2012 Sb., občanský zákoník.</w:t>
      </w:r>
    </w:p>
    <w:p w14:paraId="50F69C56" w14:textId="77777777" w:rsidR="000B43C0" w:rsidRDefault="00D17383" w:rsidP="00205B8E">
      <w:pPr>
        <w:numPr>
          <w:ilvl w:val="1"/>
          <w:numId w:val="11"/>
        </w:numPr>
        <w:spacing w:before="60" w:after="120" w:line="276" w:lineRule="auto"/>
        <w:jc w:val="both"/>
      </w:pPr>
      <w:r>
        <w:t>Příkazník</w:t>
      </w:r>
      <w:r w:rsidR="000B43C0" w:rsidRPr="007A3A9B">
        <w:t xml:space="preserve"> odpovídá za škody vzniklé při realizaci</w:t>
      </w:r>
      <w:r w:rsidR="000B43C0">
        <w:t xml:space="preserve"> </w:t>
      </w:r>
      <w:r>
        <w:t>předmětu této Smlouvy</w:t>
      </w:r>
      <w:r w:rsidR="000B43C0">
        <w:t xml:space="preserve"> nebo v souvislosti s ním </w:t>
      </w:r>
      <w:r>
        <w:t>Příkazci</w:t>
      </w:r>
      <w:r w:rsidR="000B43C0" w:rsidRPr="007A3A9B">
        <w:t xml:space="preserve"> nebo třetím osobám, pokud byly způsobeny z jeho viny.</w:t>
      </w:r>
    </w:p>
    <w:p w14:paraId="1FD86975" w14:textId="77777777" w:rsidR="000B43C0" w:rsidRPr="00205B8E" w:rsidRDefault="000B43C0" w:rsidP="00205B8E">
      <w:pPr>
        <w:numPr>
          <w:ilvl w:val="1"/>
          <w:numId w:val="11"/>
        </w:numPr>
        <w:spacing w:before="60" w:after="120" w:line="276" w:lineRule="auto"/>
        <w:jc w:val="both"/>
      </w:pPr>
      <w:r>
        <w:t>Smluvní strany se zavazují upozornit druhou smluvní stranu bez zbytečného odkladu na vzniklé okolnosti vylučující odpovědnost bránící řádnému plnění Smlouvy. Smluvní strany se zavazují k vyvinutí maximálního úsilí a veškeré odborné péče k odvrácení a překonání okolností vylučujících odpovědnost.</w:t>
      </w:r>
    </w:p>
    <w:p w14:paraId="4C527BA7" w14:textId="77777777" w:rsidR="000B43C0" w:rsidRDefault="000B43C0" w:rsidP="00205B8E">
      <w:pPr>
        <w:numPr>
          <w:ilvl w:val="1"/>
          <w:numId w:val="11"/>
        </w:numPr>
        <w:spacing w:before="60" w:after="120" w:line="276" w:lineRule="auto"/>
        <w:jc w:val="both"/>
      </w:pPr>
      <w:r w:rsidRPr="00F9445B">
        <w:t xml:space="preserve">V případě, že </w:t>
      </w:r>
      <w:r w:rsidR="00D17383">
        <w:t>Příkaz</w:t>
      </w:r>
      <w:r w:rsidR="00681943">
        <w:t>ník</w:t>
      </w:r>
      <w:r w:rsidRPr="00F9445B">
        <w:t xml:space="preserve"> nedodrží lhůtu</w:t>
      </w:r>
      <w:r w:rsidR="00B07E6A">
        <w:t>,</w:t>
      </w:r>
      <w:r w:rsidRPr="00F9445B">
        <w:t xml:space="preserve"> </w:t>
      </w:r>
      <w:r w:rsidR="00D17383">
        <w:t xml:space="preserve">která se váže ke splnění </w:t>
      </w:r>
      <w:r w:rsidR="00681943">
        <w:t>některé části předmětu této Smlouvy (ať již lhůta určená Příkazcem, či lhůta plynoucí z jiných skutečností)</w:t>
      </w:r>
      <w:r w:rsidRPr="00F9445B">
        <w:t xml:space="preserve">, je povinen zaplatit </w:t>
      </w:r>
      <w:r w:rsidR="00681943">
        <w:t>Příkazci</w:t>
      </w:r>
      <w:r w:rsidRPr="00F9445B">
        <w:t xml:space="preserve"> smluvní pokutu ve výši </w:t>
      </w:r>
      <w:r w:rsidR="00681943">
        <w:t>2</w:t>
      </w:r>
      <w:r w:rsidRPr="00F9445B">
        <w:t xml:space="preserve">.000 Kč (slovy: </w:t>
      </w:r>
      <w:r w:rsidR="00681943">
        <w:t>dva</w:t>
      </w:r>
      <w:r w:rsidRPr="00F9445B">
        <w:t xml:space="preserve"> tisíc</w:t>
      </w:r>
      <w:r w:rsidR="00681943">
        <w:t>e</w:t>
      </w:r>
      <w:r w:rsidRPr="00F9445B">
        <w:t xml:space="preserve"> korun českých) za každý započatý den prodlení.</w:t>
      </w:r>
      <w:r w:rsidR="00B07E6A">
        <w:t xml:space="preserve"> Za porušení povinností dle čl. IX. je povinen Příkazník zaplatit pokutu ve výši 20.000 Kč za každé jednotlivé porušení.</w:t>
      </w:r>
    </w:p>
    <w:p w14:paraId="135EA0D2" w14:textId="77777777" w:rsidR="00642C0B" w:rsidRPr="00F9445B" w:rsidRDefault="00642C0B" w:rsidP="00205B8E">
      <w:pPr>
        <w:numPr>
          <w:ilvl w:val="1"/>
          <w:numId w:val="11"/>
        </w:numPr>
        <w:spacing w:before="60" w:after="120" w:line="276" w:lineRule="auto"/>
        <w:jc w:val="both"/>
      </w:pPr>
      <w:r>
        <w:t>Uplatnění jakýchkoli sankcí dle této Smlouvy nemá vliv na případné uplatnění nároků na náhradu škody.</w:t>
      </w:r>
    </w:p>
    <w:p w14:paraId="304C4207" w14:textId="77777777" w:rsidR="000B43C0" w:rsidRDefault="000B43C0" w:rsidP="004A70AC">
      <w:pPr>
        <w:spacing w:before="60" w:after="120" w:line="276" w:lineRule="auto"/>
        <w:jc w:val="center"/>
        <w:rPr>
          <w:b/>
        </w:rPr>
      </w:pPr>
    </w:p>
    <w:p w14:paraId="788DC0AF" w14:textId="77777777" w:rsidR="00642C0B" w:rsidRDefault="00642C0B" w:rsidP="00205B8E">
      <w:pPr>
        <w:pStyle w:val="Smlouva"/>
        <w:tabs>
          <w:tab w:val="clear" w:pos="360"/>
        </w:tabs>
        <w:ind w:firstLine="0"/>
        <w:jc w:val="center"/>
      </w:pPr>
      <w:r>
        <w:rPr>
          <w:b/>
        </w:rPr>
        <w:t>IX.</w:t>
      </w:r>
      <w:r w:rsidRPr="000B43C0">
        <w:rPr>
          <w:b/>
          <w:bCs/>
        </w:rPr>
        <w:t xml:space="preserve"> </w:t>
      </w:r>
      <w:r w:rsidR="004F2EEA">
        <w:rPr>
          <w:b/>
          <w:bCs/>
        </w:rPr>
        <w:t>Mlčenlivost</w:t>
      </w:r>
    </w:p>
    <w:p w14:paraId="7125F7FA" w14:textId="77777777" w:rsidR="00642C0B" w:rsidRPr="00205B8E" w:rsidRDefault="00642C0B" w:rsidP="00205B8E">
      <w:pPr>
        <w:spacing w:before="60" w:after="120" w:line="276" w:lineRule="auto"/>
        <w:ind w:left="720"/>
        <w:jc w:val="both"/>
      </w:pPr>
    </w:p>
    <w:p w14:paraId="58A71C24" w14:textId="77777777" w:rsidR="00642C0B" w:rsidRPr="00205B8E" w:rsidRDefault="00642C0B" w:rsidP="00205B8E">
      <w:pPr>
        <w:numPr>
          <w:ilvl w:val="1"/>
          <w:numId w:val="14"/>
        </w:numPr>
        <w:spacing w:before="60" w:after="120" w:line="276" w:lineRule="auto"/>
        <w:jc w:val="both"/>
      </w:pPr>
      <w:r w:rsidRPr="00205B8E">
        <w:t>Příkazník je povinen zachovávat mlčenlivost o všech skutečnostech týkajících se skutečností, které nejsou zákonem určeny ke zveřejnění, nebo nejsou obecně známé. S informacemi poskytnutými příkazcem za účelem splnění závazků příkazníka plynoucích z této Smlouvy je povinen příkazník nakládat jako s důvěrnými materiály.</w:t>
      </w:r>
    </w:p>
    <w:p w14:paraId="1DEF87B1" w14:textId="77777777" w:rsidR="00642C0B" w:rsidRPr="00205B8E" w:rsidRDefault="00642C0B" w:rsidP="00205B8E">
      <w:pPr>
        <w:numPr>
          <w:ilvl w:val="1"/>
          <w:numId w:val="14"/>
        </w:numPr>
        <w:spacing w:before="60" w:after="120" w:line="276" w:lineRule="auto"/>
        <w:jc w:val="both"/>
      </w:pPr>
      <w:r w:rsidRPr="00205B8E">
        <w:t>Za důvěrné materiály se pro účel této Smlouvy nepovažují:</w:t>
      </w:r>
    </w:p>
    <w:p w14:paraId="09355963" w14:textId="77777777" w:rsidR="00642C0B" w:rsidRPr="00205B8E" w:rsidRDefault="00642C0B" w:rsidP="00205B8E">
      <w:pPr>
        <w:numPr>
          <w:ilvl w:val="2"/>
          <w:numId w:val="15"/>
        </w:numPr>
        <w:spacing w:before="60" w:after="120" w:line="276" w:lineRule="auto"/>
        <w:ind w:left="1418"/>
        <w:jc w:val="both"/>
        <w:rPr>
          <w:bCs/>
        </w:rPr>
      </w:pPr>
      <w:r w:rsidRPr="00205B8E">
        <w:rPr>
          <w:bCs/>
        </w:rPr>
        <w:t>Informace, které se staly obecně dostupnými veřejnosti jinak, než následkem jejich zpřístupnění příkazníkem, nebo zájemci či uchazeči o zakázky příkazce.</w:t>
      </w:r>
    </w:p>
    <w:p w14:paraId="5EB2D466" w14:textId="77777777" w:rsidR="00642C0B" w:rsidRPr="00205B8E" w:rsidRDefault="00642C0B" w:rsidP="00205B8E">
      <w:pPr>
        <w:numPr>
          <w:ilvl w:val="2"/>
          <w:numId w:val="15"/>
        </w:numPr>
        <w:spacing w:before="60" w:after="120" w:line="276" w:lineRule="auto"/>
        <w:ind w:left="1418" w:hanging="709"/>
        <w:jc w:val="both"/>
        <w:rPr>
          <w:bCs/>
        </w:rPr>
      </w:pPr>
      <w:r w:rsidRPr="00205B8E">
        <w:rPr>
          <w:bCs/>
        </w:rPr>
        <w:t>Informace, které příkazník získá jako informace nikoli důvěrného charakteru z jiného zdroje než od příkazce.</w:t>
      </w:r>
    </w:p>
    <w:p w14:paraId="0D8B380E" w14:textId="77777777" w:rsidR="00642C0B" w:rsidRPr="00205B8E" w:rsidRDefault="00642C0B" w:rsidP="00205B8E">
      <w:pPr>
        <w:numPr>
          <w:ilvl w:val="1"/>
          <w:numId w:val="14"/>
        </w:numPr>
        <w:spacing w:before="60" w:after="120" w:line="276" w:lineRule="auto"/>
        <w:jc w:val="both"/>
      </w:pPr>
      <w:r w:rsidRPr="00205B8E">
        <w:t xml:space="preserve">Příkazník se zavazuje použít důvěrné materiály výhradně za účelem splnění svých závazků vyplývajících z této Smlouvy. Příkazník se zejména zavazuje, že on, ani jiná osoba, která bude příkazníkem seznámena s důvěrnými materiály v souladu s touto </w:t>
      </w:r>
      <w:r w:rsidRPr="00205B8E">
        <w:lastRenderedPageBreak/>
        <w:t>Smlouvou, je nezpřístupní žádné třetí osobě vyjma případů, kdy</w:t>
      </w:r>
      <w:r w:rsidR="004F2EEA">
        <w:t xml:space="preserve"> je to vyžadováno zákonem, nebo je to nezbytné pro plnění předmětu této Smlouvy</w:t>
      </w:r>
      <w:r w:rsidRPr="00205B8E">
        <w:t>:</w:t>
      </w:r>
    </w:p>
    <w:p w14:paraId="30F23340" w14:textId="77777777" w:rsidR="00642C0B" w:rsidRPr="00205B8E" w:rsidRDefault="00642C0B" w:rsidP="00205B8E">
      <w:pPr>
        <w:numPr>
          <w:ilvl w:val="1"/>
          <w:numId w:val="14"/>
        </w:numPr>
        <w:spacing w:before="60" w:after="120" w:line="276" w:lineRule="auto"/>
        <w:jc w:val="both"/>
      </w:pPr>
      <w:r w:rsidRPr="00205B8E">
        <w:t xml:space="preserve">V případě, že </w:t>
      </w:r>
      <w:r w:rsidR="004F2EEA">
        <w:t>P</w:t>
      </w:r>
      <w:r w:rsidRPr="00205B8E">
        <w:t>říkazník bude mít důvodné podezření, že došlo ke zpřístupnění důvěrných informací neoprávněné osobě, je povinen neprodleně o této skutečnosti informovat příkazce a vynaložit úsilí k nápravě tohoto stavu.</w:t>
      </w:r>
    </w:p>
    <w:p w14:paraId="56A4E0A3" w14:textId="77777777" w:rsidR="00642C0B" w:rsidRPr="00205B8E" w:rsidRDefault="00642C0B" w:rsidP="00205B8E">
      <w:pPr>
        <w:numPr>
          <w:ilvl w:val="1"/>
          <w:numId w:val="14"/>
        </w:numPr>
        <w:spacing w:before="60" w:after="120" w:line="276" w:lineRule="auto"/>
        <w:jc w:val="both"/>
      </w:pPr>
      <w:r w:rsidRPr="00205B8E">
        <w:t xml:space="preserve">Příkazník je povinen předat bez zbytečného odkladu příkazci veškeré materiály a věci, které od něho, či jeho jménem převzal při plnění Smlouvy, a to bezprostředně po ukončení této Smlouvy při předání zkompletované dokumentace, a nebo na </w:t>
      </w:r>
      <w:r w:rsidR="004F2EEA">
        <w:t>žádost P</w:t>
      </w:r>
      <w:r w:rsidRPr="00205B8E">
        <w:t>říkazce. Důvěrné materiály ul</w:t>
      </w:r>
      <w:r w:rsidR="004F2EEA">
        <w:t>ožené v elektronické podobě je P</w:t>
      </w:r>
      <w:r w:rsidRPr="00205B8E">
        <w:t>říkazník v takovém případě povinen odstranit, nebo zničit.</w:t>
      </w:r>
    </w:p>
    <w:p w14:paraId="0E4AA482" w14:textId="77777777" w:rsidR="00642C0B" w:rsidRPr="00205B8E" w:rsidRDefault="00642C0B" w:rsidP="00205B8E">
      <w:pPr>
        <w:numPr>
          <w:ilvl w:val="1"/>
          <w:numId w:val="14"/>
        </w:numPr>
        <w:spacing w:before="60" w:after="120" w:line="276" w:lineRule="auto"/>
        <w:jc w:val="both"/>
      </w:pPr>
      <w:r w:rsidRPr="00205B8E">
        <w:t xml:space="preserve">Příkazník je oprávněn uvádět v seznamu svých klientů, který je přístupný třetím osobám, informace o obchodní spolupráci </w:t>
      </w:r>
      <w:r w:rsidR="004F2EEA" w:rsidRPr="00205B8E">
        <w:t>s </w:t>
      </w:r>
      <w:r w:rsidR="004F2EEA">
        <w:t>P</w:t>
      </w:r>
      <w:r w:rsidRPr="00205B8E">
        <w:t>říkazcem.</w:t>
      </w:r>
    </w:p>
    <w:p w14:paraId="6095DA27" w14:textId="77777777" w:rsidR="000B43C0" w:rsidRPr="00064217" w:rsidRDefault="000B43C0" w:rsidP="004A70AC">
      <w:pPr>
        <w:spacing w:before="60" w:after="120" w:line="276" w:lineRule="auto"/>
        <w:jc w:val="center"/>
        <w:rPr>
          <w:b/>
        </w:rPr>
      </w:pPr>
    </w:p>
    <w:p w14:paraId="6FDEFC95" w14:textId="1E707E3C" w:rsidR="004A70AC" w:rsidRPr="00064217" w:rsidRDefault="00B07E6A" w:rsidP="004A70AC">
      <w:pPr>
        <w:spacing w:before="60" w:after="120" w:line="276" w:lineRule="auto"/>
        <w:jc w:val="center"/>
        <w:rPr>
          <w:b/>
        </w:rPr>
      </w:pPr>
      <w:r>
        <w:rPr>
          <w:b/>
        </w:rPr>
        <w:t>X</w:t>
      </w:r>
      <w:r w:rsidR="004A70AC" w:rsidRPr="00064217">
        <w:rPr>
          <w:b/>
        </w:rPr>
        <w:t>. Závěrečná ustanovení</w:t>
      </w:r>
    </w:p>
    <w:p w14:paraId="2EEA0725" w14:textId="77777777" w:rsidR="004A70AC" w:rsidRPr="00064217" w:rsidRDefault="004A70AC" w:rsidP="004A70AC">
      <w:pPr>
        <w:pStyle w:val="Default"/>
        <w:numPr>
          <w:ilvl w:val="1"/>
          <w:numId w:val="2"/>
        </w:numPr>
        <w:spacing w:before="60" w:after="120" w:line="276" w:lineRule="auto"/>
        <w:jc w:val="both"/>
        <w:rPr>
          <w:rFonts w:ascii="Times New Roman" w:hAnsi="Times New Roman" w:cs="Times New Roman"/>
        </w:rPr>
      </w:pPr>
      <w:r w:rsidRPr="00064217">
        <w:rPr>
          <w:rFonts w:ascii="Times New Roman" w:hAnsi="Times New Roman" w:cs="Times New Roman"/>
        </w:rPr>
        <w:t xml:space="preserve">Vztahy mezi Smluvními stranami se řídí platným právním řádem České republiky. </w:t>
      </w:r>
    </w:p>
    <w:p w14:paraId="6320DC93" w14:textId="6A57AABE" w:rsidR="004A70AC" w:rsidRPr="00064217" w:rsidRDefault="004A70AC" w:rsidP="004A70AC">
      <w:pPr>
        <w:pStyle w:val="Default"/>
        <w:numPr>
          <w:ilvl w:val="1"/>
          <w:numId w:val="2"/>
        </w:numPr>
        <w:spacing w:before="60" w:after="120" w:line="276" w:lineRule="auto"/>
        <w:jc w:val="both"/>
        <w:rPr>
          <w:rFonts w:ascii="Times New Roman" w:hAnsi="Times New Roman" w:cs="Times New Roman"/>
        </w:rPr>
      </w:pPr>
      <w:r w:rsidRPr="00064217">
        <w:rPr>
          <w:rFonts w:ascii="Times New Roman" w:hAnsi="Times New Roman" w:cs="Times New Roman"/>
        </w:rPr>
        <w:t>Tato Smlouva se vyhotovuje ve dvou (</w:t>
      </w:r>
      <w:r w:rsidR="002D54A4">
        <w:rPr>
          <w:rFonts w:ascii="Times New Roman" w:hAnsi="Times New Roman" w:cs="Times New Roman"/>
        </w:rPr>
        <w:t>4</w:t>
      </w:r>
      <w:r w:rsidRPr="00064217">
        <w:rPr>
          <w:rFonts w:ascii="Times New Roman" w:hAnsi="Times New Roman" w:cs="Times New Roman"/>
        </w:rPr>
        <w:t xml:space="preserve">) stejnopisech v českém jazyce. </w:t>
      </w:r>
      <w:r w:rsidR="002D54A4">
        <w:rPr>
          <w:rFonts w:ascii="Times New Roman" w:hAnsi="Times New Roman" w:cs="Times New Roman"/>
        </w:rPr>
        <w:t>Příkazce 3 paré a příkazník 1 paré.</w:t>
      </w:r>
    </w:p>
    <w:p w14:paraId="7EBACDD6" w14:textId="77777777" w:rsidR="004A70AC" w:rsidRDefault="004A70AC" w:rsidP="004A70AC">
      <w:pPr>
        <w:pStyle w:val="Default"/>
        <w:numPr>
          <w:ilvl w:val="1"/>
          <w:numId w:val="2"/>
        </w:numPr>
        <w:spacing w:before="60" w:after="120" w:line="276" w:lineRule="auto"/>
        <w:jc w:val="both"/>
        <w:rPr>
          <w:rFonts w:ascii="Times New Roman" w:hAnsi="Times New Roman" w:cs="Times New Roman"/>
        </w:rPr>
      </w:pPr>
      <w:r w:rsidRPr="00064217">
        <w:rPr>
          <w:rFonts w:ascii="Times New Roman" w:hAnsi="Times New Roman" w:cs="Times New Roman"/>
        </w:rPr>
        <w:t>Smluvní strany prohlašují, že osoby podepisující tuto Smlouvu jsou k tomuto úkonu oprávněny a že Smluvní strany jsou schopny řádně plnit závazky sjednané v této Smlouvě.</w:t>
      </w:r>
    </w:p>
    <w:p w14:paraId="5F779429" w14:textId="77777777" w:rsidR="00642C0B" w:rsidRPr="00064217" w:rsidRDefault="00642C0B" w:rsidP="004A70AC">
      <w:pPr>
        <w:pStyle w:val="Default"/>
        <w:numPr>
          <w:ilvl w:val="1"/>
          <w:numId w:val="2"/>
        </w:numPr>
        <w:spacing w:before="60" w:after="120" w:line="276" w:lineRule="auto"/>
        <w:jc w:val="both"/>
        <w:rPr>
          <w:rFonts w:ascii="Times New Roman" w:hAnsi="Times New Roman" w:cs="Times New Roman"/>
        </w:rPr>
      </w:pPr>
      <w:r w:rsidRPr="00205B8E">
        <w:rPr>
          <w:rFonts w:ascii="Times New Roman" w:hAnsi="Times New Roman" w:cs="Times New Roman"/>
        </w:rPr>
        <w:t>Tato smlouva nabývá platnosti dnem jejího podpisu oběma smluvními stranami a účinnosti dnem jeho uveřejnění v registru smluv, které provede Objednatel.</w:t>
      </w:r>
    </w:p>
    <w:p w14:paraId="097BC7D5" w14:textId="77777777" w:rsidR="004A70AC" w:rsidRPr="00064217" w:rsidRDefault="004A70AC" w:rsidP="004A70AC">
      <w:pPr>
        <w:pStyle w:val="Default"/>
        <w:numPr>
          <w:ilvl w:val="1"/>
          <w:numId w:val="2"/>
        </w:numPr>
        <w:spacing w:before="60" w:after="120" w:line="276" w:lineRule="auto"/>
        <w:jc w:val="both"/>
        <w:rPr>
          <w:rFonts w:ascii="Times New Roman" w:hAnsi="Times New Roman" w:cs="Times New Roman"/>
        </w:rPr>
      </w:pPr>
      <w:r w:rsidRPr="00064217">
        <w:rPr>
          <w:rFonts w:ascii="Times New Roman" w:hAnsi="Times New Roman" w:cs="Times New Roman"/>
        </w:rPr>
        <w:t xml:space="preserve">Nedílnou součástí této Smlouvy jsou její následující přílohy: </w:t>
      </w:r>
      <w:r w:rsidRPr="00064217">
        <w:rPr>
          <w:rFonts w:ascii="Times New Roman" w:hAnsi="Times New Roman" w:cs="Times New Roman"/>
        </w:rPr>
        <w:tab/>
      </w:r>
    </w:p>
    <w:p w14:paraId="6CADEF2C" w14:textId="77777777" w:rsidR="004A70AC" w:rsidRPr="00064217" w:rsidRDefault="004A70AC" w:rsidP="004A70AC">
      <w:pPr>
        <w:spacing w:before="60" w:after="120" w:line="276" w:lineRule="auto"/>
        <w:jc w:val="both"/>
      </w:pPr>
      <w:r w:rsidRPr="00064217">
        <w:tab/>
      </w:r>
      <w:r w:rsidRPr="00064217">
        <w:tab/>
        <w:t>Příloha č. 1 – Seznam pracovníků Příkazníka</w:t>
      </w:r>
    </w:p>
    <w:p w14:paraId="67BD5F0C" w14:textId="77777777" w:rsidR="004A70AC" w:rsidRPr="00064217" w:rsidRDefault="004A70AC" w:rsidP="004A70AC">
      <w:pPr>
        <w:spacing w:before="60" w:after="120" w:line="276" w:lineRule="auto"/>
        <w:jc w:val="both"/>
      </w:pPr>
      <w:r w:rsidRPr="00064217">
        <w:tab/>
      </w:r>
      <w:r w:rsidRPr="00064217">
        <w:tab/>
        <w:t>Příloha č. 2 – Kodex chování</w:t>
      </w:r>
    </w:p>
    <w:p w14:paraId="66F43722" w14:textId="77777777" w:rsidR="004A70AC" w:rsidRPr="00064217" w:rsidRDefault="004A70AC" w:rsidP="004A70AC">
      <w:pPr>
        <w:spacing w:before="360"/>
        <w:jc w:val="both"/>
      </w:pPr>
      <w:r w:rsidRPr="00064217">
        <w:t xml:space="preserve">Smluvní strany prohlašují, že tato Smlouva je projevem jejich pravé, svobodné a vážně míněné vůle, že tato byla sepsána určitě a srozumitelně a že si její obsah Smluvní strany před podpisem Smlouvy přečetly, což stvrzují podpisy svých oprávněných zástupců na Smlouvě a jejích přílohách. </w:t>
      </w:r>
    </w:p>
    <w:p w14:paraId="41F40325" w14:textId="77777777" w:rsidR="004A70AC" w:rsidRPr="00064217" w:rsidRDefault="004A70AC" w:rsidP="004A70AC">
      <w:pPr>
        <w:spacing w:before="60" w:after="120"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A70AC" w:rsidRPr="00064217" w14:paraId="1436071B" w14:textId="77777777" w:rsidTr="00A17B55">
        <w:tc>
          <w:tcPr>
            <w:tcW w:w="4605" w:type="dxa"/>
          </w:tcPr>
          <w:p w14:paraId="49297C94" w14:textId="77777777" w:rsidR="004A70AC" w:rsidRPr="00064217" w:rsidRDefault="004A70AC" w:rsidP="00A17B55">
            <w:pPr>
              <w:spacing w:before="60" w:after="120" w:line="276" w:lineRule="auto"/>
              <w:ind w:left="426"/>
              <w:jc w:val="both"/>
            </w:pPr>
            <w:r w:rsidRPr="00064217">
              <w:t>Příkazce:</w:t>
            </w:r>
          </w:p>
          <w:p w14:paraId="579D274F" w14:textId="77777777" w:rsidR="004A70AC" w:rsidRPr="00064217" w:rsidRDefault="004A70AC" w:rsidP="00A17B55">
            <w:pPr>
              <w:spacing w:before="60" w:after="120" w:line="276" w:lineRule="auto"/>
              <w:ind w:left="426"/>
              <w:jc w:val="both"/>
            </w:pPr>
            <w:r w:rsidRPr="00064217">
              <w:t xml:space="preserve">V Praze dne ……………… </w:t>
            </w:r>
          </w:p>
          <w:p w14:paraId="42F9F0F8" w14:textId="77777777" w:rsidR="004A70AC" w:rsidRPr="00064217" w:rsidRDefault="004A70AC" w:rsidP="00A17B55">
            <w:pPr>
              <w:spacing w:before="60" w:line="276" w:lineRule="auto"/>
              <w:jc w:val="center"/>
            </w:pPr>
          </w:p>
          <w:p w14:paraId="099E29D2" w14:textId="77777777" w:rsidR="004A70AC" w:rsidRPr="00064217" w:rsidRDefault="004A70AC" w:rsidP="00A17B55">
            <w:pPr>
              <w:spacing w:before="60" w:line="276" w:lineRule="auto"/>
              <w:jc w:val="center"/>
            </w:pPr>
          </w:p>
          <w:p w14:paraId="13B71AF5" w14:textId="77777777" w:rsidR="004A70AC" w:rsidRPr="00064217" w:rsidRDefault="004A70AC" w:rsidP="00A17B55">
            <w:pPr>
              <w:spacing w:before="60" w:line="276" w:lineRule="auto"/>
              <w:jc w:val="center"/>
            </w:pPr>
            <w:r w:rsidRPr="00064217">
              <w:t>…………………………………………..</w:t>
            </w:r>
          </w:p>
          <w:p w14:paraId="7291EF49" w14:textId="77777777" w:rsidR="004A70AC" w:rsidRPr="00064217" w:rsidRDefault="004A70AC" w:rsidP="00A17B55">
            <w:pPr>
              <w:spacing w:line="276" w:lineRule="auto"/>
              <w:jc w:val="center"/>
            </w:pPr>
          </w:p>
        </w:tc>
        <w:tc>
          <w:tcPr>
            <w:tcW w:w="4605" w:type="dxa"/>
          </w:tcPr>
          <w:p w14:paraId="6395ABE5" w14:textId="77777777" w:rsidR="004A70AC" w:rsidRPr="00064217" w:rsidRDefault="004A70AC" w:rsidP="00A17B55">
            <w:pPr>
              <w:spacing w:before="60" w:after="120" w:line="276" w:lineRule="auto"/>
              <w:ind w:left="924"/>
              <w:jc w:val="both"/>
            </w:pPr>
            <w:r w:rsidRPr="00064217">
              <w:t>Příkazník:</w:t>
            </w:r>
          </w:p>
          <w:p w14:paraId="7FF04B13" w14:textId="77777777" w:rsidR="004A70AC" w:rsidRPr="00064217" w:rsidRDefault="004A70AC" w:rsidP="00A17B55">
            <w:pPr>
              <w:spacing w:before="60" w:after="120" w:line="276" w:lineRule="auto"/>
              <w:ind w:left="924"/>
              <w:jc w:val="both"/>
            </w:pPr>
            <w:r w:rsidRPr="00064217">
              <w:t>V </w:t>
            </w:r>
            <w:r w:rsidRPr="00064217">
              <w:rPr>
                <w:bCs/>
              </w:rPr>
              <w:t>Praze</w:t>
            </w:r>
            <w:r w:rsidRPr="00064217">
              <w:t xml:space="preserve"> dne ………..……… </w:t>
            </w:r>
          </w:p>
          <w:p w14:paraId="407D24C5" w14:textId="77777777" w:rsidR="004A70AC" w:rsidRPr="00064217" w:rsidRDefault="004A70AC" w:rsidP="00A17B55">
            <w:pPr>
              <w:spacing w:before="60" w:after="120" w:line="276" w:lineRule="auto"/>
              <w:jc w:val="both"/>
            </w:pPr>
          </w:p>
          <w:p w14:paraId="1BF85FA0" w14:textId="77777777" w:rsidR="004A70AC" w:rsidRPr="00064217" w:rsidRDefault="004A70AC" w:rsidP="00A17B55">
            <w:pPr>
              <w:spacing w:before="60" w:after="120" w:line="276" w:lineRule="auto"/>
              <w:jc w:val="both"/>
            </w:pPr>
          </w:p>
          <w:p w14:paraId="22795099" w14:textId="77777777" w:rsidR="004A70AC" w:rsidRPr="00064217" w:rsidRDefault="004A70AC" w:rsidP="00A17B55">
            <w:pPr>
              <w:spacing w:before="60" w:line="276" w:lineRule="auto"/>
              <w:jc w:val="center"/>
            </w:pPr>
            <w:r w:rsidRPr="00064217">
              <w:t>…………………………………………..</w:t>
            </w:r>
          </w:p>
          <w:p w14:paraId="2315BE66" w14:textId="77777777" w:rsidR="004A70AC" w:rsidRPr="00064217" w:rsidRDefault="004A70AC" w:rsidP="00A17B55">
            <w:pPr>
              <w:spacing w:before="60" w:line="276" w:lineRule="auto"/>
              <w:jc w:val="center"/>
            </w:pPr>
            <w:r w:rsidRPr="00064217">
              <w:rPr>
                <w:bCs/>
              </w:rPr>
              <w:t xml:space="preserve"> [</w:t>
            </w:r>
            <w:r w:rsidRPr="00064217">
              <w:rPr>
                <w:bCs/>
                <w:highlight w:val="cyan"/>
              </w:rPr>
              <w:t>VYPLNÍ DODAVATEL</w:t>
            </w:r>
            <w:r w:rsidRPr="00064217">
              <w:rPr>
                <w:bCs/>
              </w:rPr>
              <w:t>]</w:t>
            </w:r>
          </w:p>
        </w:tc>
      </w:tr>
      <w:tr w:rsidR="004A70AC" w:rsidRPr="00064217" w14:paraId="2C7CA4C7" w14:textId="77777777" w:rsidTr="00A17B55">
        <w:tc>
          <w:tcPr>
            <w:tcW w:w="4605" w:type="dxa"/>
          </w:tcPr>
          <w:p w14:paraId="77BB4530" w14:textId="77777777" w:rsidR="004A70AC" w:rsidRPr="00064217" w:rsidRDefault="004A70AC" w:rsidP="00A17B55">
            <w:pPr>
              <w:spacing w:before="60" w:after="120" w:line="276" w:lineRule="auto"/>
              <w:jc w:val="both"/>
            </w:pPr>
          </w:p>
        </w:tc>
        <w:tc>
          <w:tcPr>
            <w:tcW w:w="4605" w:type="dxa"/>
          </w:tcPr>
          <w:p w14:paraId="665A2CFC" w14:textId="77777777" w:rsidR="004A70AC" w:rsidRPr="00064217" w:rsidRDefault="004A70AC" w:rsidP="00A17B55">
            <w:pPr>
              <w:spacing w:before="60" w:after="120" w:line="276" w:lineRule="auto"/>
              <w:jc w:val="both"/>
            </w:pPr>
          </w:p>
        </w:tc>
      </w:tr>
    </w:tbl>
    <w:p w14:paraId="44CA28FB" w14:textId="77777777" w:rsidR="004A70AC" w:rsidRPr="00064217" w:rsidRDefault="004A70AC" w:rsidP="004A70AC"/>
    <w:p w14:paraId="1A92F1FD" w14:textId="77777777" w:rsidR="002D55EF" w:rsidRDefault="002D55EF"/>
    <w:sectPr w:rsidR="002D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2E12DD9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b w:val="0"/>
        <w:bCs/>
      </w:rPr>
    </w:lvl>
  </w:abstractNum>
  <w:abstractNum w:abstractNumId="1" w15:restartNumberingAfterBreak="0">
    <w:nsid w:val="064366B6"/>
    <w:multiLevelType w:val="multilevel"/>
    <w:tmpl w:val="90B4C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CA4825"/>
    <w:multiLevelType w:val="multilevel"/>
    <w:tmpl w:val="78BAF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ascii="Verdana" w:hAnsi="Verdana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lgerian" w:hAnsi="Algeri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lgerian" w:hAnsi="Algeri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lgerian" w:hAnsi="Algeri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lgerian" w:hAnsi="Algeri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lgerian" w:hAnsi="Algeri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lgerian" w:hAnsi="Algeri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lgerian" w:hAnsi="Algerian" w:hint="default"/>
      </w:rPr>
    </w:lvl>
  </w:abstractNum>
  <w:abstractNum w:abstractNumId="3" w15:restartNumberingAfterBreak="0">
    <w:nsid w:val="10E2736B"/>
    <w:multiLevelType w:val="multilevel"/>
    <w:tmpl w:val="2F285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5.1.%3."/>
      <w:lvlJc w:val="left"/>
      <w:pPr>
        <w:ind w:left="213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857377"/>
    <w:multiLevelType w:val="multilevel"/>
    <w:tmpl w:val="2F285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5.1.%3."/>
      <w:lvlJc w:val="left"/>
      <w:pPr>
        <w:ind w:left="213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4B44AB"/>
    <w:multiLevelType w:val="multilevel"/>
    <w:tmpl w:val="FDDA3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8A1740"/>
    <w:multiLevelType w:val="multilevel"/>
    <w:tmpl w:val="7B12E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267CF9"/>
    <w:multiLevelType w:val="hybridMultilevel"/>
    <w:tmpl w:val="3084A206"/>
    <w:lvl w:ilvl="0" w:tplc="52F6076E">
      <w:start w:val="1"/>
      <w:numFmt w:val="bullet"/>
      <w:pStyle w:val="Styl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4EA67CA0"/>
    <w:multiLevelType w:val="multilevel"/>
    <w:tmpl w:val="0F406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5.1.%3."/>
      <w:lvlJc w:val="left"/>
      <w:pPr>
        <w:ind w:left="213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0B47AA"/>
    <w:multiLevelType w:val="multilevel"/>
    <w:tmpl w:val="5A1E8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2D4358"/>
    <w:multiLevelType w:val="multilevel"/>
    <w:tmpl w:val="EFA896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F153B7"/>
    <w:multiLevelType w:val="hybridMultilevel"/>
    <w:tmpl w:val="7B2E17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BC5A56"/>
    <w:multiLevelType w:val="multilevel"/>
    <w:tmpl w:val="90B4C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F25F9D"/>
    <w:multiLevelType w:val="multilevel"/>
    <w:tmpl w:val="41B8C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5.1.%3."/>
      <w:lvlJc w:val="left"/>
      <w:pPr>
        <w:ind w:left="213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990230"/>
    <w:multiLevelType w:val="multilevel"/>
    <w:tmpl w:val="4A4221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14"/>
  </w:num>
  <w:num w:numId="10">
    <w:abstractNumId w:val="0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AC"/>
    <w:rsid w:val="000B43C0"/>
    <w:rsid w:val="00205B8E"/>
    <w:rsid w:val="002A0A80"/>
    <w:rsid w:val="002D54A4"/>
    <w:rsid w:val="002D55EF"/>
    <w:rsid w:val="004A70AC"/>
    <w:rsid w:val="004F2EEA"/>
    <w:rsid w:val="005F3BAE"/>
    <w:rsid w:val="00642C0B"/>
    <w:rsid w:val="00681943"/>
    <w:rsid w:val="007318F7"/>
    <w:rsid w:val="00856E35"/>
    <w:rsid w:val="0096259E"/>
    <w:rsid w:val="00995EE0"/>
    <w:rsid w:val="009A2C00"/>
    <w:rsid w:val="009F3454"/>
    <w:rsid w:val="00A4735F"/>
    <w:rsid w:val="00B07E6A"/>
    <w:rsid w:val="00B1254A"/>
    <w:rsid w:val="00D17383"/>
    <w:rsid w:val="00DB29C0"/>
    <w:rsid w:val="00F40AA5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5695"/>
  <w15:docId w15:val="{5B785E71-0F5F-436C-A5F2-E6ADC449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A70AC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4A70AC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4A70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0A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rsid w:val="004A70AC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4A70AC"/>
    <w:rPr>
      <w:rFonts w:ascii="Arial" w:eastAsia="Times New Roman" w:hAnsi="Arial" w:cs="Arial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A70AC"/>
    <w:pPr>
      <w:ind w:left="708"/>
    </w:pPr>
  </w:style>
  <w:style w:type="paragraph" w:customStyle="1" w:styleId="Default">
    <w:name w:val="Default"/>
    <w:rsid w:val="004A70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customStyle="1" w:styleId="Styl1">
    <w:name w:val="Styl1"/>
    <w:basedOn w:val="Normln"/>
    <w:autoRedefine/>
    <w:qFormat/>
    <w:rsid w:val="004A70AC"/>
    <w:pPr>
      <w:numPr>
        <w:numId w:val="3"/>
      </w:numPr>
      <w:spacing w:before="120" w:after="120" w:line="276" w:lineRule="auto"/>
      <w:ind w:left="709"/>
      <w:jc w:val="both"/>
    </w:pPr>
    <w:rPr>
      <w:rFonts w:ascii="Calibri" w:hAnsi="Calibr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625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5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59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5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59E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5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59E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Smlouva">
    <w:name w:val="Smlouva"/>
    <w:basedOn w:val="Normln"/>
    <w:rsid w:val="000B43C0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customStyle="1" w:styleId="Zkladntext21">
    <w:name w:val="Základní text 21"/>
    <w:basedOn w:val="Normln"/>
    <w:rsid w:val="000B43C0"/>
    <w:pPr>
      <w:suppressAutoHyphens/>
      <w:spacing w:after="120" w:line="480" w:lineRule="auto"/>
    </w:pPr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2112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Eichelmanová Eva</dc:creator>
  <cp:lastModifiedBy>Kopecká Veronika</cp:lastModifiedBy>
  <cp:revision>7</cp:revision>
  <cp:lastPrinted>2020-01-22T08:55:00Z</cp:lastPrinted>
  <dcterms:created xsi:type="dcterms:W3CDTF">2020-01-22T08:56:00Z</dcterms:created>
  <dcterms:modified xsi:type="dcterms:W3CDTF">2020-01-22T09:17:00Z</dcterms:modified>
</cp:coreProperties>
</file>