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0C" w:rsidRPr="00E03302" w:rsidRDefault="008B3F03" w:rsidP="0067166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-596708</wp:posOffset>
            </wp:positionH>
            <wp:positionV relativeFrom="paragraph">
              <wp:posOffset>-322856</wp:posOffset>
            </wp:positionV>
            <wp:extent cx="1093757" cy="3838755"/>
            <wp:effectExtent l="1905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BB6" w:rsidRPr="00E03302" w:rsidRDefault="00650B87" w:rsidP="008F5382">
      <w:pPr>
        <w:spacing w:after="0" w:line="240" w:lineRule="auto"/>
        <w:ind w:left="993"/>
      </w:pPr>
      <w:r w:rsidRPr="00E03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7E2" w:rsidRDefault="00176FA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Krajská správa a údržba silnic Středočeského kraje, p. o.</w:t>
      </w:r>
      <w:r w:rsidR="006E525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="00022B9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FB22C9">
        <w:rPr>
          <w:rFonts w:ascii="Times New Roman" w:hAnsi="Times New Roman" w:cs="Times New Roman"/>
          <w:sz w:val="24"/>
          <w:szCs w:val="24"/>
        </w:rPr>
        <w:t>Zborovská 11, 150 21 Praha 5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="00F7350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176FA6">
        <w:rPr>
          <w:rFonts w:ascii="Times New Roman" w:hAnsi="Times New Roman" w:cs="Times New Roman"/>
          <w:sz w:val="24"/>
          <w:szCs w:val="24"/>
        </w:rPr>
        <w:t>00066001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 CZ</w:t>
      </w:r>
      <w:r w:rsidR="00176FA6">
        <w:rPr>
          <w:rFonts w:ascii="Times New Roman" w:hAnsi="Times New Roman" w:cs="Times New Roman"/>
          <w:sz w:val="24"/>
          <w:szCs w:val="24"/>
        </w:rPr>
        <w:t>00066001</w:t>
      </w:r>
    </w:p>
    <w:p w:rsidR="00DB22B5" w:rsidRDefault="00442F5A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jejímž jménem jedná </w:t>
      </w:r>
      <w:r w:rsidR="00176FA6" w:rsidRPr="00442F5A">
        <w:rPr>
          <w:rFonts w:ascii="Times New Roman" w:hAnsi="Times New Roman" w:cs="Times New Roman"/>
          <w:sz w:val="24"/>
          <w:szCs w:val="24"/>
        </w:rPr>
        <w:t>Mgr. Zdeněk Dvořák, MPA</w:t>
      </w:r>
      <w:r w:rsidR="00D7379E">
        <w:rPr>
          <w:rFonts w:ascii="Times New Roman" w:hAnsi="Times New Roman" w:cs="Times New Roman"/>
          <w:sz w:val="24"/>
          <w:szCs w:val="24"/>
        </w:rPr>
        <w:t>,</w:t>
      </w:r>
      <w:r w:rsidR="009A4D56" w:rsidRPr="00442F5A">
        <w:rPr>
          <w:rFonts w:ascii="Times New Roman" w:hAnsi="Times New Roman" w:cs="Times New Roman"/>
          <w:sz w:val="24"/>
          <w:szCs w:val="24"/>
        </w:rPr>
        <w:t xml:space="preserve"> ředitel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4F3FDF" w:rsidRPr="00E03302">
        <w:rPr>
          <w:rFonts w:ascii="Times New Roman" w:hAnsi="Times New Roman" w:cs="Times New Roman"/>
          <w:b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>”)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a </w:t>
      </w:r>
      <w:r w:rsidRPr="00E03302">
        <w:rPr>
          <w:rFonts w:ascii="Times New Roman" w:hAnsi="Times New Roman" w:cs="Times New Roman"/>
          <w:sz w:val="24"/>
          <w:szCs w:val="24"/>
        </w:rPr>
        <w:tab/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[</w:t>
      </w:r>
      <w:r w:rsidR="00E64731"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doplní dodavatel</w:t>
      </w: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bankovní spojení: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zastoupen</w:t>
      </w:r>
      <w:r w:rsidR="00022B9C" w:rsidRPr="00E03302">
        <w:rPr>
          <w:rFonts w:ascii="Times New Roman" w:hAnsi="Times New Roman" w:cs="Times New Roman"/>
          <w:sz w:val="24"/>
          <w:szCs w:val="24"/>
        </w:rPr>
        <w:t>a</w:t>
      </w:r>
      <w:r w:rsidRPr="00E03302">
        <w:rPr>
          <w:rFonts w:ascii="Times New Roman" w:hAnsi="Times New Roman" w:cs="Times New Roman"/>
          <w:sz w:val="24"/>
          <w:szCs w:val="24"/>
        </w:rPr>
        <w:t>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AD5517">
        <w:rPr>
          <w:rFonts w:ascii="Times New Roman" w:hAnsi="Times New Roman" w:cs="Times New Roman"/>
          <w:b/>
          <w:sz w:val="24"/>
          <w:szCs w:val="24"/>
        </w:rPr>
        <w:t>Dodavatel</w:t>
      </w:r>
      <w:r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B6" w:rsidRPr="00E03302" w:rsidRDefault="00774BB6" w:rsidP="0067166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</w:t>
      </w:r>
      <w:r w:rsidR="00917BDA" w:rsidRPr="00E03302">
        <w:rPr>
          <w:rFonts w:ascii="Times New Roman" w:hAnsi="Times New Roman" w:cs="Times New Roman"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a </w:t>
      </w:r>
      <w:r w:rsidR="00AD5517">
        <w:rPr>
          <w:rFonts w:ascii="Times New Roman" w:hAnsi="Times New Roman" w:cs="Times New Roman"/>
          <w:sz w:val="24"/>
          <w:szCs w:val="24"/>
        </w:rPr>
        <w:t>Dodavatel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dále </w:t>
      </w:r>
      <w:r w:rsidR="00580B16" w:rsidRPr="00E03302">
        <w:rPr>
          <w:rFonts w:ascii="Times New Roman" w:hAnsi="Times New Roman" w:cs="Times New Roman"/>
          <w:sz w:val="24"/>
          <w:szCs w:val="24"/>
        </w:rPr>
        <w:t xml:space="preserve">také </w:t>
      </w:r>
      <w:r w:rsidRPr="00E03302">
        <w:rPr>
          <w:rFonts w:ascii="Times New Roman" w:hAnsi="Times New Roman" w:cs="Times New Roman"/>
          <w:sz w:val="24"/>
          <w:szCs w:val="24"/>
        </w:rPr>
        <w:t>společně jako „</w:t>
      </w:r>
      <w:r w:rsidRPr="00E03302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F80F3A" w:rsidRPr="00E03302">
        <w:rPr>
          <w:rFonts w:ascii="Times New Roman" w:hAnsi="Times New Roman" w:cs="Times New Roman"/>
          <w:sz w:val="24"/>
          <w:szCs w:val="24"/>
        </w:rPr>
        <w:t>“)</w:t>
      </w:r>
    </w:p>
    <w:p w:rsidR="00F80F3A" w:rsidRDefault="00F80F3A">
      <w:pPr>
        <w:rPr>
          <w:rFonts w:ascii="Times New Roman" w:hAnsi="Times New Roman" w:cs="Times New Roman"/>
          <w:sz w:val="24"/>
          <w:szCs w:val="24"/>
        </w:rPr>
      </w:pPr>
    </w:p>
    <w:p w:rsidR="00C5710D" w:rsidRPr="008F5382" w:rsidRDefault="00C5710D" w:rsidP="00C5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82">
        <w:rPr>
          <w:rFonts w:ascii="Times New Roman" w:hAnsi="Times New Roman" w:cs="Times New Roman"/>
          <w:b/>
          <w:sz w:val="24"/>
          <w:szCs w:val="24"/>
        </w:rPr>
        <w:t>Smlouv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D530C">
        <w:rPr>
          <w:rFonts w:ascii="Times New Roman" w:hAnsi="Times New Roman" w:cs="Times New Roman"/>
          <w:b/>
          <w:sz w:val="24"/>
          <w:szCs w:val="24"/>
        </w:rPr>
        <w:t xml:space="preserve">realizaci </w:t>
      </w:r>
      <w:r w:rsidR="00F1155A">
        <w:rPr>
          <w:rFonts w:ascii="Times New Roman" w:hAnsi="Times New Roman" w:cs="Times New Roman"/>
          <w:b/>
          <w:sz w:val="24"/>
          <w:szCs w:val="24"/>
        </w:rPr>
        <w:t>lineárního směrovacího systému</w:t>
      </w:r>
      <w:r w:rsidR="00D237F9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 silnic</w:t>
      </w:r>
      <w:r w:rsidR="00F1155A">
        <w:rPr>
          <w:rFonts w:ascii="Times New Roman" w:hAnsi="Times New Roman" w:cs="Times New Roman"/>
          <w:b/>
          <w:sz w:val="24"/>
          <w:szCs w:val="24"/>
        </w:rPr>
        <w:t>e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 II. a III. tříd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6B">
        <w:rPr>
          <w:rFonts w:ascii="Times New Roman" w:hAnsi="Times New Roman" w:cs="Times New Roman"/>
          <w:b/>
          <w:sz w:val="24"/>
          <w:szCs w:val="24"/>
        </w:rPr>
        <w:t xml:space="preserve">na území 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Středočeského kraje </w:t>
      </w:r>
    </w:p>
    <w:p w:rsidR="00C5710D" w:rsidRPr="005B763F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(dále jako „</w:t>
      </w:r>
      <w:r w:rsidRPr="005B763F">
        <w:rPr>
          <w:rFonts w:ascii="Times New Roman" w:hAnsi="Times New Roman" w:cs="Times New Roman"/>
          <w:b/>
          <w:sz w:val="24"/>
          <w:szCs w:val="24"/>
        </w:rPr>
        <w:t>Smlouva</w:t>
      </w:r>
      <w:r w:rsidRPr="005B763F">
        <w:rPr>
          <w:rFonts w:ascii="Times New Roman" w:hAnsi="Times New Roman" w:cs="Times New Roman"/>
          <w:sz w:val="24"/>
          <w:szCs w:val="24"/>
        </w:rPr>
        <w:t>“)</w:t>
      </w:r>
    </w:p>
    <w:p w:rsidR="008C0D52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 xml:space="preserve">Číslo smlouvy Objednatele: </w:t>
      </w:r>
      <w:r w:rsidR="006776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 xml:space="preserve">Číslo smlouvy </w:t>
      </w:r>
      <w:r w:rsidR="00AD5517">
        <w:rPr>
          <w:rFonts w:ascii="Times New Roman" w:hAnsi="Times New Roman" w:cs="Times New Roman"/>
          <w:sz w:val="24"/>
          <w:szCs w:val="24"/>
        </w:rPr>
        <w:t>Dodavatel</w:t>
      </w:r>
      <w:r w:rsidRPr="005B763F">
        <w:rPr>
          <w:rFonts w:ascii="Times New Roman" w:hAnsi="Times New Roman" w:cs="Times New Roman"/>
          <w:sz w:val="24"/>
          <w:szCs w:val="24"/>
        </w:rPr>
        <w:t>e: [</w:t>
      </w:r>
      <w:r w:rsidR="00E64731" w:rsidRPr="00E03302">
        <w:rPr>
          <w:rFonts w:ascii="Times New Roman" w:hAnsi="Times New Roman" w:cs="Times New Roman"/>
          <w:sz w:val="24"/>
          <w:szCs w:val="24"/>
          <w:highlight w:val="cyan"/>
        </w:rPr>
        <w:t>doplní dodavatel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C5710D" w:rsidRPr="00E03302" w:rsidRDefault="00C5710D">
      <w:pPr>
        <w:rPr>
          <w:rFonts w:ascii="Times New Roman" w:hAnsi="Times New Roman" w:cs="Times New Roman"/>
          <w:sz w:val="24"/>
          <w:szCs w:val="24"/>
        </w:rPr>
      </w:pPr>
    </w:p>
    <w:p w:rsidR="00163914" w:rsidRPr="00E03302" w:rsidRDefault="00163914" w:rsidP="0016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C04067" w:rsidRPr="00E03302" w:rsidRDefault="00C04067" w:rsidP="00595EBC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Vzhledem k tomu, že</w:t>
      </w:r>
    </w:p>
    <w:p w:rsidR="00C04067" w:rsidRPr="00E03302" w:rsidRDefault="005078A9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Středočeský kraj</w:t>
      </w:r>
      <w:r w:rsidR="00C04067" w:rsidRPr="00E03302">
        <w:rPr>
          <w:rFonts w:ascii="Times New Roman" w:hAnsi="Times New Roman" w:cs="Times New Roman"/>
          <w:sz w:val="24"/>
          <w:szCs w:val="24"/>
        </w:rPr>
        <w:t>, jakožto vlastník</w:t>
      </w:r>
      <w:r w:rsidR="00EE2B50">
        <w:rPr>
          <w:rFonts w:ascii="Times New Roman" w:hAnsi="Times New Roman" w:cs="Times New Roman"/>
          <w:sz w:val="24"/>
          <w:szCs w:val="24"/>
        </w:rPr>
        <w:t xml:space="preserve"> </w:t>
      </w:r>
      <w:r w:rsidR="002133B9">
        <w:rPr>
          <w:rFonts w:ascii="Times New Roman" w:hAnsi="Times New Roman" w:cs="Times New Roman"/>
          <w:sz w:val="24"/>
          <w:szCs w:val="24"/>
        </w:rPr>
        <w:t>pozemních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komunikací</w:t>
      </w:r>
      <w:r>
        <w:rPr>
          <w:rFonts w:ascii="Times New Roman" w:hAnsi="Times New Roman" w:cs="Times New Roman"/>
          <w:sz w:val="24"/>
          <w:szCs w:val="24"/>
        </w:rPr>
        <w:t xml:space="preserve"> II. a III. tříd</w:t>
      </w:r>
      <w:r w:rsidR="003E5D68">
        <w:rPr>
          <w:rFonts w:ascii="Times New Roman" w:hAnsi="Times New Roman" w:cs="Times New Roman"/>
          <w:sz w:val="24"/>
          <w:szCs w:val="24"/>
        </w:rPr>
        <w:t>y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nacházejících se na jeho území, je v souladu se zákonem č. 13/1997 Sb., o pozemních komunikacích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EE2B50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a se zákonem č. 361/2000 Sb., o provozu na pozemních komunikacích a o změnách některých zákonů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EE2B50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C04067" w:rsidRPr="00E03302">
        <w:rPr>
          <w:rFonts w:ascii="Times New Roman" w:hAnsi="Times New Roman" w:cs="Times New Roman"/>
          <w:sz w:val="24"/>
          <w:szCs w:val="24"/>
        </w:rPr>
        <w:t>, povin</w:t>
      </w:r>
      <w:r w:rsidR="003E5D68">
        <w:rPr>
          <w:rFonts w:ascii="Times New Roman" w:hAnsi="Times New Roman" w:cs="Times New Roman"/>
          <w:sz w:val="24"/>
          <w:szCs w:val="24"/>
        </w:rPr>
        <w:t>en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zajišťovat 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úpravu a řízení provozu na </w:t>
      </w:r>
      <w:r w:rsidR="003E3AD5" w:rsidRPr="00E03302">
        <w:rPr>
          <w:rFonts w:ascii="Times New Roman" w:hAnsi="Times New Roman" w:cs="Times New Roman"/>
          <w:sz w:val="24"/>
          <w:szCs w:val="24"/>
        </w:rPr>
        <w:t>těchto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 komunikacích</w:t>
      </w:r>
      <w:r w:rsidR="00C04067"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Objednatel je mimo jiné oprávněn a povinen pro </w:t>
      </w:r>
      <w:r w:rsidR="003E5D68">
        <w:rPr>
          <w:rFonts w:ascii="Times New Roman" w:hAnsi="Times New Roman" w:cs="Times New Roman"/>
          <w:sz w:val="24"/>
          <w:szCs w:val="24"/>
        </w:rPr>
        <w:t>Středočeský kraj</w:t>
      </w:r>
      <w:r w:rsidRPr="00E03302">
        <w:rPr>
          <w:rFonts w:ascii="Times New Roman" w:hAnsi="Times New Roman" w:cs="Times New Roman"/>
          <w:sz w:val="24"/>
          <w:szCs w:val="24"/>
        </w:rPr>
        <w:t xml:space="preserve"> zajišťovat činnosti, jež jsou předmětem plnění dle této Smlouvy, a za tím účelem rovněž uzavírat smlouvy,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Objednatel vyhlásil v souladu se zákonem č. 134/2016 Sb., o zadávání veřejných zakázek, ve znění pozdějších předpisů</w:t>
      </w:r>
      <w:r w:rsidR="00A40799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40799" w:rsidRPr="00E03302">
        <w:rPr>
          <w:rFonts w:ascii="Times New Roman" w:hAnsi="Times New Roman" w:cs="Times New Roman"/>
          <w:b/>
          <w:sz w:val="24"/>
          <w:szCs w:val="24"/>
        </w:rPr>
        <w:t>zákon</w:t>
      </w:r>
      <w:r w:rsidR="00A40799" w:rsidRPr="00E03302">
        <w:rPr>
          <w:rFonts w:ascii="Times New Roman" w:hAnsi="Times New Roman" w:cs="Times New Roman"/>
          <w:sz w:val="24"/>
          <w:szCs w:val="24"/>
        </w:rPr>
        <w:t>“)</w:t>
      </w:r>
      <w:r w:rsidR="00EE2B50">
        <w:rPr>
          <w:rFonts w:ascii="Times New Roman" w:hAnsi="Times New Roman" w:cs="Times New Roman"/>
          <w:sz w:val="24"/>
          <w:szCs w:val="24"/>
        </w:rPr>
        <w:t>,</w:t>
      </w:r>
      <w:r w:rsidRPr="00E03302">
        <w:rPr>
          <w:rFonts w:ascii="Times New Roman" w:hAnsi="Times New Roman" w:cs="Times New Roman"/>
          <w:sz w:val="24"/>
          <w:szCs w:val="24"/>
        </w:rPr>
        <w:t xml:space="preserve"> zadávací řízení na plnění veřejné zakázky </w:t>
      </w:r>
      <w:r w:rsidRPr="00E0330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37263">
        <w:rPr>
          <w:rFonts w:ascii="Times New Roman" w:hAnsi="Times New Roman" w:cs="Times New Roman"/>
          <w:sz w:val="24"/>
          <w:szCs w:val="24"/>
        </w:rPr>
        <w:t>Lineární směrovací systém pro silnice</w:t>
      </w:r>
      <w:r w:rsidR="00EE57E2">
        <w:rPr>
          <w:rFonts w:ascii="Times New Roman" w:hAnsi="Times New Roman" w:cs="Times New Roman"/>
          <w:sz w:val="24"/>
          <w:szCs w:val="24"/>
        </w:rPr>
        <w:t xml:space="preserve"> II. a III. třídy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na území </w:t>
      </w:r>
      <w:r w:rsidR="003E5D68">
        <w:rPr>
          <w:rFonts w:ascii="Times New Roman" w:hAnsi="Times New Roman" w:cs="Times New Roman"/>
          <w:sz w:val="24"/>
          <w:szCs w:val="24"/>
        </w:rPr>
        <w:t>Středočeského kraje</w:t>
      </w:r>
      <w:r w:rsidRPr="00E03302">
        <w:rPr>
          <w:rFonts w:ascii="Times New Roman" w:hAnsi="Times New Roman" w:cs="Times New Roman"/>
          <w:sz w:val="24"/>
          <w:szCs w:val="24"/>
        </w:rPr>
        <w:t>“</w:t>
      </w:r>
      <w:r w:rsidR="00163914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63914" w:rsidRPr="00E03302">
        <w:rPr>
          <w:rFonts w:ascii="Times New Roman" w:hAnsi="Times New Roman" w:cs="Times New Roman"/>
          <w:b/>
          <w:sz w:val="24"/>
          <w:szCs w:val="24"/>
        </w:rPr>
        <w:t>veřejná zakázka</w:t>
      </w:r>
      <w:r w:rsidR="00163914"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na základě výsledků tohoto zadávacího řízení Objednatel rozhodl o přidělení veřejné zakázky </w:t>
      </w:r>
      <w:r w:rsidR="00AD5517">
        <w:rPr>
          <w:rFonts w:ascii="Times New Roman" w:hAnsi="Times New Roman" w:cs="Times New Roman"/>
          <w:sz w:val="24"/>
          <w:szCs w:val="24"/>
        </w:rPr>
        <w:t>Dodavatel</w:t>
      </w:r>
      <w:r w:rsidRPr="00E03302">
        <w:rPr>
          <w:rFonts w:ascii="Times New Roman" w:hAnsi="Times New Roman" w:cs="Times New Roman"/>
          <w:sz w:val="24"/>
          <w:szCs w:val="24"/>
        </w:rPr>
        <w:t>i,</w:t>
      </w:r>
    </w:p>
    <w:p w:rsidR="00C04067" w:rsidRPr="00E03302" w:rsidRDefault="00AD551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disponuje všemi příslušnými oprávněními k podnikání nezbytnými pro všechny činnosti, k jejichž plnění se níže zavazuje,</w:t>
      </w:r>
    </w:p>
    <w:p w:rsidR="005B763F" w:rsidRDefault="00C04067" w:rsidP="008F5382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uzavírají smluvní strany níže uvedeného dne, měsíce a roku tuto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8C0D52">
        <w:rPr>
          <w:rFonts w:ascii="Times New Roman" w:hAnsi="Times New Roman" w:cs="Times New Roman"/>
          <w:sz w:val="24"/>
          <w:szCs w:val="24"/>
        </w:rPr>
        <w:t>Smlouvu:</w:t>
      </w:r>
    </w:p>
    <w:p w:rsidR="008F5382" w:rsidRDefault="008F5382" w:rsidP="005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B9" w:rsidRPr="00E64731" w:rsidRDefault="00A62CB5" w:rsidP="00925B8B">
      <w:pPr>
        <w:pStyle w:val="Nadpis1"/>
      </w:pPr>
      <w:r w:rsidRPr="00E64731">
        <w:t>Úvodní ustanovení</w:t>
      </w:r>
    </w:p>
    <w:p w:rsidR="00FE43E0" w:rsidRPr="00E03302" w:rsidRDefault="006B608A" w:rsidP="00A468A6">
      <w:pPr>
        <w:pStyle w:val="Nadpis2"/>
      </w:pPr>
      <w:r w:rsidRPr="00E03302">
        <w:t>Smlouva</w:t>
      </w:r>
      <w:r w:rsidR="00A62CB5" w:rsidRPr="00E03302">
        <w:t xml:space="preserve"> je uzavřena podle </w:t>
      </w:r>
      <w:r w:rsidR="00006B7C" w:rsidRPr="00E03302">
        <w:t xml:space="preserve">§ </w:t>
      </w:r>
      <w:r w:rsidR="00F14E76">
        <w:t>2079 a násl.</w:t>
      </w:r>
      <w:r w:rsidR="007A4B87" w:rsidRPr="00E03302">
        <w:t xml:space="preserve"> </w:t>
      </w:r>
      <w:r w:rsidR="00A62CB5" w:rsidRPr="00E03302">
        <w:t>zákona č. 89/2012 Sb., občanský zákoník, ve znění pozdějších předpisů (dále jen „</w:t>
      </w:r>
      <w:r w:rsidR="00FE43E0" w:rsidRPr="00E03302">
        <w:rPr>
          <w:b/>
        </w:rPr>
        <w:t>Občanský zákoník</w:t>
      </w:r>
      <w:r w:rsidR="00A62CB5" w:rsidRPr="00E03302">
        <w:t>“)</w:t>
      </w:r>
      <w:r w:rsidR="006B2A54">
        <w:t xml:space="preserve">, a to </w:t>
      </w:r>
      <w:r w:rsidR="00A62CB5" w:rsidRPr="00E03302">
        <w:t>na základě výsledků</w:t>
      </w:r>
      <w:r w:rsidR="007A4B87" w:rsidRPr="00E03302">
        <w:t xml:space="preserve"> zadávacího řízení</w:t>
      </w:r>
      <w:r w:rsidR="00A62CB5" w:rsidRPr="00E03302">
        <w:t xml:space="preserve"> </w:t>
      </w:r>
      <w:r w:rsidR="006D03AE" w:rsidRPr="00E03302">
        <w:t>veřejné zakázky</w:t>
      </w:r>
      <w:r w:rsidR="00FE43E0" w:rsidRPr="00E03302">
        <w:t xml:space="preserve"> veden</w:t>
      </w:r>
      <w:r w:rsidR="006D03AE" w:rsidRPr="00E03302">
        <w:t>é</w:t>
      </w:r>
      <w:r w:rsidR="00FE43E0" w:rsidRPr="00E03302">
        <w:t xml:space="preserve"> pod</w:t>
      </w:r>
      <w:r w:rsidR="00A62CB5" w:rsidRPr="00E03302">
        <w:t xml:space="preserve"> </w:t>
      </w:r>
      <w:r w:rsidR="006B2A54">
        <w:t>shora</w:t>
      </w:r>
      <w:r w:rsidR="006B2A54" w:rsidRPr="00E03302">
        <w:t xml:space="preserve"> </w:t>
      </w:r>
      <w:r w:rsidR="004E36A4" w:rsidRPr="00E03302">
        <w:t xml:space="preserve">uvedeným </w:t>
      </w:r>
      <w:r w:rsidR="00A62CB5" w:rsidRPr="00E03302">
        <w:t>názvem</w:t>
      </w:r>
      <w:r w:rsidR="006B2A54">
        <w:t>,</w:t>
      </w:r>
      <w:r w:rsidR="00FE43E0" w:rsidRPr="00E03302">
        <w:t xml:space="preserve"> </w:t>
      </w:r>
      <w:r w:rsidR="00CD5445" w:rsidRPr="00E03302">
        <w:t>zadávan</w:t>
      </w:r>
      <w:r w:rsidR="00F8728F" w:rsidRPr="00E03302">
        <w:t>é</w:t>
      </w:r>
      <w:r w:rsidR="00FE43E0" w:rsidRPr="00E03302">
        <w:t xml:space="preserve"> </w:t>
      </w:r>
      <w:r w:rsidR="00650B87" w:rsidRPr="00E03302">
        <w:t xml:space="preserve">v </w:t>
      </w:r>
      <w:r w:rsidR="003E5D68">
        <w:t>otevřeném</w:t>
      </w:r>
      <w:r w:rsidR="00FE43E0" w:rsidRPr="00E03302">
        <w:t xml:space="preserve"> řízení v souladu s § </w:t>
      </w:r>
      <w:r w:rsidR="00650B87" w:rsidRPr="00E03302">
        <w:t>5</w:t>
      </w:r>
      <w:r w:rsidR="003E5D68">
        <w:t>6</w:t>
      </w:r>
      <w:r w:rsidR="00FE43E0" w:rsidRPr="00E03302">
        <w:t xml:space="preserve"> </w:t>
      </w:r>
      <w:r w:rsidR="00163914" w:rsidRPr="00E03302">
        <w:t>zákona.</w:t>
      </w:r>
      <w:r w:rsidR="00FE43E0" w:rsidRPr="00E03302">
        <w:t xml:space="preserve"> </w:t>
      </w:r>
    </w:p>
    <w:p w:rsidR="00FE43E0" w:rsidRPr="00E03302" w:rsidRDefault="00FE43E0" w:rsidP="00A468A6">
      <w:pPr>
        <w:pStyle w:val="Nadpis2"/>
      </w:pPr>
      <w:r w:rsidRPr="00E03302">
        <w:t xml:space="preserve">Pro vyloučení jakýchkoliv pochybností o vztahu Smlouvy a zadávací dokumentace </w:t>
      </w:r>
      <w:r w:rsidR="00D3335C" w:rsidRPr="00E03302">
        <w:t>Veřejné z</w:t>
      </w:r>
      <w:r w:rsidRPr="00E03302">
        <w:t>akázky jsou stanovena tato výkladová pravidla:</w:t>
      </w:r>
    </w:p>
    <w:p w:rsidR="00FE43E0" w:rsidRPr="00E03302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jakékoliv nejistoty ohledně výkladu ustanovení Smlouvy budou tato ustanovení vykládána tak, aby v co nejširší míře zohledňovala účel </w:t>
      </w:r>
      <w:r w:rsidR="006B2A54">
        <w:t>v</w:t>
      </w:r>
      <w:r w:rsidR="00D3335C" w:rsidRPr="00E03302">
        <w:t>eřejné z</w:t>
      </w:r>
      <w:r w:rsidR="00FE43E0" w:rsidRPr="00E03302">
        <w:t>akázky vyjádřený zadávací dokumentací;</w:t>
      </w:r>
    </w:p>
    <w:p w:rsidR="00FE43E0" w:rsidRPr="00E03302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chybějících ustanovení Smlouvy budou použita dostatečně konkrétní ustanovení zadávací dokumentace;</w:t>
      </w:r>
    </w:p>
    <w:p w:rsidR="000336FC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rozporu mezi ustanoveními Smlo</w:t>
      </w:r>
      <w:r w:rsidR="00650B87" w:rsidRPr="00E03302">
        <w:t xml:space="preserve">uvy a zadávací dokumentace </w:t>
      </w:r>
      <w:r w:rsidR="00FE43E0" w:rsidRPr="00E03302">
        <w:t>budou mít přednost ustanovení Smlouvy.</w:t>
      </w:r>
    </w:p>
    <w:p w:rsidR="007F54E3" w:rsidRPr="00E03302" w:rsidRDefault="007F54E3" w:rsidP="00FC0842">
      <w:pPr>
        <w:pStyle w:val="Odstavecseseznamem"/>
        <w:keepNext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4E0" w:rsidRPr="00E03302" w:rsidRDefault="00F625B9" w:rsidP="00251F4E">
      <w:pPr>
        <w:pStyle w:val="Nadpis1"/>
      </w:pPr>
      <w:r w:rsidRPr="00E03302">
        <w:t>Předmět plnění</w:t>
      </w:r>
    </w:p>
    <w:p w:rsidR="000B6ED6" w:rsidRDefault="00AD5517" w:rsidP="00A468A6">
      <w:pPr>
        <w:pStyle w:val="Nadpis2"/>
      </w:pPr>
      <w:r>
        <w:t>Dodavatel</w:t>
      </w:r>
      <w:r w:rsidR="007A4B87" w:rsidRPr="00E03302">
        <w:t xml:space="preserve"> se </w:t>
      </w:r>
      <w:r w:rsidR="007A4B87" w:rsidRPr="00870BD2">
        <w:t>zavazuje po dobu trvání Smlouvy</w:t>
      </w:r>
      <w:r w:rsidR="007A4B87" w:rsidRPr="00E03302">
        <w:t xml:space="preserve"> </w:t>
      </w:r>
      <w:r w:rsidR="00D2180C">
        <w:t>dod</w:t>
      </w:r>
      <w:r w:rsidR="00870BD2">
        <w:t>ávat</w:t>
      </w:r>
      <w:r w:rsidR="007A4B87" w:rsidRPr="00E03302">
        <w:t xml:space="preserve"> na svůj náklad a nebezpečí pro Objednatele</w:t>
      </w:r>
      <w:r w:rsidR="00931BA2" w:rsidRPr="00E03302">
        <w:t xml:space="preserve"> </w:t>
      </w:r>
      <w:r w:rsidR="00D67759">
        <w:t>lineární směrovací systém</w:t>
      </w:r>
      <w:r w:rsidR="00131C65" w:rsidRPr="00131C65">
        <w:t xml:space="preserve"> na silnic</w:t>
      </w:r>
      <w:r w:rsidR="00D67759">
        <w:t>e</w:t>
      </w:r>
      <w:r w:rsidR="00131C65" w:rsidRPr="00131C65">
        <w:t xml:space="preserve"> II. a III. třídy ve vlastnictví Středočeského kraje</w:t>
      </w:r>
      <w:r w:rsidR="00D67759">
        <w:t>.</w:t>
      </w:r>
      <w:r w:rsidR="00131C65" w:rsidRPr="00131C65">
        <w:t xml:space="preserve"> </w:t>
      </w:r>
      <w:r>
        <w:t>Dodavatel</w:t>
      </w:r>
      <w:r w:rsidR="00684683" w:rsidRPr="00E03302">
        <w:t xml:space="preserve"> bude zejména</w:t>
      </w:r>
      <w:r w:rsidR="000B6ED6">
        <w:t>:</w:t>
      </w:r>
      <w:r w:rsidR="00684683" w:rsidRPr="00E03302">
        <w:t xml:space="preserve"> </w:t>
      </w:r>
    </w:p>
    <w:p w:rsidR="00D73BC7" w:rsidRPr="00870BD2" w:rsidRDefault="001F16DA" w:rsidP="003021C6">
      <w:pPr>
        <w:pStyle w:val="Nadpis3"/>
        <w:tabs>
          <w:tab w:val="clear" w:pos="992"/>
        </w:tabs>
        <w:ind w:left="1134" w:hanging="425"/>
      </w:pPr>
      <w:r w:rsidRPr="00870BD2">
        <w:t>poskytovat konzultace v oblasti lineárního směrovacího sy</w:t>
      </w:r>
      <w:r w:rsidR="001D530C" w:rsidRPr="00870BD2">
        <w:t>s</w:t>
      </w:r>
      <w:r w:rsidRPr="00870BD2">
        <w:t>tému za účelem zvýšení bezpečnosti a komfortu provozu na pozemních komunikacích</w:t>
      </w:r>
      <w:r w:rsidR="00D73BC7" w:rsidRPr="00870BD2">
        <w:t>; a</w:t>
      </w:r>
    </w:p>
    <w:p w:rsidR="00C531BF" w:rsidRPr="00870BD2" w:rsidRDefault="003021C6" w:rsidP="00EE57E2">
      <w:pPr>
        <w:pStyle w:val="Nadpis3"/>
        <w:tabs>
          <w:tab w:val="clear" w:pos="992"/>
        </w:tabs>
        <w:ind w:left="1134" w:hanging="425"/>
      </w:pPr>
      <w:r w:rsidRPr="00870BD2">
        <w:t>zajišťov</w:t>
      </w:r>
      <w:r w:rsidR="000C7C4C">
        <w:t>a</w:t>
      </w:r>
      <w:r w:rsidR="00586E2C">
        <w:t>t</w:t>
      </w:r>
      <w:r w:rsidR="00442F5A" w:rsidRPr="00870BD2">
        <w:t>, instal</w:t>
      </w:r>
      <w:r w:rsidR="00E6251E">
        <w:t>ovat</w:t>
      </w:r>
      <w:r w:rsidR="00442F5A" w:rsidRPr="00870BD2">
        <w:t xml:space="preserve"> a deinstal</w:t>
      </w:r>
      <w:r w:rsidR="000C7C4C">
        <w:t>ov</w:t>
      </w:r>
      <w:r w:rsidR="00E6251E">
        <w:t>at</w:t>
      </w:r>
      <w:r w:rsidRPr="00870BD2">
        <w:t xml:space="preserve"> </w:t>
      </w:r>
      <w:r w:rsidR="001F16DA" w:rsidRPr="00870BD2">
        <w:t>lineární směrovací prvk</w:t>
      </w:r>
      <w:r w:rsidR="004946CA">
        <w:t>y</w:t>
      </w:r>
      <w:r w:rsidR="001F16DA" w:rsidRPr="00870BD2">
        <w:t xml:space="preserve"> na silnicích II. a III. tříd dle pokynu Objednatele; a</w:t>
      </w:r>
    </w:p>
    <w:p w:rsidR="001F16DA" w:rsidRPr="004213DB" w:rsidRDefault="004213DB" w:rsidP="001F16DA">
      <w:pPr>
        <w:pStyle w:val="Nadpis3"/>
        <w:tabs>
          <w:tab w:val="clear" w:pos="992"/>
        </w:tabs>
        <w:ind w:hanging="283"/>
      </w:pPr>
      <w:r w:rsidRPr="004213DB">
        <w:t>zajišť</w:t>
      </w:r>
      <w:r w:rsidR="000C7C4C">
        <w:t>ovat pomocné</w:t>
      </w:r>
      <w:r w:rsidR="00B5573E">
        <w:t xml:space="preserve"> prá</w:t>
      </w:r>
      <w:r w:rsidR="000C7C4C">
        <w:t>ce</w:t>
      </w:r>
      <w:r w:rsidRPr="004213DB">
        <w:t xml:space="preserve"> v oblasti regulace a ochrany dopravy </w:t>
      </w:r>
    </w:p>
    <w:p w:rsidR="004A372C" w:rsidRPr="00E03302" w:rsidRDefault="00731100" w:rsidP="00C531BF">
      <w:pPr>
        <w:pStyle w:val="Nadpis3"/>
        <w:numPr>
          <w:ilvl w:val="0"/>
          <w:numId w:val="0"/>
        </w:numPr>
        <w:ind w:left="709"/>
      </w:pPr>
      <w:r>
        <w:t xml:space="preserve">Veškeré </w:t>
      </w:r>
      <w:r w:rsidR="00D2180C">
        <w:t>dodávky</w:t>
      </w:r>
      <w:r>
        <w:t xml:space="preserve"> </w:t>
      </w:r>
      <w:r w:rsidR="00AD5517">
        <w:t>Dodavatel</w:t>
      </w:r>
      <w:r>
        <w:t xml:space="preserve">e realizované na základě této Smlouvy jsou dále označovány jako činnosti (dále jen </w:t>
      </w:r>
      <w:r w:rsidR="0098740F" w:rsidRPr="00E03302">
        <w:t>„</w:t>
      </w:r>
      <w:r w:rsidR="0098740F" w:rsidRPr="00E03302">
        <w:rPr>
          <w:b/>
        </w:rPr>
        <w:t>Činnosti</w:t>
      </w:r>
      <w:r w:rsidR="0098740F" w:rsidRPr="00E03302">
        <w:t>“).</w:t>
      </w:r>
    </w:p>
    <w:p w:rsidR="004B08F0" w:rsidRPr="00E03302" w:rsidRDefault="006E54D4" w:rsidP="00A468A6">
      <w:pPr>
        <w:pStyle w:val="Nadpis2"/>
      </w:pPr>
      <w:r w:rsidRPr="00E03302">
        <w:t xml:space="preserve">Konkrétní </w:t>
      </w:r>
      <w:r w:rsidR="00C5710D">
        <w:t>soupis</w:t>
      </w:r>
      <w:r w:rsidR="00C5710D" w:rsidRPr="00E03302">
        <w:t xml:space="preserve"> </w:t>
      </w:r>
      <w:r w:rsidRPr="00E03302">
        <w:t>jednotlivých Činností a jejich</w:t>
      </w:r>
      <w:r w:rsidR="00EE57E2">
        <w:t xml:space="preserve"> jednotkové</w:t>
      </w:r>
      <w:r w:rsidRPr="00E03302">
        <w:t xml:space="preserve"> ceny jsou uvedeny v </w:t>
      </w:r>
      <w:r w:rsidR="00313762" w:rsidRPr="00313762">
        <w:rPr>
          <w:b/>
        </w:rPr>
        <w:t xml:space="preserve">Příloze </w:t>
      </w:r>
      <w:r w:rsidR="00EF620A" w:rsidRPr="00EF620A">
        <w:rPr>
          <w:b/>
        </w:rPr>
        <w:t>č</w:t>
      </w:r>
      <w:r w:rsidR="00357029" w:rsidRPr="00357029">
        <w:rPr>
          <w:b/>
        </w:rPr>
        <w:t>. 1</w:t>
      </w:r>
      <w:r w:rsidR="00EF620A" w:rsidRPr="00EF620A">
        <w:rPr>
          <w:b/>
        </w:rPr>
        <w:t xml:space="preserve"> </w:t>
      </w:r>
      <w:r w:rsidRPr="00E03302">
        <w:t>této Smlouvy –</w:t>
      </w:r>
      <w:r w:rsidR="00D2180C">
        <w:t xml:space="preserve"> </w:t>
      </w:r>
      <w:r w:rsidR="00EE57E2">
        <w:t>Ceník</w:t>
      </w:r>
      <w:r w:rsidRPr="00E03302">
        <w:t xml:space="preserve"> (dále jen „</w:t>
      </w:r>
      <w:r w:rsidRPr="00E03302">
        <w:rPr>
          <w:b/>
        </w:rPr>
        <w:t>Ceník</w:t>
      </w:r>
      <w:r w:rsidRPr="00E03302">
        <w:t>“).</w:t>
      </w:r>
      <w:r w:rsidR="006776A5">
        <w:t xml:space="preserve"> </w:t>
      </w:r>
    </w:p>
    <w:p w:rsidR="00CC4ECE" w:rsidRPr="001E1F7B" w:rsidRDefault="00AD5517" w:rsidP="00A468A6">
      <w:pPr>
        <w:pStyle w:val="Nadpis2"/>
      </w:pPr>
      <w:bookmarkStart w:id="0" w:name="_Ref530994050"/>
      <w:r w:rsidRPr="001E1F7B">
        <w:t>Dodavatel</w:t>
      </w:r>
      <w:r w:rsidR="00250447" w:rsidRPr="001E1F7B">
        <w:t xml:space="preserve"> se zavazuje </w:t>
      </w:r>
      <w:r w:rsidR="001A2115" w:rsidRPr="001E1F7B">
        <w:t xml:space="preserve">vykonávat </w:t>
      </w:r>
      <w:r w:rsidR="00D8269A" w:rsidRPr="001E1F7B">
        <w:t>Č</w:t>
      </w:r>
      <w:r w:rsidR="001A2115" w:rsidRPr="001E1F7B">
        <w:t>innosti podle této Smlouvy</w:t>
      </w:r>
      <w:r w:rsidR="001E1F7B">
        <w:t xml:space="preserve"> na pozemních komunikacích</w:t>
      </w:r>
      <w:r w:rsidR="00EE57E2" w:rsidRPr="001E1F7B">
        <w:t xml:space="preserve"> </w:t>
      </w:r>
      <w:bookmarkEnd w:id="0"/>
      <w:r w:rsidR="00DC1ECD" w:rsidRPr="001E1F7B">
        <w:t>na území Středočeského kraje</w:t>
      </w:r>
      <w:r w:rsidR="00301DB2" w:rsidRPr="001E1F7B">
        <w:t>, a to</w:t>
      </w:r>
      <w:r w:rsidR="004946CA">
        <w:t xml:space="preserve"> výlučně</w:t>
      </w:r>
      <w:r w:rsidR="00301DB2" w:rsidRPr="001E1F7B">
        <w:t xml:space="preserve"> na základě písemného požadavku Objednatele</w:t>
      </w:r>
      <w:r w:rsidR="00BB7EBB" w:rsidRPr="001E1F7B">
        <w:t xml:space="preserve"> na výkon Č</w:t>
      </w:r>
      <w:r w:rsidR="00301DB2" w:rsidRPr="001E1F7B">
        <w:t>innosti. Objednatel v požadavku vždy specifikuje konkrétní úsek</w:t>
      </w:r>
      <w:r w:rsidR="00BC1C7F" w:rsidRPr="001E1F7B">
        <w:t xml:space="preserve"> a přesné místo</w:t>
      </w:r>
      <w:r w:rsidR="00301DB2" w:rsidRPr="001E1F7B">
        <w:t xml:space="preserve"> pozemní komunikace</w:t>
      </w:r>
      <w:r w:rsidR="00BC1C7F" w:rsidRPr="001E1F7B">
        <w:t xml:space="preserve"> (č. pozemní komunikace, staničení</w:t>
      </w:r>
      <w:r w:rsidR="004946CA">
        <w:t>,</w:t>
      </w:r>
      <w:r w:rsidR="00BB7EBB" w:rsidRPr="001E1F7B">
        <w:t xml:space="preserve"> č. mostu</w:t>
      </w:r>
      <w:r w:rsidR="00BC1C7F" w:rsidRPr="001E1F7B">
        <w:t xml:space="preserve"> </w:t>
      </w:r>
      <w:proofErr w:type="spellStart"/>
      <w:r w:rsidR="00BC1C7F" w:rsidRPr="001E1F7B">
        <w:t>apod</w:t>
      </w:r>
      <w:proofErr w:type="spellEnd"/>
      <w:r w:rsidR="00BC1C7F" w:rsidRPr="001E1F7B">
        <w:t>)</w:t>
      </w:r>
      <w:r w:rsidR="001E1F7B" w:rsidRPr="001E1F7B">
        <w:t xml:space="preserve">. Písemný požadavek Objednatele bude obsahovat popis požadovaného </w:t>
      </w:r>
      <w:r w:rsidR="001E1F7B" w:rsidRPr="001E1F7B">
        <w:lastRenderedPageBreak/>
        <w:t>výrobku, který má být instalován vč. jeho přesné specifikace a termín</w:t>
      </w:r>
      <w:r w:rsidR="000C7C4C">
        <w:t>u</w:t>
      </w:r>
      <w:r w:rsidR="004946CA">
        <w:t>,</w:t>
      </w:r>
      <w:r w:rsidR="001E1F7B" w:rsidRPr="001E1F7B">
        <w:t xml:space="preserve"> do kdy mají být Činnosti uvedené v požadavku Objednatele dokončeny a předány Objednateli.</w:t>
      </w:r>
      <w:r w:rsidR="0049473A">
        <w:t xml:space="preserve"> Dodavatel je povinen zahájit výkon činností neprodleně po obdržení pís</w:t>
      </w:r>
      <w:r w:rsidR="004946CA">
        <w:t>emného požadavku od Objednatele.</w:t>
      </w:r>
      <w:r w:rsidR="00D008AC" w:rsidRPr="001E1F7B">
        <w:t xml:space="preserve"> </w:t>
      </w:r>
      <w:r w:rsidRPr="001E1F7B">
        <w:t>Dodavatel</w:t>
      </w:r>
      <w:r w:rsidR="00D008AC" w:rsidRPr="001E1F7B">
        <w:t xml:space="preserve"> se zavazuje realizovat Činnosti v Objednatelem stanovené lhůtě bez ohledu na rozsah objednané činnosti.</w:t>
      </w:r>
    </w:p>
    <w:p w:rsidR="00B77945" w:rsidRDefault="003F41BE" w:rsidP="00B77945">
      <w:pPr>
        <w:pStyle w:val="Nadpis2"/>
      </w:pPr>
      <w:r>
        <w:t xml:space="preserve">Přesná specifikace </w:t>
      </w:r>
      <w:r w:rsidR="001D530C">
        <w:t xml:space="preserve">lineárních </w:t>
      </w:r>
      <w:r>
        <w:t xml:space="preserve">prvků, které jsou součástí Činnosti dle této Smlouvy </w:t>
      </w:r>
      <w:proofErr w:type="gramStart"/>
      <w:r>
        <w:t>je</w:t>
      </w:r>
      <w:proofErr w:type="gramEnd"/>
      <w:r>
        <w:t xml:space="preserve"> uvedena v Příloze </w:t>
      </w:r>
      <w:r w:rsidRPr="006C3305">
        <w:t>č</w:t>
      </w:r>
      <w:r w:rsidR="006C3305" w:rsidRPr="006C3305">
        <w:t>. 2</w:t>
      </w:r>
      <w:r w:rsidR="001D530C">
        <w:t>.</w:t>
      </w:r>
    </w:p>
    <w:p w:rsidR="00B77945" w:rsidRDefault="00B77945" w:rsidP="00B77945">
      <w:pPr>
        <w:pStyle w:val="Nadpis2"/>
      </w:pPr>
      <w:r>
        <w:t xml:space="preserve">Součástí předmětu plnění dle této Smlouvy je rovněž </w:t>
      </w:r>
      <w:r w:rsidR="008B3F03" w:rsidRPr="008B3F03">
        <w:t>zabezpečení pracoviště prostřednictvím dopravně inženýrských opatření (DIO), a to tak, jak stanoví místně příslušný silniční správní úřad (odbor dopravy) po předchozím vyjádření Policie České republiky a vyjádření správce příslušné pozemní komunikace</w:t>
      </w:r>
      <w:r>
        <w:t>.</w:t>
      </w:r>
    </w:p>
    <w:p w:rsidR="00B77945" w:rsidRDefault="00B77945" w:rsidP="00390FF3">
      <w:pPr>
        <w:pStyle w:val="Nadpis2"/>
      </w:pPr>
      <w:r w:rsidRPr="00E03302">
        <w:t xml:space="preserve">Objednatel se zavazuje řádně a včas poskytnuté Činnosti či výstupy Činností převzít a uhradit </w:t>
      </w:r>
      <w:r w:rsidR="00AD5517">
        <w:t>Dodavatel</w:t>
      </w:r>
      <w:r w:rsidRPr="00E03302">
        <w:t xml:space="preserve">i za </w:t>
      </w:r>
      <w:r w:rsidR="008B3F03">
        <w:t>dokončené</w:t>
      </w:r>
      <w:r w:rsidRPr="00E03302">
        <w:t xml:space="preserve"> Činnost</w:t>
      </w:r>
      <w:r>
        <w:t>i</w:t>
      </w:r>
      <w:r w:rsidRPr="00E03302">
        <w:t xml:space="preserve"> dle této Smlouvy sjednanou cenu.</w:t>
      </w:r>
      <w:r w:rsidR="00586E2C">
        <w:t xml:space="preserve"> </w:t>
      </w:r>
      <w:r w:rsidR="007838F2">
        <w:t>Za okamžik předání příslušných Činností Objednateli se považuje okamžik podpisu příslušného předávacího protokolu</w:t>
      </w:r>
      <w:r w:rsidR="000C7C4C">
        <w:t xml:space="preserve"> ze strany Objednatele</w:t>
      </w:r>
      <w:r w:rsidR="007838F2">
        <w:t xml:space="preserve"> k</w:t>
      </w:r>
      <w:r w:rsidR="000C7C4C">
        <w:t xml:space="preserve"> požadovaným</w:t>
      </w:r>
      <w:r w:rsidR="007838F2">
        <w:t> Činnostem</w:t>
      </w:r>
      <w:r w:rsidR="000C7C4C">
        <w:t>, přičemž tyto Činnosti musí být ke dni jejich předání</w:t>
      </w:r>
      <w:r w:rsidR="007838F2">
        <w:t xml:space="preserve"> bez vad a nedodělků. Objednatel je oprávněn odmítnout podepsat příslušný předávací protokol k Činnostem, pokud tyto Činnosti</w:t>
      </w:r>
      <w:r w:rsidR="00AD4BA8">
        <w:t xml:space="preserve"> vykazují</w:t>
      </w:r>
      <w:r w:rsidR="00D519E5">
        <w:t xml:space="preserve"> jakékoliv vady či nedodělky. </w:t>
      </w:r>
      <w:r w:rsidR="00EC0A52">
        <w:t xml:space="preserve">Objednatel v takovém případě stanoví Dodavateli přiměřenou lhůtu k odstranění vad a nedodělků </w:t>
      </w:r>
      <w:r w:rsidR="00CF5832">
        <w:t>Objednatelem požadovaných</w:t>
      </w:r>
      <w:r w:rsidR="00EC0A52">
        <w:t xml:space="preserve"> Činností. </w:t>
      </w:r>
    </w:p>
    <w:p w:rsidR="00390FF3" w:rsidRPr="00390FF3" w:rsidRDefault="00390FF3" w:rsidP="00390FF3">
      <w:pPr>
        <w:pStyle w:val="Nadpis2"/>
      </w:pPr>
      <w:r w:rsidRPr="005A6DD7">
        <w:t xml:space="preserve">V průběhu </w:t>
      </w:r>
      <w:r>
        <w:t>trvání Smlouvy</w:t>
      </w:r>
      <w:r w:rsidRPr="005A6DD7">
        <w:t xml:space="preserve"> může dojít ke změnám v rozsahu </w:t>
      </w:r>
      <w:r w:rsidR="00D2180C">
        <w:t>dodávek a/nebo Činností</w:t>
      </w:r>
      <w:r w:rsidRPr="005A6DD7">
        <w:t xml:space="preserve">, které může </w:t>
      </w:r>
      <w:r w:rsidR="00BE76C3">
        <w:t>Objednatel</w:t>
      </w:r>
      <w:r w:rsidRPr="005A6DD7">
        <w:t xml:space="preserve"> od </w:t>
      </w:r>
      <w:r w:rsidR="00AD5517">
        <w:t>Dodavatel</w:t>
      </w:r>
      <w:r w:rsidR="00BE76C3">
        <w:t>e</w:t>
      </w:r>
      <w:r w:rsidRPr="005A6DD7">
        <w:t xml:space="preserve"> požadovat (s ohledem na provozní potřeby </w:t>
      </w:r>
      <w:r>
        <w:t>Z</w:t>
      </w:r>
      <w:r w:rsidRPr="005A6DD7">
        <w:t>adavatele)</w:t>
      </w:r>
      <w:r w:rsidRPr="00EC0A52">
        <w:rPr>
          <w:b/>
        </w:rPr>
        <w:t>.</w:t>
      </w:r>
      <w:r w:rsidR="00BE76C3">
        <w:rPr>
          <w:b/>
        </w:rPr>
        <w:t xml:space="preserve"> </w:t>
      </w:r>
      <w:r w:rsidR="00BE76C3" w:rsidRPr="008B3F03">
        <w:t>Objednatel</w:t>
      </w:r>
      <w:r w:rsidRPr="008B3F03">
        <w:t xml:space="preserve"> je zejména oprávněn v průběhu trvání Smlouvy jednotlivé </w:t>
      </w:r>
      <w:r w:rsidR="00D2180C">
        <w:t>dodávky a/nebo Činnosti</w:t>
      </w:r>
      <w:r w:rsidRPr="008B3F03">
        <w:t xml:space="preserve"> i častěji, resp. ve větším množství, než je uvedeno v Ceníku, nebo naopak nevyčerpat předpokládanou četnost</w:t>
      </w:r>
      <w:r w:rsidR="00B25A65">
        <w:t xml:space="preserve"> poskytnutí</w:t>
      </w:r>
      <w:r w:rsidRPr="008B3F03">
        <w:t xml:space="preserve"> jednotlivých </w:t>
      </w:r>
      <w:r w:rsidR="00D2180C">
        <w:t>Činností</w:t>
      </w:r>
      <w:r w:rsidRPr="008B3F03">
        <w:t>, jak je uvedena v Ceníku</w:t>
      </w:r>
      <w:r w:rsidRPr="005A6DD7">
        <w:t>, a</w:t>
      </w:r>
      <w:r>
        <w:t> </w:t>
      </w:r>
      <w:r w:rsidRPr="005A6DD7">
        <w:t>to</w:t>
      </w:r>
      <w:r>
        <w:t> </w:t>
      </w:r>
      <w:r w:rsidRPr="005A6DD7">
        <w:t>v závislosti</w:t>
      </w:r>
      <w:r>
        <w:t> </w:t>
      </w:r>
      <w:r w:rsidR="008B3F03">
        <w:t xml:space="preserve">na </w:t>
      </w:r>
      <w:r w:rsidRPr="005A6DD7">
        <w:t xml:space="preserve">aktuálních potřebách </w:t>
      </w:r>
      <w:r w:rsidR="00BE76C3">
        <w:t>Objednatel</w:t>
      </w:r>
      <w:r w:rsidR="00BE76C3" w:rsidRPr="00EC0A52">
        <w:rPr>
          <w:szCs w:val="22"/>
        </w:rPr>
        <w:t>e</w:t>
      </w:r>
      <w:r w:rsidRPr="00EC0A52">
        <w:rPr>
          <w:szCs w:val="22"/>
        </w:rPr>
        <w:t>.</w:t>
      </w:r>
      <w:r w:rsidRPr="00EC0A52">
        <w:rPr>
          <w:color w:val="000000"/>
          <w:szCs w:val="22"/>
        </w:rPr>
        <w:t xml:space="preserve"> </w:t>
      </w:r>
      <w:r w:rsidR="00BE76C3" w:rsidRPr="00EC0A52">
        <w:rPr>
          <w:color w:val="000000"/>
        </w:rPr>
        <w:t>Objednatel</w:t>
      </w:r>
      <w:r w:rsidRPr="00EC0A52">
        <w:rPr>
          <w:color w:val="000000"/>
        </w:rPr>
        <w:t xml:space="preserve"> stanoví, že toto ujednání je vyhrazenou změnou závazku ve smyslu § 100 odst. 1 </w:t>
      </w:r>
      <w:r w:rsidR="004601F3" w:rsidRPr="00EC0A52">
        <w:rPr>
          <w:color w:val="000000"/>
        </w:rPr>
        <w:t>z</w:t>
      </w:r>
      <w:r w:rsidRPr="00EC0A52">
        <w:rPr>
          <w:color w:val="000000"/>
        </w:rPr>
        <w:t>ákona</w:t>
      </w:r>
      <w:r>
        <w:rPr>
          <w:color w:val="000000"/>
        </w:rPr>
        <w:t>.</w:t>
      </w:r>
    </w:p>
    <w:p w:rsidR="00B77945" w:rsidRDefault="00AD5517" w:rsidP="00B77945">
      <w:pPr>
        <w:pStyle w:val="Nadpis2"/>
      </w:pPr>
      <w:r>
        <w:t>Dodavatel</w:t>
      </w:r>
      <w:r w:rsidR="00B77945">
        <w:t xml:space="preserve"> je povinen při plnění předmětu této Smlouvy dodržovat zejména (nikoliv však výlučně</w:t>
      </w:r>
      <w:r w:rsidR="00AA0762">
        <w:t>) následující právní předpisy:</w:t>
      </w:r>
    </w:p>
    <w:p w:rsidR="00AA0762" w:rsidRPr="00AA0762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A0762">
        <w:rPr>
          <w:rFonts w:ascii="Times New Roman" w:hAnsi="Times New Roman" w:cs="Times New Roman"/>
          <w:sz w:val="24"/>
          <w:szCs w:val="24"/>
        </w:rPr>
        <w:t>zákon č. 13/1997 Sb., o pozemních komunikacích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předpisů; a</w:t>
      </w:r>
    </w:p>
    <w:p w:rsidR="00AA0762" w:rsidRPr="00AA0762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361/2000 Sb., o provozu na pozemních komunikacích a o změnách některých zákonů (zákon o silničním provozu)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předpisů; a</w:t>
      </w:r>
    </w:p>
    <w:p w:rsidR="00AA0762" w:rsidRPr="00F867E3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5947">
        <w:rPr>
          <w:rFonts w:ascii="Times New Roman" w:hAnsi="Times New Roman" w:cs="Times New Roman"/>
          <w:sz w:val="24"/>
          <w:szCs w:val="24"/>
        </w:rPr>
        <w:t xml:space="preserve"> Ministerstva dopravy a spojů č. 104/1997 Sb., </w:t>
      </w:r>
      <w:r w:rsidR="00F867E3">
        <w:rPr>
          <w:rFonts w:ascii="Times New Roman" w:hAnsi="Times New Roman" w:cs="Times New Roman"/>
          <w:sz w:val="24"/>
          <w:szCs w:val="24"/>
        </w:rPr>
        <w:t>kterou se provádí zákon o pozemních komunikacích; a</w:t>
      </w:r>
    </w:p>
    <w:p w:rsidR="00F867E3" w:rsidRPr="00F867E3" w:rsidRDefault="00F867E3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294/2015 Sb., kterou se provádějí pravidla provozu na pozemních komunikacích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</w:p>
    <w:p w:rsidR="008B3F03" w:rsidRPr="008B3F03" w:rsidRDefault="008B3F03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1</w:t>
      </w:r>
      <w:r w:rsidR="003360F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0FD">
        <w:rPr>
          <w:rFonts w:ascii="Times New Roman" w:hAnsi="Times New Roman" w:cs="Times New Roman"/>
          <w:sz w:val="24"/>
          <w:szCs w:val="24"/>
        </w:rPr>
        <w:t xml:space="preserve">Technické podmínky pro </w:t>
      </w:r>
      <w:r w:rsidR="007838F2">
        <w:rPr>
          <w:rFonts w:ascii="Times New Roman" w:hAnsi="Times New Roman" w:cs="Times New Roman"/>
          <w:sz w:val="24"/>
          <w:szCs w:val="24"/>
        </w:rPr>
        <w:t>vodící</w:t>
      </w:r>
      <w:r w:rsidR="003360FD">
        <w:rPr>
          <w:rFonts w:ascii="Times New Roman" w:hAnsi="Times New Roman" w:cs="Times New Roman"/>
          <w:sz w:val="24"/>
          <w:szCs w:val="24"/>
        </w:rPr>
        <w:t xml:space="preserve"> stěny a ukazatele směru</w:t>
      </w:r>
      <w:r>
        <w:rPr>
          <w:rFonts w:ascii="Times New Roman" w:hAnsi="Times New Roman" w:cs="Times New Roman"/>
          <w:sz w:val="24"/>
          <w:szCs w:val="24"/>
        </w:rPr>
        <w:t>, vydané Ministerstvem dopravy ČR</w:t>
      </w:r>
      <w:r w:rsidR="00460EBB">
        <w:rPr>
          <w:rFonts w:ascii="Times New Roman" w:hAnsi="Times New Roman" w:cs="Times New Roman"/>
          <w:sz w:val="24"/>
          <w:szCs w:val="24"/>
        </w:rPr>
        <w:t xml:space="preserve">, dostupné na </w:t>
      </w:r>
      <w:hyperlink r:id="rId10" w:history="1">
        <w:r w:rsidR="00460EBB" w:rsidRPr="003D7010">
          <w:rPr>
            <w:rStyle w:val="Hypertextovodkaz"/>
            <w:rFonts w:ascii="Times New Roman" w:hAnsi="Times New Roman" w:cs="Times New Roman"/>
            <w:sz w:val="24"/>
            <w:szCs w:val="24"/>
          </w:rPr>
          <w:t>www.pjpk.cz</w:t>
        </w:r>
      </w:hyperlink>
      <w:r w:rsidR="00460EBB">
        <w:rPr>
          <w:rFonts w:ascii="Times New Roman" w:hAnsi="Times New Roman" w:cs="Times New Roman"/>
          <w:sz w:val="24"/>
          <w:szCs w:val="24"/>
        </w:rPr>
        <w:t>;</w:t>
      </w:r>
    </w:p>
    <w:p w:rsidR="008B3F03" w:rsidRDefault="008B3F03">
      <w:pPr>
        <w:spacing w:before="120" w:after="120" w:line="240" w:lineRule="auto"/>
        <w:jc w:val="both"/>
      </w:pPr>
    </w:p>
    <w:p w:rsidR="00A575BC" w:rsidRPr="00E03302" w:rsidRDefault="00A575BC" w:rsidP="001F533E">
      <w:pPr>
        <w:pStyle w:val="Nadpis1"/>
        <w:keepNext/>
      </w:pPr>
      <w:r w:rsidRPr="00E03302">
        <w:t>Práva a povinnosti smluvních stran</w:t>
      </w:r>
    </w:p>
    <w:p w:rsidR="00F867E3" w:rsidRDefault="003360FD" w:rsidP="00A468A6">
      <w:pPr>
        <w:pStyle w:val="Nadpis2"/>
      </w:pPr>
      <w:r>
        <w:t xml:space="preserve">Dodavatel </w:t>
      </w:r>
      <w:r w:rsidR="00710161">
        <w:t xml:space="preserve">dodá lineární </w:t>
      </w:r>
      <w:r w:rsidR="00586E2C">
        <w:t xml:space="preserve">směrový </w:t>
      </w:r>
      <w:r w:rsidR="00710161">
        <w:t xml:space="preserve">systém </w:t>
      </w:r>
      <w:r>
        <w:t>dle této Smlouvy na vlastní náklad a na vlastní nebezpečí. Dodavatel se zavazuje při poskytování Činnosti podle této Smlouvy postupovat s potřebnou znalostí a pečlivostí, která je s poskytováním Činnosti</w:t>
      </w:r>
      <w:r w:rsidR="00EA7659">
        <w:t xml:space="preserve"> podle této Smlouvy spojena. Dod</w:t>
      </w:r>
      <w:r w:rsidR="00710161">
        <w:t>a</w:t>
      </w:r>
      <w:r w:rsidR="00EA7659">
        <w:t xml:space="preserve">vatel se zavazuje, že prvky lineárního </w:t>
      </w:r>
      <w:r w:rsidR="007838F2">
        <w:t>směrového</w:t>
      </w:r>
      <w:r w:rsidR="00EA7659">
        <w:t xml:space="preserve"> systému budou odpovídat právním předpisům, technickým normám a dalším podmínkám, které </w:t>
      </w:r>
      <w:r w:rsidR="00EA7659">
        <w:lastRenderedPageBreak/>
        <w:t>stanoví příslušné správní orgány.</w:t>
      </w:r>
    </w:p>
    <w:p w:rsidR="00931BA2" w:rsidRPr="00E03302" w:rsidRDefault="00AD5517" w:rsidP="00A468A6">
      <w:pPr>
        <w:pStyle w:val="Nadpis2"/>
      </w:pPr>
      <w:r>
        <w:t>Dodavatel</w:t>
      </w:r>
      <w:r w:rsidR="00931BA2" w:rsidRPr="00E03302">
        <w:t xml:space="preserve"> povinen zajišťovat vešker</w:t>
      </w:r>
      <w:r w:rsidR="008C0FF8">
        <w:t>ou</w:t>
      </w:r>
      <w:r w:rsidR="00931BA2" w:rsidRPr="00E03302">
        <w:t xml:space="preserve"> inženýr</w:t>
      </w:r>
      <w:r w:rsidR="008C0FF8">
        <w:t>skou činnost</w:t>
      </w:r>
      <w:r w:rsidR="00931BA2" w:rsidRPr="00E03302">
        <w:t xml:space="preserve"> spojen</w:t>
      </w:r>
      <w:r w:rsidR="00116492">
        <w:t>ou</w:t>
      </w:r>
      <w:r w:rsidR="00931BA2" w:rsidRPr="00E03302">
        <w:t xml:space="preserve"> s</w:t>
      </w:r>
      <w:r w:rsidR="00EA7659">
        <w:t xml:space="preserve"> poskytnutím </w:t>
      </w:r>
      <w:r w:rsidR="008B2787">
        <w:t xml:space="preserve">dodávky </w:t>
      </w:r>
      <w:r w:rsidR="00EA7659">
        <w:t>podle této Smlouvy</w:t>
      </w:r>
      <w:r w:rsidR="00931BA2" w:rsidRPr="00E03302">
        <w:t xml:space="preserve">  </w:t>
      </w:r>
      <w:r w:rsidR="00961731">
        <w:t>příp.</w:t>
      </w:r>
      <w:r w:rsidR="00961731" w:rsidRPr="00E03302">
        <w:t xml:space="preserve"> </w:t>
      </w:r>
      <w:r w:rsidR="00931BA2" w:rsidRPr="00E03302">
        <w:t>je povinen si samostatně obstarávat všechna potřebná veřejnoprávní rozhodnutí a povolení</w:t>
      </w:r>
      <w:r w:rsidR="00961731">
        <w:t>, resp. dopravně inženýrská opatření</w:t>
      </w:r>
      <w:r w:rsidR="00931BA2" w:rsidRPr="00E03302">
        <w:t xml:space="preserve"> </w:t>
      </w:r>
      <w:r w:rsidR="00961731">
        <w:t xml:space="preserve">(DIO), </w:t>
      </w:r>
      <w:r w:rsidR="00931BA2" w:rsidRPr="00E03302">
        <w:t>nezbytná pro řádné provádění Činností podle této Smlouvy</w:t>
      </w:r>
      <w:r w:rsidR="001605B3" w:rsidRPr="00E03302">
        <w:t>.</w:t>
      </w:r>
      <w:r w:rsidR="00931BA2" w:rsidRPr="00E03302">
        <w:t xml:space="preserve"> Objednatel negarantuje </w:t>
      </w:r>
      <w:r>
        <w:t>Dodavatel</w:t>
      </w:r>
      <w:r w:rsidR="00931BA2" w:rsidRPr="00E03302">
        <w:t>i stavební ani logistickou připravenost jednotlivých</w:t>
      </w:r>
      <w:r w:rsidR="00EA7659">
        <w:t xml:space="preserve"> částí Činnosti v rámci poskytnutí </w:t>
      </w:r>
      <w:r w:rsidR="008B2787">
        <w:t xml:space="preserve">dodávky </w:t>
      </w:r>
      <w:r w:rsidR="00EA7659">
        <w:t>podle této Smlouvy.</w:t>
      </w:r>
      <w:r w:rsidR="00085D29">
        <w:t xml:space="preserve"> Cena za inženýr</w:t>
      </w:r>
      <w:r w:rsidR="00116492">
        <w:t>skou činnost</w:t>
      </w:r>
      <w:r w:rsidR="00085D29">
        <w:t xml:space="preserve"> je zahrnuta v ceně za Činnosti</w:t>
      </w:r>
      <w:r w:rsidR="008B4B88">
        <w:t>.</w:t>
      </w:r>
    </w:p>
    <w:p w:rsidR="0082238A" w:rsidRPr="00E03302" w:rsidRDefault="00D3335C" w:rsidP="00A468A6">
      <w:pPr>
        <w:pStyle w:val="Nadpis2"/>
      </w:pPr>
      <w:r w:rsidRPr="00E03302">
        <w:t xml:space="preserve">Veškeré </w:t>
      </w:r>
      <w:r w:rsidR="002B3C5F">
        <w:t>Činnosti</w:t>
      </w:r>
      <w:r w:rsidR="00116492">
        <w:t xml:space="preserve"> musí být</w:t>
      </w:r>
      <w:r w:rsidR="00116492" w:rsidRPr="00E03302">
        <w:t xml:space="preserve"> </w:t>
      </w:r>
      <w:r w:rsidRPr="00E03302">
        <w:t>prováděny při komplexním zabezpečení bezpečnosti</w:t>
      </w:r>
      <w:r w:rsidR="00864FC2" w:rsidRPr="00E03302">
        <w:t xml:space="preserve"> a </w:t>
      </w:r>
      <w:r w:rsidR="00EB1120">
        <w:t xml:space="preserve">maximální </w:t>
      </w:r>
      <w:r w:rsidR="00864FC2" w:rsidRPr="00E03302">
        <w:t>plynulosti</w:t>
      </w:r>
      <w:r w:rsidRPr="00E03302">
        <w:t xml:space="preserve"> silničního provozu, náklady tohoto zabezpečení hradí </w:t>
      </w:r>
      <w:r w:rsidR="00AD5517">
        <w:t>Dodavatel</w:t>
      </w:r>
      <w:r w:rsidRPr="00E03302">
        <w:t>.</w:t>
      </w:r>
      <w:r w:rsidR="008A12E7" w:rsidRPr="00E03302">
        <w:t xml:space="preserve"> </w:t>
      </w:r>
    </w:p>
    <w:p w:rsidR="00D3335C" w:rsidRDefault="008A12E7" w:rsidP="00A468A6">
      <w:pPr>
        <w:pStyle w:val="Nadpis2"/>
      </w:pPr>
      <w:r w:rsidRPr="00E03302">
        <w:t>Součástí předmětu plnění jsou i veškeré dodávky související s bezpečnostními opatřeními na ochranu lidí a majetku (zejména chodců, vozidel a nemovitostí v místech dotčených Činnostmi), když tato plnění jsou obsažena v</w:t>
      </w:r>
      <w:r w:rsidR="00EB1120">
        <w:t xml:space="preserve"> ceně</w:t>
      </w:r>
      <w:r w:rsidRPr="00E03302">
        <w:t xml:space="preserve"> jednotlivých </w:t>
      </w:r>
      <w:r w:rsidR="00EB1120">
        <w:t>Činností</w:t>
      </w:r>
      <w:r w:rsidR="00EB1120" w:rsidRPr="00E03302">
        <w:t xml:space="preserve"> </w:t>
      </w:r>
      <w:r w:rsidRPr="00E03302">
        <w:t>v Ceníku.</w:t>
      </w:r>
    </w:p>
    <w:p w:rsidR="00332F7A" w:rsidRDefault="00E66053" w:rsidP="00A468A6">
      <w:pPr>
        <w:pStyle w:val="Nadpis2"/>
        <w:rPr>
          <w:color w:val="FF0000"/>
        </w:rPr>
      </w:pPr>
      <w:r>
        <w:t>Pro případ</w:t>
      </w:r>
      <w:r w:rsidR="00332F7A" w:rsidRPr="00E03302">
        <w:t xml:space="preserve">, že </w:t>
      </w:r>
      <w:r w:rsidR="008A28D5">
        <w:t xml:space="preserve">smluvní stranou je více </w:t>
      </w:r>
      <w:r w:rsidR="00AD5517">
        <w:t>Dodavatel</w:t>
      </w:r>
      <w:r w:rsidR="008A28D5">
        <w:t>ů (kteří pro účely podání společné nabídky na Veřejnou zakázku vytvořili</w:t>
      </w:r>
      <w:r w:rsidR="00332F7A" w:rsidRPr="00E03302">
        <w:t xml:space="preserve"> společnost dodavatelů ve smyslu ustanovení § 2716 a násl. </w:t>
      </w:r>
      <w:r w:rsidR="00292ACA">
        <w:t>O</w:t>
      </w:r>
      <w:r w:rsidR="00292ACA" w:rsidRPr="00E03302">
        <w:t xml:space="preserve">bčanského </w:t>
      </w:r>
      <w:r w:rsidR="00332F7A" w:rsidRPr="00E03302">
        <w:t>zákoníku</w:t>
      </w:r>
      <w:r w:rsidR="008A28D5">
        <w:t>)</w:t>
      </w:r>
      <w:r w:rsidR="00332F7A" w:rsidRPr="00E03302">
        <w:t>, odpovídají za řádné plnění této Smlouvy</w:t>
      </w:r>
      <w:r w:rsidR="008A28D5">
        <w:t xml:space="preserve"> v</w:t>
      </w:r>
      <w:r w:rsidR="002133B9">
        <w:t xml:space="preserve">šichni </w:t>
      </w:r>
      <w:r w:rsidR="008A28D5">
        <w:t xml:space="preserve">tito </w:t>
      </w:r>
      <w:r w:rsidR="00AD5517">
        <w:t>Dodavatel</w:t>
      </w:r>
      <w:r w:rsidR="008A28D5">
        <w:t>é</w:t>
      </w:r>
      <w:r w:rsidR="00332F7A" w:rsidRPr="00E03302">
        <w:t xml:space="preserve"> společně a nerozdílně.</w:t>
      </w:r>
      <w:r w:rsidR="00332F7A" w:rsidRPr="00E03302">
        <w:rPr>
          <w:color w:val="FF0000"/>
        </w:rPr>
        <w:t xml:space="preserve"> </w:t>
      </w:r>
    </w:p>
    <w:p w:rsidR="00F81780" w:rsidRDefault="00687562" w:rsidP="0011514B">
      <w:pPr>
        <w:pStyle w:val="Nadpis2"/>
      </w:pPr>
      <w:r>
        <w:t xml:space="preserve"> Pokud by kterýkol</w:t>
      </w:r>
      <w:r w:rsidR="006C3305">
        <w:t>i</w:t>
      </w:r>
      <w:r>
        <w:t>v doklad předkládaný Dodavatelem v rámci Činností obsahoval citlivé či osobní údaje ve smyslu Nařízení Evropského parlamentu a Rady (EU) 2016/679</w:t>
      </w:r>
      <w:r w:rsidR="003343B7">
        <w:t xml:space="preserve"> o ochraně fyzických osob v souvislosti se zpracováním osobních údajů a o volném pohybu těchto údajů a o zrušení směrnice č. 95/46/ES, ze dne 27. Dubna 2016 (tzv. GDPR) a/nebo ve smyslu zákona č. 110/2019 Sb., o zpracování osobních údajů</w:t>
      </w:r>
      <w:r w:rsidR="00343C2F">
        <w:t xml:space="preserve"> a příslušné zpracování citlivých či osobních údajů by nebylo možné podřad</w:t>
      </w:r>
      <w:r w:rsidR="006C3305">
        <w:t>i</w:t>
      </w:r>
      <w:r w:rsidR="00343C2F">
        <w:t xml:space="preserve">t pod žádný z důvodů stanovených v článku 6 GDPR, je Dodavatel povinen zajistit a doložit Objednateli souhlas příslušných subjektů údajů (fyzických </w:t>
      </w:r>
      <w:r w:rsidR="006C3305">
        <w:t>osob)</w:t>
      </w:r>
      <w:r w:rsidR="00343C2F">
        <w:t xml:space="preserve"> se zpracováním citlivých či osobních údajů v rámci plnění povinností ze Smlouv</w:t>
      </w:r>
      <w:r w:rsidR="00343C2F" w:rsidRPr="006C3305">
        <w:t>y.</w:t>
      </w:r>
      <w:r>
        <w:t xml:space="preserve"> </w:t>
      </w:r>
    </w:p>
    <w:p w:rsidR="0011514B" w:rsidRPr="00E03302" w:rsidRDefault="00AD5517" w:rsidP="0011514B">
      <w:pPr>
        <w:pStyle w:val="Nadpis2"/>
      </w:pPr>
      <w:r>
        <w:t>Dodavatel</w:t>
      </w:r>
      <w:r w:rsidR="0011514B" w:rsidRPr="00E03302">
        <w:t xml:space="preserve"> je povinen Objednateli neprodleně oznámit jakoukoliv skutečnost, která by mohla mít, byť i částečně, vliv na schopnost </w:t>
      </w:r>
      <w:r>
        <w:t>Dodavatel</w:t>
      </w:r>
      <w:r w:rsidR="0011514B" w:rsidRPr="00E03302">
        <w:t xml:space="preserve">e plnit své povinnosti vyplývající z této Smlouvy. Takovým oznámením </w:t>
      </w:r>
      <w:r>
        <w:t>Dodavatel</w:t>
      </w:r>
      <w:r w:rsidR="0011514B" w:rsidRPr="00E03302">
        <w:t xml:space="preserve"> není zbaven povinnosti nadále plnit své závazky vyplývající z této Smlouvy.</w:t>
      </w:r>
    </w:p>
    <w:p w:rsidR="00332F7A" w:rsidRPr="00E03302" w:rsidRDefault="00332F7A" w:rsidP="00703F1B">
      <w:pPr>
        <w:pStyle w:val="Nadpis2"/>
        <w:numPr>
          <w:ilvl w:val="0"/>
          <w:numId w:val="0"/>
        </w:numPr>
        <w:ind w:left="426" w:hanging="426"/>
      </w:pPr>
    </w:p>
    <w:p w:rsidR="00C739D5" w:rsidRPr="00E03302" w:rsidRDefault="00D22685" w:rsidP="00603ABA">
      <w:pPr>
        <w:pStyle w:val="Nadpis1"/>
        <w:keepNext/>
        <w:keepLines/>
      </w:pPr>
      <w:bookmarkStart w:id="1" w:name="_DV_M168"/>
      <w:bookmarkStart w:id="2" w:name="_DV_M170"/>
      <w:bookmarkStart w:id="3" w:name="_DV_M106"/>
      <w:bookmarkStart w:id="4" w:name="_DV_M107"/>
      <w:bookmarkStart w:id="5" w:name="_Ref531708466"/>
      <w:bookmarkEnd w:id="1"/>
      <w:bookmarkEnd w:id="2"/>
      <w:bookmarkEnd w:id="3"/>
      <w:bookmarkEnd w:id="4"/>
      <w:r w:rsidRPr="00E03302">
        <w:t>Pojištění</w:t>
      </w:r>
      <w:bookmarkEnd w:id="5"/>
    </w:p>
    <w:p w:rsidR="00D22685" w:rsidRPr="00870BD2" w:rsidRDefault="00AD5517" w:rsidP="00603ABA">
      <w:pPr>
        <w:pStyle w:val="Nadpis2"/>
        <w:keepNext/>
        <w:keepLines/>
      </w:pPr>
      <w:bookmarkStart w:id="6" w:name="_Ref530672144"/>
      <w:r w:rsidRPr="00343C2F">
        <w:t>Dodavatel</w:t>
      </w:r>
      <w:r w:rsidR="00D22685" w:rsidRPr="00343C2F">
        <w:t xml:space="preserve"> se zavazuje po celou dobu trvání této Smlouvy zajistit a udržovat pojištění odpovědnosti pro případ způsobení škody třetím osobám či Objednateli při výkonu činností</w:t>
      </w:r>
      <w:r w:rsidR="00820096" w:rsidRPr="00343C2F">
        <w:t>, které jsou předmětem plnění dle této Smlouvy</w:t>
      </w:r>
      <w:r w:rsidR="00D22685" w:rsidRPr="00343C2F">
        <w:t>, a to nejméně s</w:t>
      </w:r>
      <w:r w:rsidR="00BD3BD0" w:rsidRPr="00343C2F">
        <w:t xml:space="preserve"> celkovým </w:t>
      </w:r>
      <w:r w:rsidR="00D22685" w:rsidRPr="00343C2F">
        <w:t>limitem</w:t>
      </w:r>
      <w:r w:rsidR="00820096" w:rsidRPr="00343C2F">
        <w:t xml:space="preserve"> pojistného</w:t>
      </w:r>
      <w:r w:rsidR="00D22685" w:rsidRPr="00343C2F">
        <w:t xml:space="preserve"> </w:t>
      </w:r>
      <w:r w:rsidR="00D22685" w:rsidRPr="00870BD2">
        <w:t xml:space="preserve">plnění ve výši </w:t>
      </w:r>
      <w:r w:rsidR="009852C6" w:rsidRPr="00870BD2">
        <w:rPr>
          <w:b/>
        </w:rPr>
        <w:t>5</w:t>
      </w:r>
      <w:r w:rsidR="00D22685" w:rsidRPr="00870BD2">
        <w:rPr>
          <w:b/>
        </w:rPr>
        <w:t xml:space="preserve"> milionů Kč</w:t>
      </w:r>
      <w:r w:rsidR="00D22685" w:rsidRPr="00870BD2">
        <w:t>.</w:t>
      </w:r>
      <w:bookmarkEnd w:id="6"/>
    </w:p>
    <w:p w:rsidR="00820096" w:rsidRPr="00343C2F" w:rsidRDefault="00AD5517" w:rsidP="00820096">
      <w:pPr>
        <w:pStyle w:val="Nadpis2"/>
      </w:pPr>
      <w:r w:rsidRPr="00343C2F">
        <w:t>Dodavatel</w:t>
      </w:r>
      <w:r w:rsidR="00820096" w:rsidRPr="00343C2F">
        <w:t xml:space="preserve"> je povinen předložit kdykoliv po dobu trvání této Smlouvy do 2 pracovních dnů od obdržení žádosti Objednatele uzavřenou pojistnou smlouvu, pojistku nebo potvrzení příslušné pojišťovny, příp. potvrzení pojišťovacího zprostředkovatele (</w:t>
      </w:r>
      <w:proofErr w:type="spellStart"/>
      <w:r w:rsidR="00820096" w:rsidRPr="00343C2F">
        <w:t>insurance</w:t>
      </w:r>
      <w:proofErr w:type="spellEnd"/>
      <w:r w:rsidR="00820096" w:rsidRPr="00343C2F">
        <w:t xml:space="preserve"> broker), prokazující existenci pojištění v rozsahu požadovaném v předchozím odstavci.</w:t>
      </w:r>
    </w:p>
    <w:p w:rsidR="00820096" w:rsidRPr="00343C2F" w:rsidRDefault="00820096" w:rsidP="00820096">
      <w:pPr>
        <w:pStyle w:val="Nadpis2"/>
      </w:pPr>
      <w:r w:rsidRPr="00343C2F">
        <w:t xml:space="preserve">Pojištění odpovědnosti za škodu způsobenou </w:t>
      </w:r>
      <w:r w:rsidR="00AD5517" w:rsidRPr="00343C2F">
        <w:t>Dodavatel</w:t>
      </w:r>
      <w:r w:rsidRPr="00343C2F">
        <w:t xml:space="preserve">em třetím osobám musí rovněž zahrnovat i pojištění všech případných poddodavatelů </w:t>
      </w:r>
      <w:r w:rsidR="00AD5517" w:rsidRPr="00343C2F">
        <w:t>Dodavatel</w:t>
      </w:r>
      <w:r w:rsidRPr="00343C2F">
        <w:t xml:space="preserve">e, případně je </w:t>
      </w:r>
      <w:r w:rsidR="00AD5517" w:rsidRPr="00343C2F">
        <w:t>Dodavatel</w:t>
      </w:r>
      <w:r w:rsidRPr="00343C2F">
        <w:t xml:space="preserve"> povinen zajistit, aby obdobné pojištění v přiměřeném rozsahu sjednali i všichni jeho poddodavatelé, kteří se pro něj budou podílet na poskytování plnění dle </w:t>
      </w:r>
      <w:r w:rsidRPr="00343C2F">
        <w:lastRenderedPageBreak/>
        <w:t xml:space="preserve">této Smlouvy. </w:t>
      </w:r>
    </w:p>
    <w:p w:rsidR="00C739D5" w:rsidRPr="00E03302" w:rsidRDefault="00C739D5" w:rsidP="00F80F3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9CC" w:rsidRPr="00E03302" w:rsidRDefault="001259CC" w:rsidP="00580A3B">
      <w:pPr>
        <w:pStyle w:val="Nadpis1"/>
        <w:keepNext/>
        <w:keepLines/>
      </w:pPr>
      <w:r w:rsidRPr="00E03302">
        <w:t>Doba plnění</w:t>
      </w:r>
    </w:p>
    <w:p w:rsidR="00F631FB" w:rsidRDefault="00C81FBF" w:rsidP="00C81FBF">
      <w:pPr>
        <w:pStyle w:val="Nadpis2"/>
      </w:pPr>
      <w:r w:rsidRPr="00E03302">
        <w:t>Smlouva je uzavřena na dobu určitou</w:t>
      </w:r>
      <w:r w:rsidRPr="00870BD2">
        <w:t>, a to na dobu 4 let</w:t>
      </w:r>
      <w:r w:rsidRPr="00E03302">
        <w:t xml:space="preserve"> ode</w:t>
      </w:r>
      <w:r w:rsidR="00EE711D">
        <w:t xml:space="preserve"> dne</w:t>
      </w:r>
      <w:r w:rsidR="00911ADF">
        <w:t xml:space="preserve"> </w:t>
      </w:r>
      <w:r w:rsidR="00850039">
        <w:t>účinnosti Smlouvy</w:t>
      </w:r>
      <w:r w:rsidR="00870BD2">
        <w:t xml:space="preserve"> </w:t>
      </w:r>
      <w:r w:rsidR="00870BD2" w:rsidRPr="00EC0A52">
        <w:t xml:space="preserve">nebo do </w:t>
      </w:r>
      <w:r w:rsidR="00B5573E">
        <w:t>dosažení</w:t>
      </w:r>
      <w:r w:rsidR="004946CA">
        <w:t xml:space="preserve"> celkové</w:t>
      </w:r>
      <w:r w:rsidR="00B5573E">
        <w:t xml:space="preserve"> nabídkové</w:t>
      </w:r>
      <w:r w:rsidR="00EC0A52" w:rsidRPr="00EC0A52">
        <w:t xml:space="preserve"> ceny</w:t>
      </w:r>
      <w:r w:rsidR="004946CA">
        <w:t>, kterou Dodavatel uvedl ve své nabídce na plnění předmětné veřejné zakázky.</w:t>
      </w:r>
      <w:r w:rsidR="00EC0A52" w:rsidRPr="00EC0A52">
        <w:t xml:space="preserve"> </w:t>
      </w:r>
    </w:p>
    <w:p w:rsidR="00850039" w:rsidRDefault="00F631FB" w:rsidP="00C81FBF">
      <w:pPr>
        <w:pStyle w:val="Nadpis2"/>
      </w:pPr>
      <w:r>
        <w:t xml:space="preserve">Smluvní strany se dohodly, že </w:t>
      </w:r>
      <w:r w:rsidR="00AD5517">
        <w:t>Dodavatel</w:t>
      </w:r>
      <w:r>
        <w:t xml:space="preserve"> je povinen dokončit všechny </w:t>
      </w:r>
      <w:r w:rsidR="002B3C5F">
        <w:t>Činnosti</w:t>
      </w:r>
      <w:r>
        <w:t xml:space="preserve">, které mu budou Objednatelem zadány písemným </w:t>
      </w:r>
      <w:r w:rsidR="00CC2BAD">
        <w:t>požadavkem</w:t>
      </w:r>
      <w:r>
        <w:t xml:space="preserve"> před ukončením této Smlouvy.</w:t>
      </w:r>
    </w:p>
    <w:p w:rsidR="001259CC" w:rsidRPr="00E03302" w:rsidRDefault="001259CC" w:rsidP="00802F7A">
      <w:pPr>
        <w:pStyle w:val="Nadpis2"/>
        <w:numPr>
          <w:ilvl w:val="0"/>
          <w:numId w:val="0"/>
        </w:numPr>
      </w:pPr>
    </w:p>
    <w:p w:rsidR="00F625B9" w:rsidRPr="00E03302" w:rsidRDefault="0039610C" w:rsidP="00580A3B">
      <w:pPr>
        <w:pStyle w:val="Nadpis1"/>
        <w:keepNext/>
        <w:keepLines/>
      </w:pPr>
      <w:r w:rsidRPr="00E03302">
        <w:t>C</w:t>
      </w:r>
      <w:r w:rsidR="00F625B9" w:rsidRPr="00E03302">
        <w:t>ena</w:t>
      </w:r>
    </w:p>
    <w:p w:rsidR="009C6658" w:rsidRPr="00E03302" w:rsidRDefault="00DE1B11" w:rsidP="00580A3B">
      <w:pPr>
        <w:pStyle w:val="Nadpis2"/>
        <w:keepNext/>
        <w:keepLines/>
      </w:pPr>
      <w:r w:rsidRPr="00E03302">
        <w:t>Objednatel</w:t>
      </w:r>
      <w:r w:rsidR="0036739A" w:rsidRPr="00E03302">
        <w:t xml:space="preserve"> </w:t>
      </w:r>
      <w:r w:rsidR="00D73C38" w:rsidRPr="00E03302">
        <w:t xml:space="preserve">je povinen </w:t>
      </w:r>
      <w:r w:rsidR="0039610C" w:rsidRPr="00E03302">
        <w:t xml:space="preserve">hradit </w:t>
      </w:r>
      <w:r w:rsidR="00AD5517">
        <w:t>Dodavatel</w:t>
      </w:r>
      <w:r w:rsidRPr="00E03302">
        <w:t>i</w:t>
      </w:r>
      <w:r w:rsidR="0039610C" w:rsidRPr="00E03302">
        <w:t xml:space="preserve"> cenu za jednotliv</w:t>
      </w:r>
      <w:r w:rsidR="00802F7A">
        <w:t>é</w:t>
      </w:r>
      <w:r w:rsidR="0039610C" w:rsidRPr="00E03302">
        <w:t xml:space="preserve"> </w:t>
      </w:r>
      <w:r w:rsidR="00F72BCB" w:rsidRPr="00E03302">
        <w:t xml:space="preserve">řádně </w:t>
      </w:r>
      <w:r w:rsidR="00231503" w:rsidRPr="0047042F">
        <w:t>poskytnut</w:t>
      </w:r>
      <w:r w:rsidR="00C3213D">
        <w:t>é</w:t>
      </w:r>
      <w:r w:rsidRPr="0047042F">
        <w:t xml:space="preserve"> </w:t>
      </w:r>
      <w:r w:rsidR="00D3335C" w:rsidRPr="0047042F">
        <w:t>Činnost</w:t>
      </w:r>
      <w:r w:rsidR="00231503" w:rsidRPr="0047042F">
        <w:t>í</w:t>
      </w:r>
      <w:r w:rsidR="009C6658" w:rsidRPr="0047042F">
        <w:t xml:space="preserve">, a to ve výši stanovené </w:t>
      </w:r>
      <w:r w:rsidR="00DA1DEC" w:rsidRPr="0047042F">
        <w:t xml:space="preserve">podle </w:t>
      </w:r>
      <w:r w:rsidR="002C3459" w:rsidRPr="0047042F">
        <w:t>Ceníku</w:t>
      </w:r>
      <w:r w:rsidR="001D5A55">
        <w:t>.</w:t>
      </w:r>
      <w:r w:rsidR="0045419A" w:rsidRPr="0047042F">
        <w:t xml:space="preserve"> </w:t>
      </w:r>
      <w:r w:rsidR="00850039" w:rsidRPr="0047042F">
        <w:t xml:space="preserve"> </w:t>
      </w:r>
      <w:r w:rsidR="00850039" w:rsidRPr="00870BD2">
        <w:t xml:space="preserve">Ceník tvoří </w:t>
      </w:r>
      <w:r w:rsidR="00313762" w:rsidRPr="00870BD2">
        <w:rPr>
          <w:b/>
        </w:rPr>
        <w:t>Přílohu č. 1</w:t>
      </w:r>
      <w:r w:rsidR="00850039" w:rsidRPr="0047042F">
        <w:t xml:space="preserve"> této Smlouvy.</w:t>
      </w:r>
    </w:p>
    <w:p w:rsidR="0039610C" w:rsidRPr="00E03302" w:rsidRDefault="003A3FFA" w:rsidP="00A468A6">
      <w:pPr>
        <w:pStyle w:val="Nadpis2"/>
      </w:pPr>
      <w:r w:rsidRPr="00E03302">
        <w:t>Jednotkov</w:t>
      </w:r>
      <w:r w:rsidR="008365A7" w:rsidRPr="00E03302">
        <w:t xml:space="preserve">é </w:t>
      </w:r>
      <w:r w:rsidR="00BC7497" w:rsidRPr="00E03302">
        <w:t>cen</w:t>
      </w:r>
      <w:r w:rsidR="00BC7497">
        <w:t>y</w:t>
      </w:r>
      <w:r w:rsidR="00BC7497" w:rsidRPr="00E03302">
        <w:t xml:space="preserve"> </w:t>
      </w:r>
      <w:r w:rsidR="00DF5B6F" w:rsidRPr="00E03302">
        <w:t>Činností</w:t>
      </w:r>
      <w:r w:rsidR="0039610C" w:rsidRPr="00E03302">
        <w:t xml:space="preserve"> </w:t>
      </w:r>
      <w:r w:rsidR="00540474" w:rsidRPr="00E03302">
        <w:t>uveden</w:t>
      </w:r>
      <w:r w:rsidR="008365A7" w:rsidRPr="00E03302">
        <w:t>é</w:t>
      </w:r>
      <w:r w:rsidR="00540474" w:rsidRPr="00E03302">
        <w:t xml:space="preserve"> v </w:t>
      </w:r>
      <w:r w:rsidR="00EA73C2" w:rsidRPr="00E03302">
        <w:t>Ceníku</w:t>
      </w:r>
      <w:r w:rsidR="00540474" w:rsidRPr="00E03302">
        <w:t xml:space="preserve"> </w:t>
      </w:r>
      <w:r w:rsidR="008365A7" w:rsidRPr="00E03302">
        <w:t>jsou</w:t>
      </w:r>
      <w:r w:rsidR="003A79DE" w:rsidRPr="00E03302">
        <w:t xml:space="preserve"> </w:t>
      </w:r>
      <w:r w:rsidR="00540474" w:rsidRPr="00E03302">
        <w:t>stanoven</w:t>
      </w:r>
      <w:r w:rsidR="008365A7" w:rsidRPr="00E03302">
        <w:t>y</w:t>
      </w:r>
      <w:r w:rsidR="00540474" w:rsidRPr="00E03302">
        <w:t xml:space="preserve"> jako maximální a </w:t>
      </w:r>
      <w:r w:rsidR="003A79DE" w:rsidRPr="00E03302">
        <w:t>nepřekročiteln</w:t>
      </w:r>
      <w:r w:rsidR="008365A7" w:rsidRPr="00E03302">
        <w:t>é</w:t>
      </w:r>
      <w:r w:rsidR="007F4488" w:rsidRPr="00E03302">
        <w:t xml:space="preserve"> po celou dobu trvání této Smlouvy</w:t>
      </w:r>
      <w:r w:rsidR="00835B27" w:rsidRPr="00E03302">
        <w:t xml:space="preserve"> (s výjimkou změny </w:t>
      </w:r>
      <w:r w:rsidR="00BB5902" w:rsidRPr="00E03302">
        <w:t xml:space="preserve">zákonné </w:t>
      </w:r>
      <w:r w:rsidR="00835B27" w:rsidRPr="00E03302">
        <w:t>sazby DPH)</w:t>
      </w:r>
      <w:r w:rsidR="003A79DE" w:rsidRPr="00E03302">
        <w:t>.</w:t>
      </w:r>
      <w:r w:rsidR="007F4488" w:rsidRPr="00E03302">
        <w:t xml:space="preserve"> K</w:t>
      </w:r>
      <w:r w:rsidR="00D17DC8" w:rsidRPr="00E03302">
        <w:t> </w:t>
      </w:r>
      <w:r w:rsidR="007F4488" w:rsidRPr="00E03302">
        <w:t>ceně</w:t>
      </w:r>
      <w:r w:rsidR="00D17DC8" w:rsidRPr="00E03302">
        <w:t xml:space="preserve"> je </w:t>
      </w:r>
      <w:r w:rsidR="00AD5517">
        <w:t>Dodavatel</w:t>
      </w:r>
      <w:r w:rsidR="00D17DC8" w:rsidRPr="00E03302">
        <w:t xml:space="preserve"> oprávněn připočíst DPH, jejíž výše bude odpovídat</w:t>
      </w:r>
      <w:r w:rsidR="00B31B78">
        <w:t xml:space="preserve"> aktuálně platným a účinným</w:t>
      </w:r>
      <w:r w:rsidR="00D17DC8" w:rsidRPr="00E03302">
        <w:t xml:space="preserve"> právním předpisům.</w:t>
      </w:r>
    </w:p>
    <w:p w:rsidR="001F5F8C" w:rsidRDefault="001F5F8C" w:rsidP="001F5F8C">
      <w:pPr>
        <w:pStyle w:val="Nadpis2"/>
      </w:pPr>
      <w:r w:rsidRPr="00E03302">
        <w:t xml:space="preserve">Cena, resp. jednotkové ceny v sobě zahrnují náhradu veškerých nákladů </w:t>
      </w:r>
      <w:r w:rsidR="00AD5517">
        <w:t>Dodavatel</w:t>
      </w:r>
      <w:r w:rsidRPr="00E03302">
        <w:t>e spojených s prováděním Činností podle této Smlouvy, například, nikoliv však výlučně, náklady na materiál a náhradní díly,</w:t>
      </w:r>
      <w:r w:rsidR="00F17357" w:rsidRPr="00E03302">
        <w:t xml:space="preserve"> technické vybavení,</w:t>
      </w:r>
      <w:r w:rsidRPr="00E03302">
        <w:t xml:space="preserve"> pracovní síly, stroje,</w:t>
      </w:r>
      <w:r w:rsidR="00F17357" w:rsidRPr="00E03302">
        <w:t xml:space="preserve"> nájemné,</w:t>
      </w:r>
      <w:r w:rsidRPr="00E03302">
        <w:t xml:space="preserve"> dopravu, řízení a administrativu, jakož i režii </w:t>
      </w:r>
      <w:r w:rsidR="00AD5517">
        <w:t>Dodavatel</w:t>
      </w:r>
      <w:r w:rsidRPr="00E03302">
        <w:t xml:space="preserve">e, poplatky a veškeré další náklady </w:t>
      </w:r>
      <w:r w:rsidR="00AD5517">
        <w:t>Dodavatel</w:t>
      </w:r>
      <w:r w:rsidRPr="00E03302">
        <w:t xml:space="preserve">e v souvislosti s činností podle této Smlouvy (např. zajištění bezpečnosti a ochrany zdraví při práci a požární ochrany, zvýšené náklady na práce v zimním období nebo ve vícesměnném provozu, odstranění znečištění, sankce, pokuty, penále, pojištění, </w:t>
      </w:r>
      <w:r w:rsidR="00F17357" w:rsidRPr="00E03302">
        <w:t>čištění, apod.).</w:t>
      </w:r>
      <w:r w:rsidR="00850039">
        <w:t xml:space="preserve"> Náklady na přechodné dopravní značení nutné pro realizaci jednotlivých Akcí dle této Smlouvy nebudou </w:t>
      </w:r>
      <w:r w:rsidR="00AD5517">
        <w:t>Dodavatel</w:t>
      </w:r>
      <w:r w:rsidR="00B31B78">
        <w:t>i Objednatelem hrazeny a jsou zahrnuty v ceně činností</w:t>
      </w:r>
      <w:r w:rsidR="00A30869">
        <w:t>.</w:t>
      </w:r>
    </w:p>
    <w:p w:rsidR="00C739D5" w:rsidRPr="00E03302" w:rsidRDefault="00C739D5" w:rsidP="003913B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EA306D" w:rsidP="00251F4E">
      <w:pPr>
        <w:pStyle w:val="Nadpis1"/>
      </w:pPr>
      <w:r w:rsidRPr="00E03302">
        <w:t>P</w:t>
      </w:r>
      <w:r w:rsidR="00F625B9" w:rsidRPr="00E03302">
        <w:t>latební podmínky</w:t>
      </w:r>
    </w:p>
    <w:p w:rsidR="00CC4ECE" w:rsidRPr="00E03302" w:rsidRDefault="00951173" w:rsidP="00A468A6">
      <w:pPr>
        <w:pStyle w:val="Nadpis2"/>
      </w:pPr>
      <w:r w:rsidRPr="00BC4B13">
        <w:t>Objednatel</w:t>
      </w:r>
      <w:r w:rsidR="004F7344" w:rsidRPr="00BC4B13">
        <w:t xml:space="preserve"> se zavazuje uhradit </w:t>
      </w:r>
      <w:r w:rsidR="002C360C" w:rsidRPr="00BC4B13">
        <w:t>c</w:t>
      </w:r>
      <w:r w:rsidR="004F7344" w:rsidRPr="00BC4B13">
        <w:t xml:space="preserve">enu </w:t>
      </w:r>
      <w:r w:rsidR="00DF5B6F" w:rsidRPr="00BC4B13">
        <w:t>Činností</w:t>
      </w:r>
      <w:r w:rsidR="005D7764" w:rsidRPr="00BC4B13">
        <w:t xml:space="preserve"> </w:t>
      </w:r>
      <w:r w:rsidR="001D530C">
        <w:t>dokončených</w:t>
      </w:r>
      <w:r w:rsidR="001D530C" w:rsidRPr="00BC4B13">
        <w:t xml:space="preserve"> </w:t>
      </w:r>
      <w:r w:rsidR="00AD5517">
        <w:t>Dodavatel</w:t>
      </w:r>
      <w:r w:rsidR="00C23620">
        <w:t>em</w:t>
      </w:r>
      <w:r w:rsidR="005D7764" w:rsidRPr="00BC4B13">
        <w:t xml:space="preserve"> </w:t>
      </w:r>
      <w:r w:rsidR="001D530C">
        <w:t xml:space="preserve">v příslušném kalendářním měsíci </w:t>
      </w:r>
      <w:r w:rsidR="00C23620">
        <w:t xml:space="preserve">vždy po skončení příslušného kalendářního měsíce bankovním převodem na účet dodavatele, a to na základě vystaveného daňového dokladu – faktury. Smluvní strany se dohodly, že lhůta splatnosti daňového dokladu – faktury bude minimálně třicet (30) dnů ode dne jejího doručení Objednateli. </w:t>
      </w:r>
      <w:r w:rsidR="00F625B9" w:rsidRPr="00E03302">
        <w:t>Fakturovan</w:t>
      </w:r>
      <w:bookmarkStart w:id="7" w:name="Text10"/>
      <w:r w:rsidR="008B2FCD" w:rsidRPr="00E03302">
        <w:t xml:space="preserve">á </w:t>
      </w:r>
      <w:r w:rsidR="006F7B9A" w:rsidRPr="00E03302">
        <w:t>cena musí odpovíd</w:t>
      </w:r>
      <w:r w:rsidR="008B2FCD" w:rsidRPr="00E03302">
        <w:t xml:space="preserve">at </w:t>
      </w:r>
      <w:r w:rsidR="002616B3" w:rsidRPr="00E03302">
        <w:t>cenám</w:t>
      </w:r>
      <w:r w:rsidR="001177D2" w:rsidRPr="00E03302">
        <w:t xml:space="preserve"> uveden</w:t>
      </w:r>
      <w:r w:rsidR="002616B3" w:rsidRPr="00E03302">
        <w:t>ým</w:t>
      </w:r>
      <w:r w:rsidR="001177D2" w:rsidRPr="00E03302">
        <w:t xml:space="preserve"> </w:t>
      </w:r>
      <w:r w:rsidR="00DF5B6F" w:rsidRPr="00E03302">
        <w:t>pro</w:t>
      </w:r>
      <w:r w:rsidR="005D7764" w:rsidRPr="00E03302">
        <w:t xml:space="preserve"> jednotlivé </w:t>
      </w:r>
      <w:bookmarkEnd w:id="7"/>
      <w:r w:rsidR="00DF5B6F" w:rsidRPr="00E03302">
        <w:t>položky v</w:t>
      </w:r>
      <w:r w:rsidR="00401839" w:rsidRPr="00E03302">
        <w:t> </w:t>
      </w:r>
      <w:r w:rsidR="00EA73C2" w:rsidRPr="00E03302">
        <w:t>Ceníku.</w:t>
      </w:r>
    </w:p>
    <w:p w:rsidR="004F7344" w:rsidRPr="00E03302" w:rsidRDefault="004F7344" w:rsidP="00A468A6">
      <w:pPr>
        <w:pStyle w:val="Nadpis2"/>
      </w:pPr>
      <w:r w:rsidRPr="00E03302">
        <w:t>Faktura musí obsahovat veškeré náležitosti</w:t>
      </w:r>
      <w:r w:rsidR="00E80B10">
        <w:t xml:space="preserve"> daňového dokladu</w:t>
      </w:r>
      <w:r w:rsidRPr="00E03302">
        <w:t xml:space="preserve"> stanovené </w:t>
      </w:r>
      <w:r w:rsidR="004C3957" w:rsidRPr="00E03302">
        <w:t>platnými právními předpisy</w:t>
      </w:r>
      <w:r w:rsidRPr="00E03302">
        <w:t>, zejména § 29 zákona č. 235/2004 Sb. a § 435 Občanského zákoníku</w:t>
      </w:r>
      <w:r w:rsidR="00D6101E" w:rsidRPr="00E03302">
        <w:t xml:space="preserve">. </w:t>
      </w:r>
      <w:r w:rsidRPr="00E03302">
        <w:t>Pokud faktura nebude obsah</w:t>
      </w:r>
      <w:r w:rsidR="00401839" w:rsidRPr="00E03302">
        <w:t>ovat všechny požadované údaje a </w:t>
      </w:r>
      <w:r w:rsidRPr="00E03302">
        <w:t xml:space="preserve">náležitosti nebo budou-li tyto údaje uvedeny </w:t>
      </w:r>
      <w:r w:rsidR="00AD5517">
        <w:t>Dodavatel</w:t>
      </w:r>
      <w:r w:rsidR="00191C6B" w:rsidRPr="00E03302">
        <w:t>em</w:t>
      </w:r>
      <w:r w:rsidRPr="00E03302">
        <w:t xml:space="preserve"> chybně, je </w:t>
      </w:r>
      <w:r w:rsidR="00191C6B" w:rsidRPr="00E03302">
        <w:t>Objednatel</w:t>
      </w:r>
      <w:r w:rsidRPr="00E03302">
        <w:t xml:space="preserve"> oprávněn takovou fakturu </w:t>
      </w:r>
      <w:r w:rsidR="00AD5517">
        <w:t>Dodavatel</w:t>
      </w:r>
      <w:r w:rsidR="00D14C83" w:rsidRPr="00E03302">
        <w:t>i</w:t>
      </w:r>
      <w:r w:rsidRPr="00E03302">
        <w:t xml:space="preserve"> ve lhůtě splatnosti vrátit k odstr</w:t>
      </w:r>
      <w:r w:rsidR="00401839" w:rsidRPr="00E03302">
        <w:t>anění nedostatků, aniž by se</w:t>
      </w:r>
      <w:r w:rsidRPr="00E03302">
        <w:t xml:space="preserve"> dostal do prodlení</w:t>
      </w:r>
      <w:r w:rsidR="00401839" w:rsidRPr="00E03302">
        <w:t xml:space="preserve"> s úhradou </w:t>
      </w:r>
      <w:r w:rsidR="00526B80" w:rsidRPr="00E03302">
        <w:t xml:space="preserve">ceny. </w:t>
      </w:r>
      <w:r w:rsidR="00AD5517">
        <w:t>Dodavatel</w:t>
      </w:r>
      <w:r w:rsidRPr="00E03302">
        <w:t xml:space="preserve"> je povinen zaslat </w:t>
      </w:r>
      <w:r w:rsidR="00D14C83" w:rsidRPr="00E03302">
        <w:t>Objednateli</w:t>
      </w:r>
      <w:r w:rsidRPr="00E03302">
        <w:t xml:space="preserve"> novou (opravenou) </w:t>
      </w:r>
      <w:r w:rsidRPr="00870BD2">
        <w:t>fakturu ve lhůtě 15 (patnácti)</w:t>
      </w:r>
      <w:r w:rsidRPr="00E03302">
        <w:t xml:space="preserve"> kalendářních dnů ode dne doručení chybné faktury </w:t>
      </w:r>
      <w:r w:rsidR="00957E67" w:rsidRPr="00E03302">
        <w:t>Objednateli</w:t>
      </w:r>
      <w:r w:rsidRPr="00E03302">
        <w:t xml:space="preserve">. Pro vyloučení pochybností se stanoví, že </w:t>
      </w:r>
      <w:r w:rsidR="00957E67" w:rsidRPr="00E03302">
        <w:t>Objednatel</w:t>
      </w:r>
      <w:r w:rsidRPr="00E03302">
        <w:t xml:space="preserve"> není v takovém případě povinen hradit f</w:t>
      </w:r>
      <w:r w:rsidR="00B30FEB" w:rsidRPr="00E03302">
        <w:t>akturu ve lhůtě</w:t>
      </w:r>
      <w:r w:rsidRPr="00E03302">
        <w:t xml:space="preserve"> splatnost</w:t>
      </w:r>
      <w:r w:rsidR="00B30FEB" w:rsidRPr="00E03302">
        <w:t>i uvedené</w:t>
      </w:r>
      <w:r w:rsidR="00D6101E" w:rsidRPr="00E03302">
        <w:t xml:space="preserve"> na </w:t>
      </w:r>
      <w:r w:rsidRPr="00E03302">
        <w:t xml:space="preserve">chybné faktuře a </w:t>
      </w:r>
      <w:r w:rsidR="00AD5517">
        <w:t>Dodavatel</w:t>
      </w:r>
      <w:r w:rsidR="00957E67" w:rsidRPr="00E03302">
        <w:t>i</w:t>
      </w:r>
      <w:r w:rsidRPr="00E03302">
        <w:t xml:space="preserve"> nevzniká v souvislosti s </w:t>
      </w:r>
      <w:r w:rsidR="00D6101E" w:rsidRPr="00E03302">
        <w:t>chybnou</w:t>
      </w:r>
      <w:r w:rsidRPr="00E03302">
        <w:t xml:space="preserve"> </w:t>
      </w:r>
      <w:r w:rsidR="00BC4B13">
        <w:t>f</w:t>
      </w:r>
      <w:r w:rsidRPr="00E03302">
        <w:t>akturou žádný nárok na úroky z prodlení.</w:t>
      </w:r>
    </w:p>
    <w:p w:rsidR="00E53DF5" w:rsidRDefault="00AD5517" w:rsidP="00A468A6">
      <w:pPr>
        <w:pStyle w:val="Nadpis2"/>
      </w:pPr>
      <w:bookmarkStart w:id="8" w:name="_Ref1479938"/>
      <w:r>
        <w:t>Dodavatel</w:t>
      </w:r>
      <w:r w:rsidR="00E53403" w:rsidRPr="00E03302">
        <w:t xml:space="preserve"> je povinen ke každé faktuře přiložit </w:t>
      </w:r>
      <w:r w:rsidR="00BC4B13">
        <w:t>podepsaný předávací protokol</w:t>
      </w:r>
      <w:r w:rsidR="00B31B78">
        <w:t>.</w:t>
      </w:r>
      <w:r w:rsidR="00E53403" w:rsidRPr="00E03302">
        <w:t xml:space="preserve"> </w:t>
      </w:r>
      <w:bookmarkEnd w:id="8"/>
    </w:p>
    <w:p w:rsidR="00CC4ECE" w:rsidRPr="00E03302" w:rsidRDefault="00957E67" w:rsidP="00A468A6">
      <w:pPr>
        <w:pStyle w:val="Nadpis2"/>
      </w:pPr>
      <w:r w:rsidRPr="00E03302">
        <w:lastRenderedPageBreak/>
        <w:t>Objednatel</w:t>
      </w:r>
      <w:r w:rsidR="00F625B9" w:rsidRPr="00E03302">
        <w:t xml:space="preserve"> neposkytuje žádné zálohy</w:t>
      </w:r>
      <w:r w:rsidR="006F7B9A" w:rsidRPr="00E03302">
        <w:t xml:space="preserve"> na cenu</w:t>
      </w:r>
      <w:r w:rsidR="007B596F" w:rsidRPr="00E03302">
        <w:t xml:space="preserve"> </w:t>
      </w:r>
      <w:r w:rsidR="00DF5B6F" w:rsidRPr="00E03302">
        <w:t>Činnost</w:t>
      </w:r>
      <w:r w:rsidR="00B02C74">
        <w:t>i</w:t>
      </w:r>
      <w:r w:rsidR="00F625B9" w:rsidRPr="00E03302">
        <w:t>, ani dílčí p</w:t>
      </w:r>
      <w:r w:rsidR="007B596F" w:rsidRPr="00E03302">
        <w:t>latby</w:t>
      </w:r>
      <w:r w:rsidR="006F7B9A" w:rsidRPr="00E03302">
        <w:t xml:space="preserve"> ceny</w:t>
      </w:r>
      <w:r w:rsidR="007B596F" w:rsidRPr="00E03302">
        <w:t xml:space="preserve"> </w:t>
      </w:r>
      <w:r w:rsidR="00DF5B6F" w:rsidRPr="00E03302">
        <w:t>Činnost</w:t>
      </w:r>
      <w:r w:rsidR="00B02C74">
        <w:t>i</w:t>
      </w:r>
      <w:r w:rsidR="00F625B9" w:rsidRPr="00E03302">
        <w:t>.</w:t>
      </w:r>
    </w:p>
    <w:p w:rsidR="00526B80" w:rsidRPr="00E03302" w:rsidRDefault="00526B80" w:rsidP="00A468A6">
      <w:pPr>
        <w:pStyle w:val="Nadpis2"/>
      </w:pPr>
      <w:r w:rsidRPr="00E03302">
        <w:t xml:space="preserve">Smluvní strany se dohodly, že povinnost úhrady faktury vystavené </w:t>
      </w:r>
      <w:r w:rsidR="00AD5517">
        <w:t>Dodavatel</w:t>
      </w:r>
      <w:r w:rsidR="00EE5833" w:rsidRPr="00E03302">
        <w:t>em</w:t>
      </w:r>
      <w:r w:rsidRPr="00E03302">
        <w:t xml:space="preserve"> je splněna okamžikem odepsání příslušné peněžní částky z účtu </w:t>
      </w:r>
      <w:r w:rsidR="007B596F" w:rsidRPr="00E03302">
        <w:t>Objednatele</w:t>
      </w:r>
      <w:r w:rsidRPr="00E03302">
        <w:t xml:space="preserve"> ve prospěch účtu </w:t>
      </w:r>
      <w:r w:rsidR="00AD5517">
        <w:t>Dodavatel</w:t>
      </w:r>
      <w:r w:rsidR="007B596F" w:rsidRPr="00E03302">
        <w:t>e</w:t>
      </w:r>
      <w:r w:rsidRPr="00E03302">
        <w:t xml:space="preserve"> uvedeného na faktuře.</w:t>
      </w:r>
    </w:p>
    <w:p w:rsidR="00526B80" w:rsidRPr="00E03302" w:rsidRDefault="00526B80" w:rsidP="00A468A6">
      <w:pPr>
        <w:pStyle w:val="Nadpis2"/>
      </w:pPr>
      <w:r w:rsidRPr="00E03302">
        <w:t>Platby budou probíhat v Kč (korunách českých) a rovněž veškeré cenové údaje budou uvedeny v této měně.</w:t>
      </w:r>
    </w:p>
    <w:p w:rsidR="001E7B1D" w:rsidRPr="00E03302" w:rsidRDefault="005D7764" w:rsidP="00A468A6">
      <w:pPr>
        <w:pStyle w:val="Nadpis2"/>
      </w:pPr>
      <w:r w:rsidRPr="00E03302">
        <w:t xml:space="preserve">Účet </w:t>
      </w:r>
      <w:r w:rsidR="00AD5517">
        <w:t>Dodavatel</w:t>
      </w:r>
      <w:r w:rsidR="007B596F" w:rsidRPr="00E03302">
        <w:t>e</w:t>
      </w:r>
      <w:r w:rsidRPr="00E03302">
        <w:t xml:space="preserve"> uvedený na </w:t>
      </w:r>
      <w:r w:rsidR="00227BF2" w:rsidRPr="00E03302">
        <w:t>fakturách</w:t>
      </w:r>
      <w:r w:rsidRPr="00E03302">
        <w:t xml:space="preserve"> musí být totožný s</w:t>
      </w:r>
      <w:r w:rsidR="00227BF2" w:rsidRPr="00E03302">
        <w:t> účtem, který je uveden u </w:t>
      </w:r>
      <w:r w:rsidR="00AD5517">
        <w:t>Dodavatel</w:t>
      </w:r>
      <w:r w:rsidR="000924C3" w:rsidRPr="00E03302">
        <w:t>e</w:t>
      </w:r>
      <w:r w:rsidR="00227BF2" w:rsidRPr="00E03302">
        <w:t xml:space="preserve"> v </w:t>
      </w:r>
      <w:r w:rsidR="005C5DAC">
        <w:t>záhlaví</w:t>
      </w:r>
      <w:r w:rsidR="005C5DAC" w:rsidRPr="00E03302">
        <w:t xml:space="preserve"> </w:t>
      </w:r>
      <w:r w:rsidR="00227BF2" w:rsidRPr="00E03302">
        <w:t>této Smlouvy</w:t>
      </w:r>
      <w:r w:rsidR="005C5DAC">
        <w:t>.</w:t>
      </w:r>
      <w:r w:rsidR="00227BF2" w:rsidRPr="00E03302">
        <w:t xml:space="preserve"> </w:t>
      </w:r>
      <w:r w:rsidR="00204F0F" w:rsidRPr="00E03302">
        <w:t>Změna čísla bankovního účtu je možná pouze na základě písemného dodatku této Smlouvy.</w:t>
      </w:r>
    </w:p>
    <w:p w:rsidR="001E7B1D" w:rsidRPr="00E03302" w:rsidRDefault="001E7B1D" w:rsidP="00A468A6">
      <w:pPr>
        <w:pStyle w:val="Nadpis2"/>
      </w:pPr>
      <w:r w:rsidRPr="00E03302">
        <w:t>V případě uplatnění sankcí podle článku</w:t>
      </w:r>
      <w:r w:rsidR="00D85C44">
        <w:t xml:space="preserve"> XII.</w:t>
      </w:r>
      <w:r w:rsidRPr="00E03302">
        <w:t xml:space="preserve"> této Smlouvy může být ze strany Objednatele částka odpovídající výši těchto sankcí započtena oproti povinnosti uhradit </w:t>
      </w:r>
      <w:r w:rsidR="00AD5517">
        <w:t>Dodavatel</w:t>
      </w:r>
      <w:r w:rsidRPr="00E03302">
        <w:t>i cenu za plnění dle této Smlouvy.</w:t>
      </w:r>
      <w:r w:rsidR="00961DC0" w:rsidRPr="00E03302">
        <w:t xml:space="preserve"> </w:t>
      </w:r>
      <w:r w:rsidR="00AD5517">
        <w:t>Dodavatel</w:t>
      </w:r>
      <w:r w:rsidR="00961DC0" w:rsidRPr="00E03302">
        <w:t xml:space="preserve"> není oprávněn započíst jakékoliv pohledávky vzniklé z této Smlouvy nebo na jejím základě proti pohledávce Objednatele.</w:t>
      </w:r>
    </w:p>
    <w:p w:rsidR="00603ABA" w:rsidRPr="00E03302" w:rsidRDefault="00603ABA" w:rsidP="00603ABA">
      <w:pPr>
        <w:rPr>
          <w:rFonts w:ascii="Times New Roman" w:hAnsi="Times New Roman" w:cs="Times New Roman"/>
        </w:rPr>
      </w:pPr>
    </w:p>
    <w:p w:rsidR="00603ABA" w:rsidRPr="00870BD2" w:rsidRDefault="00603ABA" w:rsidP="00603ABA">
      <w:pPr>
        <w:pStyle w:val="Nadpis1"/>
      </w:pPr>
      <w:bookmarkStart w:id="9" w:name="_Ref530736583"/>
      <w:r w:rsidRPr="00870BD2">
        <w:t>Bankovní záruka</w:t>
      </w:r>
      <w:bookmarkEnd w:id="9"/>
    </w:p>
    <w:p w:rsidR="00505ED0" w:rsidRDefault="00AD5517" w:rsidP="00603ABA">
      <w:pPr>
        <w:pStyle w:val="Nadpis2"/>
      </w:pPr>
      <w:r>
        <w:t>Dodavatel</w:t>
      </w:r>
      <w:r w:rsidR="00603ABA" w:rsidRPr="00E03302">
        <w:t xml:space="preserve"> se zavazuje </w:t>
      </w:r>
      <w:r w:rsidR="00603ABA" w:rsidRPr="00870BD2">
        <w:t xml:space="preserve">předat Objednateli do </w:t>
      </w:r>
      <w:r w:rsidR="00BC4B13" w:rsidRPr="00870BD2">
        <w:t>1</w:t>
      </w:r>
      <w:r w:rsidR="00603ABA" w:rsidRPr="00870BD2">
        <w:t xml:space="preserve"> měsíc</w:t>
      </w:r>
      <w:r w:rsidR="00BC4B13" w:rsidRPr="00870BD2">
        <w:t>e</w:t>
      </w:r>
      <w:r w:rsidR="00603ABA" w:rsidRPr="00E03302">
        <w:t xml:space="preserve"> od nabytí účinnosti této Smlouvy záruční listinu, vystavenou ve prospěch Objednatele bankou se sídlem či pobočkou v Evropské unii, která bude zajišťovat řádné plnění povinností a závazků </w:t>
      </w:r>
      <w:r>
        <w:t>Dodavatel</w:t>
      </w:r>
      <w:r w:rsidR="00603ABA" w:rsidRPr="00E03302">
        <w:t>e z této Smlouvy, zejména za dodržení smluvních podmínek</w:t>
      </w:r>
      <w:r w:rsidR="00BC4B13">
        <w:t>,</w:t>
      </w:r>
      <w:r w:rsidR="00603ABA" w:rsidRPr="00DF0E92">
        <w:t> termínů</w:t>
      </w:r>
      <w:r w:rsidR="00BC4B13">
        <w:t xml:space="preserve"> a finančních závazků </w:t>
      </w:r>
      <w:r>
        <w:t>Dodavatel</w:t>
      </w:r>
      <w:r w:rsidR="00BC4B13">
        <w:t>e vůči Objednateli</w:t>
      </w:r>
      <w:r w:rsidR="00603ABA" w:rsidRPr="00870BD2">
        <w:t xml:space="preserve">, a to do výše </w:t>
      </w:r>
      <w:r w:rsidR="007407B9" w:rsidRPr="00870BD2">
        <w:rPr>
          <w:b/>
        </w:rPr>
        <w:t>3</w:t>
      </w:r>
      <w:r w:rsidR="00603ABA" w:rsidRPr="00870BD2">
        <w:rPr>
          <w:b/>
        </w:rPr>
        <w:t>.000.000,- Kč</w:t>
      </w:r>
      <w:r w:rsidR="00603ABA" w:rsidRPr="00870BD2">
        <w:t xml:space="preserve"> (dále jen</w:t>
      </w:r>
      <w:r w:rsidR="00603ABA" w:rsidRPr="00283696">
        <w:t xml:space="preserve"> „</w:t>
      </w:r>
      <w:r w:rsidR="00603ABA" w:rsidRPr="00283696">
        <w:rPr>
          <w:b/>
        </w:rPr>
        <w:t>Bankovní záruka</w:t>
      </w:r>
      <w:r w:rsidR="00603ABA" w:rsidRPr="00283696">
        <w:t>“).</w:t>
      </w:r>
    </w:p>
    <w:p w:rsidR="00603ABA" w:rsidRPr="00E03302" w:rsidRDefault="00603ABA" w:rsidP="00603ABA">
      <w:pPr>
        <w:pStyle w:val="Nadpis2"/>
      </w:pPr>
      <w:r w:rsidRPr="00E03302">
        <w:t>Bankovní záruk</w:t>
      </w:r>
      <w:r w:rsidR="00B02C74">
        <w:t>a</w:t>
      </w:r>
      <w:r w:rsidRPr="00E03302">
        <w:t xml:space="preserve"> bud</w:t>
      </w:r>
      <w:r w:rsidR="00B02C74">
        <w:t>e</w:t>
      </w:r>
      <w:r w:rsidRPr="00E03302">
        <w:t xml:space="preserve"> zřízen</w:t>
      </w:r>
      <w:r w:rsidR="00B02C74">
        <w:t>a</w:t>
      </w:r>
      <w:r w:rsidRPr="00E03302">
        <w:t xml:space="preserve"> v souladu s ustanovením § 2029 a násl. Občanského zákoníku, a to formou záruční listiny vystavené výhradně ve prospěch Objednatele jako oprávněného. Bankovní záruk</w:t>
      </w:r>
      <w:r w:rsidR="00CF356F">
        <w:t>a</w:t>
      </w:r>
      <w:r w:rsidRPr="00E03302">
        <w:t xml:space="preserve"> bud</w:t>
      </w:r>
      <w:r w:rsidR="00CF356F">
        <w:t>e</w:t>
      </w:r>
      <w:r w:rsidRPr="00E03302">
        <w:t xml:space="preserve"> vystaven</w:t>
      </w:r>
      <w:r w:rsidR="00CF356F">
        <w:t>a</w:t>
      </w:r>
      <w:r w:rsidRPr="00E03302">
        <w:t xml:space="preserve"> jako neodvolateln</w:t>
      </w:r>
      <w:r w:rsidR="00CF356F">
        <w:t>á</w:t>
      </w:r>
      <w:r w:rsidRPr="00E03302">
        <w:t xml:space="preserve"> a bezpodmínečn</w:t>
      </w:r>
      <w:r w:rsidR="00CF356F">
        <w:t>á</w:t>
      </w:r>
      <w:r w:rsidRPr="00E03302">
        <w:t>, přičemž banka bude zavázána plnit bez námitek a na základě první výzvy Objednatele.</w:t>
      </w:r>
    </w:p>
    <w:p w:rsidR="00603ABA" w:rsidRPr="00E03302" w:rsidRDefault="00603ABA" w:rsidP="00603ABA">
      <w:pPr>
        <w:pStyle w:val="Nadpis2"/>
      </w:pPr>
      <w:r w:rsidRPr="00E03302">
        <w:t>Objednatel je oprávněn uplatnit práva z Bankovní záruky v případě, že </w:t>
      </w:r>
      <w:r w:rsidR="00AD5517">
        <w:t>Dodavatel</w:t>
      </w:r>
      <w:r w:rsidRPr="00E03302">
        <w:t xml:space="preserve"> neuhradí Objednateli </w:t>
      </w:r>
      <w:r w:rsidR="00BC4B13">
        <w:t xml:space="preserve">na jeho písemnou výzvu ve lhůtě stanovené v takové výzvě </w:t>
      </w:r>
      <w:r w:rsidRPr="00E03302">
        <w:t xml:space="preserve">požadovanou </w:t>
      </w:r>
      <w:r w:rsidR="009E1C7F">
        <w:t xml:space="preserve">slevu z ceny, </w:t>
      </w:r>
      <w:r w:rsidRPr="00E03302">
        <w:t>náhradu škody</w:t>
      </w:r>
      <w:r w:rsidR="009E1C7F">
        <w:t xml:space="preserve">, za jejíž vznik odpovídá </w:t>
      </w:r>
      <w:r w:rsidR="00AD5517">
        <w:t>Dodavatel</w:t>
      </w:r>
      <w:r w:rsidR="009E1C7F">
        <w:t>,</w:t>
      </w:r>
      <w:r w:rsidRPr="00E03302">
        <w:t xml:space="preserve"> uplatněnou smluvní pokutu či </w:t>
      </w:r>
      <w:r w:rsidR="009E1C7F">
        <w:t>platbu vyúčtovanou jiným dodavatelem, kterému Objednatel</w:t>
      </w:r>
      <w:r w:rsidR="00275131">
        <w:t xml:space="preserve"> </w:t>
      </w:r>
      <w:r w:rsidR="009E1C7F">
        <w:t xml:space="preserve">v souladu s touto Smlouvou zadal </w:t>
      </w:r>
      <w:r w:rsidR="00CF356F">
        <w:t xml:space="preserve">poskytnutí </w:t>
      </w:r>
      <w:r w:rsidR="009E1C7F">
        <w:t xml:space="preserve">Činností </w:t>
      </w:r>
      <w:r w:rsidR="00275131">
        <w:t xml:space="preserve">namísto </w:t>
      </w:r>
      <w:r w:rsidR="00AD5517">
        <w:t>Dodavatel</w:t>
      </w:r>
      <w:r w:rsidR="00275131">
        <w:t>e</w:t>
      </w:r>
      <w:r w:rsidRPr="00E03302">
        <w:t>.</w:t>
      </w:r>
      <w:r w:rsidR="00485809">
        <w:t xml:space="preserve"> Objednatel je oprávněn uplatnit práva z Bankovní záruky do výše </w:t>
      </w:r>
      <w:r w:rsidR="00AD5517">
        <w:t>Dodavatel</w:t>
      </w:r>
      <w:r w:rsidR="00485809">
        <w:t>em neuhrazené částky, maximálně však do zbylé výše Bankovní záruky.</w:t>
      </w:r>
    </w:p>
    <w:p w:rsidR="00603ABA" w:rsidRPr="00E03302" w:rsidRDefault="00603ABA" w:rsidP="00603ABA">
      <w:pPr>
        <w:pStyle w:val="Nadpis2"/>
      </w:pPr>
      <w:r w:rsidRPr="00E03302">
        <w:t>Bankovní záruka bude platná a účinná po celou dobu trvání této Smlouvy, může být však sjednávána opakovaně vždy na dobu 1 roku</w:t>
      </w:r>
      <w:r w:rsidRPr="00E03302">
        <w:rPr>
          <w:spacing w:val="4"/>
        </w:rPr>
        <w:t xml:space="preserve">. </w:t>
      </w:r>
      <w:r w:rsidRPr="00E03302">
        <w:t>V případě, že by doba trvání vystavené Bankovní záruky měla uplynout před skutečným termínem ukončení této Smlouvy</w:t>
      </w:r>
      <w:r w:rsidR="001A4F54">
        <w:t xml:space="preserve">, </w:t>
      </w:r>
      <w:r w:rsidRPr="00E03302">
        <w:t xml:space="preserve">zavazuje se </w:t>
      </w:r>
      <w:r w:rsidR="00AD5517">
        <w:t>Dodavatel</w:t>
      </w:r>
      <w:r w:rsidRPr="00E03302">
        <w:t xml:space="preserve"> nejpozději 10 dnů před vypršením platnosti Bankovní záruky předložit Objednateli, a to i opakovaně, novou Bankovní záruku vystavenou na dobu nejméně 1 roku, a to vždy za stejných podmínek, za jakých byla vystavena původní Bankovní záruka.</w:t>
      </w:r>
    </w:p>
    <w:p w:rsidR="00603ABA" w:rsidRPr="00E03302" w:rsidRDefault="00AD5517" w:rsidP="00603ABA">
      <w:pPr>
        <w:pStyle w:val="Nadpis2"/>
      </w:pPr>
      <w:r>
        <w:t>Dodavatel</w:t>
      </w:r>
      <w:r w:rsidR="00603ABA" w:rsidRPr="00E03302">
        <w:t xml:space="preserve"> se zavazuje obnovit Bankovní záruk</w:t>
      </w:r>
      <w:r w:rsidR="001A4F54">
        <w:t xml:space="preserve">u, </w:t>
      </w:r>
      <w:r w:rsidR="00603ABA" w:rsidRPr="00E03302">
        <w:t>nebo zajistit vystavení nové Bankovní záruky</w:t>
      </w:r>
      <w:r w:rsidR="001A4F54">
        <w:t xml:space="preserve">, </w:t>
      </w:r>
      <w:r w:rsidR="00603ABA" w:rsidRPr="00E03302">
        <w:t>a to i opakovaně, v téže výši a za stejných podmínek, a to na dobu nejméně 1 roku, a její předložení Objednateli rovněž v případě, že dojde k </w:t>
      </w:r>
      <w:r w:rsidR="00011F43">
        <w:t>vy</w:t>
      </w:r>
      <w:r w:rsidR="00603ABA" w:rsidRPr="00E03302">
        <w:t>čerpání dosavadní Bankovní záruky</w:t>
      </w:r>
      <w:r w:rsidR="001A4F54">
        <w:t xml:space="preserve">, </w:t>
      </w:r>
      <w:r w:rsidR="00603ABA" w:rsidRPr="00E03302">
        <w:t>a to do 10 dnů ode dne vyplacení Bankovní záruky</w:t>
      </w:r>
      <w:r w:rsidR="001A4F54">
        <w:t>, resp. Bankovní záruky za jakost</w:t>
      </w:r>
      <w:r w:rsidR="00603ABA" w:rsidRPr="00E03302">
        <w:t xml:space="preserve"> Objednateli.</w:t>
      </w:r>
    </w:p>
    <w:p w:rsidR="00603ABA" w:rsidRPr="00E03302" w:rsidRDefault="00AD5517" w:rsidP="00603ABA">
      <w:pPr>
        <w:pStyle w:val="Nadpis2"/>
      </w:pPr>
      <w:r>
        <w:lastRenderedPageBreak/>
        <w:t>Dodavatel</w:t>
      </w:r>
      <w:r w:rsidR="00603ABA" w:rsidRPr="00E03302">
        <w:t xml:space="preserve"> nemá nárok na úhradu nákladů spojených se sjednáním a vystavením Bankovní záruk</w:t>
      </w:r>
      <w:r w:rsidR="00203438">
        <w:t>y</w:t>
      </w:r>
      <w:r w:rsidR="00603ABA" w:rsidRPr="00E03302">
        <w:t xml:space="preserve"> a s jej</w:t>
      </w:r>
      <w:r w:rsidR="00203438">
        <w:t>ím</w:t>
      </w:r>
      <w:r w:rsidR="00603ABA" w:rsidRPr="00E03302">
        <w:t xml:space="preserve"> případným budoucím obnovováním či udržováním, tyto náklady jsou zahrnuty v ceně </w:t>
      </w:r>
      <w:r w:rsidR="00776DEC">
        <w:t>Činností</w:t>
      </w:r>
      <w:r w:rsidR="00603ABA" w:rsidRPr="00E03302">
        <w:t>.</w:t>
      </w:r>
    </w:p>
    <w:p w:rsidR="009E728B" w:rsidRDefault="00603ABA" w:rsidP="00603ABA">
      <w:pPr>
        <w:pStyle w:val="Nadpis2"/>
      </w:pPr>
      <w:r w:rsidRPr="00E03302">
        <w:t xml:space="preserve">Objednatel je povinen vrátit </w:t>
      </w:r>
      <w:r w:rsidR="00AD5517">
        <w:t>Dodavatel</w:t>
      </w:r>
      <w:r w:rsidRPr="00E03302">
        <w:t xml:space="preserve">i záruční listinu </w:t>
      </w:r>
      <w:r w:rsidR="00776DEC">
        <w:t xml:space="preserve">(případně vystavit </w:t>
      </w:r>
      <w:r w:rsidR="00AD5517">
        <w:t>Dodavatel</w:t>
      </w:r>
      <w:r w:rsidR="00776DEC">
        <w:t xml:space="preserve">i potvrzení o zániku Bankovní záruky za jakost, pokud byla vydána v elektronické podobě) v rámci Bankovní záruky </w:t>
      </w:r>
      <w:r w:rsidRPr="00E03302">
        <w:t xml:space="preserve">nejpozději do 10 pracovních dnů ode dne ukončení této Smlouvy a vypořádání případných peněžitých závazků </w:t>
      </w:r>
      <w:r w:rsidR="00AD5517">
        <w:t>Dodavatel</w:t>
      </w:r>
      <w:r w:rsidRPr="00E03302">
        <w:t>e vůči Objednateli</w:t>
      </w:r>
    </w:p>
    <w:p w:rsidR="00603ABA" w:rsidRDefault="009E728B" w:rsidP="00603ABA">
      <w:pPr>
        <w:pStyle w:val="Nadpis2"/>
      </w:pPr>
      <w:r>
        <w:t>Ustanovení o Bankovní záruce za jakost uplynutím doby plnění či předčasným ukončením této Smlouvy nezanikají</w:t>
      </w:r>
      <w:r w:rsidR="00603ABA" w:rsidRPr="00E03302">
        <w:t>.</w:t>
      </w:r>
    </w:p>
    <w:p w:rsidR="0039080E" w:rsidRPr="00E03302" w:rsidRDefault="0039080E" w:rsidP="006C3305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CE" w:rsidRPr="00E03302" w:rsidRDefault="00454128" w:rsidP="00251F4E">
      <w:pPr>
        <w:pStyle w:val="Nadpis1"/>
      </w:pPr>
      <w:r w:rsidRPr="00E03302">
        <w:t>O</w:t>
      </w:r>
      <w:r w:rsidR="0002645B" w:rsidRPr="00E03302">
        <w:t>dpovědnost za vady</w:t>
      </w:r>
      <w:r w:rsidR="002B2B58" w:rsidRPr="00E03302">
        <w:t xml:space="preserve"> a </w:t>
      </w:r>
      <w:r w:rsidR="00554BD4">
        <w:t>z</w:t>
      </w:r>
      <w:r w:rsidR="002B2B58" w:rsidRPr="00E03302">
        <w:t>áruka za jakost</w:t>
      </w:r>
    </w:p>
    <w:p w:rsidR="00CD7E5C" w:rsidRPr="00E03302" w:rsidRDefault="00AD5517" w:rsidP="0039377D">
      <w:pPr>
        <w:pStyle w:val="Nadpis2"/>
      </w:pPr>
      <w:r>
        <w:t>Dodavatel</w:t>
      </w:r>
      <w:r w:rsidR="00454128" w:rsidRPr="00E03302">
        <w:t xml:space="preserve"> odpovídá za vady poskytnut</w:t>
      </w:r>
      <w:r w:rsidR="002B2B58" w:rsidRPr="00E03302">
        <w:t>ého</w:t>
      </w:r>
      <w:r w:rsidR="00454128" w:rsidRPr="00E03302">
        <w:t xml:space="preserve"> </w:t>
      </w:r>
      <w:r w:rsidR="002B2B58" w:rsidRPr="00E03302">
        <w:t>plnění</w:t>
      </w:r>
      <w:r w:rsidR="00C976FF" w:rsidRPr="00E03302">
        <w:t>.</w:t>
      </w:r>
      <w:r w:rsidR="00A14A22" w:rsidRPr="00E03302">
        <w:t xml:space="preserve"> Vadou poskytnuté</w:t>
      </w:r>
      <w:r w:rsidR="002B2B58" w:rsidRPr="00E03302">
        <w:t>ho</w:t>
      </w:r>
      <w:r w:rsidR="00A14A22" w:rsidRPr="00E03302">
        <w:t xml:space="preserve"> </w:t>
      </w:r>
      <w:r w:rsidR="002B2B58" w:rsidRPr="00E03302">
        <w:t>plnění</w:t>
      </w:r>
      <w:r w:rsidR="0039377D">
        <w:t xml:space="preserve"> </w:t>
      </w:r>
      <w:r w:rsidR="00A14A22" w:rsidRPr="00E03302">
        <w:t>se</w:t>
      </w:r>
      <w:r w:rsidR="0039377D">
        <w:t xml:space="preserve"> </w:t>
      </w:r>
      <w:r w:rsidR="00A14A22" w:rsidRPr="00E03302">
        <w:t xml:space="preserve">rozumí takový stav, kdy </w:t>
      </w:r>
      <w:r>
        <w:t>Dodavatel</w:t>
      </w:r>
      <w:r w:rsidR="00A14A22" w:rsidRPr="00E03302">
        <w:t xml:space="preserve">em poskytnuté plnění plně neodpovídá této Smlouvě, </w:t>
      </w:r>
      <w:r w:rsidR="003D03E3" w:rsidRPr="00E03302">
        <w:t>pokynům Objednatele</w:t>
      </w:r>
      <w:r w:rsidR="00A14A22" w:rsidRPr="00E03302">
        <w:t>, platným právním předpisům či normám nebo bylo po</w:t>
      </w:r>
      <w:r w:rsidR="0078082A" w:rsidRPr="00E03302">
        <w:t>skytnuto v nedostatečné kvalitě.</w:t>
      </w:r>
      <w:r w:rsidR="00A14A22" w:rsidRPr="00E03302">
        <w:t xml:space="preserve"> Nedostatečnou kvalitou poskytnutých </w:t>
      </w:r>
      <w:r w:rsidR="00DF5B6F" w:rsidRPr="00E03302">
        <w:t>Činností</w:t>
      </w:r>
      <w:r w:rsidR="00A14A22" w:rsidRPr="00E03302">
        <w:t xml:space="preserve"> s</w:t>
      </w:r>
      <w:r w:rsidR="002B2B58" w:rsidRPr="00E03302">
        <w:t>e rozumí takový stav, kdy plnění</w:t>
      </w:r>
      <w:r w:rsidR="00A14A22" w:rsidRPr="00E03302">
        <w:t xml:space="preserve"> není </w:t>
      </w:r>
      <w:r>
        <w:t>Dodavatel</w:t>
      </w:r>
      <w:r w:rsidR="00A14A22" w:rsidRPr="00E03302">
        <w:t>em poskytnut</w:t>
      </w:r>
      <w:r w:rsidR="002B2B58" w:rsidRPr="00E03302">
        <w:t>o</w:t>
      </w:r>
      <w:r w:rsidR="00A14A22" w:rsidRPr="00E03302">
        <w:t xml:space="preserve"> v obvyklém či ujednaném standardu s přihlédnutím k naplnění účelu této Smlouvy či </w:t>
      </w:r>
      <w:r w:rsidR="003D03E3" w:rsidRPr="00E03302">
        <w:t>pokynům Objednatele</w:t>
      </w:r>
      <w:r w:rsidR="00A14A22" w:rsidRPr="00E03302">
        <w:t xml:space="preserve">, přičemž se má za to, že </w:t>
      </w:r>
      <w:r>
        <w:t>Dodavatel</w:t>
      </w:r>
      <w:r w:rsidR="00A14A22" w:rsidRPr="00E03302">
        <w:t xml:space="preserve"> </w:t>
      </w:r>
      <w:r w:rsidR="00D3335C" w:rsidRPr="00E03302">
        <w:t>Činnosti</w:t>
      </w:r>
      <w:r w:rsidR="00A14A22" w:rsidRPr="00E03302">
        <w:t xml:space="preserve"> poskytuje jako odborník,</w:t>
      </w:r>
      <w:r w:rsidR="0039377D">
        <w:t> </w:t>
      </w:r>
      <w:r w:rsidR="00A14A22" w:rsidRPr="00E03302">
        <w:t xml:space="preserve">a to s řádnou péčí a s přihlédnutím k zájmům Objednatele. </w:t>
      </w:r>
    </w:p>
    <w:p w:rsidR="00456597" w:rsidRPr="00E03302" w:rsidRDefault="00CD7E5C" w:rsidP="00A468A6">
      <w:pPr>
        <w:pStyle w:val="Nadpis2"/>
      </w:pPr>
      <w:r w:rsidRPr="00E03302">
        <w:t xml:space="preserve">Reklamace, prostřednictvím kterých </w:t>
      </w:r>
      <w:r w:rsidR="00A14A22" w:rsidRPr="00E03302">
        <w:t>Objednatel</w:t>
      </w:r>
      <w:r w:rsidRPr="00E03302">
        <w:t xml:space="preserve"> uplatňuje </w:t>
      </w:r>
      <w:r w:rsidR="001A641F" w:rsidRPr="00E03302">
        <w:t>práva vyplývající z</w:t>
      </w:r>
      <w:r w:rsidR="000C7354" w:rsidRPr="00E03302">
        <w:t xml:space="preserve"> </w:t>
      </w:r>
      <w:r w:rsidR="001A641F" w:rsidRPr="00E03302">
        <w:t>vadného plnění</w:t>
      </w:r>
      <w:r w:rsidRPr="00E03302">
        <w:t xml:space="preserve">, </w:t>
      </w:r>
      <w:r w:rsidR="00FD0025">
        <w:t>ne</w:t>
      </w:r>
      <w:r w:rsidRPr="00E03302">
        <w:t>musí mít písemnou formu</w:t>
      </w:r>
      <w:r w:rsidR="00FD0025">
        <w:t xml:space="preserve"> a mohou být Objednatelem činěny</w:t>
      </w:r>
      <w:r w:rsidR="003D45F3">
        <w:t xml:space="preserve"> emailem či telefonicky</w:t>
      </w:r>
      <w:r w:rsidRPr="00E03302">
        <w:t xml:space="preserve">. </w:t>
      </w:r>
      <w:r w:rsidR="003D45F3">
        <w:t>Vymíní-li si to v konkrétním případě Objednatel, bude o</w:t>
      </w:r>
      <w:r w:rsidRPr="00E03302">
        <w:t xml:space="preserve"> reklamaci </w:t>
      </w:r>
      <w:r w:rsidR="00AD5517">
        <w:t>Dodavatel</w:t>
      </w:r>
      <w:r w:rsidR="00A14A22" w:rsidRPr="00E03302">
        <w:t>em</w:t>
      </w:r>
      <w:r w:rsidRPr="00E03302">
        <w:t xml:space="preserve"> sepsán reklamační protokol,</w:t>
      </w:r>
      <w:r w:rsidR="00CD3D6B" w:rsidRPr="00E03302">
        <w:t xml:space="preserve"> který musí obsahovat</w:t>
      </w:r>
      <w:r w:rsidRPr="00E03302">
        <w:t xml:space="preserve"> popis reklamované</w:t>
      </w:r>
      <w:r w:rsidR="00456597" w:rsidRPr="00E03302">
        <w:t xml:space="preserve"> </w:t>
      </w:r>
      <w:r w:rsidRPr="00E03302">
        <w:t>vady</w:t>
      </w:r>
      <w:r w:rsidR="00456597" w:rsidRPr="00E03302">
        <w:t xml:space="preserve">, dobu nahlášení </w:t>
      </w:r>
      <w:r w:rsidRPr="00E03302">
        <w:t>v</w:t>
      </w:r>
      <w:r w:rsidR="00456597" w:rsidRPr="00E03302">
        <w:t xml:space="preserve">ady, návrh způsobu odstranění </w:t>
      </w:r>
      <w:r w:rsidR="00227BF2" w:rsidRPr="00E03302">
        <w:t xml:space="preserve">vady, </w:t>
      </w:r>
      <w:r w:rsidR="00983637">
        <w:t xml:space="preserve">přiměřenou </w:t>
      </w:r>
      <w:r w:rsidR="009E728B">
        <w:t xml:space="preserve">lhůtu pro odstranění vady, </w:t>
      </w:r>
      <w:r w:rsidR="00227BF2" w:rsidRPr="00E03302">
        <w:t>záznam o </w:t>
      </w:r>
      <w:r w:rsidR="00BA0A7A" w:rsidRPr="00E03302">
        <w:t>zjednání nápravy a </w:t>
      </w:r>
      <w:r w:rsidR="007A03DD">
        <w:t>akce</w:t>
      </w:r>
      <w:r w:rsidR="00BA0A7A" w:rsidRPr="00E03302">
        <w:t>ptaci zjednání nápravy Objednatelem</w:t>
      </w:r>
      <w:r w:rsidRPr="00E03302">
        <w:t>.</w:t>
      </w:r>
    </w:p>
    <w:p w:rsidR="00BA0A7A" w:rsidRPr="00E03302" w:rsidRDefault="002D752D" w:rsidP="00A468A6">
      <w:pPr>
        <w:pStyle w:val="Nadpis2"/>
      </w:pPr>
      <w:r w:rsidRPr="00E03302">
        <w:t>R</w:t>
      </w:r>
      <w:r w:rsidR="0083331A" w:rsidRPr="00E03302">
        <w:t xml:space="preserve">eklamované vady </w:t>
      </w:r>
      <w:r w:rsidR="002B2B58" w:rsidRPr="00E03302">
        <w:t>plnění</w:t>
      </w:r>
      <w:r w:rsidR="00456597" w:rsidRPr="00E03302">
        <w:t xml:space="preserve"> </w:t>
      </w:r>
      <w:r w:rsidR="00AD5517">
        <w:t>Dodavatel</w:t>
      </w:r>
      <w:r w:rsidR="00456597" w:rsidRPr="00E03302">
        <w:t xml:space="preserve"> odstraní bez zbytečného odkladu</w:t>
      </w:r>
      <w:r w:rsidR="00983637">
        <w:t>, nejpozději však v přiměřené lhůtě stanovené Objednatelem,</w:t>
      </w:r>
      <w:r w:rsidR="00456597" w:rsidRPr="00E03302">
        <w:t xml:space="preserve"> a</w:t>
      </w:r>
      <w:r w:rsidR="004946CA">
        <w:t xml:space="preserve"> to</w:t>
      </w:r>
      <w:r w:rsidR="00456597" w:rsidRPr="00E03302">
        <w:t> bezplatně.</w:t>
      </w:r>
      <w:r w:rsidR="0083331A" w:rsidRPr="00E03302">
        <w:t xml:space="preserve"> </w:t>
      </w:r>
    </w:p>
    <w:p w:rsidR="00C976FF" w:rsidRPr="00E03302" w:rsidRDefault="00BA0A7A" w:rsidP="00A468A6">
      <w:pPr>
        <w:pStyle w:val="Nadpis2"/>
      </w:pPr>
      <w:r w:rsidRPr="00E03302">
        <w:t xml:space="preserve">Není-li možné vady </w:t>
      </w:r>
      <w:r w:rsidR="002B2B58" w:rsidRPr="00E03302">
        <w:t>plnění</w:t>
      </w:r>
      <w:r w:rsidRPr="00E03302">
        <w:t xml:space="preserve"> odstranit, má Objednatel dle své volby právo na přiměřenou slevu z ceny vadně poskytnuté</w:t>
      </w:r>
      <w:r w:rsidR="002B2B58" w:rsidRPr="00E03302">
        <w:t>ho</w:t>
      </w:r>
      <w:r w:rsidRPr="00E03302">
        <w:t xml:space="preserve"> </w:t>
      </w:r>
      <w:r w:rsidR="002B2B58" w:rsidRPr="00E03302">
        <w:t>plnění</w:t>
      </w:r>
      <w:r w:rsidRPr="00E03302">
        <w:t xml:space="preserve"> nebo na odstoupení od jednotlivé vadou dotčené </w:t>
      </w:r>
      <w:r w:rsidR="002B3C5F">
        <w:t>Činnosti</w:t>
      </w:r>
      <w:r w:rsidRPr="00E03302">
        <w:t>.</w:t>
      </w:r>
    </w:p>
    <w:p w:rsidR="007E6CA0" w:rsidRPr="00802F7A" w:rsidRDefault="00AD5517" w:rsidP="00A468A6">
      <w:pPr>
        <w:pStyle w:val="Nadpis2"/>
      </w:pPr>
      <w:r>
        <w:t>Dodavatel</w:t>
      </w:r>
      <w:r w:rsidR="00292997">
        <w:t xml:space="preserve"> poskytuje</w:t>
      </w:r>
      <w:r w:rsidR="00AB5D64">
        <w:t xml:space="preserve"> Objednateli</w:t>
      </w:r>
      <w:r w:rsidR="00292997">
        <w:t xml:space="preserve"> </w:t>
      </w:r>
      <w:r w:rsidR="00B5573E">
        <w:t>na</w:t>
      </w:r>
      <w:r w:rsidR="00292997">
        <w:t xml:space="preserve"> </w:t>
      </w:r>
      <w:r w:rsidR="004946CA">
        <w:t>veškeré práce a veškerý materiál</w:t>
      </w:r>
      <w:r w:rsidR="00AB5D64">
        <w:t xml:space="preserve"> </w:t>
      </w:r>
      <w:r w:rsidR="00292997">
        <w:t>záruku za jakost ve smyslu ustanovení</w:t>
      </w:r>
      <w:r w:rsidR="001D5D65">
        <w:t xml:space="preserve"> </w:t>
      </w:r>
      <w:r w:rsidR="00292997" w:rsidRPr="00802F7A">
        <w:t>§</w:t>
      </w:r>
      <w:r w:rsidR="008E6CA7" w:rsidRPr="00802F7A">
        <w:t> </w:t>
      </w:r>
      <w:r w:rsidR="00292997" w:rsidRPr="00802F7A">
        <w:t xml:space="preserve">2113 </w:t>
      </w:r>
      <w:r w:rsidR="001D5D65" w:rsidRPr="00802F7A">
        <w:t xml:space="preserve">a násl. </w:t>
      </w:r>
      <w:r w:rsidR="008E6CA7" w:rsidRPr="00802F7A">
        <w:t xml:space="preserve">Občanského </w:t>
      </w:r>
      <w:r w:rsidR="00292997" w:rsidRPr="00802F7A">
        <w:t>zákoník</w:t>
      </w:r>
      <w:r w:rsidR="008E6CA7" w:rsidRPr="00802F7A">
        <w:t>u</w:t>
      </w:r>
      <w:r w:rsidR="00AB5D64">
        <w:t xml:space="preserve"> v délce 24 měsíců</w:t>
      </w:r>
      <w:r w:rsidR="00F273CD">
        <w:t>.</w:t>
      </w:r>
    </w:p>
    <w:p w:rsidR="007630EE" w:rsidRPr="00802F7A" w:rsidRDefault="007630EE" w:rsidP="007630EE">
      <w:pPr>
        <w:pStyle w:val="Nadpis2"/>
      </w:pPr>
      <w:r w:rsidRPr="00802F7A">
        <w:t xml:space="preserve">Záruka za jakost počíná běžet dnem </w:t>
      </w:r>
      <w:r w:rsidR="009E728B" w:rsidRPr="00802F7A">
        <w:t xml:space="preserve">podpisu předávacího protokolu </w:t>
      </w:r>
      <w:r w:rsidR="0011514B" w:rsidRPr="00802F7A">
        <w:t xml:space="preserve">každé jednotlivé dílčí </w:t>
      </w:r>
      <w:r w:rsidR="002B3C5F" w:rsidRPr="00802F7A">
        <w:t>Činnosti</w:t>
      </w:r>
      <w:r w:rsidR="00802F7A" w:rsidRPr="00802F7A">
        <w:t>/ instalace</w:t>
      </w:r>
      <w:r w:rsidRPr="00802F7A">
        <w:t xml:space="preserve"> ze strany Objednatele</w:t>
      </w:r>
      <w:r w:rsidR="0011514B" w:rsidRPr="00802F7A">
        <w:t>.</w:t>
      </w:r>
    </w:p>
    <w:p w:rsidR="002620A8" w:rsidRPr="00802F7A" w:rsidRDefault="002620A8" w:rsidP="00A468A6">
      <w:pPr>
        <w:pStyle w:val="Nadpis2"/>
      </w:pPr>
      <w:bookmarkStart w:id="10" w:name="_Ref532396257"/>
      <w:r w:rsidRPr="00802F7A">
        <w:t xml:space="preserve">Po výše uvedenou dobu odpovídá </w:t>
      </w:r>
      <w:r w:rsidR="00AD5517" w:rsidRPr="00802F7A">
        <w:t>Dodavatel</w:t>
      </w:r>
      <w:r w:rsidR="00B40213" w:rsidRPr="00802F7A">
        <w:t xml:space="preserve"> za vady, které O</w:t>
      </w:r>
      <w:r w:rsidRPr="00802F7A">
        <w:t xml:space="preserve">bjednatel zjistil a včas uplatnil a je povinen </w:t>
      </w:r>
      <w:r w:rsidR="009E1C7F" w:rsidRPr="00802F7A">
        <w:t>ne</w:t>
      </w:r>
      <w:r w:rsidRPr="00802F7A">
        <w:t>prodlen</w:t>
      </w:r>
      <w:r w:rsidR="009E1C7F" w:rsidRPr="00802F7A">
        <w:t>ě</w:t>
      </w:r>
      <w:r w:rsidRPr="00802F7A">
        <w:t>, podle povahy věci, ne</w:t>
      </w:r>
      <w:r w:rsidR="00B40213" w:rsidRPr="00802F7A">
        <w:t>j</w:t>
      </w:r>
      <w:r w:rsidR="009E1C7F" w:rsidRPr="00802F7A">
        <w:t>později</w:t>
      </w:r>
      <w:r w:rsidR="00B40213" w:rsidRPr="00802F7A">
        <w:t xml:space="preserve"> však </w:t>
      </w:r>
      <w:r w:rsidR="009E1C7F" w:rsidRPr="00802F7A">
        <w:t>ve lhůtě stanovené ve</w:t>
      </w:r>
      <w:r w:rsidR="00B40213" w:rsidRPr="00802F7A">
        <w:t xml:space="preserve"> výzvě O</w:t>
      </w:r>
      <w:r w:rsidRPr="00802F7A">
        <w:t xml:space="preserve">bjednatele na svůj náklad přepracovat, opravit nebo doplnit </w:t>
      </w:r>
      <w:r w:rsidR="005301BD">
        <w:t>Činnosti</w:t>
      </w:r>
      <w:r w:rsidRPr="00802F7A">
        <w:t>, vyplyne-li tato potřeba z jeho vad nebo neúplností. Záruka se nevztahuje na vady, které vznikly konáním třetí osoby.</w:t>
      </w:r>
      <w:r w:rsidR="007A4E5D" w:rsidRPr="00802F7A">
        <w:t xml:space="preserve"> </w:t>
      </w:r>
      <w:r w:rsidR="00196CBB" w:rsidRPr="00802F7A">
        <w:t>Na</w:t>
      </w:r>
      <w:r w:rsidR="007A4E5D" w:rsidRPr="00802F7A">
        <w:t xml:space="preserve"> </w:t>
      </w:r>
      <w:r w:rsidR="00CF1624" w:rsidRPr="00802F7A">
        <w:t>výměnu</w:t>
      </w:r>
      <w:r w:rsidR="007A4E5D" w:rsidRPr="00802F7A">
        <w:t>, oprav</w:t>
      </w:r>
      <w:r w:rsidR="00196CBB" w:rsidRPr="00802F7A">
        <w:t>u</w:t>
      </w:r>
      <w:r w:rsidR="007A4E5D" w:rsidRPr="00802F7A">
        <w:t xml:space="preserve"> či doplnění </w:t>
      </w:r>
      <w:r w:rsidR="002B3C5F" w:rsidRPr="00802F7A">
        <w:t>Činnosti</w:t>
      </w:r>
      <w:r w:rsidR="00196CBB" w:rsidRPr="00802F7A">
        <w:t xml:space="preserve"> </w:t>
      </w:r>
      <w:r w:rsidR="00AD5517" w:rsidRPr="00802F7A">
        <w:t>Dodavatel</w:t>
      </w:r>
      <w:r w:rsidR="007A4E5D" w:rsidRPr="00802F7A">
        <w:t xml:space="preserve"> poskytne záruku za jakost v</w:t>
      </w:r>
      <w:r w:rsidR="00196CBB" w:rsidRPr="00802F7A">
        <w:t> </w:t>
      </w:r>
      <w:r w:rsidR="007A4E5D" w:rsidRPr="00802F7A">
        <w:t>délce</w:t>
      </w:r>
      <w:r w:rsidR="00196CBB" w:rsidRPr="00802F7A">
        <w:t xml:space="preserve"> shodné</w:t>
      </w:r>
      <w:r w:rsidR="007A4E5D" w:rsidRPr="00802F7A">
        <w:t xml:space="preserve"> dle předchozího odstavce</w:t>
      </w:r>
      <w:r w:rsidR="0046698E" w:rsidRPr="00802F7A">
        <w:t>.</w:t>
      </w:r>
      <w:bookmarkEnd w:id="10"/>
    </w:p>
    <w:p w:rsidR="000E1965" w:rsidRPr="00802F7A" w:rsidRDefault="000E1965" w:rsidP="00A468A6">
      <w:pPr>
        <w:pStyle w:val="Nadpis2"/>
      </w:pPr>
      <w:r w:rsidRPr="00802F7A">
        <w:t xml:space="preserve">Neodstraní-li </w:t>
      </w:r>
      <w:r w:rsidR="00AD5517" w:rsidRPr="00802F7A">
        <w:t>Dodavatel</w:t>
      </w:r>
      <w:r w:rsidRPr="00802F7A">
        <w:t xml:space="preserve"> reklamované vady nebo nedodělky plnění či jeho části ř</w:t>
      </w:r>
      <w:r w:rsidR="00205E9F" w:rsidRPr="00802F7A">
        <w:t xml:space="preserve">ádně a včas a/nebo nezahájí-li </w:t>
      </w:r>
      <w:r w:rsidR="00AD5517" w:rsidRPr="00802F7A">
        <w:t>Dodavatel</w:t>
      </w:r>
      <w:r w:rsidRPr="00802F7A">
        <w:t xml:space="preserve"> odstraňování vad nebo nedodělků plnění v termínech sjednaných touto </w:t>
      </w:r>
      <w:r w:rsidR="00205E9F" w:rsidRPr="00802F7A">
        <w:t>S</w:t>
      </w:r>
      <w:r w:rsidRPr="00802F7A">
        <w:t xml:space="preserve">mlouvou a/nebo oznámí-li </w:t>
      </w:r>
      <w:r w:rsidR="00AD5517" w:rsidRPr="00802F7A">
        <w:t>Dodavatel</w:t>
      </w:r>
      <w:r w:rsidRPr="00802F7A">
        <w:t xml:space="preserve"> </w:t>
      </w:r>
      <w:r w:rsidR="00205E9F" w:rsidRPr="00802F7A">
        <w:t>O</w:t>
      </w:r>
      <w:r w:rsidRPr="00802F7A">
        <w:t>bjednateli před uplynutím doby k odstranění vad či nedodělků plnění, že vadu či nedodělky neod</w:t>
      </w:r>
      <w:r w:rsidR="00205E9F" w:rsidRPr="00802F7A">
        <w:t xml:space="preserve">straní a/nebo je-li zřejmé, že </w:t>
      </w:r>
      <w:r w:rsidR="00AD5517" w:rsidRPr="00802F7A">
        <w:t>Dodavatel</w:t>
      </w:r>
      <w:r w:rsidRPr="00802F7A">
        <w:t xml:space="preserve"> reklamované vady nebo nedodělky plnění či</w:t>
      </w:r>
      <w:r w:rsidR="00205E9F" w:rsidRPr="00802F7A">
        <w:t xml:space="preserve"> jeho části ve lhůtě </w:t>
      </w:r>
      <w:r w:rsidR="00205E9F" w:rsidRPr="00802F7A">
        <w:lastRenderedPageBreak/>
        <w:t>stanovené O</w:t>
      </w:r>
      <w:r w:rsidRPr="00802F7A">
        <w:t xml:space="preserve">bjednatelem přiměřeně dle charakteru vad a nedodělků plnění neodstraní, má </w:t>
      </w:r>
      <w:r w:rsidR="00205E9F" w:rsidRPr="00802F7A">
        <w:t>O</w:t>
      </w:r>
      <w:r w:rsidRPr="00802F7A">
        <w:t>bjednatel vedle výše uvedených oprávnění též právo zadat provedení oprav jinému subjektu</w:t>
      </w:r>
      <w:r w:rsidR="00867734" w:rsidRPr="00802F7A">
        <w:t xml:space="preserve"> na náklady </w:t>
      </w:r>
      <w:r w:rsidR="00AD5517" w:rsidRPr="00802F7A">
        <w:t>Dodavatel</w:t>
      </w:r>
      <w:r w:rsidR="00867734" w:rsidRPr="00802F7A">
        <w:t>e</w:t>
      </w:r>
      <w:r w:rsidRPr="00802F7A">
        <w:t xml:space="preserve"> a/nebo požadovat slevu z ceny za provedení plnění. Nárok </w:t>
      </w:r>
      <w:r w:rsidR="00205E9F" w:rsidRPr="00802F7A">
        <w:t>O</w:t>
      </w:r>
      <w:r w:rsidRPr="00802F7A">
        <w:t xml:space="preserve">bjednatele uplatňovat vůči </w:t>
      </w:r>
      <w:r w:rsidR="00AD5517" w:rsidRPr="00802F7A">
        <w:t>Dodavatel</w:t>
      </w:r>
      <w:r w:rsidRPr="00802F7A">
        <w:t>i smluvní pokutu tím nezaniká.</w:t>
      </w:r>
    </w:p>
    <w:p w:rsidR="000E1965" w:rsidRPr="00802F7A" w:rsidRDefault="00205E9F" w:rsidP="00A468A6">
      <w:pPr>
        <w:pStyle w:val="Nadpis2"/>
      </w:pPr>
      <w:r w:rsidRPr="00802F7A">
        <w:t xml:space="preserve">Práva a povinnosti z </w:t>
      </w:r>
      <w:r w:rsidR="00AD5517" w:rsidRPr="00802F7A">
        <w:t>Dodavatel</w:t>
      </w:r>
      <w:r w:rsidR="000E1965" w:rsidRPr="00802F7A">
        <w:t xml:space="preserve">em poskytnuté záruky nezanikají </w:t>
      </w:r>
      <w:r w:rsidR="003326B0" w:rsidRPr="00802F7A">
        <w:t xml:space="preserve">ve vztahu k </w:t>
      </w:r>
      <w:r w:rsidR="000E1965" w:rsidRPr="00802F7A">
        <w:t xml:space="preserve">předané </w:t>
      </w:r>
      <w:r w:rsidRPr="00802F7A">
        <w:t>části</w:t>
      </w:r>
      <w:r w:rsidR="000E1965" w:rsidRPr="00802F7A">
        <w:t xml:space="preserve"> plnění </w:t>
      </w:r>
      <w:r w:rsidR="009E728B" w:rsidRPr="00802F7A">
        <w:t xml:space="preserve">uplynutím doby plnění </w:t>
      </w:r>
      <w:r w:rsidR="000E1965" w:rsidRPr="00802F7A">
        <w:t xml:space="preserve">ani </w:t>
      </w:r>
      <w:r w:rsidR="009E728B" w:rsidRPr="00802F7A">
        <w:t>předčasným ukončením této Smlouvy</w:t>
      </w:r>
      <w:r w:rsidR="000E1965" w:rsidRPr="00802F7A">
        <w:t>.</w:t>
      </w:r>
    </w:p>
    <w:p w:rsidR="002620A8" w:rsidRPr="00E03302" w:rsidRDefault="002620A8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72" w:rsidRPr="005301BD" w:rsidRDefault="005F2372" w:rsidP="005F2372">
      <w:pPr>
        <w:pStyle w:val="Nadpis1"/>
      </w:pPr>
      <w:r w:rsidRPr="005301BD">
        <w:t>Kontrola</w:t>
      </w:r>
    </w:p>
    <w:p w:rsidR="005F2372" w:rsidRPr="005301BD" w:rsidRDefault="00EF11F0" w:rsidP="00A468A6">
      <w:pPr>
        <w:pStyle w:val="Nadpis2"/>
      </w:pPr>
      <w:r w:rsidRPr="005301BD">
        <w:t>Objednatel a jím pověřené osoby</w:t>
      </w:r>
      <w:r w:rsidR="00894ECE" w:rsidRPr="005301BD">
        <w:t xml:space="preserve"> </w:t>
      </w:r>
      <w:r w:rsidRPr="005301BD">
        <w:t xml:space="preserve">jsou oprávněny kontrolovat výkon činností </w:t>
      </w:r>
      <w:r w:rsidR="00AD5517" w:rsidRPr="005301BD">
        <w:t>Dodavatel</w:t>
      </w:r>
      <w:r w:rsidRPr="005301BD">
        <w:t>e dle této Smlouvy.</w:t>
      </w:r>
    </w:p>
    <w:p w:rsidR="001827F9" w:rsidRPr="001827F9" w:rsidRDefault="001827F9" w:rsidP="001827F9"/>
    <w:p w:rsidR="005F2372" w:rsidRPr="00E03302" w:rsidRDefault="00560C65" w:rsidP="00560C65">
      <w:pPr>
        <w:pStyle w:val="Nadpis1"/>
      </w:pPr>
      <w:r w:rsidRPr="00E03302">
        <w:t>Poddodavatelé</w:t>
      </w:r>
    </w:p>
    <w:p w:rsidR="00560C65" w:rsidRPr="00E03302" w:rsidRDefault="00AD5517" w:rsidP="00560C65">
      <w:pPr>
        <w:pStyle w:val="Nadpis2"/>
      </w:pPr>
      <w:r>
        <w:t>Dodavatel</w:t>
      </w:r>
      <w:r w:rsidR="00560C65" w:rsidRPr="00E03302">
        <w:t xml:space="preserve"> je oprávněn pověřit výkonem jednotlivých činností dle této Smlouvy třetí osoby – poddodavatele.</w:t>
      </w:r>
      <w:r w:rsidR="00894ECE">
        <w:t xml:space="preserve"> Na poddodavatele a jejich pracovníky a vedoucí pracovníky se vztahují stejné požadavky Objednatele, jako na pracovníky a vedoucí pracovníky </w:t>
      </w:r>
      <w:r>
        <w:t>Dodavatel</w:t>
      </w:r>
      <w:r w:rsidR="00894ECE">
        <w:t>e.</w:t>
      </w:r>
    </w:p>
    <w:p w:rsidR="00646ACC" w:rsidRDefault="00AD5517" w:rsidP="00560C65">
      <w:pPr>
        <w:pStyle w:val="Nadpis2"/>
      </w:pPr>
      <w:r>
        <w:t>Dodavatel</w:t>
      </w:r>
      <w:r w:rsidR="00560C65" w:rsidRPr="00E03302">
        <w:t xml:space="preserve"> odpovídá za provádění činností dle této Smlouvy jednotlivými poddodavateli, jako by je prováděl sám</w:t>
      </w:r>
      <w:r w:rsidR="00646ACC">
        <w:t>.</w:t>
      </w:r>
    </w:p>
    <w:p w:rsidR="00501430" w:rsidRDefault="00501430" w:rsidP="00560C65">
      <w:pPr>
        <w:pStyle w:val="Nadpis2"/>
      </w:pPr>
      <w:r>
        <w:t xml:space="preserve">Seznam poddodavatelů tvoří </w:t>
      </w:r>
      <w:r w:rsidRPr="00501430">
        <w:rPr>
          <w:b/>
        </w:rPr>
        <w:t xml:space="preserve">Přílohu č. </w:t>
      </w:r>
      <w:r w:rsidR="00C3213D">
        <w:rPr>
          <w:b/>
        </w:rPr>
        <w:t>3</w:t>
      </w:r>
      <w:r>
        <w:t xml:space="preserve"> </w:t>
      </w:r>
      <w:proofErr w:type="gramStart"/>
      <w:r>
        <w:t>této</w:t>
      </w:r>
      <w:proofErr w:type="gramEnd"/>
      <w:r>
        <w:t xml:space="preserve"> Smlouvy. Změna, rozšíření či zúžení poddodavatelů podléhá schválení Objednatele a bude provedena formou písemného dodatku k této Smlouvě. Objednatel se zavazuje, že bez závažného důvodu (např. nekvalitní plnění navrhovaného poddodavatele v jiných zakázkách vůči Objednateli nebo vůči jinému veřejnoprávnímu subjektu) navrhovaného poddodavatele neodmítne. Jakákoliv změna v seznamu poddodavatelů nesmí způsobit, že </w:t>
      </w:r>
      <w:r w:rsidR="00AD5517">
        <w:t>Dodavatel</w:t>
      </w:r>
      <w:r>
        <w:t xml:space="preserve"> nebude splňovat kvalifikaci, kterou prokazoval v rámci zadávacího řízení Veřejné zakázky.</w:t>
      </w:r>
    </w:p>
    <w:p w:rsidR="00560C65" w:rsidRPr="00E03302" w:rsidRDefault="00560C65" w:rsidP="00560C65">
      <w:pPr>
        <w:pStyle w:val="Nadpis2"/>
        <w:numPr>
          <w:ilvl w:val="0"/>
          <w:numId w:val="0"/>
        </w:numPr>
        <w:ind w:left="720"/>
      </w:pPr>
    </w:p>
    <w:p w:rsidR="00F625B9" w:rsidRPr="002F53F0" w:rsidRDefault="00EA306D" w:rsidP="00251F4E">
      <w:pPr>
        <w:pStyle w:val="Nadpis1"/>
      </w:pPr>
      <w:bookmarkStart w:id="11" w:name="_Ref530670599"/>
      <w:r w:rsidRPr="002F53F0">
        <w:t>Smluvní s</w:t>
      </w:r>
      <w:r w:rsidR="00F625B9" w:rsidRPr="002F53F0">
        <w:t>ankce</w:t>
      </w:r>
      <w:bookmarkEnd w:id="11"/>
    </w:p>
    <w:p w:rsidR="00463743" w:rsidRPr="002F53F0" w:rsidRDefault="00AD5517" w:rsidP="00A468A6">
      <w:pPr>
        <w:pStyle w:val="Nadpis2"/>
      </w:pPr>
      <w:r>
        <w:t>Dodavatel</w:t>
      </w:r>
      <w:r w:rsidR="006776A5">
        <w:t xml:space="preserve"> je povinen Objednateli zaplatit smluvní pokutu ve výši</w:t>
      </w:r>
      <w:r w:rsidR="002F53F0" w:rsidDel="002F53F0">
        <w:t xml:space="preserve"> </w:t>
      </w:r>
      <w:r w:rsidR="005232AB" w:rsidRPr="002F53F0">
        <w:t>5.000</w:t>
      </w:r>
      <w:r w:rsidR="006776A5" w:rsidRPr="002F53F0">
        <w:t>,- Kč za každé porušení kterékoli z povinností uvedených v čl.</w:t>
      </w:r>
      <w:r w:rsidR="005232AB" w:rsidRPr="002F53F0">
        <w:t xml:space="preserve"> IV. (Pojištění)</w:t>
      </w:r>
      <w:r w:rsidR="006776A5" w:rsidRPr="002F53F0">
        <w:t xml:space="preserve"> </w:t>
      </w:r>
      <w:r w:rsidR="00983637" w:rsidRPr="002F53F0">
        <w:t>nebo</w:t>
      </w:r>
      <w:r w:rsidR="005232AB" w:rsidRPr="002F53F0">
        <w:t xml:space="preserve"> v čl. VIII. (Bankovní záruka)</w:t>
      </w:r>
      <w:r w:rsidR="002144CD" w:rsidRPr="002F53F0">
        <w:t xml:space="preserve"> </w:t>
      </w:r>
      <w:r w:rsidR="00983637" w:rsidRPr="002F53F0">
        <w:t>této Smlouvy</w:t>
      </w:r>
      <w:r w:rsidR="00D355CF" w:rsidRPr="002F53F0">
        <w:t>.</w:t>
      </w:r>
      <w:r w:rsidR="00983637" w:rsidRPr="002F53F0">
        <w:t xml:space="preserve"> V případě trvajícího porušení dané povinnosti je </w:t>
      </w:r>
      <w:r w:rsidRPr="002F53F0">
        <w:t>Dodavatel</w:t>
      </w:r>
      <w:r w:rsidR="00983637" w:rsidRPr="002F53F0">
        <w:t xml:space="preserve"> povinen hradit smluvní pokutu opakovaně, pokud nezhojí porušení smluvní povinnosti nejpozději ve lhůtě stanovené mu za tím účelem Objednatelem v písemné výzvě, příp. i v dalších výzvách.</w:t>
      </w:r>
    </w:p>
    <w:p w:rsidR="006D5872" w:rsidRDefault="006D5872" w:rsidP="006D5872">
      <w:pPr>
        <w:pStyle w:val="Nadpis2"/>
      </w:pPr>
      <w:r>
        <w:t>Dodavatel je povinen Objednateli zaplatit smluvní pokutu ve výši 5.000,-</w:t>
      </w:r>
      <w:r w:rsidR="00D519E5">
        <w:t xml:space="preserve"> Kč</w:t>
      </w:r>
      <w:r>
        <w:t xml:space="preserve"> </w:t>
      </w:r>
      <w:r w:rsidR="00D519E5">
        <w:t>za každý den prodlení se splněním povinnosti Dodavatele dokončit Činnosti dle příslušného požadavku Objednatele a protokolárně je předat Objednateli v souladu s</w:t>
      </w:r>
      <w:r w:rsidR="00534BDD">
        <w:t> čl. II.</w:t>
      </w:r>
      <w:r w:rsidR="00AD4BA8">
        <w:t> </w:t>
      </w:r>
      <w:r w:rsidR="00534BDD">
        <w:t>(Předmět plnění)</w:t>
      </w:r>
      <w:r w:rsidR="00D519E5">
        <w:t xml:space="preserve"> odst. </w:t>
      </w:r>
      <w:proofErr w:type="gramStart"/>
      <w:r w:rsidR="00D519E5">
        <w:t>2.6. této</w:t>
      </w:r>
      <w:proofErr w:type="gramEnd"/>
      <w:r w:rsidR="00D519E5">
        <w:t xml:space="preserve"> Smlouvy.</w:t>
      </w:r>
    </w:p>
    <w:p w:rsidR="00D519E5" w:rsidRPr="00D519E5" w:rsidRDefault="00D519E5" w:rsidP="00D519E5">
      <w:pPr>
        <w:pStyle w:val="Nadpis2"/>
      </w:pPr>
      <w:r>
        <w:t>Dodavatel je povinen Objednateli zaplatit smluvní pokutu ve výši 5.000,- Kč za každý den prodlení se splněním povinnosti Dodavatele odstranit vady a nedoděl</w:t>
      </w:r>
      <w:r w:rsidR="00534BDD">
        <w:t>ky ve lhůtě určené Objednatelem v souladu s čl. II. (Předmět</w:t>
      </w:r>
      <w:r w:rsidR="00C709C5">
        <w:t xml:space="preserve"> plnění) odst. </w:t>
      </w:r>
      <w:proofErr w:type="gramStart"/>
      <w:r w:rsidR="00C709C5">
        <w:t>2.6. této</w:t>
      </w:r>
      <w:proofErr w:type="gramEnd"/>
      <w:r w:rsidR="00C709C5">
        <w:t xml:space="preserve"> Smlouvy.</w:t>
      </w:r>
    </w:p>
    <w:p w:rsidR="00CD3318" w:rsidRPr="00CD3318" w:rsidRDefault="00EE3102" w:rsidP="00CD3318">
      <w:pPr>
        <w:pStyle w:val="Nadpis2"/>
      </w:pPr>
      <w:r>
        <w:t>Dodavatel je povinen</w:t>
      </w:r>
      <w:r w:rsidR="00CD3318">
        <w:t xml:space="preserve"> Objednateli zaplatit smluvní pokutu ve výši 5.000,- Kč za každé porušení</w:t>
      </w:r>
      <w:r w:rsidR="00D01E91">
        <w:t xml:space="preserve"> povinnosti</w:t>
      </w:r>
      <w:r w:rsidR="00CD3318">
        <w:t xml:space="preserve"> v čl. III (Práva a povinnosti smluvních stran), bod 3.3, tedy Dodavatel při provádění Činností nezajistí bezpečnost a plynulost silničního provozu a/nebo v důsledku provádění Činností Dodavatelem dojde k omezení/ ohrožení </w:t>
      </w:r>
      <w:r w:rsidR="00CD3318">
        <w:lastRenderedPageBreak/>
        <w:t>bezpečnosti silničního provozu.</w:t>
      </w:r>
    </w:p>
    <w:p w:rsidR="006C0436" w:rsidRPr="00E03302" w:rsidRDefault="006C0436" w:rsidP="00A468A6">
      <w:pPr>
        <w:pStyle w:val="Nadpis2"/>
      </w:pPr>
      <w:r w:rsidRPr="00E03302">
        <w:t>V</w:t>
      </w:r>
      <w:r w:rsidR="00F631FB">
        <w:t> </w:t>
      </w:r>
      <w:r w:rsidRPr="00E03302">
        <w:t>případě</w:t>
      </w:r>
      <w:r w:rsidR="00F631FB">
        <w:t xml:space="preserve"> porušení povinností </w:t>
      </w:r>
      <w:r w:rsidR="00AD5517">
        <w:t>Dodavatel</w:t>
      </w:r>
      <w:r w:rsidR="00F631FB">
        <w:t>e, které povede k</w:t>
      </w:r>
      <w:r w:rsidRPr="00E03302">
        <w:t xml:space="preserve"> odstoup</w:t>
      </w:r>
      <w:r w:rsidR="00F631FB">
        <w:t>en</w:t>
      </w:r>
      <w:r w:rsidRPr="00E03302">
        <w:t xml:space="preserve">í od Smlouvy </w:t>
      </w:r>
      <w:r w:rsidR="00F631FB">
        <w:t xml:space="preserve">Objednatelem </w:t>
      </w:r>
      <w:r w:rsidRPr="00E03302">
        <w:t>z důvod</w:t>
      </w:r>
      <w:r w:rsidR="00F631FB">
        <w:t>u</w:t>
      </w:r>
      <w:r w:rsidRPr="00E03302">
        <w:t xml:space="preserve"> uveden</w:t>
      </w:r>
      <w:r w:rsidR="00F631FB">
        <w:t>ého</w:t>
      </w:r>
      <w:r w:rsidRPr="00E03302">
        <w:t xml:space="preserve"> v čl.</w:t>
      </w:r>
      <w:r w:rsidR="002F53F0">
        <w:t xml:space="preserve"> XIII.</w:t>
      </w:r>
      <w:r w:rsidR="000912AA">
        <w:t>, bod</w:t>
      </w:r>
      <w:r w:rsidR="007440FD">
        <w:t xml:space="preserve"> </w:t>
      </w:r>
      <w:proofErr w:type="gramStart"/>
      <w:r w:rsidR="007440FD">
        <w:t>13.2. nebo</w:t>
      </w:r>
      <w:proofErr w:type="gramEnd"/>
      <w:r w:rsidR="007440FD">
        <w:t xml:space="preserve"> 13.3.</w:t>
      </w:r>
      <w:r w:rsidRPr="00E03302">
        <w:t xml:space="preserve"> </w:t>
      </w:r>
      <w:r w:rsidR="00163914" w:rsidRPr="00E03302">
        <w:t>této Smlouvy</w:t>
      </w:r>
      <w:r w:rsidR="00D50725" w:rsidRPr="00E03302">
        <w:t xml:space="preserve">, </w:t>
      </w:r>
      <w:r w:rsidR="00CE3D63" w:rsidRPr="00E03302">
        <w:t xml:space="preserve">je </w:t>
      </w:r>
      <w:r w:rsidR="00CF6E40" w:rsidRPr="00E03302">
        <w:t>Objednatel</w:t>
      </w:r>
      <w:r w:rsidR="00CE3D63" w:rsidRPr="00E03302">
        <w:t xml:space="preserve"> oprávněn požadovat po </w:t>
      </w:r>
      <w:r w:rsidR="00AD5517">
        <w:t>Dodavatel</w:t>
      </w:r>
      <w:r w:rsidR="00CF6E40" w:rsidRPr="00E03302">
        <w:t>i</w:t>
      </w:r>
      <w:r w:rsidR="00CE3D63" w:rsidRPr="00E03302">
        <w:t xml:space="preserve"> jednorázovou smluvní pokutu ve výši </w:t>
      </w:r>
      <w:r w:rsidR="00AB2D30" w:rsidRPr="00E03302">
        <w:t>částk</w:t>
      </w:r>
      <w:r w:rsidR="00C24DFB" w:rsidRPr="00E03302">
        <w:t>y</w:t>
      </w:r>
      <w:r w:rsidR="00AB2D30" w:rsidRPr="00E03302">
        <w:t xml:space="preserve"> rovnající se 5</w:t>
      </w:r>
      <w:r w:rsidR="005301BD">
        <w:t> </w:t>
      </w:r>
      <w:r w:rsidR="000252F3" w:rsidRPr="00E03302">
        <w:t xml:space="preserve">% z nabídkové ceny </w:t>
      </w:r>
      <w:r w:rsidR="00AD5517">
        <w:t>Dodavatel</w:t>
      </w:r>
      <w:r w:rsidR="00C24DFB" w:rsidRPr="00E03302">
        <w:t>e</w:t>
      </w:r>
      <w:r w:rsidR="000252F3" w:rsidRPr="00E03302">
        <w:t xml:space="preserve"> uvedené v nabídce podané v rámci </w:t>
      </w:r>
      <w:r w:rsidR="00F631FB">
        <w:t>V</w:t>
      </w:r>
      <w:r w:rsidR="00163914" w:rsidRPr="00E03302">
        <w:t>eřejné zakázky</w:t>
      </w:r>
      <w:r w:rsidR="00C24DFB" w:rsidRPr="00E03302">
        <w:t>.</w:t>
      </w:r>
    </w:p>
    <w:p w:rsidR="00675357" w:rsidRPr="00E03302" w:rsidRDefault="00C178E9" w:rsidP="00A468A6">
      <w:pPr>
        <w:pStyle w:val="Nadpis2"/>
      </w:pPr>
      <w:r w:rsidRPr="00E03302">
        <w:t xml:space="preserve">Uplatněním smluvní pokuty není dotčena povinnost Smluvní strany k náhradě škody </w:t>
      </w:r>
      <w:r w:rsidR="009A0AF4" w:rsidRPr="00E03302">
        <w:t xml:space="preserve">způsobené </w:t>
      </w:r>
      <w:r w:rsidRPr="00E03302">
        <w:t>druhé Smluvní straně</w:t>
      </w:r>
      <w:r w:rsidR="009A0AF4" w:rsidRPr="00E03302">
        <w:t>, a to</w:t>
      </w:r>
      <w:r w:rsidRPr="00E03302">
        <w:t xml:space="preserve"> v plné výši. Uplatněním smluvní pokuty není dotčena povinnost </w:t>
      </w:r>
      <w:r w:rsidR="00AD5517">
        <w:t>Dodavatel</w:t>
      </w:r>
      <w:r w:rsidR="00CF6E40" w:rsidRPr="00E03302">
        <w:t>e</w:t>
      </w:r>
      <w:r w:rsidRPr="00E03302">
        <w:t xml:space="preserve"> </w:t>
      </w:r>
      <w:r w:rsidR="00CF6E40" w:rsidRPr="00E03302">
        <w:t>poskytnout</w:t>
      </w:r>
      <w:r w:rsidRPr="00E03302">
        <w:t xml:space="preserve"> </w:t>
      </w:r>
      <w:r w:rsidR="00CF6E40" w:rsidRPr="00E03302">
        <w:t xml:space="preserve">Objednateli řádně objednané </w:t>
      </w:r>
      <w:r w:rsidR="00D3335C" w:rsidRPr="00E03302">
        <w:t>Činnosti</w:t>
      </w:r>
      <w:r w:rsidRPr="00E03302">
        <w:t>.</w:t>
      </w:r>
    </w:p>
    <w:p w:rsidR="006776A5" w:rsidRDefault="00823A19" w:rsidP="00A468A6">
      <w:pPr>
        <w:pStyle w:val="Nadpis2"/>
      </w:pPr>
      <w:r w:rsidRPr="00E03302">
        <w:t xml:space="preserve">V případě prodlení Objednatele s uhrazením ceny je </w:t>
      </w:r>
      <w:r w:rsidR="00AD5517">
        <w:t>Dodavatel</w:t>
      </w:r>
      <w:r w:rsidRPr="00E03302">
        <w:t xml:space="preserve"> oprávněn po Objednateli požadovat úrok z prodlení ve výši stanovené platnými právními předpisy</w:t>
      </w:r>
      <w:r w:rsidR="00F631FB">
        <w:t>.</w:t>
      </w:r>
    </w:p>
    <w:p w:rsidR="0039080E" w:rsidRPr="00E03302" w:rsidRDefault="006776A5" w:rsidP="00A468A6">
      <w:pPr>
        <w:pStyle w:val="Nadpis2"/>
      </w:pPr>
      <w:r>
        <w:t>Odstoupením od Smlouvy nárok na smluvní pokutu nezaniká.</w:t>
      </w:r>
      <w:r w:rsidR="002E61D0">
        <w:t xml:space="preserve"> Nároky na uplatnění smluvních pokut, spojených s plněním po ukončení plnění této Smlouvy, s ukončením plnění Smlouvy nezanikají.</w:t>
      </w:r>
    </w:p>
    <w:p w:rsidR="004C3F18" w:rsidRPr="00E03302" w:rsidRDefault="004C3F18" w:rsidP="004C3F18">
      <w:pPr>
        <w:rPr>
          <w:rFonts w:ascii="Times New Roman" w:hAnsi="Times New Roman" w:cs="Times New Roman"/>
        </w:rPr>
      </w:pPr>
    </w:p>
    <w:p w:rsidR="00806669" w:rsidRPr="00E03302" w:rsidRDefault="00806669" w:rsidP="00580A3B">
      <w:pPr>
        <w:pStyle w:val="Nadpis1"/>
        <w:keepNext/>
        <w:keepLines/>
      </w:pPr>
      <w:r w:rsidRPr="00E03302">
        <w:t>Ukončení Smlouvy</w:t>
      </w:r>
    </w:p>
    <w:p w:rsidR="00806669" w:rsidRPr="00C709C5" w:rsidRDefault="00806669" w:rsidP="00580A3B">
      <w:pPr>
        <w:pStyle w:val="Nadpis2"/>
        <w:keepNext/>
        <w:keepLines/>
      </w:pPr>
      <w:r w:rsidRPr="00C709C5">
        <w:t>Smluvní strany mohou Smlouvu ukončit písemnou dohodou.</w:t>
      </w:r>
    </w:p>
    <w:p w:rsidR="00646ACC" w:rsidRPr="00C709C5" w:rsidRDefault="00646ACC" w:rsidP="00A468A6">
      <w:pPr>
        <w:pStyle w:val="Nadpis2"/>
      </w:pPr>
      <w:bookmarkStart w:id="12" w:name="_Ref532396450"/>
      <w:r w:rsidRPr="00C709C5">
        <w:t>Objednatel je oprávněn písemně odstoupit od Smlouvy v případě, že:</w:t>
      </w:r>
    </w:p>
    <w:p w:rsidR="00D519E5" w:rsidRPr="00C709C5" w:rsidRDefault="00D519E5" w:rsidP="00534BDD">
      <w:pPr>
        <w:pStyle w:val="Nadpis3"/>
        <w:tabs>
          <w:tab w:val="clear" w:pos="992"/>
        </w:tabs>
        <w:ind w:hanging="283"/>
      </w:pPr>
      <w:r w:rsidRPr="00C709C5">
        <w:t>prokáže, že Dodavatel v rámci své nabídky podané v Zakázce uvedl nepravdivé údaje,  které ovlivnily výběr nejvhodnější nabídky.</w:t>
      </w:r>
    </w:p>
    <w:p w:rsidR="00646ACC" w:rsidRPr="00E03302" w:rsidRDefault="00AD5517" w:rsidP="00646ACC">
      <w:pPr>
        <w:pStyle w:val="Nadpis3"/>
        <w:tabs>
          <w:tab w:val="clear" w:pos="992"/>
        </w:tabs>
        <w:ind w:left="1134" w:hanging="425"/>
      </w:pPr>
      <w:r>
        <w:t>Dodavatel</w:t>
      </w:r>
      <w:r w:rsidR="00983637" w:rsidRPr="00622152">
        <w:t xml:space="preserve"> resp. </w:t>
      </w:r>
      <w:r w:rsidR="00983637">
        <w:t>kterýkoliv</w:t>
      </w:r>
      <w:r w:rsidR="00983637" w:rsidRPr="00622152">
        <w:t xml:space="preserve"> </w:t>
      </w:r>
      <w:r w:rsidR="00983637">
        <w:t xml:space="preserve">z členů společnosti </w:t>
      </w:r>
      <w:r>
        <w:t>Dodavatel</w:t>
      </w:r>
      <w:r w:rsidR="00983637">
        <w:t xml:space="preserve">e </w:t>
      </w:r>
      <w:r w:rsidR="00983637" w:rsidRPr="00622152">
        <w:t>bud</w:t>
      </w:r>
      <w:r w:rsidR="00983637">
        <w:t>e</w:t>
      </w:r>
      <w:r w:rsidR="00983637" w:rsidRPr="00622152">
        <w:t xml:space="preserve"> na základě pravomocného usnesení příslušného soudu v</w:t>
      </w:r>
      <w:r w:rsidR="00983637">
        <w:t> </w:t>
      </w:r>
      <w:r w:rsidR="00983637" w:rsidRPr="00622152">
        <w:t>úpadku</w:t>
      </w:r>
      <w:r w:rsidR="00983637">
        <w:t>,</w:t>
      </w:r>
    </w:p>
    <w:p w:rsidR="00983637" w:rsidRDefault="00AD5517" w:rsidP="00646ACC">
      <w:pPr>
        <w:pStyle w:val="Nadpis3"/>
        <w:tabs>
          <w:tab w:val="clear" w:pos="992"/>
        </w:tabs>
        <w:ind w:left="1134" w:hanging="425"/>
      </w:pPr>
      <w:r>
        <w:t>Dodavatel</w:t>
      </w:r>
      <w:r w:rsidR="00646ACC" w:rsidRPr="00E03302">
        <w:t xml:space="preserve"> </w:t>
      </w:r>
      <w:r w:rsidR="00983637" w:rsidRPr="00622152">
        <w:t xml:space="preserve">resp. </w:t>
      </w:r>
      <w:r w:rsidR="00983637">
        <w:t>kterýkoliv</w:t>
      </w:r>
      <w:r w:rsidR="00983637" w:rsidRPr="00622152">
        <w:t xml:space="preserve"> </w:t>
      </w:r>
      <w:r w:rsidR="00983637">
        <w:t xml:space="preserve">z členů společnosti </w:t>
      </w:r>
      <w:r>
        <w:t>Dodavatel</w:t>
      </w:r>
      <w:r w:rsidR="00983637">
        <w:t>e</w:t>
      </w:r>
      <w:r w:rsidR="00983637" w:rsidRPr="00E03302">
        <w:t xml:space="preserve"> </w:t>
      </w:r>
      <w:r w:rsidR="00646ACC" w:rsidRPr="00E03302">
        <w:t>podá na svou osobu insolvenční návrh</w:t>
      </w:r>
      <w:r w:rsidR="00983637">
        <w:t>,</w:t>
      </w:r>
    </w:p>
    <w:p w:rsidR="00983637" w:rsidRDefault="00AD5517" w:rsidP="00646ACC">
      <w:pPr>
        <w:pStyle w:val="Nadpis3"/>
        <w:tabs>
          <w:tab w:val="clear" w:pos="992"/>
        </w:tabs>
        <w:ind w:left="1134" w:hanging="425"/>
      </w:pPr>
      <w:r>
        <w:t>Dodavatel</w:t>
      </w:r>
      <w:r w:rsidR="00646ACC" w:rsidRPr="00E03302">
        <w:t xml:space="preserve"> </w:t>
      </w:r>
      <w:r w:rsidR="00983637" w:rsidRPr="00622152">
        <w:t xml:space="preserve">resp. </w:t>
      </w:r>
      <w:r w:rsidR="00983637">
        <w:t>kterýkoliv</w:t>
      </w:r>
      <w:r w:rsidR="00983637" w:rsidRPr="00622152">
        <w:t xml:space="preserve"> </w:t>
      </w:r>
      <w:r w:rsidR="00983637">
        <w:t xml:space="preserve">z členů společnosti </w:t>
      </w:r>
      <w:r>
        <w:t>Dodavatel</w:t>
      </w:r>
      <w:r w:rsidR="00983637">
        <w:t>e</w:t>
      </w:r>
      <w:r w:rsidR="00983637" w:rsidRPr="00E03302">
        <w:t xml:space="preserve"> </w:t>
      </w:r>
      <w:r w:rsidR="00646ACC" w:rsidRPr="00E03302">
        <w:t>vstoupí do likvidace</w:t>
      </w:r>
      <w:r w:rsidR="00983637">
        <w:t>,</w:t>
      </w:r>
    </w:p>
    <w:p w:rsidR="00646ACC" w:rsidRPr="00E03302" w:rsidRDefault="00983637" w:rsidP="00646ACC">
      <w:pPr>
        <w:pStyle w:val="Nadpis3"/>
        <w:tabs>
          <w:tab w:val="clear" w:pos="992"/>
        </w:tabs>
        <w:ind w:left="1134" w:hanging="425"/>
      </w:pPr>
      <w:r>
        <w:t xml:space="preserve">dojde k exekuci na majetek </w:t>
      </w:r>
      <w:r w:rsidR="00AD5517">
        <w:t>Dodavatel</w:t>
      </w:r>
      <w:r>
        <w:t>e, resp. kteréhokoliv</w:t>
      </w:r>
      <w:r w:rsidRPr="00622152">
        <w:t xml:space="preserve"> </w:t>
      </w:r>
      <w:r>
        <w:t xml:space="preserve">z členů společnosti </w:t>
      </w:r>
      <w:r w:rsidR="00AD5517">
        <w:t>Dodavatel</w:t>
      </w:r>
      <w:r>
        <w:t>e</w:t>
      </w:r>
      <w:r w:rsidDel="00D81573">
        <w:t xml:space="preserve"> </w:t>
      </w:r>
      <w:r>
        <w:t>prodejem podniku.</w:t>
      </w:r>
    </w:p>
    <w:bookmarkEnd w:id="12"/>
    <w:p w:rsidR="009C29F8" w:rsidRPr="00E03302" w:rsidRDefault="009C29F8" w:rsidP="00A468A6">
      <w:pPr>
        <w:pStyle w:val="Nadpis2"/>
      </w:pPr>
      <w:r w:rsidRPr="00E03302">
        <w:t>Smluvní strany jsou oprávněny písemně</w:t>
      </w:r>
      <w:r w:rsidR="009215BE" w:rsidRPr="00E03302">
        <w:t xml:space="preserve"> </w:t>
      </w:r>
      <w:r w:rsidR="00942E1C" w:rsidRPr="00E03302">
        <w:t>odstoupit od Smlouvy</w:t>
      </w:r>
      <w:r w:rsidRPr="00E03302">
        <w:t xml:space="preserve"> v případě, že druhá Smluvní strana poruší své smluvní povinnosti podstatným způsobem. Podstatným poruš</w:t>
      </w:r>
      <w:r w:rsidR="005270A1" w:rsidRPr="00E03302">
        <w:t>ením smluvních povinností</w:t>
      </w:r>
      <w:r w:rsidRPr="00E03302">
        <w:t xml:space="preserve"> se rozumí zejména:</w:t>
      </w:r>
    </w:p>
    <w:p w:rsidR="00945FE4" w:rsidRPr="00E03302" w:rsidRDefault="00945FE4" w:rsidP="00D5507B">
      <w:pPr>
        <w:pStyle w:val="Nadpis2"/>
        <w:numPr>
          <w:ilvl w:val="0"/>
          <w:numId w:val="0"/>
        </w:numPr>
        <w:ind w:left="709"/>
      </w:pPr>
      <w:r w:rsidRPr="00E03302">
        <w:t xml:space="preserve">Ze strany </w:t>
      </w:r>
      <w:r w:rsidR="00AD5517">
        <w:t>Dodavatel</w:t>
      </w:r>
      <w:r w:rsidRPr="00E03302">
        <w:t>e:</w:t>
      </w:r>
    </w:p>
    <w:p w:rsidR="00B93877" w:rsidRPr="00E03302" w:rsidRDefault="00AD5517" w:rsidP="00D5507B">
      <w:pPr>
        <w:pStyle w:val="Nadpis3"/>
        <w:tabs>
          <w:tab w:val="clear" w:pos="992"/>
        </w:tabs>
        <w:ind w:left="1134" w:hanging="425"/>
      </w:pPr>
      <w:r>
        <w:t>Dodavatel</w:t>
      </w:r>
      <w:r w:rsidR="00D643D1" w:rsidRPr="00E03302">
        <w:t xml:space="preserve"> ve lhůtě do 10 dnů</w:t>
      </w:r>
      <w:r w:rsidR="00311C55" w:rsidRPr="00E03302">
        <w:t xml:space="preserve"> od doručení výzvy </w:t>
      </w:r>
      <w:r w:rsidR="00D643D1" w:rsidRPr="00E03302">
        <w:t>Objednatel</w:t>
      </w:r>
      <w:r w:rsidR="00311C55" w:rsidRPr="00E03302">
        <w:t>e</w:t>
      </w:r>
      <w:r w:rsidR="00D643D1" w:rsidRPr="00E03302">
        <w:t xml:space="preserve"> neprokáže trvání platné a účinné pojistné smlouvy dle čl</w:t>
      </w:r>
      <w:r w:rsidR="007440FD">
        <w:t>. IV</w:t>
      </w:r>
      <w:r w:rsidR="003326B0">
        <w:t xml:space="preserve"> </w:t>
      </w:r>
      <w:r w:rsidR="00D643D1" w:rsidRPr="00E03302">
        <w:t>Smlouvy</w:t>
      </w:r>
      <w:r w:rsidR="00492254">
        <w:t xml:space="preserve"> nebo neobnoví včas Bankovní záruku dle čl.</w:t>
      </w:r>
      <w:r w:rsidR="007440FD">
        <w:t xml:space="preserve"> VIII</w:t>
      </w:r>
      <w:r w:rsidR="00492254">
        <w:t xml:space="preserve"> této Smlouvy</w:t>
      </w:r>
      <w:r w:rsidR="00D643D1" w:rsidRPr="00E03302">
        <w:t>.</w:t>
      </w:r>
    </w:p>
    <w:p w:rsidR="00CF4687" w:rsidRDefault="00B93877" w:rsidP="00D5507B">
      <w:pPr>
        <w:pStyle w:val="Nadpis3"/>
        <w:tabs>
          <w:tab w:val="clear" w:pos="992"/>
        </w:tabs>
        <w:ind w:left="1134" w:hanging="425"/>
      </w:pPr>
      <w:r w:rsidRPr="00E03302">
        <w:t xml:space="preserve">Zhotovitel </w:t>
      </w:r>
      <w:r w:rsidR="0012732F" w:rsidRPr="00E03302">
        <w:t>nejméně</w:t>
      </w:r>
      <w:r w:rsidRPr="00E03302">
        <w:t xml:space="preserve"> ve třech případech poruší technologické postupy při provádění Činností dle této Smlouvy vyžadované</w:t>
      </w:r>
      <w:r w:rsidR="00655502" w:rsidRPr="00E03302">
        <w:t xml:space="preserve"> obecně závaznými právními předpisy,</w:t>
      </w:r>
      <w:r w:rsidRPr="00E03302">
        <w:t xml:space="preserve"> příslušnými technickými</w:t>
      </w:r>
      <w:r w:rsidR="0012732F" w:rsidRPr="00E03302">
        <w:t xml:space="preserve"> podmínkami a</w:t>
      </w:r>
      <w:r w:rsidRPr="00E03302">
        <w:t xml:space="preserve"> normami</w:t>
      </w:r>
      <w:r w:rsidR="00655502" w:rsidRPr="00E03302">
        <w:t xml:space="preserve"> a dalšími předpisy požadovanými v zadávací dokumentaci Veřejné zakázky</w:t>
      </w:r>
      <w:r w:rsidR="005870AC">
        <w:t>.</w:t>
      </w:r>
    </w:p>
    <w:p w:rsidR="00534BDD" w:rsidRPr="00534BDD" w:rsidRDefault="00534BDD" w:rsidP="00534BDD">
      <w:pPr>
        <w:pStyle w:val="Nadpis3"/>
        <w:tabs>
          <w:tab w:val="clear" w:pos="992"/>
        </w:tabs>
        <w:ind w:left="1134" w:hanging="425"/>
      </w:pPr>
      <w:r>
        <w:t>Zhotovitel je v prodlení s plněním Činností podle této Smlouvy po dobu delší než 30 dnů nebo je Zhotovitel v opakovaném prodlení po dobu delší než 15 dnů.</w:t>
      </w:r>
    </w:p>
    <w:p w:rsidR="00945FE4" w:rsidRPr="00E03302" w:rsidRDefault="00945FE4" w:rsidP="00DF77EF">
      <w:pPr>
        <w:pStyle w:val="Nadpis2"/>
        <w:numPr>
          <w:ilvl w:val="0"/>
          <w:numId w:val="0"/>
        </w:numPr>
        <w:ind w:left="709"/>
      </w:pPr>
      <w:r w:rsidRPr="00E03302">
        <w:t>Ze strany Objednatele:</w:t>
      </w:r>
    </w:p>
    <w:p w:rsidR="00655502" w:rsidRPr="00E03302" w:rsidRDefault="00D1090B" w:rsidP="00DF77EF">
      <w:pPr>
        <w:pStyle w:val="Nadpis3"/>
        <w:numPr>
          <w:ilvl w:val="2"/>
          <w:numId w:val="13"/>
        </w:numPr>
        <w:tabs>
          <w:tab w:val="clear" w:pos="992"/>
        </w:tabs>
        <w:ind w:left="1134" w:hanging="425"/>
      </w:pPr>
      <w:r w:rsidRPr="00E03302">
        <w:t xml:space="preserve">Objednatel je v prodlení s úhradou faktury po dobu delší než </w:t>
      </w:r>
      <w:r w:rsidR="00492254">
        <w:t>90</w:t>
      </w:r>
      <w:r w:rsidR="00492254" w:rsidRPr="00E03302">
        <w:t xml:space="preserve"> </w:t>
      </w:r>
      <w:r w:rsidRPr="00E03302">
        <w:t>dnů.</w:t>
      </w:r>
    </w:p>
    <w:p w:rsidR="00945FE4" w:rsidRPr="00E03302" w:rsidRDefault="00945FE4" w:rsidP="00DF77EF">
      <w:pPr>
        <w:pStyle w:val="Nadpis3"/>
        <w:tabs>
          <w:tab w:val="clear" w:pos="992"/>
        </w:tabs>
        <w:ind w:left="1134" w:hanging="425"/>
      </w:pPr>
      <w:r w:rsidRPr="00E03302">
        <w:lastRenderedPageBreak/>
        <w:t xml:space="preserve">Objednatel opakovaně neposkytuje součinnost zcela nezbytnou pro řádné plnění této Smlouvy ze strany </w:t>
      </w:r>
      <w:r w:rsidR="00AD5517">
        <w:t>Dodavatel</w:t>
      </w:r>
      <w:r w:rsidRPr="00E03302">
        <w:t xml:space="preserve">e, a to i přesto, že na prodlení s touto povinností bude </w:t>
      </w:r>
      <w:r w:rsidR="00AD5517">
        <w:t>Dodavatel</w:t>
      </w:r>
      <w:r w:rsidRPr="00E03302">
        <w:t>em písemně upozorněn a nezjedná nápravu v dodatečně poskytnuté přiměřené lhůtě.</w:t>
      </w:r>
    </w:p>
    <w:p w:rsidR="009215BE" w:rsidRPr="00E03302" w:rsidRDefault="00AD5517" w:rsidP="00A468A6">
      <w:pPr>
        <w:pStyle w:val="Nadpis2"/>
      </w:pPr>
      <w:r>
        <w:t>Dodavatel</w:t>
      </w:r>
      <w:r w:rsidR="00B239A3" w:rsidRPr="00E03302">
        <w:t xml:space="preserve"> není oprávněn Smlouvu vypovědět.</w:t>
      </w:r>
    </w:p>
    <w:p w:rsidR="006C0436" w:rsidRDefault="006C0436" w:rsidP="00A468A6">
      <w:pPr>
        <w:pStyle w:val="Nadpis2"/>
      </w:pPr>
      <w:r w:rsidRPr="00E03302">
        <w:t>Odstoupením od Smlouvy není dotčeno právo Smluvní strany na úhradu smlu</w:t>
      </w:r>
      <w:r w:rsidR="00287923" w:rsidRPr="00E03302">
        <w:t>vní pokuty nebo náhrady škody</w:t>
      </w:r>
      <w:r w:rsidRPr="00E03302">
        <w:t>.</w:t>
      </w:r>
    </w:p>
    <w:p w:rsidR="007E6CA0" w:rsidRPr="00E03302" w:rsidRDefault="007E6CA0" w:rsidP="007E6CA0">
      <w:pPr>
        <w:rPr>
          <w:rFonts w:ascii="Times New Roman" w:hAnsi="Times New Roman" w:cs="Times New Roman"/>
        </w:rPr>
      </w:pPr>
    </w:p>
    <w:p w:rsidR="00084212" w:rsidRPr="00E03302" w:rsidRDefault="00084212" w:rsidP="00251F4E">
      <w:pPr>
        <w:pStyle w:val="Nadpis1"/>
      </w:pPr>
      <w:r w:rsidRPr="00E03302">
        <w:t>Registr smluv</w:t>
      </w:r>
    </w:p>
    <w:p w:rsidR="00084212" w:rsidRPr="00E03302" w:rsidRDefault="00AD5517" w:rsidP="00A468A6">
      <w:pPr>
        <w:pStyle w:val="Nadpis2"/>
      </w:pPr>
      <w:r>
        <w:t>Dodavatel</w:t>
      </w:r>
      <w:r w:rsidR="00084212" w:rsidRPr="00E03302">
        <w:t xml:space="preserve"> poskytuje souhlas s uveřejněním Smlouvy</w:t>
      </w:r>
      <w:r w:rsidR="00504049" w:rsidRPr="00E03302">
        <w:t xml:space="preserve"> </w:t>
      </w:r>
      <w:r w:rsidR="003326B0">
        <w:t>jejích dodatků</w:t>
      </w:r>
      <w:r w:rsidR="00504049" w:rsidRPr="00E03302">
        <w:t xml:space="preserve"> (dále jen „zveřejňované dokumenty“)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>
        <w:t>Dodavatel</w:t>
      </w:r>
      <w:r w:rsidR="00084212" w:rsidRPr="00E03302">
        <w:t xml:space="preserve"> bere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v</w:t>
      </w:r>
      <w:r w:rsidR="00646ACC">
        <w:t> </w:t>
      </w:r>
      <w:r w:rsidR="00D44869" w:rsidRPr="00E03302">
        <w:t>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 xml:space="preserve">jejich </w:t>
      </w:r>
      <w:proofErr w:type="spellStart"/>
      <w:r w:rsidR="00504049" w:rsidRPr="00E03302">
        <w:t>metadata</w:t>
      </w:r>
      <w:proofErr w:type="spellEnd"/>
      <w:r w:rsidR="00084212" w:rsidRPr="00E03302">
        <w:t>.</w:t>
      </w:r>
    </w:p>
    <w:p w:rsidR="00084212" w:rsidRPr="00E03302" w:rsidRDefault="00AD5517" w:rsidP="00A468A6">
      <w:pPr>
        <w:pStyle w:val="Nadpis2"/>
      </w:pPr>
      <w:r>
        <w:t>Dodavatel</w:t>
      </w:r>
      <w:r w:rsidR="00084212" w:rsidRPr="00E03302">
        <w:t xml:space="preserve"> bere na vědomí a výslovně souhlasí, že </w:t>
      </w:r>
      <w:r w:rsidR="00504049" w:rsidRPr="00E03302">
        <w:t>zveřejňované dokumenty budou uveřejněny</w:t>
      </w:r>
      <w:r w:rsidR="00084212" w:rsidRPr="00E03302">
        <w:t xml:space="preserve"> v 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z</w:t>
      </w:r>
      <w:r w:rsidR="00646ACC">
        <w:t> </w:t>
      </w:r>
      <w:r w:rsidR="00084212" w:rsidRPr="00E03302">
        <w:t>výjimek z povinnosti uveřejnění stanovenou v § 3 odst. 2 zákona</w:t>
      </w:r>
      <w:r w:rsidR="001259CC" w:rsidRPr="00E03302">
        <w:t xml:space="preserve"> č. 340/2015 Sb., o</w:t>
      </w:r>
      <w:r w:rsidR="00646ACC">
        <w:t> </w:t>
      </w:r>
      <w:r w:rsidR="001259CC" w:rsidRPr="00E03302">
        <w:t>zvláštních podmínkách účinnosti některých smluv, uveřejňování těchto smluv a</w:t>
      </w:r>
      <w:r w:rsidR="00646ACC">
        <w:t> </w:t>
      </w:r>
      <w:r w:rsidR="001259CC" w:rsidRPr="00E03302">
        <w:t>o</w:t>
      </w:r>
      <w:r w:rsidR="00646ACC">
        <w:t> </w:t>
      </w:r>
      <w:r w:rsidR="00084212" w:rsidRPr="00E03302">
        <w:t>registru smluv</w:t>
      </w:r>
      <w:r w:rsidR="001259CC" w:rsidRPr="00E03302">
        <w:t xml:space="preserve"> (dále jen „</w:t>
      </w:r>
      <w:r w:rsidR="001259CC" w:rsidRPr="00E03302">
        <w:rPr>
          <w:b/>
        </w:rPr>
        <w:t>zákon o registru smluv</w:t>
      </w:r>
      <w:r w:rsidR="001259CC" w:rsidRPr="00E03302">
        <w:t>“)</w:t>
      </w:r>
      <w:r w:rsidR="00084212" w:rsidRPr="00E03302">
        <w:t>.</w:t>
      </w:r>
    </w:p>
    <w:p w:rsidR="00084212" w:rsidRPr="00E03302" w:rsidRDefault="00084212" w:rsidP="00A468A6">
      <w:pPr>
        <w:pStyle w:val="Nadpis2"/>
      </w:pPr>
      <w:r w:rsidRPr="00E03302">
        <w:t xml:space="preserve">V rámci </w:t>
      </w:r>
      <w:r w:rsidR="00504049" w:rsidRPr="00E03302">
        <w:t>zveřejňovaných dokumentů</w:t>
      </w:r>
      <w:r w:rsidRPr="00E03302">
        <w:t xml:space="preserve"> nebudou uveřejněny informace </w:t>
      </w:r>
      <w:r w:rsidR="00E71504" w:rsidRPr="00E03302">
        <w:t xml:space="preserve">předem označené </w:t>
      </w:r>
      <w:r w:rsidR="00AD5517">
        <w:t>Dodavatel</w:t>
      </w:r>
      <w:r w:rsidR="00E71504" w:rsidRPr="00E03302">
        <w:t xml:space="preserve">em </w:t>
      </w:r>
      <w:r w:rsidRPr="00E03302">
        <w:t>v</w:t>
      </w:r>
      <w:r w:rsidR="00E71504">
        <w:t>e smyslu</w:t>
      </w:r>
      <w:r w:rsidRPr="00E03302">
        <w:t xml:space="preserve"> § 3 odst.</w:t>
      </w:r>
      <w:r w:rsidR="003D4C91" w:rsidRPr="00E03302">
        <w:t> </w:t>
      </w:r>
      <w:r w:rsidRPr="00E03302">
        <w:t>1 zákona o registru smluv.</w:t>
      </w:r>
    </w:p>
    <w:p w:rsidR="0039080E" w:rsidRPr="00E03302" w:rsidRDefault="0039080E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355F7A" w:rsidP="00251F4E">
      <w:pPr>
        <w:pStyle w:val="Nadpis1"/>
      </w:pPr>
      <w:bookmarkStart w:id="13" w:name="_Ref530670054"/>
      <w:r w:rsidRPr="00E03302">
        <w:t>Z</w:t>
      </w:r>
      <w:r w:rsidR="00F625B9" w:rsidRPr="00E03302">
        <w:t>ávěrečná ustanovení</w:t>
      </w:r>
      <w:bookmarkEnd w:id="13"/>
    </w:p>
    <w:p w:rsidR="00C26CF2" w:rsidRPr="00E03302" w:rsidRDefault="00C26CF2" w:rsidP="00A468A6">
      <w:pPr>
        <w:pStyle w:val="Nadpis2"/>
      </w:pPr>
      <w:r w:rsidRPr="00E03302">
        <w:t xml:space="preserve">Tato Smlouva nabývá platnosti podpisem obou Smluvních stran a účinnosti dnem </w:t>
      </w:r>
      <w:r w:rsidR="004E440D" w:rsidRPr="00E03302">
        <w:t>u</w:t>
      </w:r>
      <w:r w:rsidR="00D50725" w:rsidRPr="00E03302">
        <w:t>veřejnění v registru</w:t>
      </w:r>
      <w:r w:rsidRPr="00E03302">
        <w:t xml:space="preserve"> smluv</w:t>
      </w:r>
      <w:r w:rsidR="0003224C" w:rsidRPr="00E03302">
        <w:t xml:space="preserve"> dle zákona o registru smluv.</w:t>
      </w:r>
    </w:p>
    <w:p w:rsidR="001D4009" w:rsidRPr="00E03302" w:rsidRDefault="001D4009" w:rsidP="001D4009">
      <w:pPr>
        <w:pStyle w:val="Nadpis2"/>
      </w:pPr>
      <w:r>
        <w:t>Seznam osob o</w:t>
      </w:r>
      <w:r w:rsidRPr="00E03302">
        <w:t>právněn</w:t>
      </w:r>
      <w:r>
        <w:t>ých</w:t>
      </w:r>
      <w:r w:rsidRPr="00E03302">
        <w:t xml:space="preserve"> </w:t>
      </w:r>
      <w:r>
        <w:t xml:space="preserve">k jednání </w:t>
      </w:r>
      <w:r w:rsidRPr="00E03302">
        <w:t xml:space="preserve">ve věcech realizace této Smlouvy </w:t>
      </w:r>
      <w:r>
        <w:t xml:space="preserve">si Smluvní strany předají po uzavření Smlouvy. </w:t>
      </w:r>
      <w:r w:rsidRPr="00E03302">
        <w:t>Změnu oprávněných osob j</w:t>
      </w:r>
      <w:r>
        <w:t xml:space="preserve">e Smluvní strana povinna </w:t>
      </w:r>
      <w:r w:rsidRPr="00E03302">
        <w:t xml:space="preserve">oznámit </w:t>
      </w:r>
      <w:r>
        <w:t xml:space="preserve">druhé Smluvní straně </w:t>
      </w:r>
      <w:r w:rsidRPr="00E03302">
        <w:t>písemně.</w:t>
      </w:r>
    </w:p>
    <w:p w:rsidR="001D4009" w:rsidRPr="00E03302" w:rsidRDefault="001D4009" w:rsidP="001D4009">
      <w:pPr>
        <w:pStyle w:val="Nadpis2"/>
      </w:pPr>
      <w:r w:rsidRPr="00E03302">
        <w:t>Pro účely této Smlouvy se má za to, že jakýkoliv dokument zaslaný Smluvní stranou druhé Smluvní straně elektronicky prostřednictvím e-mailu je doručen v den odeslání, a to i pokud druhá Smluvní strana toto doručení výslovně nepotvrdí.</w:t>
      </w:r>
    </w:p>
    <w:p w:rsidR="001D4009" w:rsidRPr="00E03302" w:rsidRDefault="001D4009" w:rsidP="001D4009">
      <w:pPr>
        <w:pStyle w:val="Nadpis2"/>
      </w:pPr>
      <w:r w:rsidRPr="00E03302">
        <w:t xml:space="preserve">Právní účinky doručení jakékoli písemnosti doručované v souvislosti s touto Smlouvou či na jejím základě nastávají pouze tehdy, je-li tato písemnost odesílatelem či odesílatelem pověřeným provozovatelem poštovních služeb osobně předána jejímu adresátovi nebo je-li tato písemnost doručena jejímu adresátovi formou doporučeného psaní odeslaného prostřednictvím držitele poštovní licence nebo zvláštní poštovní licence ve smyslu zákona č. 29/2000 Sb., o poštovních službách, ve znění pozdějších předpisů. Při doručování prostřednictvím osobního předání nastávají účinky doručení okamžikem písemného potvrzení adresáta o přijetí doručované písemnosti. Při doručování prostřednictvím doporučeného psaní nastávají účinky doručení okamžikem přijetí doručované písemnosti adresátem od poštovního doručovatele dle platných poštovních podmínek uveřejněných na základě zákona č. 29/2000 Sb., o poštovních službách, ve znění pozdějších předpisů. Doporučené psaní adresované smluvní straně této Smlouvy je třeba adresovat vždy na adresu smluvní strany uvedenou v této Smlouvě. Tato doručovací adresa smluvní strany může být změněna pouze </w:t>
      </w:r>
      <w:r w:rsidRPr="00E03302">
        <w:lastRenderedPageBreak/>
        <w:t>písemným oznámením doručeným druhé smluvní straně. Pro doručování jiných poštovních zásilek než písemností platí toto ustanovení této Smlouvy obdobně.</w:t>
      </w:r>
      <w:r>
        <w:t xml:space="preserve"> Běžnou pracovní korespondenci lze po dohodě zasílat též emailem. Způsob komunikace při zadávání jednotlivých Akcí, stanovený touto Smlouvou, není tímto ustanovením dotčen.</w:t>
      </w:r>
    </w:p>
    <w:p w:rsidR="00EB7196" w:rsidRPr="00E03302" w:rsidRDefault="00EB7196" w:rsidP="00A468A6">
      <w:pPr>
        <w:pStyle w:val="Nadpis2"/>
      </w:pPr>
      <w:r w:rsidRPr="00E03302">
        <w:t xml:space="preserve">Obě smluvní strany prohlašují, že skutečnosti uvedené v této Smlouvě nepovažují za obchodní tajemství ve smyslu ustanovení § 504 Občanského zákoníku a udělují svolení k jejich užití a zveřejnění bez stanovení jakýchkoliv dalších podmínek. </w:t>
      </w:r>
      <w:r w:rsidR="00AD5517">
        <w:t>Dodavatel</w:t>
      </w:r>
      <w:r w:rsidRPr="00E03302">
        <w:t xml:space="preserve"> souhlasí s uveřejněním Smlouvy, jakož i s uveřejněním výše skutečně uhrazené ceny za plnění této Smlouvy v souladu s ustanovením § 219 zákona resp. v souladu se</w:t>
      </w:r>
      <w:r w:rsidR="0003224C" w:rsidRPr="00E03302">
        <w:t xml:space="preserve"> zákonem o registru smluv</w:t>
      </w:r>
      <w:r w:rsidR="00B31315">
        <w:t>.</w:t>
      </w:r>
    </w:p>
    <w:p w:rsidR="00EB7196" w:rsidRPr="00E03302" w:rsidRDefault="00AD5517" w:rsidP="00A468A6">
      <w:pPr>
        <w:pStyle w:val="Nadpis2"/>
      </w:pPr>
      <w:r>
        <w:t>Dodavatel</w:t>
      </w:r>
      <w:r w:rsidR="00EB7196" w:rsidRPr="00E03302">
        <w:t xml:space="preserve"> se zavazuje zachovávat mlčenlivost o všech skutečnostech, o nichž se dozvěděl v souvislosti s plněním této Smlouvy. </w:t>
      </w:r>
    </w:p>
    <w:p w:rsidR="00EB7196" w:rsidRPr="00E03302" w:rsidRDefault="00EB7196" w:rsidP="00A468A6">
      <w:pPr>
        <w:pStyle w:val="Nadpis2"/>
      </w:pPr>
      <w:r w:rsidRPr="00E03302">
        <w:t>Všechny spory, které vzniknou z této Smlouvy nebo v souvislosti s ní a které se nepodaří vyřešit přednostně smírnou cestou, budou rozhodovány obecnými soudy v souladu s ustanoveními zákona č. 99/1963 Sb., občanského soudního řádu, ve znění pozdějších předpisů.</w:t>
      </w:r>
    </w:p>
    <w:p w:rsidR="00B8092F" w:rsidRPr="00E03302" w:rsidRDefault="00B8092F" w:rsidP="00A468A6">
      <w:pPr>
        <w:pStyle w:val="Nadpis2"/>
      </w:pPr>
      <w:r w:rsidRPr="00E03302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veškeré právní a jiné úkony k tomu nezbytné.</w:t>
      </w:r>
    </w:p>
    <w:p w:rsidR="00B8092F" w:rsidRPr="00E03302" w:rsidRDefault="00AD5517" w:rsidP="00A468A6">
      <w:pPr>
        <w:pStyle w:val="Nadpis2"/>
      </w:pPr>
      <w:r>
        <w:t>Dodavatel</w:t>
      </w:r>
      <w:r w:rsidR="00B8092F" w:rsidRPr="00E03302">
        <w:t xml:space="preserve"> není oprávněn bez předchozího písemného souhlasu Objednatele převést na třetí osobu jakoukoli pohledávku za Objednatelem vzniklou na základě této Smlouvy. Toto omezení trvá i po ukončení trvání této Smlouvy.</w:t>
      </w:r>
    </w:p>
    <w:p w:rsidR="00B8092F" w:rsidRPr="00E03302" w:rsidRDefault="00B8092F" w:rsidP="00A468A6">
      <w:pPr>
        <w:pStyle w:val="Nadpis2"/>
      </w:pPr>
      <w:r w:rsidRPr="00E03302">
        <w:t>Tato Smlouva obsahuje úplnou a jedinou písemnou dohodu smluvních stran o vzájemných právech a povinnostech upravených touto Smlouvou.</w:t>
      </w:r>
    </w:p>
    <w:p w:rsidR="00A468A6" w:rsidRPr="00E03302" w:rsidRDefault="00AD5517" w:rsidP="00A468A6">
      <w:pPr>
        <w:pStyle w:val="Nadpis2"/>
      </w:pPr>
      <w:r>
        <w:t>Dodavatel</w:t>
      </w:r>
      <w:r w:rsidR="00A468A6" w:rsidRPr="00E03302">
        <w:t xml:space="preserve"> prohlašuje, že ve smyslu ustanovení § 1753 Občanského zákoníku výslovně přijímá veškeré obchodní podmínky stanovené touto Smlouvou. </w:t>
      </w:r>
    </w:p>
    <w:p w:rsidR="00F625B9" w:rsidRPr="00E03302" w:rsidRDefault="00C46E6B" w:rsidP="00A468A6">
      <w:pPr>
        <w:pStyle w:val="Nadpis2"/>
      </w:pPr>
      <w:r w:rsidRPr="00E03302">
        <w:t>Tuto Smlouvu je možné měnit pouze prostřednictvím vzestupně číslovaných dodatků uzavřených v listinné podobě</w:t>
      </w:r>
      <w:r w:rsidR="00193EED" w:rsidRPr="00E03302">
        <w:t>.</w:t>
      </w:r>
    </w:p>
    <w:p w:rsidR="00F625B9" w:rsidRPr="00E03302" w:rsidRDefault="00F625B9" w:rsidP="00A468A6">
      <w:pPr>
        <w:pStyle w:val="Nadpis2"/>
      </w:pPr>
      <w:r w:rsidRPr="00E03302">
        <w:t xml:space="preserve">Pokud není ve </w:t>
      </w:r>
      <w:r w:rsidR="00B86B74" w:rsidRPr="00E03302">
        <w:t>S</w:t>
      </w:r>
      <w:r w:rsidRPr="00E03302">
        <w:t xml:space="preserve">mlouvě a jejích přílohách stanoveno jinak, řídí se </w:t>
      </w:r>
      <w:r w:rsidR="00B86B74" w:rsidRPr="00E03302">
        <w:t xml:space="preserve">právní </w:t>
      </w:r>
      <w:r w:rsidRPr="00E03302">
        <w:t>vztah založen</w:t>
      </w:r>
      <w:r w:rsidR="00B86B74" w:rsidRPr="00E03302">
        <w:t>ý</w:t>
      </w:r>
      <w:r w:rsidRPr="00E03302">
        <w:t xml:space="preserve"> </w:t>
      </w:r>
      <w:r w:rsidR="00B86B74" w:rsidRPr="00E03302">
        <w:t>touto Smlouvou O</w:t>
      </w:r>
      <w:r w:rsidRPr="00E03302">
        <w:t>bčanský</w:t>
      </w:r>
      <w:r w:rsidR="00B86B74" w:rsidRPr="00E03302">
        <w:t>m</w:t>
      </w:r>
      <w:r w:rsidRPr="00E03302">
        <w:t xml:space="preserve"> zákoník</w:t>
      </w:r>
      <w:r w:rsidR="00B86B74" w:rsidRPr="00E03302">
        <w:t>em</w:t>
      </w:r>
      <w:r w:rsidRPr="00E03302">
        <w:t>.</w:t>
      </w:r>
    </w:p>
    <w:p w:rsidR="001E7859" w:rsidRPr="001E7859" w:rsidRDefault="001E7859" w:rsidP="001E7859">
      <w:pPr>
        <w:pStyle w:val="Nadpis2"/>
      </w:pPr>
      <w:r w:rsidRPr="001E7859">
        <w:t>Smlouva je vyhotovena v elektronické podobě, přičemž každá ze stran obdrží její elektronický originál.</w:t>
      </w:r>
    </w:p>
    <w:p w:rsidR="001E7859" w:rsidRPr="001E7859" w:rsidRDefault="001E7859" w:rsidP="001E7859">
      <w:pPr>
        <w:pStyle w:val="Nadpis2"/>
      </w:pPr>
      <w:r w:rsidRPr="001E7859">
        <w:rPr>
          <w:sz w:val="22"/>
          <w:szCs w:val="22"/>
        </w:rPr>
        <w:t>Oprávněni k jednáním ve věcech realizace této Smlouvy jsou za Objednatele:</w:t>
      </w:r>
    </w:p>
    <w:p w:rsidR="001E7859" w:rsidRPr="00D808C6" w:rsidRDefault="001E7859" w:rsidP="001E785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8024A">
        <w:rPr>
          <w:sz w:val="22"/>
          <w:szCs w:val="22"/>
        </w:rPr>
        <w:tab/>
      </w:r>
      <w:r w:rsidRPr="00D808C6">
        <w:rPr>
          <w:sz w:val="22"/>
          <w:szCs w:val="22"/>
        </w:rPr>
        <w:t xml:space="preserve">ve věcech smluvních: </w:t>
      </w:r>
      <w:r w:rsidRPr="00D808C6">
        <w:rPr>
          <w:sz w:val="22"/>
          <w:szCs w:val="22"/>
        </w:rPr>
        <w:tab/>
      </w:r>
      <w:r>
        <w:rPr>
          <w:iCs/>
        </w:rPr>
        <w:t>Mgr. Zdeněk Dvořák, MPA, ředitel</w:t>
      </w:r>
    </w:p>
    <w:p w:rsidR="001E7859" w:rsidRPr="00D808C6" w:rsidRDefault="001E7859" w:rsidP="001E785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  <w:t xml:space="preserve">email: </w:t>
      </w:r>
      <w:hyperlink r:id="rId11" w:history="1">
        <w:r w:rsidRPr="00D808C6">
          <w:rPr>
            <w:rStyle w:val="Hypertextovodkaz"/>
            <w:sz w:val="22"/>
            <w:szCs w:val="22"/>
          </w:rPr>
          <w:t>zdenek.dvorak@ksus.cz</w:t>
        </w:r>
      </w:hyperlink>
    </w:p>
    <w:p w:rsidR="001E7859" w:rsidRPr="00F04838" w:rsidRDefault="001E7859" w:rsidP="001E785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:rsidR="001E7859" w:rsidRPr="00021B65" w:rsidRDefault="001E7859" w:rsidP="001E785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  <w:t xml:space="preserve">ve věcech technických: </w:t>
      </w:r>
      <w:r>
        <w:rPr>
          <w:sz w:val="22"/>
          <w:szCs w:val="22"/>
        </w:rPr>
        <w:t>Oldřich Vondruška</w:t>
      </w:r>
    </w:p>
    <w:p w:rsidR="001E7859" w:rsidRDefault="001E7859" w:rsidP="001E785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</w:r>
      <w:r w:rsidRPr="00021B65">
        <w:rPr>
          <w:sz w:val="22"/>
          <w:szCs w:val="22"/>
        </w:rPr>
        <w:tab/>
      </w:r>
      <w:r w:rsidRPr="00021B65">
        <w:rPr>
          <w:sz w:val="22"/>
          <w:szCs w:val="22"/>
        </w:rPr>
        <w:tab/>
      </w:r>
      <w:r w:rsidRPr="00021B65">
        <w:rPr>
          <w:sz w:val="22"/>
          <w:szCs w:val="22"/>
        </w:rPr>
        <w:tab/>
        <w:t xml:space="preserve">email: </w:t>
      </w:r>
      <w:hyperlink r:id="rId12" w:history="1">
        <w:r w:rsidRPr="00673CB0">
          <w:rPr>
            <w:rStyle w:val="Hypertextovodkaz"/>
            <w:sz w:val="22"/>
            <w:szCs w:val="22"/>
          </w:rPr>
          <w:t>oldrich.vondruska</w:t>
        </w:r>
        <w:r w:rsidRPr="00673CB0">
          <w:rPr>
            <w:rStyle w:val="Hypertextovodkaz"/>
            <w:sz w:val="22"/>
            <w:szCs w:val="22"/>
            <w:lang w:val="en-US"/>
          </w:rPr>
          <w:t>@</w:t>
        </w:r>
        <w:r w:rsidRPr="00673CB0">
          <w:rPr>
            <w:rStyle w:val="Hypertextovodkaz"/>
            <w:sz w:val="22"/>
            <w:szCs w:val="22"/>
          </w:rPr>
          <w:t>ksus.cz</w:t>
        </w:r>
      </w:hyperlink>
    </w:p>
    <w:p w:rsidR="001E7859" w:rsidRPr="00E137EC" w:rsidRDefault="001E7859" w:rsidP="001E7859">
      <w:pPr>
        <w:pStyle w:val="Textodst1sl"/>
        <w:numPr>
          <w:ilvl w:val="0"/>
          <w:numId w:val="0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7859" w:rsidRPr="00D808C6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 xml:space="preserve">ve věcech ekonomických a finančních: </w:t>
      </w:r>
      <w:r>
        <w:rPr>
          <w:sz w:val="22"/>
          <w:szCs w:val="22"/>
        </w:rPr>
        <w:t>Ing. Jaroslava Jurková</w:t>
      </w:r>
      <w:r w:rsidRPr="00D808C6">
        <w:rPr>
          <w:sz w:val="22"/>
          <w:szCs w:val="22"/>
        </w:rPr>
        <w:t>, ekonomický náměstek</w:t>
      </w:r>
    </w:p>
    <w:p w:rsidR="001E7859" w:rsidRPr="00FA764D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  <w:t xml:space="preserve">email: </w:t>
      </w:r>
      <w:hyperlink r:id="rId13" w:history="1">
        <w:r>
          <w:rPr>
            <w:rStyle w:val="Hypertextovodkaz"/>
            <w:sz w:val="22"/>
            <w:szCs w:val="22"/>
          </w:rPr>
          <w:t>jaroslava.jurkova</w:t>
        </w:r>
        <w:r w:rsidRPr="00D808C6">
          <w:rPr>
            <w:rStyle w:val="Hypertextovodkaz"/>
            <w:sz w:val="22"/>
            <w:szCs w:val="22"/>
          </w:rPr>
          <w:t>@ksus.cz</w:t>
        </w:r>
      </w:hyperlink>
      <w:r w:rsidRPr="009D6BC2">
        <w:rPr>
          <w:sz w:val="22"/>
          <w:szCs w:val="22"/>
        </w:rPr>
        <w:t xml:space="preserve">Oprávněné </w:t>
      </w:r>
    </w:p>
    <w:p w:rsidR="001E7859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1E7859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lastRenderedPageBreak/>
        <w:t>Oprávněni k jednáním ve věcech realizace této Smlouvy jsou za Zhotovitele: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smluvních: </w:t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email: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tel.: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technických: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email: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tel.: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ekonomických a finančních: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email: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95487A" w:rsidRDefault="001E7859" w:rsidP="001E7859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</w:r>
      <w:r w:rsidRPr="0095487A">
        <w:rPr>
          <w:sz w:val="22"/>
          <w:szCs w:val="22"/>
        </w:rPr>
        <w:tab/>
        <w:t xml:space="preserve">tel.: </w:t>
      </w:r>
      <w:r w:rsidRPr="0095487A">
        <w:rPr>
          <w:sz w:val="22"/>
          <w:szCs w:val="22"/>
          <w:highlight w:val="cyan"/>
        </w:rPr>
        <w:t>[BUDE DOPLNĚNO]</w:t>
      </w:r>
    </w:p>
    <w:p w:rsidR="001E7859" w:rsidRPr="001E7859" w:rsidRDefault="001E7859" w:rsidP="001E7859"/>
    <w:p w:rsidR="00854600" w:rsidRPr="00E03302" w:rsidRDefault="00854600" w:rsidP="00A468A6">
      <w:pPr>
        <w:pStyle w:val="Nadpis2"/>
      </w:pPr>
      <w:r w:rsidRPr="00E03302">
        <w:t>Nedílnou součástí této Smlouvy jsou následující přílohy:</w:t>
      </w:r>
    </w:p>
    <w:p w:rsidR="00854600" w:rsidRPr="00E03302" w:rsidRDefault="00854600" w:rsidP="006D4E76">
      <w:pPr>
        <w:pStyle w:val="Nadpis3"/>
      </w:pPr>
      <w:r w:rsidRPr="00E03302">
        <w:t>Příloha č. 1 –</w:t>
      </w:r>
      <w:r w:rsidR="001E7859">
        <w:t xml:space="preserve"> </w:t>
      </w:r>
      <w:r w:rsidR="00C17EC3">
        <w:t>Ceník</w:t>
      </w:r>
      <w:r w:rsidR="00501BEB" w:rsidRPr="00E03302">
        <w:t xml:space="preserve"> </w:t>
      </w:r>
    </w:p>
    <w:p w:rsidR="001C7F89" w:rsidRDefault="00545172" w:rsidP="006D4E76">
      <w:pPr>
        <w:pStyle w:val="Nadpis3"/>
      </w:pPr>
      <w:r w:rsidRPr="00E03302">
        <w:t xml:space="preserve">Příloha č. </w:t>
      </w:r>
      <w:r w:rsidR="00357029">
        <w:t>2</w:t>
      </w:r>
      <w:r w:rsidRPr="00E03302">
        <w:t xml:space="preserve"> </w:t>
      </w:r>
      <w:r w:rsidR="00357029">
        <w:t>–</w:t>
      </w:r>
      <w:r w:rsidRPr="00E03302">
        <w:t xml:space="preserve"> Specifikace </w:t>
      </w:r>
      <w:r w:rsidR="00C37263">
        <w:t xml:space="preserve">lineárního směrovacího systému </w:t>
      </w:r>
    </w:p>
    <w:p w:rsidR="00357029" w:rsidRDefault="00646ACC" w:rsidP="00357029">
      <w:pPr>
        <w:pStyle w:val="Nadpis3"/>
      </w:pPr>
      <w:r w:rsidRPr="00E03302">
        <w:t xml:space="preserve">Příloha č. </w:t>
      </w:r>
      <w:r w:rsidR="002B6594">
        <w:t>3</w:t>
      </w:r>
      <w:r w:rsidRPr="00E03302">
        <w:t xml:space="preserve"> </w:t>
      </w:r>
      <w:r>
        <w:t>–</w:t>
      </w:r>
      <w:r w:rsidRPr="00E03302">
        <w:t xml:space="preserve"> S</w:t>
      </w:r>
      <w:r>
        <w:t>eznam poddodavatelů a popis jejich plnění</w:t>
      </w:r>
    </w:p>
    <w:p w:rsidR="00357029" w:rsidRPr="00357029" w:rsidRDefault="00357029" w:rsidP="0035702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9"/>
      </w:tblGrid>
      <w:tr w:rsidR="00A4515D" w:rsidRPr="00E03302" w:rsidTr="00A4515D">
        <w:tc>
          <w:tcPr>
            <w:tcW w:w="4605" w:type="dxa"/>
          </w:tcPr>
          <w:p w:rsidR="00A4515D" w:rsidRPr="00E03302" w:rsidRDefault="00A4515D" w:rsidP="00646A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646A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646A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4605" w:type="dxa"/>
          </w:tcPr>
          <w:p w:rsidR="00A4515D" w:rsidRPr="00E03302" w:rsidRDefault="00A4515D" w:rsidP="00E647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D56B1E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D5517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D7379E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F5A">
              <w:rPr>
                <w:rFonts w:ascii="Times New Roman" w:hAnsi="Times New Roman" w:cs="Times New Roman"/>
                <w:sz w:val="24"/>
                <w:szCs w:val="24"/>
              </w:rPr>
              <w:t>Mgr. Zdeněk Dvořák, 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</w:p>
        </w:tc>
        <w:tc>
          <w:tcPr>
            <w:tcW w:w="4605" w:type="dxa"/>
          </w:tcPr>
          <w:p w:rsidR="00A4515D" w:rsidRPr="00E03302" w:rsidRDefault="00D56B1E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</w:tbl>
    <w:p w:rsidR="00357029" w:rsidRDefault="00357029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7029" w:rsidRDefault="00357029"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7A4B87" w:rsidRPr="00E03302" w:rsidRDefault="00EF620A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0A">
        <w:rPr>
          <w:rFonts w:ascii="Times New Roman" w:hAnsi="Times New Roman"/>
          <w:sz w:val="24"/>
        </w:rPr>
        <w:lastRenderedPageBreak/>
        <w:t xml:space="preserve">Příloha č. 1 </w:t>
      </w:r>
      <w:r w:rsidR="00357029">
        <w:rPr>
          <w:rFonts w:ascii="Times New Roman" w:hAnsi="Times New Roman" w:cs="Times New Roman"/>
          <w:sz w:val="24"/>
          <w:szCs w:val="24"/>
        </w:rPr>
        <w:t>–</w:t>
      </w:r>
      <w:r w:rsidR="001E7859">
        <w:rPr>
          <w:rFonts w:ascii="Times New Roman" w:hAnsi="Times New Roman" w:cs="Times New Roman"/>
          <w:sz w:val="24"/>
          <w:szCs w:val="24"/>
        </w:rPr>
        <w:t xml:space="preserve"> </w:t>
      </w:r>
      <w:r w:rsidRPr="00EF620A">
        <w:rPr>
          <w:rFonts w:ascii="Times New Roman" w:hAnsi="Times New Roman"/>
          <w:sz w:val="24"/>
        </w:rPr>
        <w:t>Ceník</w:t>
      </w:r>
    </w:p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6664E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C5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357029" w:rsidRPr="005642C5">
        <w:rPr>
          <w:rFonts w:ascii="Times New Roman" w:hAnsi="Times New Roman" w:cs="Times New Roman"/>
          <w:sz w:val="24"/>
          <w:szCs w:val="24"/>
        </w:rPr>
        <w:t>2</w:t>
      </w:r>
      <w:r w:rsidRPr="005642C5">
        <w:rPr>
          <w:rFonts w:ascii="Times New Roman" w:hAnsi="Times New Roman" w:cs="Times New Roman"/>
          <w:sz w:val="24"/>
          <w:szCs w:val="24"/>
        </w:rPr>
        <w:t xml:space="preserve"> – Specifikace </w:t>
      </w:r>
      <w:r w:rsidR="002B6594">
        <w:rPr>
          <w:rFonts w:ascii="Times New Roman" w:hAnsi="Times New Roman" w:cs="Times New Roman"/>
          <w:sz w:val="24"/>
          <w:szCs w:val="24"/>
        </w:rPr>
        <w:t>lineárního směrovacího systému</w:t>
      </w:r>
    </w:p>
    <w:p w:rsidR="00E75B31" w:rsidRPr="00554381" w:rsidRDefault="00E75B31" w:rsidP="00E75B31">
      <w:pPr>
        <w:pStyle w:val="Bezmezer"/>
        <w:rPr>
          <w:rFonts w:ascii="Times New Roman" w:hAnsi="Times New Roman" w:cs="Times New Roman"/>
        </w:rPr>
      </w:pPr>
      <w:r w:rsidRPr="00554381">
        <w:rPr>
          <w:rFonts w:ascii="Times New Roman" w:hAnsi="Times New Roman" w:cs="Times New Roman"/>
        </w:rPr>
        <w:t xml:space="preserve">Lineární směrovací systém je určen k vytvoření lineárních reflexních prvku </w:t>
      </w:r>
      <w:proofErr w:type="gramStart"/>
      <w:r w:rsidRPr="00554381">
        <w:rPr>
          <w:rFonts w:ascii="Times New Roman" w:hAnsi="Times New Roman" w:cs="Times New Roman"/>
        </w:rPr>
        <w:t>na</w:t>
      </w:r>
      <w:proofErr w:type="gramEnd"/>
    </w:p>
    <w:p w:rsidR="00E75B31" w:rsidRPr="00554381" w:rsidRDefault="00E75B31" w:rsidP="00E75B31">
      <w:pPr>
        <w:pStyle w:val="Bezmezer"/>
        <w:rPr>
          <w:rFonts w:ascii="Times New Roman" w:hAnsi="Times New Roman" w:cs="Times New Roman"/>
        </w:rPr>
      </w:pPr>
      <w:r w:rsidRPr="00554381">
        <w:rPr>
          <w:rFonts w:ascii="Times New Roman" w:hAnsi="Times New Roman" w:cs="Times New Roman"/>
        </w:rPr>
        <w:t xml:space="preserve">betonových zábranách a kovových </w:t>
      </w:r>
      <w:proofErr w:type="gramStart"/>
      <w:r w:rsidRPr="00554381">
        <w:rPr>
          <w:rFonts w:ascii="Times New Roman" w:hAnsi="Times New Roman" w:cs="Times New Roman"/>
        </w:rPr>
        <w:t>svodidlech</w:t>
      </w:r>
      <w:proofErr w:type="gramEnd"/>
      <w:r w:rsidRPr="00554381">
        <w:rPr>
          <w:rFonts w:ascii="Times New Roman" w:hAnsi="Times New Roman" w:cs="Times New Roman"/>
        </w:rPr>
        <w:t>.</w:t>
      </w:r>
    </w:p>
    <w:p w:rsidR="00E75B31" w:rsidRPr="00554381" w:rsidRDefault="00E75B31" w:rsidP="00E75B31">
      <w:pPr>
        <w:pStyle w:val="Bezmezer"/>
        <w:rPr>
          <w:rFonts w:ascii="Times New Roman" w:hAnsi="Times New Roman" w:cs="Times New Roman"/>
        </w:rPr>
      </w:pPr>
      <w:r w:rsidRPr="00554381">
        <w:rPr>
          <w:rFonts w:ascii="Times New Roman" w:hAnsi="Times New Roman" w:cs="Times New Roman"/>
        </w:rPr>
        <w:t xml:space="preserve">Panely LDS jsou vyrobeny z reflexní fólie třídy RA 3, </w:t>
      </w:r>
      <w:proofErr w:type="spellStart"/>
      <w:r w:rsidRPr="00554381">
        <w:rPr>
          <w:rFonts w:ascii="Times New Roman" w:hAnsi="Times New Roman" w:cs="Times New Roman"/>
        </w:rPr>
        <w:t>nalaminované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4381">
        <w:rPr>
          <w:rFonts w:ascii="Times New Roman" w:hAnsi="Times New Roman" w:cs="Times New Roman"/>
        </w:rPr>
        <w:t>na tenký pozinkovaný plech</w:t>
      </w:r>
    </w:p>
    <w:p w:rsidR="00E75B31" w:rsidRPr="00554381" w:rsidRDefault="00E75B31" w:rsidP="00E75B31">
      <w:pPr>
        <w:pStyle w:val="Bezmezer"/>
        <w:rPr>
          <w:rFonts w:ascii="Times New Roman" w:hAnsi="Times New Roman" w:cs="Times New Roman"/>
        </w:rPr>
      </w:pPr>
      <w:r w:rsidRPr="00554381">
        <w:rPr>
          <w:rFonts w:ascii="Times New Roman" w:hAnsi="Times New Roman" w:cs="Times New Roman"/>
        </w:rPr>
        <w:t xml:space="preserve"> a vytvarované do specifického tvaru, který zaručuje </w:t>
      </w:r>
      <w:proofErr w:type="spellStart"/>
      <w:r w:rsidRPr="00554381">
        <w:rPr>
          <w:rFonts w:ascii="Times New Roman" w:hAnsi="Times New Roman" w:cs="Times New Roman"/>
        </w:rPr>
        <w:t>retroreflexi</w:t>
      </w:r>
      <w:proofErr w:type="spellEnd"/>
      <w:r w:rsidRPr="00554381">
        <w:rPr>
          <w:rFonts w:ascii="Times New Roman" w:hAnsi="Times New Roman" w:cs="Times New Roman"/>
        </w:rPr>
        <w:t xml:space="preserve"> ve velmi širokém rozmezí osvětlovacích a referenčních úhlů. </w:t>
      </w:r>
    </w:p>
    <w:p w:rsidR="00E75B31" w:rsidRPr="002E5420" w:rsidRDefault="00E75B31" w:rsidP="00E75B31">
      <w:pPr>
        <w:pStyle w:val="Bezmezer"/>
        <w:rPr>
          <w:rFonts w:ascii="Times New Roman" w:hAnsi="Times New Roman" w:cs="Times New Roman"/>
        </w:rPr>
      </w:pPr>
    </w:p>
    <w:p w:rsidR="00FB01F5" w:rsidRPr="002E5420" w:rsidRDefault="00FB01F5" w:rsidP="007C5E14">
      <w:pPr>
        <w:rPr>
          <w:rFonts w:ascii="Times New Roman" w:hAnsi="Times New Roman" w:cs="Times New Roman"/>
        </w:rPr>
      </w:pPr>
      <w:r w:rsidRPr="002E5420">
        <w:rPr>
          <w:rFonts w:ascii="Times New Roman" w:hAnsi="Times New Roman" w:cs="Times New Roman"/>
        </w:rPr>
        <w:br w:type="page"/>
      </w:r>
    </w:p>
    <w:p w:rsidR="00D7379E" w:rsidRDefault="00D7379E" w:rsidP="00D737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2B6594">
        <w:rPr>
          <w:rFonts w:ascii="Times New Roman" w:hAnsi="Times New Roman" w:cs="Times New Roman"/>
          <w:sz w:val="24"/>
          <w:szCs w:val="24"/>
        </w:rPr>
        <w:t>3</w:t>
      </w:r>
      <w:r w:rsidRPr="00E033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Seznam poddodavatelů a popis jejich plnění</w:t>
      </w:r>
    </w:p>
    <w:p w:rsidR="00D7379E" w:rsidRPr="00912C3D" w:rsidRDefault="00D7379E" w:rsidP="00D737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2C3D" w:rsidRPr="00912C3D" w:rsidRDefault="00912C3D" w:rsidP="00912C3D">
      <w:pPr>
        <w:pStyle w:val="Textodst1sl"/>
        <w:numPr>
          <w:ilvl w:val="0"/>
          <w:numId w:val="0"/>
        </w:numPr>
        <w:jc w:val="center"/>
        <w:rPr>
          <w:b/>
          <w:snapToGrid w:val="0"/>
          <w:szCs w:val="24"/>
          <w:lang w:eastAsia="en-US"/>
        </w:rPr>
      </w:pPr>
      <w:r w:rsidRPr="00912C3D">
        <w:rPr>
          <w:b/>
          <w:snapToGrid w:val="0"/>
          <w:szCs w:val="24"/>
          <w:lang w:eastAsia="en-US"/>
        </w:rPr>
        <w:t>SEZNAM PODDODAVATELŮ A POPIS JEJICH PLNĚNÍ</w:t>
      </w:r>
    </w:p>
    <w:p w:rsidR="00912C3D" w:rsidRPr="00912C3D" w:rsidRDefault="00912C3D" w:rsidP="00912C3D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912C3D">
        <w:rPr>
          <w:snapToGrid w:val="0"/>
          <w:sz w:val="24"/>
          <w:szCs w:val="24"/>
          <w:lang w:eastAsia="en-US"/>
        </w:rPr>
        <w:t xml:space="preserve">dle § 105 odst. 1 písm. b) zákona č. 134/2016 Sb., o zadávání veřejných zakázek, ve znění pozdějších předpisů, kteří se budou podílet na plnění veřejné zakázky </w:t>
      </w:r>
    </w:p>
    <w:p w:rsidR="00912C3D" w:rsidRPr="00912C3D" w:rsidRDefault="00912C3D" w:rsidP="00912C3D">
      <w:pPr>
        <w:pStyle w:val="Zkladntextodsazen3"/>
        <w:ind w:left="0" w:firstLine="4"/>
        <w:jc w:val="center"/>
        <w:rPr>
          <w:b/>
          <w:snapToGrid w:val="0"/>
          <w:sz w:val="24"/>
          <w:szCs w:val="24"/>
          <w:lang w:eastAsia="en-US"/>
        </w:rPr>
      </w:pPr>
      <w:r w:rsidRPr="00912C3D">
        <w:rPr>
          <w:b/>
          <w:snapToGrid w:val="0"/>
          <w:sz w:val="24"/>
          <w:szCs w:val="24"/>
          <w:lang w:eastAsia="en-US"/>
        </w:rPr>
        <w:t>„</w:t>
      </w:r>
      <w:r w:rsidR="00C37263">
        <w:rPr>
          <w:b/>
          <w:snapToGrid w:val="0"/>
          <w:sz w:val="24"/>
          <w:szCs w:val="24"/>
          <w:lang w:eastAsia="en-US"/>
        </w:rPr>
        <w:t xml:space="preserve">Lineární směrovací systém na </w:t>
      </w:r>
      <w:r w:rsidRPr="00912C3D">
        <w:rPr>
          <w:b/>
          <w:snapToGrid w:val="0"/>
          <w:sz w:val="24"/>
          <w:szCs w:val="24"/>
          <w:lang w:eastAsia="en-US"/>
        </w:rPr>
        <w:t>silnic</w:t>
      </w:r>
      <w:r w:rsidR="00D237F9">
        <w:rPr>
          <w:b/>
          <w:snapToGrid w:val="0"/>
          <w:sz w:val="24"/>
          <w:szCs w:val="24"/>
          <w:lang w:eastAsia="en-US"/>
        </w:rPr>
        <w:t>ích</w:t>
      </w:r>
      <w:r w:rsidRPr="00912C3D">
        <w:rPr>
          <w:b/>
          <w:snapToGrid w:val="0"/>
          <w:sz w:val="24"/>
          <w:szCs w:val="24"/>
          <w:lang w:eastAsia="en-US"/>
        </w:rPr>
        <w:t xml:space="preserve"> II. a III. třídy na území Středočeského kraje“</w:t>
      </w:r>
    </w:p>
    <w:p w:rsidR="00912C3D" w:rsidRPr="00912C3D" w:rsidRDefault="00912C3D" w:rsidP="00912C3D">
      <w:pPr>
        <w:pStyle w:val="Zkladntextodsazen3"/>
        <w:ind w:left="0" w:firstLine="4"/>
        <w:rPr>
          <w:snapToGrid w:val="0"/>
          <w:sz w:val="24"/>
          <w:szCs w:val="24"/>
          <w:lang w:eastAsia="en-US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[</w:t>
      </w:r>
      <w:r w:rsidR="009D1884">
        <w:rPr>
          <w:sz w:val="24"/>
          <w:szCs w:val="24"/>
          <w:highlight w:val="cyan"/>
        </w:rPr>
        <w:t xml:space="preserve">DODAVATEL </w:t>
      </w:r>
      <w:r w:rsidRPr="00912C3D">
        <w:rPr>
          <w:sz w:val="24"/>
          <w:szCs w:val="24"/>
          <w:highlight w:val="cyan"/>
        </w:rPr>
        <w:t>PONECH</w:t>
      </w:r>
      <w:r w:rsidR="009D1884">
        <w:rPr>
          <w:sz w:val="24"/>
          <w:szCs w:val="24"/>
          <w:highlight w:val="cyan"/>
        </w:rPr>
        <w:t>Á</w:t>
      </w:r>
      <w:r w:rsidRPr="00912C3D">
        <w:rPr>
          <w:sz w:val="24"/>
          <w:szCs w:val="24"/>
          <w:highlight w:val="cyan"/>
        </w:rPr>
        <w:t xml:space="preserve"> POUZE JEDNU MOŽNOST, DRUHOU SMAŽE]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1. MOŽNOST</w:t>
      </w:r>
    </w:p>
    <w:p w:rsidR="00912C3D" w:rsidRPr="00912C3D" w:rsidRDefault="00912C3D" w:rsidP="00912C3D">
      <w:pPr>
        <w:pStyle w:val="Zkladntextodsazen3"/>
        <w:ind w:left="0"/>
        <w:rPr>
          <w:snapToGrid w:val="0"/>
          <w:sz w:val="24"/>
          <w:szCs w:val="24"/>
          <w:lang w:eastAsia="en-US"/>
        </w:rPr>
      </w:pPr>
      <w:r w:rsidRPr="00912C3D">
        <w:rPr>
          <w:snapToGrid w:val="0"/>
          <w:sz w:val="24"/>
          <w:szCs w:val="24"/>
          <w:lang w:eastAsia="en-US"/>
        </w:rPr>
        <w:t xml:space="preserve">Nemáme v úmyslu zadat žádnou část veřejné zakázky poddodavateli. Veškeré práce provedeme vlastními kapacitami. 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  <w:highlight w:val="cyan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2. MOŽNOST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</w:rPr>
        <w:t>Máme v úmyslu zadat část veřejné zakázky těmto poddodavatelům: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889"/>
        <w:gridCol w:w="3310"/>
        <w:gridCol w:w="2465"/>
      </w:tblGrid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Identifikační údaje poddodavatele</w:t>
            </w:r>
          </w:p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912C3D">
              <w:rPr>
                <w:bCs/>
                <w:i/>
                <w:szCs w:val="24"/>
              </w:rPr>
              <w:t>(název/obchodní firma, sídlo, IČO)</w:t>
            </w:r>
          </w:p>
        </w:tc>
        <w:tc>
          <w:tcPr>
            <w:tcW w:w="3409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Identifikace části veřejné zakázky, kterou bude poddodavatel plnit</w:t>
            </w:r>
            <w:r w:rsidRPr="00912C3D">
              <w:rPr>
                <w:rStyle w:val="Znakapoznpodarou"/>
                <w:bCs/>
                <w:szCs w:val="24"/>
              </w:rPr>
              <w:footnoteReference w:id="1"/>
            </w:r>
          </w:p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Podíl poddodavatele na plnění veřejné zakázky vyjádření v %, příp. finanční hodnotou v Kč bez DPH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1.</w:t>
            </w:r>
          </w:p>
        </w:tc>
        <w:tc>
          <w:tcPr>
            <w:tcW w:w="2964" w:type="dxa"/>
          </w:tcPr>
          <w:p w:rsidR="00912C3D" w:rsidRPr="00912C3D" w:rsidRDefault="00912C3D" w:rsidP="00912C3D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 xml:space="preserve"> - </w:t>
            </w:r>
            <w:r w:rsidRPr="00912C3D">
              <w:rPr>
                <w:bCs/>
                <w:szCs w:val="24"/>
                <w:highlight w:val="cyan"/>
              </w:rPr>
              <w:t>Upravte počet řádků dle potřeby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2.</w:t>
            </w:r>
          </w:p>
        </w:tc>
        <w:tc>
          <w:tcPr>
            <w:tcW w:w="2964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AD5517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3.</w:t>
            </w:r>
          </w:p>
        </w:tc>
        <w:tc>
          <w:tcPr>
            <w:tcW w:w="2964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AD5517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</w:tbl>
    <w:p w:rsidR="00912C3D" w:rsidRPr="00912C3D" w:rsidRDefault="00912C3D" w:rsidP="00912C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12C3D" w:rsidRPr="00912C3D" w:rsidTr="00AD5517">
        <w:tc>
          <w:tcPr>
            <w:tcW w:w="4961" w:type="dxa"/>
          </w:tcPr>
          <w:p w:rsidR="00912C3D" w:rsidRPr="00912C3D" w:rsidRDefault="00912C3D" w:rsidP="00AD5517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D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[doplní dodavatel]</w:t>
            </w:r>
            <w:r w:rsidRPr="00912C3D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[doplní dodavatel]</w:t>
            </w:r>
          </w:p>
        </w:tc>
      </w:tr>
      <w:tr w:rsidR="00912C3D" w:rsidRPr="00912C3D" w:rsidTr="00AD5517">
        <w:tc>
          <w:tcPr>
            <w:tcW w:w="4961" w:type="dxa"/>
          </w:tcPr>
          <w:p w:rsidR="00912C3D" w:rsidRPr="00912C3D" w:rsidRDefault="00912C3D" w:rsidP="00AD5517">
            <w:pPr>
              <w:pStyle w:val="zkltextcentr12"/>
              <w:spacing w:before="80"/>
              <w:jc w:val="both"/>
              <w:rPr>
                <w:szCs w:val="24"/>
              </w:rPr>
            </w:pPr>
          </w:p>
          <w:p w:rsidR="00912C3D" w:rsidRPr="00912C3D" w:rsidRDefault="00912C3D" w:rsidP="00AD5517">
            <w:pPr>
              <w:pStyle w:val="zkltextcentr12"/>
              <w:spacing w:before="80"/>
              <w:jc w:val="both"/>
              <w:rPr>
                <w:szCs w:val="24"/>
              </w:rPr>
            </w:pPr>
            <w:r w:rsidRPr="00912C3D">
              <w:rPr>
                <w:szCs w:val="24"/>
              </w:rPr>
              <w:t>______________________________</w:t>
            </w:r>
          </w:p>
        </w:tc>
      </w:tr>
      <w:tr w:rsidR="00912C3D" w:rsidRPr="00912C3D" w:rsidTr="00AD5517">
        <w:trPr>
          <w:trHeight w:val="351"/>
        </w:trPr>
        <w:tc>
          <w:tcPr>
            <w:tcW w:w="4961" w:type="dxa"/>
          </w:tcPr>
          <w:p w:rsidR="00912C3D" w:rsidRPr="00912C3D" w:rsidRDefault="00912C3D" w:rsidP="00AD5517">
            <w:pPr>
              <w:keepNext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[podpis osoby oprávněné jednat za dodavatele]</w:t>
            </w:r>
          </w:p>
        </w:tc>
      </w:tr>
    </w:tbl>
    <w:p w:rsidR="00D7379E" w:rsidRPr="00E03302" w:rsidRDefault="00D7379E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79E" w:rsidRPr="00E03302" w:rsidSect="00F13769">
      <w:footerReference w:type="default" r:id="rId14"/>
      <w:head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97" w:rsidRDefault="007A7B97" w:rsidP="00D73C38">
      <w:pPr>
        <w:spacing w:after="0" w:line="240" w:lineRule="auto"/>
      </w:pPr>
      <w:r>
        <w:separator/>
      </w:r>
    </w:p>
  </w:endnote>
  <w:endnote w:type="continuationSeparator" w:id="0">
    <w:p w:rsidR="007A7B97" w:rsidRDefault="007A7B97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4BA8" w:rsidRDefault="00AD4BA8">
            <w:pPr>
              <w:pStyle w:val="Zpat"/>
              <w:jc w:val="center"/>
            </w:pP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E78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E78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4BA8" w:rsidRDefault="00AD4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97" w:rsidRDefault="007A7B97" w:rsidP="00D73C38">
      <w:pPr>
        <w:spacing w:after="0" w:line="240" w:lineRule="auto"/>
      </w:pPr>
      <w:r>
        <w:separator/>
      </w:r>
    </w:p>
  </w:footnote>
  <w:footnote w:type="continuationSeparator" w:id="0">
    <w:p w:rsidR="007A7B97" w:rsidRDefault="007A7B97" w:rsidP="00D73C38">
      <w:pPr>
        <w:spacing w:after="0" w:line="240" w:lineRule="auto"/>
      </w:pPr>
      <w:r>
        <w:continuationSeparator/>
      </w:r>
    </w:p>
  </w:footnote>
  <w:footnote w:id="1">
    <w:p w:rsidR="00AD4BA8" w:rsidRPr="002B6594" w:rsidRDefault="00AD4BA8" w:rsidP="002B6594">
      <w:pPr>
        <w:jc w:val="both"/>
        <w:rPr>
          <w:rFonts w:ascii="Times New Roman" w:hAnsi="Times New Roman" w:cs="Times New Roman"/>
          <w:sz w:val="20"/>
        </w:rPr>
      </w:pPr>
      <w:r w:rsidRPr="002B6594">
        <w:rPr>
          <w:rStyle w:val="Znakapoznpodarou"/>
          <w:rFonts w:ascii="Times New Roman" w:hAnsi="Times New Roman" w:cs="Times New Roman"/>
        </w:rPr>
        <w:footnoteRef/>
      </w:r>
      <w:r w:rsidRPr="002B6594">
        <w:rPr>
          <w:rFonts w:ascii="Times New Roman" w:hAnsi="Times New Roman" w:cs="Times New Roman"/>
        </w:rPr>
        <w:t xml:space="preserve"> </w:t>
      </w:r>
      <w:r w:rsidRPr="002B6594">
        <w:rPr>
          <w:rFonts w:ascii="Times New Roman" w:hAnsi="Times New Roman" w:cs="Times New Roman"/>
          <w:sz w:val="20"/>
        </w:rPr>
        <w:t>B</w:t>
      </w:r>
      <w:r w:rsidRPr="002B6594">
        <w:rPr>
          <w:rFonts w:ascii="Times New Roman" w:hAnsi="Times New Roman" w:cs="Times New Roman"/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2B6594">
        <w:rPr>
          <w:rFonts w:ascii="Times New Roman" w:hAnsi="Times New Roman" w:cs="Times New Roman"/>
          <w:snapToGrid w:val="0"/>
          <w:sz w:val="20"/>
        </w:rPr>
        <w:t>č. 134/2016 Sb., o zadávání veřejných zakázek, ve znění pozdějších předpisů</w:t>
      </w:r>
      <w:r w:rsidRPr="002B6594">
        <w:rPr>
          <w:rFonts w:ascii="Times New Roman" w:hAnsi="Times New Roman" w:cs="Times New Roman"/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AD4BA8" w:rsidRPr="00C41596" w:rsidRDefault="00AD4BA8" w:rsidP="00912C3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A8" w:rsidRPr="003750AA" w:rsidRDefault="00AD4BA8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>Závazný vzor smlouvy na plnění veřejné zakázky</w:t>
    </w:r>
  </w:p>
  <w:p w:rsidR="00AD4BA8" w:rsidRPr="003750AA" w:rsidRDefault="00AD4BA8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2</w:t>
    </w:r>
    <w:r w:rsidRPr="003750AA">
      <w:rPr>
        <w:rFonts w:ascii="Times New Roman" w:hAnsi="Times New Roman" w:cs="Times New Roman"/>
      </w:rPr>
      <w:t xml:space="preserve">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612"/>
    <w:multiLevelType w:val="hybridMultilevel"/>
    <w:tmpl w:val="06FA05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7B9"/>
    <w:multiLevelType w:val="multilevel"/>
    <w:tmpl w:val="77265B5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5CB1CBC"/>
    <w:multiLevelType w:val="hybridMultilevel"/>
    <w:tmpl w:val="878C843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D554543"/>
    <w:multiLevelType w:val="hybridMultilevel"/>
    <w:tmpl w:val="3654A08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F4A4F"/>
    <w:multiLevelType w:val="singleLevel"/>
    <w:tmpl w:val="E6D874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0269CD"/>
    <w:multiLevelType w:val="multilevel"/>
    <w:tmpl w:val="00CCD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42F65"/>
    <w:multiLevelType w:val="hybridMultilevel"/>
    <w:tmpl w:val="EF2AB7D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6D3"/>
    <w:rsid w:val="00000EBA"/>
    <w:rsid w:val="0000274B"/>
    <w:rsid w:val="00003657"/>
    <w:rsid w:val="00006B7C"/>
    <w:rsid w:val="00010DE3"/>
    <w:rsid w:val="00011F43"/>
    <w:rsid w:val="00012F5F"/>
    <w:rsid w:val="00016E63"/>
    <w:rsid w:val="00022B9C"/>
    <w:rsid w:val="00023B80"/>
    <w:rsid w:val="00024300"/>
    <w:rsid w:val="0002446C"/>
    <w:rsid w:val="000252F3"/>
    <w:rsid w:val="000260EC"/>
    <w:rsid w:val="0002645B"/>
    <w:rsid w:val="000272F0"/>
    <w:rsid w:val="0003224C"/>
    <w:rsid w:val="00032FA8"/>
    <w:rsid w:val="000336FC"/>
    <w:rsid w:val="00041284"/>
    <w:rsid w:val="00044E14"/>
    <w:rsid w:val="000458F4"/>
    <w:rsid w:val="00045AD3"/>
    <w:rsid w:val="00045C86"/>
    <w:rsid w:val="00050BE9"/>
    <w:rsid w:val="000567DF"/>
    <w:rsid w:val="000574CE"/>
    <w:rsid w:val="00060C8B"/>
    <w:rsid w:val="00061405"/>
    <w:rsid w:val="00064A4A"/>
    <w:rsid w:val="00066129"/>
    <w:rsid w:val="00066F16"/>
    <w:rsid w:val="00070612"/>
    <w:rsid w:val="000733AE"/>
    <w:rsid w:val="00082ABB"/>
    <w:rsid w:val="00084212"/>
    <w:rsid w:val="000849D5"/>
    <w:rsid w:val="00085D29"/>
    <w:rsid w:val="000912AA"/>
    <w:rsid w:val="0009154F"/>
    <w:rsid w:val="00091B6E"/>
    <w:rsid w:val="000924C3"/>
    <w:rsid w:val="000941E4"/>
    <w:rsid w:val="000944F5"/>
    <w:rsid w:val="00094887"/>
    <w:rsid w:val="000973E2"/>
    <w:rsid w:val="000A0307"/>
    <w:rsid w:val="000A1F74"/>
    <w:rsid w:val="000A5BC3"/>
    <w:rsid w:val="000B034A"/>
    <w:rsid w:val="000B06C0"/>
    <w:rsid w:val="000B4B0D"/>
    <w:rsid w:val="000B6ED6"/>
    <w:rsid w:val="000C01F4"/>
    <w:rsid w:val="000C0BA9"/>
    <w:rsid w:val="000C4E7A"/>
    <w:rsid w:val="000C5296"/>
    <w:rsid w:val="000C6D5F"/>
    <w:rsid w:val="000C7354"/>
    <w:rsid w:val="000C7C4C"/>
    <w:rsid w:val="000D09EE"/>
    <w:rsid w:val="000D1A70"/>
    <w:rsid w:val="000D7B11"/>
    <w:rsid w:val="000E0B02"/>
    <w:rsid w:val="000E1965"/>
    <w:rsid w:val="000E27D0"/>
    <w:rsid w:val="000E2C9D"/>
    <w:rsid w:val="000E5DCA"/>
    <w:rsid w:val="000E62DC"/>
    <w:rsid w:val="000F18FB"/>
    <w:rsid w:val="000F2887"/>
    <w:rsid w:val="000F2DFE"/>
    <w:rsid w:val="000F7DC8"/>
    <w:rsid w:val="0010065C"/>
    <w:rsid w:val="001027E0"/>
    <w:rsid w:val="001029DE"/>
    <w:rsid w:val="00102CFF"/>
    <w:rsid w:val="001040CA"/>
    <w:rsid w:val="0010746E"/>
    <w:rsid w:val="0011514B"/>
    <w:rsid w:val="00116492"/>
    <w:rsid w:val="00116D56"/>
    <w:rsid w:val="001171F0"/>
    <w:rsid w:val="001177D2"/>
    <w:rsid w:val="00122E74"/>
    <w:rsid w:val="00123D7D"/>
    <w:rsid w:val="0012447C"/>
    <w:rsid w:val="001259CC"/>
    <w:rsid w:val="001260DD"/>
    <w:rsid w:val="00126758"/>
    <w:rsid w:val="0012732F"/>
    <w:rsid w:val="00131C65"/>
    <w:rsid w:val="001334D5"/>
    <w:rsid w:val="00133A26"/>
    <w:rsid w:val="00135674"/>
    <w:rsid w:val="00136AC5"/>
    <w:rsid w:val="00141FAF"/>
    <w:rsid w:val="00147944"/>
    <w:rsid w:val="001523B0"/>
    <w:rsid w:val="001525F7"/>
    <w:rsid w:val="001557AB"/>
    <w:rsid w:val="00155FB1"/>
    <w:rsid w:val="001605B3"/>
    <w:rsid w:val="00161B4C"/>
    <w:rsid w:val="001620A4"/>
    <w:rsid w:val="00163914"/>
    <w:rsid w:val="001646D3"/>
    <w:rsid w:val="00171982"/>
    <w:rsid w:val="001737DC"/>
    <w:rsid w:val="00176FA6"/>
    <w:rsid w:val="0018132F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CBB"/>
    <w:rsid w:val="00197645"/>
    <w:rsid w:val="001A0243"/>
    <w:rsid w:val="001A08AE"/>
    <w:rsid w:val="001A0C4B"/>
    <w:rsid w:val="001A205E"/>
    <w:rsid w:val="001A2115"/>
    <w:rsid w:val="001A2A65"/>
    <w:rsid w:val="001A4194"/>
    <w:rsid w:val="001A4F54"/>
    <w:rsid w:val="001A641F"/>
    <w:rsid w:val="001A788F"/>
    <w:rsid w:val="001B2FCE"/>
    <w:rsid w:val="001C07BB"/>
    <w:rsid w:val="001C1A20"/>
    <w:rsid w:val="001C2A38"/>
    <w:rsid w:val="001C2A7D"/>
    <w:rsid w:val="001C3A65"/>
    <w:rsid w:val="001C450D"/>
    <w:rsid w:val="001C5A7B"/>
    <w:rsid w:val="001C5F43"/>
    <w:rsid w:val="001C6593"/>
    <w:rsid w:val="001C6A16"/>
    <w:rsid w:val="001C7F89"/>
    <w:rsid w:val="001D034E"/>
    <w:rsid w:val="001D0AF1"/>
    <w:rsid w:val="001D1346"/>
    <w:rsid w:val="001D1E4C"/>
    <w:rsid w:val="001D2E55"/>
    <w:rsid w:val="001D372A"/>
    <w:rsid w:val="001D4009"/>
    <w:rsid w:val="001D530C"/>
    <w:rsid w:val="001D5A55"/>
    <w:rsid w:val="001D5D65"/>
    <w:rsid w:val="001D6B62"/>
    <w:rsid w:val="001D7087"/>
    <w:rsid w:val="001E0774"/>
    <w:rsid w:val="001E1F7B"/>
    <w:rsid w:val="001E6E31"/>
    <w:rsid w:val="001E7859"/>
    <w:rsid w:val="001E7AB8"/>
    <w:rsid w:val="001E7B1D"/>
    <w:rsid w:val="001F0B1E"/>
    <w:rsid w:val="001F16DA"/>
    <w:rsid w:val="001F2D94"/>
    <w:rsid w:val="001F3648"/>
    <w:rsid w:val="001F3F5E"/>
    <w:rsid w:val="001F533E"/>
    <w:rsid w:val="001F5F8C"/>
    <w:rsid w:val="00203438"/>
    <w:rsid w:val="00204F0F"/>
    <w:rsid w:val="00205E9F"/>
    <w:rsid w:val="00206C2C"/>
    <w:rsid w:val="00210083"/>
    <w:rsid w:val="002133B9"/>
    <w:rsid w:val="00213A7B"/>
    <w:rsid w:val="002144CD"/>
    <w:rsid w:val="0022161E"/>
    <w:rsid w:val="00224A77"/>
    <w:rsid w:val="00225231"/>
    <w:rsid w:val="00227BF2"/>
    <w:rsid w:val="00231503"/>
    <w:rsid w:val="00232882"/>
    <w:rsid w:val="00232972"/>
    <w:rsid w:val="00237014"/>
    <w:rsid w:val="00242EFB"/>
    <w:rsid w:val="00243056"/>
    <w:rsid w:val="002435C9"/>
    <w:rsid w:val="00247239"/>
    <w:rsid w:val="00247E40"/>
    <w:rsid w:val="00250447"/>
    <w:rsid w:val="0025070B"/>
    <w:rsid w:val="00251F4E"/>
    <w:rsid w:val="00252625"/>
    <w:rsid w:val="0025402E"/>
    <w:rsid w:val="00255077"/>
    <w:rsid w:val="0026150F"/>
    <w:rsid w:val="002616B3"/>
    <w:rsid w:val="002620A8"/>
    <w:rsid w:val="00263A8D"/>
    <w:rsid w:val="0026471C"/>
    <w:rsid w:val="00270A7F"/>
    <w:rsid w:val="00271FCE"/>
    <w:rsid w:val="00273A9B"/>
    <w:rsid w:val="00273BF4"/>
    <w:rsid w:val="00275131"/>
    <w:rsid w:val="00275197"/>
    <w:rsid w:val="00281D33"/>
    <w:rsid w:val="00281D6F"/>
    <w:rsid w:val="00281FBA"/>
    <w:rsid w:val="00282386"/>
    <w:rsid w:val="00282E4E"/>
    <w:rsid w:val="00283696"/>
    <w:rsid w:val="00283F93"/>
    <w:rsid w:val="002842FC"/>
    <w:rsid w:val="00284F87"/>
    <w:rsid w:val="0028687E"/>
    <w:rsid w:val="00287923"/>
    <w:rsid w:val="00290430"/>
    <w:rsid w:val="00292997"/>
    <w:rsid w:val="00292ACA"/>
    <w:rsid w:val="00294B4E"/>
    <w:rsid w:val="00296922"/>
    <w:rsid w:val="002A2D9F"/>
    <w:rsid w:val="002A4865"/>
    <w:rsid w:val="002A5131"/>
    <w:rsid w:val="002B0A57"/>
    <w:rsid w:val="002B2B58"/>
    <w:rsid w:val="002B3344"/>
    <w:rsid w:val="002B3C5F"/>
    <w:rsid w:val="002B6594"/>
    <w:rsid w:val="002B6FAE"/>
    <w:rsid w:val="002C2F73"/>
    <w:rsid w:val="002C3459"/>
    <w:rsid w:val="002C360C"/>
    <w:rsid w:val="002C4F3B"/>
    <w:rsid w:val="002C519F"/>
    <w:rsid w:val="002C5A0A"/>
    <w:rsid w:val="002C6712"/>
    <w:rsid w:val="002D4435"/>
    <w:rsid w:val="002D752D"/>
    <w:rsid w:val="002E0997"/>
    <w:rsid w:val="002E16A9"/>
    <w:rsid w:val="002E17CF"/>
    <w:rsid w:val="002E27B1"/>
    <w:rsid w:val="002E2E61"/>
    <w:rsid w:val="002E3079"/>
    <w:rsid w:val="002E4EDD"/>
    <w:rsid w:val="002E5420"/>
    <w:rsid w:val="002E61D0"/>
    <w:rsid w:val="002E7C49"/>
    <w:rsid w:val="002F53F0"/>
    <w:rsid w:val="002F65AA"/>
    <w:rsid w:val="002F65DD"/>
    <w:rsid w:val="003018B2"/>
    <w:rsid w:val="00301DB2"/>
    <w:rsid w:val="003021C6"/>
    <w:rsid w:val="003034E0"/>
    <w:rsid w:val="00303F60"/>
    <w:rsid w:val="00306107"/>
    <w:rsid w:val="00311C55"/>
    <w:rsid w:val="00313762"/>
    <w:rsid w:val="003140FD"/>
    <w:rsid w:val="00314AA0"/>
    <w:rsid w:val="00316C42"/>
    <w:rsid w:val="0032077D"/>
    <w:rsid w:val="00320975"/>
    <w:rsid w:val="00320DCE"/>
    <w:rsid w:val="003229B8"/>
    <w:rsid w:val="0032415C"/>
    <w:rsid w:val="0032456F"/>
    <w:rsid w:val="00326A1B"/>
    <w:rsid w:val="00327347"/>
    <w:rsid w:val="003326B0"/>
    <w:rsid w:val="00332F7A"/>
    <w:rsid w:val="0033380E"/>
    <w:rsid w:val="003343B7"/>
    <w:rsid w:val="00335E61"/>
    <w:rsid w:val="00335F5B"/>
    <w:rsid w:val="003360FD"/>
    <w:rsid w:val="00340CFB"/>
    <w:rsid w:val="00343C2F"/>
    <w:rsid w:val="0035346A"/>
    <w:rsid w:val="00355F7A"/>
    <w:rsid w:val="00357029"/>
    <w:rsid w:val="00362027"/>
    <w:rsid w:val="00366B99"/>
    <w:rsid w:val="0036739A"/>
    <w:rsid w:val="00373902"/>
    <w:rsid w:val="00373FFA"/>
    <w:rsid w:val="003750AA"/>
    <w:rsid w:val="00381C08"/>
    <w:rsid w:val="0038288F"/>
    <w:rsid w:val="0038300E"/>
    <w:rsid w:val="00383839"/>
    <w:rsid w:val="0039080E"/>
    <w:rsid w:val="00390E43"/>
    <w:rsid w:val="00390FF3"/>
    <w:rsid w:val="003913B1"/>
    <w:rsid w:val="003927A6"/>
    <w:rsid w:val="0039377D"/>
    <w:rsid w:val="00394131"/>
    <w:rsid w:val="0039610C"/>
    <w:rsid w:val="003962F0"/>
    <w:rsid w:val="00397C95"/>
    <w:rsid w:val="00397D78"/>
    <w:rsid w:val="003A08D1"/>
    <w:rsid w:val="003A0F03"/>
    <w:rsid w:val="003A3FFA"/>
    <w:rsid w:val="003A43E2"/>
    <w:rsid w:val="003A4C1E"/>
    <w:rsid w:val="003A5C5A"/>
    <w:rsid w:val="003A75DF"/>
    <w:rsid w:val="003A79DE"/>
    <w:rsid w:val="003B518B"/>
    <w:rsid w:val="003B5E38"/>
    <w:rsid w:val="003C3ACC"/>
    <w:rsid w:val="003C4179"/>
    <w:rsid w:val="003C6560"/>
    <w:rsid w:val="003C7219"/>
    <w:rsid w:val="003D02FE"/>
    <w:rsid w:val="003D03E3"/>
    <w:rsid w:val="003D1C41"/>
    <w:rsid w:val="003D45F3"/>
    <w:rsid w:val="003D4C91"/>
    <w:rsid w:val="003D4E99"/>
    <w:rsid w:val="003E2BDE"/>
    <w:rsid w:val="003E3AD5"/>
    <w:rsid w:val="003E3B50"/>
    <w:rsid w:val="003E4AC8"/>
    <w:rsid w:val="003E4C1D"/>
    <w:rsid w:val="003E5D68"/>
    <w:rsid w:val="003F41BE"/>
    <w:rsid w:val="003F536C"/>
    <w:rsid w:val="003F57B1"/>
    <w:rsid w:val="003F7BB4"/>
    <w:rsid w:val="00401839"/>
    <w:rsid w:val="0040265C"/>
    <w:rsid w:val="004035DA"/>
    <w:rsid w:val="0041152D"/>
    <w:rsid w:val="0041396B"/>
    <w:rsid w:val="00413DE0"/>
    <w:rsid w:val="0041546E"/>
    <w:rsid w:val="00416A90"/>
    <w:rsid w:val="00417486"/>
    <w:rsid w:val="004204F4"/>
    <w:rsid w:val="004213DB"/>
    <w:rsid w:val="00421D16"/>
    <w:rsid w:val="00426A99"/>
    <w:rsid w:val="004316AF"/>
    <w:rsid w:val="00431CF3"/>
    <w:rsid w:val="00433633"/>
    <w:rsid w:val="00433A82"/>
    <w:rsid w:val="00442F5A"/>
    <w:rsid w:val="004464E4"/>
    <w:rsid w:val="00450B5A"/>
    <w:rsid w:val="004538CE"/>
    <w:rsid w:val="00454128"/>
    <w:rsid w:val="0045419A"/>
    <w:rsid w:val="00454481"/>
    <w:rsid w:val="0045515A"/>
    <w:rsid w:val="00455AD2"/>
    <w:rsid w:val="00456597"/>
    <w:rsid w:val="004601F3"/>
    <w:rsid w:val="00460EBB"/>
    <w:rsid w:val="00463743"/>
    <w:rsid w:val="0046488A"/>
    <w:rsid w:val="00464B3D"/>
    <w:rsid w:val="004654B9"/>
    <w:rsid w:val="004654E2"/>
    <w:rsid w:val="00465FF2"/>
    <w:rsid w:val="0046698E"/>
    <w:rsid w:val="0047042F"/>
    <w:rsid w:val="004734DE"/>
    <w:rsid w:val="00473BD8"/>
    <w:rsid w:val="0047575C"/>
    <w:rsid w:val="004764BF"/>
    <w:rsid w:val="00483DA9"/>
    <w:rsid w:val="00484A9E"/>
    <w:rsid w:val="00485809"/>
    <w:rsid w:val="0048734E"/>
    <w:rsid w:val="0049098C"/>
    <w:rsid w:val="00492254"/>
    <w:rsid w:val="004946CA"/>
    <w:rsid w:val="0049473A"/>
    <w:rsid w:val="004A07BC"/>
    <w:rsid w:val="004A2AD1"/>
    <w:rsid w:val="004A372C"/>
    <w:rsid w:val="004A4D78"/>
    <w:rsid w:val="004A50AA"/>
    <w:rsid w:val="004A7704"/>
    <w:rsid w:val="004A788D"/>
    <w:rsid w:val="004B0207"/>
    <w:rsid w:val="004B08F0"/>
    <w:rsid w:val="004B0B90"/>
    <w:rsid w:val="004B1750"/>
    <w:rsid w:val="004B3208"/>
    <w:rsid w:val="004B3A3A"/>
    <w:rsid w:val="004B47C8"/>
    <w:rsid w:val="004B5CEF"/>
    <w:rsid w:val="004B5D30"/>
    <w:rsid w:val="004B604C"/>
    <w:rsid w:val="004C0A3F"/>
    <w:rsid w:val="004C27C7"/>
    <w:rsid w:val="004C299A"/>
    <w:rsid w:val="004C3957"/>
    <w:rsid w:val="004C3F18"/>
    <w:rsid w:val="004C4020"/>
    <w:rsid w:val="004C45E6"/>
    <w:rsid w:val="004C6C7D"/>
    <w:rsid w:val="004C7B3F"/>
    <w:rsid w:val="004C7C6A"/>
    <w:rsid w:val="004D0AAA"/>
    <w:rsid w:val="004D3C4F"/>
    <w:rsid w:val="004D55D7"/>
    <w:rsid w:val="004D6D62"/>
    <w:rsid w:val="004D7BE4"/>
    <w:rsid w:val="004E36A4"/>
    <w:rsid w:val="004E3EE5"/>
    <w:rsid w:val="004E440D"/>
    <w:rsid w:val="004F3FBD"/>
    <w:rsid w:val="004F3FDF"/>
    <w:rsid w:val="004F64E5"/>
    <w:rsid w:val="004F6D4A"/>
    <w:rsid w:val="004F7320"/>
    <w:rsid w:val="004F7344"/>
    <w:rsid w:val="00501430"/>
    <w:rsid w:val="00501851"/>
    <w:rsid w:val="00501BEB"/>
    <w:rsid w:val="0050214C"/>
    <w:rsid w:val="00502850"/>
    <w:rsid w:val="00504049"/>
    <w:rsid w:val="00505ED0"/>
    <w:rsid w:val="00506897"/>
    <w:rsid w:val="005069E5"/>
    <w:rsid w:val="005078A9"/>
    <w:rsid w:val="00507F6C"/>
    <w:rsid w:val="00510681"/>
    <w:rsid w:val="00513AEF"/>
    <w:rsid w:val="0051748E"/>
    <w:rsid w:val="005229E0"/>
    <w:rsid w:val="00522C48"/>
    <w:rsid w:val="005232AB"/>
    <w:rsid w:val="00526AD0"/>
    <w:rsid w:val="00526B80"/>
    <w:rsid w:val="005270A1"/>
    <w:rsid w:val="005301BD"/>
    <w:rsid w:val="005303B6"/>
    <w:rsid w:val="00532277"/>
    <w:rsid w:val="005336BC"/>
    <w:rsid w:val="00534BDD"/>
    <w:rsid w:val="0053550D"/>
    <w:rsid w:val="00537D20"/>
    <w:rsid w:val="00540474"/>
    <w:rsid w:val="00540486"/>
    <w:rsid w:val="005413A7"/>
    <w:rsid w:val="005438DC"/>
    <w:rsid w:val="00543F5F"/>
    <w:rsid w:val="0054450B"/>
    <w:rsid w:val="00544FB7"/>
    <w:rsid w:val="00545172"/>
    <w:rsid w:val="0054619C"/>
    <w:rsid w:val="00547999"/>
    <w:rsid w:val="0055039D"/>
    <w:rsid w:val="00552D94"/>
    <w:rsid w:val="005534F6"/>
    <w:rsid w:val="00554381"/>
    <w:rsid w:val="005548CF"/>
    <w:rsid w:val="00554BD4"/>
    <w:rsid w:val="00560C65"/>
    <w:rsid w:val="00562109"/>
    <w:rsid w:val="00562A0E"/>
    <w:rsid w:val="005637AE"/>
    <w:rsid w:val="005642C5"/>
    <w:rsid w:val="00566AAD"/>
    <w:rsid w:val="00566E63"/>
    <w:rsid w:val="00570ECC"/>
    <w:rsid w:val="00576121"/>
    <w:rsid w:val="00577BF7"/>
    <w:rsid w:val="00580A3B"/>
    <w:rsid w:val="00580B16"/>
    <w:rsid w:val="005840D7"/>
    <w:rsid w:val="00584862"/>
    <w:rsid w:val="005861D8"/>
    <w:rsid w:val="00586E2C"/>
    <w:rsid w:val="005870AC"/>
    <w:rsid w:val="00590331"/>
    <w:rsid w:val="00592A43"/>
    <w:rsid w:val="00594BD8"/>
    <w:rsid w:val="00595EBC"/>
    <w:rsid w:val="005A0E10"/>
    <w:rsid w:val="005A36BF"/>
    <w:rsid w:val="005A5EB9"/>
    <w:rsid w:val="005B109A"/>
    <w:rsid w:val="005B763F"/>
    <w:rsid w:val="005C1307"/>
    <w:rsid w:val="005C4537"/>
    <w:rsid w:val="005C5DAC"/>
    <w:rsid w:val="005C6079"/>
    <w:rsid w:val="005C74A6"/>
    <w:rsid w:val="005D4688"/>
    <w:rsid w:val="005D73BD"/>
    <w:rsid w:val="005D7764"/>
    <w:rsid w:val="005E1B7E"/>
    <w:rsid w:val="005E5B57"/>
    <w:rsid w:val="005E7864"/>
    <w:rsid w:val="005F1A6B"/>
    <w:rsid w:val="005F2372"/>
    <w:rsid w:val="005F2D5D"/>
    <w:rsid w:val="005F58EA"/>
    <w:rsid w:val="005F6F18"/>
    <w:rsid w:val="00603840"/>
    <w:rsid w:val="00603ABA"/>
    <w:rsid w:val="006041FC"/>
    <w:rsid w:val="00604359"/>
    <w:rsid w:val="0060469E"/>
    <w:rsid w:val="00606830"/>
    <w:rsid w:val="00607770"/>
    <w:rsid w:val="006112FA"/>
    <w:rsid w:val="00611A66"/>
    <w:rsid w:val="00612F46"/>
    <w:rsid w:val="00614B96"/>
    <w:rsid w:val="0061780D"/>
    <w:rsid w:val="006254CA"/>
    <w:rsid w:val="0062702E"/>
    <w:rsid w:val="0063386D"/>
    <w:rsid w:val="00634790"/>
    <w:rsid w:val="00635315"/>
    <w:rsid w:val="00642810"/>
    <w:rsid w:val="006431EF"/>
    <w:rsid w:val="00645C0F"/>
    <w:rsid w:val="00645F47"/>
    <w:rsid w:val="00646ACC"/>
    <w:rsid w:val="00650B87"/>
    <w:rsid w:val="0065440E"/>
    <w:rsid w:val="00655502"/>
    <w:rsid w:val="006600E4"/>
    <w:rsid w:val="006655F6"/>
    <w:rsid w:val="00665E05"/>
    <w:rsid w:val="006664E2"/>
    <w:rsid w:val="00666B9F"/>
    <w:rsid w:val="00666DCC"/>
    <w:rsid w:val="00667C6B"/>
    <w:rsid w:val="00667DBA"/>
    <w:rsid w:val="0067010B"/>
    <w:rsid w:val="00671669"/>
    <w:rsid w:val="00672A96"/>
    <w:rsid w:val="00673349"/>
    <w:rsid w:val="00674359"/>
    <w:rsid w:val="00674C27"/>
    <w:rsid w:val="00675357"/>
    <w:rsid w:val="006776A5"/>
    <w:rsid w:val="006823B5"/>
    <w:rsid w:val="00684683"/>
    <w:rsid w:val="00687562"/>
    <w:rsid w:val="006929ED"/>
    <w:rsid w:val="00693FC9"/>
    <w:rsid w:val="00694C85"/>
    <w:rsid w:val="00696CE5"/>
    <w:rsid w:val="006A068C"/>
    <w:rsid w:val="006A101B"/>
    <w:rsid w:val="006B2A54"/>
    <w:rsid w:val="006B456E"/>
    <w:rsid w:val="006B4D4D"/>
    <w:rsid w:val="006B608A"/>
    <w:rsid w:val="006C0436"/>
    <w:rsid w:val="006C111D"/>
    <w:rsid w:val="006C1937"/>
    <w:rsid w:val="006C3305"/>
    <w:rsid w:val="006C3909"/>
    <w:rsid w:val="006D03AE"/>
    <w:rsid w:val="006D0528"/>
    <w:rsid w:val="006D23B7"/>
    <w:rsid w:val="006D301F"/>
    <w:rsid w:val="006D34A0"/>
    <w:rsid w:val="006D4A89"/>
    <w:rsid w:val="006D4E76"/>
    <w:rsid w:val="006D5872"/>
    <w:rsid w:val="006D5F11"/>
    <w:rsid w:val="006D7001"/>
    <w:rsid w:val="006E0BE7"/>
    <w:rsid w:val="006E10BC"/>
    <w:rsid w:val="006E525E"/>
    <w:rsid w:val="006E54D4"/>
    <w:rsid w:val="006F06DA"/>
    <w:rsid w:val="006F185A"/>
    <w:rsid w:val="006F252D"/>
    <w:rsid w:val="006F5446"/>
    <w:rsid w:val="006F59DD"/>
    <w:rsid w:val="006F7B9A"/>
    <w:rsid w:val="007005A1"/>
    <w:rsid w:val="007009D1"/>
    <w:rsid w:val="00701D05"/>
    <w:rsid w:val="0070207F"/>
    <w:rsid w:val="007024FA"/>
    <w:rsid w:val="00703293"/>
    <w:rsid w:val="00703774"/>
    <w:rsid w:val="007039D7"/>
    <w:rsid w:val="00703F1B"/>
    <w:rsid w:val="00707D31"/>
    <w:rsid w:val="00710161"/>
    <w:rsid w:val="007106F8"/>
    <w:rsid w:val="00711344"/>
    <w:rsid w:val="00717594"/>
    <w:rsid w:val="00723CB0"/>
    <w:rsid w:val="00723DE6"/>
    <w:rsid w:val="0072408D"/>
    <w:rsid w:val="007254C2"/>
    <w:rsid w:val="00731100"/>
    <w:rsid w:val="00731191"/>
    <w:rsid w:val="00732A97"/>
    <w:rsid w:val="00736530"/>
    <w:rsid w:val="00737A8E"/>
    <w:rsid w:val="007407B9"/>
    <w:rsid w:val="00740C0E"/>
    <w:rsid w:val="00741BD2"/>
    <w:rsid w:val="007440FD"/>
    <w:rsid w:val="007444C3"/>
    <w:rsid w:val="0074534E"/>
    <w:rsid w:val="007462F5"/>
    <w:rsid w:val="00755DE6"/>
    <w:rsid w:val="00756D69"/>
    <w:rsid w:val="00757709"/>
    <w:rsid w:val="007605CB"/>
    <w:rsid w:val="007630EE"/>
    <w:rsid w:val="00763AF5"/>
    <w:rsid w:val="00765454"/>
    <w:rsid w:val="00765AC6"/>
    <w:rsid w:val="00767380"/>
    <w:rsid w:val="00770ADE"/>
    <w:rsid w:val="00771113"/>
    <w:rsid w:val="00774352"/>
    <w:rsid w:val="00774BB6"/>
    <w:rsid w:val="00776DEC"/>
    <w:rsid w:val="0078082A"/>
    <w:rsid w:val="00780CA1"/>
    <w:rsid w:val="00783586"/>
    <w:rsid w:val="007838F2"/>
    <w:rsid w:val="00790942"/>
    <w:rsid w:val="0079403A"/>
    <w:rsid w:val="00794082"/>
    <w:rsid w:val="007A03DD"/>
    <w:rsid w:val="007A2616"/>
    <w:rsid w:val="007A2EA4"/>
    <w:rsid w:val="007A4B87"/>
    <w:rsid w:val="007A4E5D"/>
    <w:rsid w:val="007A4FA6"/>
    <w:rsid w:val="007A721B"/>
    <w:rsid w:val="007A7B97"/>
    <w:rsid w:val="007B1136"/>
    <w:rsid w:val="007B596F"/>
    <w:rsid w:val="007C032D"/>
    <w:rsid w:val="007C14C4"/>
    <w:rsid w:val="007C50C7"/>
    <w:rsid w:val="007C5E14"/>
    <w:rsid w:val="007C60B9"/>
    <w:rsid w:val="007C7A70"/>
    <w:rsid w:val="007D3F5B"/>
    <w:rsid w:val="007E62DB"/>
    <w:rsid w:val="007E6CA0"/>
    <w:rsid w:val="007F02DC"/>
    <w:rsid w:val="007F244F"/>
    <w:rsid w:val="007F4441"/>
    <w:rsid w:val="007F4488"/>
    <w:rsid w:val="007F54E3"/>
    <w:rsid w:val="007F7783"/>
    <w:rsid w:val="00801AAA"/>
    <w:rsid w:val="008026A5"/>
    <w:rsid w:val="00802D69"/>
    <w:rsid w:val="00802F7A"/>
    <w:rsid w:val="008055BB"/>
    <w:rsid w:val="00806669"/>
    <w:rsid w:val="008071F5"/>
    <w:rsid w:val="00811379"/>
    <w:rsid w:val="00812F6E"/>
    <w:rsid w:val="00820096"/>
    <w:rsid w:val="0082238A"/>
    <w:rsid w:val="00822509"/>
    <w:rsid w:val="00823864"/>
    <w:rsid w:val="00823A19"/>
    <w:rsid w:val="00824026"/>
    <w:rsid w:val="008308E5"/>
    <w:rsid w:val="00831D91"/>
    <w:rsid w:val="00832610"/>
    <w:rsid w:val="0083331A"/>
    <w:rsid w:val="008352BC"/>
    <w:rsid w:val="00835B27"/>
    <w:rsid w:val="00835FFF"/>
    <w:rsid w:val="008365A7"/>
    <w:rsid w:val="00837C72"/>
    <w:rsid w:val="0084163D"/>
    <w:rsid w:val="0084538E"/>
    <w:rsid w:val="00850039"/>
    <w:rsid w:val="0085067B"/>
    <w:rsid w:val="00852B09"/>
    <w:rsid w:val="0085322C"/>
    <w:rsid w:val="00853553"/>
    <w:rsid w:val="00854600"/>
    <w:rsid w:val="00857FDD"/>
    <w:rsid w:val="0086005F"/>
    <w:rsid w:val="00864EBA"/>
    <w:rsid w:val="00864FC2"/>
    <w:rsid w:val="0086632A"/>
    <w:rsid w:val="00867734"/>
    <w:rsid w:val="00870BD2"/>
    <w:rsid w:val="00870F52"/>
    <w:rsid w:val="00872A3F"/>
    <w:rsid w:val="00872CB5"/>
    <w:rsid w:val="00873E6C"/>
    <w:rsid w:val="00877008"/>
    <w:rsid w:val="008806A4"/>
    <w:rsid w:val="00881D38"/>
    <w:rsid w:val="00887963"/>
    <w:rsid w:val="008919E7"/>
    <w:rsid w:val="0089208C"/>
    <w:rsid w:val="00894ECE"/>
    <w:rsid w:val="00895EC1"/>
    <w:rsid w:val="008A12E7"/>
    <w:rsid w:val="008A28D5"/>
    <w:rsid w:val="008A29D7"/>
    <w:rsid w:val="008A3A60"/>
    <w:rsid w:val="008A54CD"/>
    <w:rsid w:val="008A57A6"/>
    <w:rsid w:val="008A60D9"/>
    <w:rsid w:val="008B2787"/>
    <w:rsid w:val="008B2FCD"/>
    <w:rsid w:val="008B3F03"/>
    <w:rsid w:val="008B417A"/>
    <w:rsid w:val="008B4B88"/>
    <w:rsid w:val="008B5B74"/>
    <w:rsid w:val="008B77B2"/>
    <w:rsid w:val="008B7FA2"/>
    <w:rsid w:val="008C0D52"/>
    <w:rsid w:val="008C0FF8"/>
    <w:rsid w:val="008C1CA3"/>
    <w:rsid w:val="008C35D2"/>
    <w:rsid w:val="008C548D"/>
    <w:rsid w:val="008C5F95"/>
    <w:rsid w:val="008D0C4C"/>
    <w:rsid w:val="008D2645"/>
    <w:rsid w:val="008D3E43"/>
    <w:rsid w:val="008D711C"/>
    <w:rsid w:val="008E1CCB"/>
    <w:rsid w:val="008E2BCA"/>
    <w:rsid w:val="008E3757"/>
    <w:rsid w:val="008E3A64"/>
    <w:rsid w:val="008E4086"/>
    <w:rsid w:val="008E6CA7"/>
    <w:rsid w:val="008E7036"/>
    <w:rsid w:val="008F5382"/>
    <w:rsid w:val="008F5591"/>
    <w:rsid w:val="008F7345"/>
    <w:rsid w:val="009002A6"/>
    <w:rsid w:val="00904B82"/>
    <w:rsid w:val="00906930"/>
    <w:rsid w:val="00906E39"/>
    <w:rsid w:val="00911083"/>
    <w:rsid w:val="00911ADF"/>
    <w:rsid w:val="00912863"/>
    <w:rsid w:val="00912C3D"/>
    <w:rsid w:val="009167EB"/>
    <w:rsid w:val="00917BDA"/>
    <w:rsid w:val="0092091A"/>
    <w:rsid w:val="009215BE"/>
    <w:rsid w:val="0092160F"/>
    <w:rsid w:val="00923961"/>
    <w:rsid w:val="009249CA"/>
    <w:rsid w:val="00925B4E"/>
    <w:rsid w:val="00925B8B"/>
    <w:rsid w:val="00926F9A"/>
    <w:rsid w:val="00927CD0"/>
    <w:rsid w:val="009303EF"/>
    <w:rsid w:val="00931129"/>
    <w:rsid w:val="009311EC"/>
    <w:rsid w:val="00931BA2"/>
    <w:rsid w:val="00934A0C"/>
    <w:rsid w:val="00934C16"/>
    <w:rsid w:val="009353A5"/>
    <w:rsid w:val="009356F2"/>
    <w:rsid w:val="00937DDA"/>
    <w:rsid w:val="00942E1C"/>
    <w:rsid w:val="009437AC"/>
    <w:rsid w:val="00945FE4"/>
    <w:rsid w:val="00946227"/>
    <w:rsid w:val="00951173"/>
    <w:rsid w:val="00953152"/>
    <w:rsid w:val="00954FF1"/>
    <w:rsid w:val="009570B4"/>
    <w:rsid w:val="00957E67"/>
    <w:rsid w:val="00961731"/>
    <w:rsid w:val="00961DC0"/>
    <w:rsid w:val="009622D8"/>
    <w:rsid w:val="00965947"/>
    <w:rsid w:val="00965E5A"/>
    <w:rsid w:val="009673E3"/>
    <w:rsid w:val="009677D1"/>
    <w:rsid w:val="00970E49"/>
    <w:rsid w:val="0097259E"/>
    <w:rsid w:val="00973AAC"/>
    <w:rsid w:val="0097786D"/>
    <w:rsid w:val="00977C39"/>
    <w:rsid w:val="00977CAD"/>
    <w:rsid w:val="00980B6F"/>
    <w:rsid w:val="00981211"/>
    <w:rsid w:val="00983637"/>
    <w:rsid w:val="00983697"/>
    <w:rsid w:val="00984F7D"/>
    <w:rsid w:val="009852C6"/>
    <w:rsid w:val="0098740F"/>
    <w:rsid w:val="00987C86"/>
    <w:rsid w:val="00991F16"/>
    <w:rsid w:val="00996795"/>
    <w:rsid w:val="009A0AF4"/>
    <w:rsid w:val="009A21A1"/>
    <w:rsid w:val="009A4D56"/>
    <w:rsid w:val="009A52D7"/>
    <w:rsid w:val="009A607C"/>
    <w:rsid w:val="009A6145"/>
    <w:rsid w:val="009A6F95"/>
    <w:rsid w:val="009A7245"/>
    <w:rsid w:val="009B1859"/>
    <w:rsid w:val="009B1B91"/>
    <w:rsid w:val="009B201D"/>
    <w:rsid w:val="009B5290"/>
    <w:rsid w:val="009B6406"/>
    <w:rsid w:val="009C1A02"/>
    <w:rsid w:val="009C1F4C"/>
    <w:rsid w:val="009C29F8"/>
    <w:rsid w:val="009C3DB6"/>
    <w:rsid w:val="009C41CF"/>
    <w:rsid w:val="009C622F"/>
    <w:rsid w:val="009C658F"/>
    <w:rsid w:val="009C6658"/>
    <w:rsid w:val="009C66B5"/>
    <w:rsid w:val="009D1884"/>
    <w:rsid w:val="009D7D1F"/>
    <w:rsid w:val="009E1C7F"/>
    <w:rsid w:val="009E1E20"/>
    <w:rsid w:val="009E41A1"/>
    <w:rsid w:val="009E54A0"/>
    <w:rsid w:val="009E6300"/>
    <w:rsid w:val="009E728B"/>
    <w:rsid w:val="009E7EC2"/>
    <w:rsid w:val="009F21EF"/>
    <w:rsid w:val="009F7FF5"/>
    <w:rsid w:val="00A00E1B"/>
    <w:rsid w:val="00A042F2"/>
    <w:rsid w:val="00A05222"/>
    <w:rsid w:val="00A06104"/>
    <w:rsid w:val="00A06BEA"/>
    <w:rsid w:val="00A141BB"/>
    <w:rsid w:val="00A14A22"/>
    <w:rsid w:val="00A152BB"/>
    <w:rsid w:val="00A15C61"/>
    <w:rsid w:val="00A21054"/>
    <w:rsid w:val="00A27038"/>
    <w:rsid w:val="00A271CE"/>
    <w:rsid w:val="00A27943"/>
    <w:rsid w:val="00A30869"/>
    <w:rsid w:val="00A31656"/>
    <w:rsid w:val="00A338F1"/>
    <w:rsid w:val="00A3478C"/>
    <w:rsid w:val="00A36579"/>
    <w:rsid w:val="00A3752E"/>
    <w:rsid w:val="00A40799"/>
    <w:rsid w:val="00A40BEA"/>
    <w:rsid w:val="00A41BEB"/>
    <w:rsid w:val="00A4515D"/>
    <w:rsid w:val="00A468A6"/>
    <w:rsid w:val="00A469F2"/>
    <w:rsid w:val="00A54459"/>
    <w:rsid w:val="00A54CC1"/>
    <w:rsid w:val="00A5709E"/>
    <w:rsid w:val="00A575BC"/>
    <w:rsid w:val="00A6002F"/>
    <w:rsid w:val="00A62CB5"/>
    <w:rsid w:val="00A62EFD"/>
    <w:rsid w:val="00A63768"/>
    <w:rsid w:val="00A63B4C"/>
    <w:rsid w:val="00A71115"/>
    <w:rsid w:val="00A7150A"/>
    <w:rsid w:val="00A73295"/>
    <w:rsid w:val="00A75227"/>
    <w:rsid w:val="00A76440"/>
    <w:rsid w:val="00A814BF"/>
    <w:rsid w:val="00A841C3"/>
    <w:rsid w:val="00A848AB"/>
    <w:rsid w:val="00A854EC"/>
    <w:rsid w:val="00A85FC2"/>
    <w:rsid w:val="00A86880"/>
    <w:rsid w:val="00A86C5F"/>
    <w:rsid w:val="00A92D60"/>
    <w:rsid w:val="00A92F4F"/>
    <w:rsid w:val="00A92FD1"/>
    <w:rsid w:val="00A950AE"/>
    <w:rsid w:val="00AA0762"/>
    <w:rsid w:val="00AA1FF8"/>
    <w:rsid w:val="00AA5958"/>
    <w:rsid w:val="00AB077B"/>
    <w:rsid w:val="00AB2D30"/>
    <w:rsid w:val="00AB2F14"/>
    <w:rsid w:val="00AB3567"/>
    <w:rsid w:val="00AB5D64"/>
    <w:rsid w:val="00AB70FC"/>
    <w:rsid w:val="00AB7F66"/>
    <w:rsid w:val="00AC755C"/>
    <w:rsid w:val="00AD0CD5"/>
    <w:rsid w:val="00AD18EE"/>
    <w:rsid w:val="00AD1C18"/>
    <w:rsid w:val="00AD38D4"/>
    <w:rsid w:val="00AD4BA8"/>
    <w:rsid w:val="00AD5517"/>
    <w:rsid w:val="00AD61FE"/>
    <w:rsid w:val="00AE6FCC"/>
    <w:rsid w:val="00AF31D4"/>
    <w:rsid w:val="00AF31EF"/>
    <w:rsid w:val="00AF4362"/>
    <w:rsid w:val="00AF5324"/>
    <w:rsid w:val="00AF6BB1"/>
    <w:rsid w:val="00AF6E3B"/>
    <w:rsid w:val="00B0127E"/>
    <w:rsid w:val="00B01867"/>
    <w:rsid w:val="00B02047"/>
    <w:rsid w:val="00B0224B"/>
    <w:rsid w:val="00B02C74"/>
    <w:rsid w:val="00B0587C"/>
    <w:rsid w:val="00B1357F"/>
    <w:rsid w:val="00B135C8"/>
    <w:rsid w:val="00B16758"/>
    <w:rsid w:val="00B16929"/>
    <w:rsid w:val="00B16D0C"/>
    <w:rsid w:val="00B2124A"/>
    <w:rsid w:val="00B21E85"/>
    <w:rsid w:val="00B22921"/>
    <w:rsid w:val="00B22EAC"/>
    <w:rsid w:val="00B239A3"/>
    <w:rsid w:val="00B25A65"/>
    <w:rsid w:val="00B25E51"/>
    <w:rsid w:val="00B26763"/>
    <w:rsid w:val="00B30FEB"/>
    <w:rsid w:val="00B31315"/>
    <w:rsid w:val="00B31B78"/>
    <w:rsid w:val="00B33B51"/>
    <w:rsid w:val="00B40213"/>
    <w:rsid w:val="00B433BF"/>
    <w:rsid w:val="00B4783E"/>
    <w:rsid w:val="00B53800"/>
    <w:rsid w:val="00B5473A"/>
    <w:rsid w:val="00B5573E"/>
    <w:rsid w:val="00B56419"/>
    <w:rsid w:val="00B576EA"/>
    <w:rsid w:val="00B607FA"/>
    <w:rsid w:val="00B62C1E"/>
    <w:rsid w:val="00B651AC"/>
    <w:rsid w:val="00B661C1"/>
    <w:rsid w:val="00B66A04"/>
    <w:rsid w:val="00B6797E"/>
    <w:rsid w:val="00B702FA"/>
    <w:rsid w:val="00B75E69"/>
    <w:rsid w:val="00B77945"/>
    <w:rsid w:val="00B8092F"/>
    <w:rsid w:val="00B80C7F"/>
    <w:rsid w:val="00B82374"/>
    <w:rsid w:val="00B8421D"/>
    <w:rsid w:val="00B85125"/>
    <w:rsid w:val="00B86B74"/>
    <w:rsid w:val="00B905CC"/>
    <w:rsid w:val="00B91C81"/>
    <w:rsid w:val="00B93877"/>
    <w:rsid w:val="00B93D67"/>
    <w:rsid w:val="00B955C6"/>
    <w:rsid w:val="00B96FB3"/>
    <w:rsid w:val="00B97484"/>
    <w:rsid w:val="00B97EDE"/>
    <w:rsid w:val="00BA0A7A"/>
    <w:rsid w:val="00BA1692"/>
    <w:rsid w:val="00BA3E42"/>
    <w:rsid w:val="00BA3E84"/>
    <w:rsid w:val="00BB0972"/>
    <w:rsid w:val="00BB1F88"/>
    <w:rsid w:val="00BB5902"/>
    <w:rsid w:val="00BB65B9"/>
    <w:rsid w:val="00BB6E13"/>
    <w:rsid w:val="00BB7EBB"/>
    <w:rsid w:val="00BC1C7F"/>
    <w:rsid w:val="00BC219D"/>
    <w:rsid w:val="00BC2C0F"/>
    <w:rsid w:val="00BC3139"/>
    <w:rsid w:val="00BC4B13"/>
    <w:rsid w:val="00BC514C"/>
    <w:rsid w:val="00BC604B"/>
    <w:rsid w:val="00BC7497"/>
    <w:rsid w:val="00BD3BD0"/>
    <w:rsid w:val="00BD5340"/>
    <w:rsid w:val="00BD5428"/>
    <w:rsid w:val="00BE2238"/>
    <w:rsid w:val="00BE45A7"/>
    <w:rsid w:val="00BE5085"/>
    <w:rsid w:val="00BE6D51"/>
    <w:rsid w:val="00BE76C3"/>
    <w:rsid w:val="00BF0CEF"/>
    <w:rsid w:val="00BF49A9"/>
    <w:rsid w:val="00BF535E"/>
    <w:rsid w:val="00BF55EC"/>
    <w:rsid w:val="00BF5728"/>
    <w:rsid w:val="00BF74C2"/>
    <w:rsid w:val="00C00888"/>
    <w:rsid w:val="00C00A9F"/>
    <w:rsid w:val="00C04067"/>
    <w:rsid w:val="00C104FA"/>
    <w:rsid w:val="00C11BB8"/>
    <w:rsid w:val="00C11E86"/>
    <w:rsid w:val="00C121C9"/>
    <w:rsid w:val="00C1277A"/>
    <w:rsid w:val="00C143A1"/>
    <w:rsid w:val="00C14B40"/>
    <w:rsid w:val="00C15FDE"/>
    <w:rsid w:val="00C178E9"/>
    <w:rsid w:val="00C17EC3"/>
    <w:rsid w:val="00C20B87"/>
    <w:rsid w:val="00C20E39"/>
    <w:rsid w:val="00C214AB"/>
    <w:rsid w:val="00C22457"/>
    <w:rsid w:val="00C22DCF"/>
    <w:rsid w:val="00C23620"/>
    <w:rsid w:val="00C2427A"/>
    <w:rsid w:val="00C244C3"/>
    <w:rsid w:val="00C24DFB"/>
    <w:rsid w:val="00C26CF2"/>
    <w:rsid w:val="00C3213D"/>
    <w:rsid w:val="00C352F9"/>
    <w:rsid w:val="00C36DF4"/>
    <w:rsid w:val="00C37263"/>
    <w:rsid w:val="00C46E6B"/>
    <w:rsid w:val="00C5285D"/>
    <w:rsid w:val="00C531BF"/>
    <w:rsid w:val="00C53524"/>
    <w:rsid w:val="00C546F2"/>
    <w:rsid w:val="00C5710D"/>
    <w:rsid w:val="00C60E6B"/>
    <w:rsid w:val="00C6333F"/>
    <w:rsid w:val="00C65A0B"/>
    <w:rsid w:val="00C66443"/>
    <w:rsid w:val="00C709C5"/>
    <w:rsid w:val="00C739D5"/>
    <w:rsid w:val="00C74797"/>
    <w:rsid w:val="00C75183"/>
    <w:rsid w:val="00C81FBF"/>
    <w:rsid w:val="00C82BEB"/>
    <w:rsid w:val="00C82C8C"/>
    <w:rsid w:val="00C94CD9"/>
    <w:rsid w:val="00C964E4"/>
    <w:rsid w:val="00C976FF"/>
    <w:rsid w:val="00C97A99"/>
    <w:rsid w:val="00CB1B1D"/>
    <w:rsid w:val="00CB2601"/>
    <w:rsid w:val="00CB5FF4"/>
    <w:rsid w:val="00CC13EB"/>
    <w:rsid w:val="00CC2BAD"/>
    <w:rsid w:val="00CC2DF3"/>
    <w:rsid w:val="00CC3F14"/>
    <w:rsid w:val="00CC4ECE"/>
    <w:rsid w:val="00CC5828"/>
    <w:rsid w:val="00CD106C"/>
    <w:rsid w:val="00CD2765"/>
    <w:rsid w:val="00CD3318"/>
    <w:rsid w:val="00CD3580"/>
    <w:rsid w:val="00CD3D6B"/>
    <w:rsid w:val="00CD5445"/>
    <w:rsid w:val="00CD5E8D"/>
    <w:rsid w:val="00CD7758"/>
    <w:rsid w:val="00CD7E5C"/>
    <w:rsid w:val="00CE2145"/>
    <w:rsid w:val="00CE2E01"/>
    <w:rsid w:val="00CE3D63"/>
    <w:rsid w:val="00CF042C"/>
    <w:rsid w:val="00CF1624"/>
    <w:rsid w:val="00CF1A34"/>
    <w:rsid w:val="00CF356F"/>
    <w:rsid w:val="00CF4687"/>
    <w:rsid w:val="00CF47BE"/>
    <w:rsid w:val="00CF5832"/>
    <w:rsid w:val="00CF6E40"/>
    <w:rsid w:val="00D008AC"/>
    <w:rsid w:val="00D01E91"/>
    <w:rsid w:val="00D01EA8"/>
    <w:rsid w:val="00D02DF4"/>
    <w:rsid w:val="00D0355A"/>
    <w:rsid w:val="00D0396F"/>
    <w:rsid w:val="00D054E4"/>
    <w:rsid w:val="00D06553"/>
    <w:rsid w:val="00D1090B"/>
    <w:rsid w:val="00D122E1"/>
    <w:rsid w:val="00D124C3"/>
    <w:rsid w:val="00D12FD1"/>
    <w:rsid w:val="00D14C83"/>
    <w:rsid w:val="00D1513D"/>
    <w:rsid w:val="00D154D2"/>
    <w:rsid w:val="00D16690"/>
    <w:rsid w:val="00D16B65"/>
    <w:rsid w:val="00D17DC8"/>
    <w:rsid w:val="00D211E3"/>
    <w:rsid w:val="00D2180C"/>
    <w:rsid w:val="00D22685"/>
    <w:rsid w:val="00D22946"/>
    <w:rsid w:val="00D237F9"/>
    <w:rsid w:val="00D24F65"/>
    <w:rsid w:val="00D258ED"/>
    <w:rsid w:val="00D30A3E"/>
    <w:rsid w:val="00D30BFF"/>
    <w:rsid w:val="00D314AB"/>
    <w:rsid w:val="00D31924"/>
    <w:rsid w:val="00D3335C"/>
    <w:rsid w:val="00D33C8C"/>
    <w:rsid w:val="00D355CF"/>
    <w:rsid w:val="00D35E53"/>
    <w:rsid w:val="00D35EAD"/>
    <w:rsid w:val="00D368C4"/>
    <w:rsid w:val="00D36DFF"/>
    <w:rsid w:val="00D40495"/>
    <w:rsid w:val="00D445C4"/>
    <w:rsid w:val="00D44869"/>
    <w:rsid w:val="00D44CEE"/>
    <w:rsid w:val="00D45C93"/>
    <w:rsid w:val="00D50725"/>
    <w:rsid w:val="00D519E5"/>
    <w:rsid w:val="00D5507B"/>
    <w:rsid w:val="00D56B1E"/>
    <w:rsid w:val="00D57F29"/>
    <w:rsid w:val="00D6101E"/>
    <w:rsid w:val="00D63A20"/>
    <w:rsid w:val="00D643D1"/>
    <w:rsid w:val="00D64A8C"/>
    <w:rsid w:val="00D659E8"/>
    <w:rsid w:val="00D67759"/>
    <w:rsid w:val="00D7094F"/>
    <w:rsid w:val="00D71323"/>
    <w:rsid w:val="00D713C7"/>
    <w:rsid w:val="00D7379E"/>
    <w:rsid w:val="00D73BC7"/>
    <w:rsid w:val="00D73C38"/>
    <w:rsid w:val="00D73FC4"/>
    <w:rsid w:val="00D75670"/>
    <w:rsid w:val="00D8269A"/>
    <w:rsid w:val="00D85C44"/>
    <w:rsid w:val="00D869DD"/>
    <w:rsid w:val="00D90EAC"/>
    <w:rsid w:val="00D95360"/>
    <w:rsid w:val="00D96099"/>
    <w:rsid w:val="00DA0FF0"/>
    <w:rsid w:val="00DA1DEC"/>
    <w:rsid w:val="00DA30D9"/>
    <w:rsid w:val="00DA4A08"/>
    <w:rsid w:val="00DA4D83"/>
    <w:rsid w:val="00DA5543"/>
    <w:rsid w:val="00DA62C0"/>
    <w:rsid w:val="00DB0216"/>
    <w:rsid w:val="00DB0B6B"/>
    <w:rsid w:val="00DB1560"/>
    <w:rsid w:val="00DB1F43"/>
    <w:rsid w:val="00DB22B5"/>
    <w:rsid w:val="00DB319D"/>
    <w:rsid w:val="00DB39BB"/>
    <w:rsid w:val="00DC0132"/>
    <w:rsid w:val="00DC1ECD"/>
    <w:rsid w:val="00DC5402"/>
    <w:rsid w:val="00DC7130"/>
    <w:rsid w:val="00DD18FB"/>
    <w:rsid w:val="00DD29C5"/>
    <w:rsid w:val="00DD4586"/>
    <w:rsid w:val="00DD563A"/>
    <w:rsid w:val="00DE1B11"/>
    <w:rsid w:val="00DE604E"/>
    <w:rsid w:val="00DF0E92"/>
    <w:rsid w:val="00DF2E22"/>
    <w:rsid w:val="00DF5B6F"/>
    <w:rsid w:val="00DF681B"/>
    <w:rsid w:val="00DF77EF"/>
    <w:rsid w:val="00E00209"/>
    <w:rsid w:val="00E00FFB"/>
    <w:rsid w:val="00E026F6"/>
    <w:rsid w:val="00E03302"/>
    <w:rsid w:val="00E0718F"/>
    <w:rsid w:val="00E0760A"/>
    <w:rsid w:val="00E11684"/>
    <w:rsid w:val="00E137DC"/>
    <w:rsid w:val="00E14561"/>
    <w:rsid w:val="00E21096"/>
    <w:rsid w:val="00E219E9"/>
    <w:rsid w:val="00E22F7A"/>
    <w:rsid w:val="00E249D8"/>
    <w:rsid w:val="00E24D3D"/>
    <w:rsid w:val="00E26376"/>
    <w:rsid w:val="00E27E1F"/>
    <w:rsid w:val="00E33CB5"/>
    <w:rsid w:val="00E34B55"/>
    <w:rsid w:val="00E403F0"/>
    <w:rsid w:val="00E4545C"/>
    <w:rsid w:val="00E5004C"/>
    <w:rsid w:val="00E50109"/>
    <w:rsid w:val="00E52A7C"/>
    <w:rsid w:val="00E53403"/>
    <w:rsid w:val="00E53DF5"/>
    <w:rsid w:val="00E6251E"/>
    <w:rsid w:val="00E64731"/>
    <w:rsid w:val="00E66053"/>
    <w:rsid w:val="00E67C8B"/>
    <w:rsid w:val="00E71504"/>
    <w:rsid w:val="00E717BC"/>
    <w:rsid w:val="00E71D88"/>
    <w:rsid w:val="00E72A3E"/>
    <w:rsid w:val="00E73AEF"/>
    <w:rsid w:val="00E75B31"/>
    <w:rsid w:val="00E7650A"/>
    <w:rsid w:val="00E76D15"/>
    <w:rsid w:val="00E80B10"/>
    <w:rsid w:val="00E80C48"/>
    <w:rsid w:val="00E815F5"/>
    <w:rsid w:val="00E86361"/>
    <w:rsid w:val="00E95C07"/>
    <w:rsid w:val="00E96301"/>
    <w:rsid w:val="00E97C6E"/>
    <w:rsid w:val="00EA306D"/>
    <w:rsid w:val="00EA4E48"/>
    <w:rsid w:val="00EA518D"/>
    <w:rsid w:val="00EA73C2"/>
    <w:rsid w:val="00EA7659"/>
    <w:rsid w:val="00EA7751"/>
    <w:rsid w:val="00EB1120"/>
    <w:rsid w:val="00EB2B6E"/>
    <w:rsid w:val="00EB2BD7"/>
    <w:rsid w:val="00EB5ED9"/>
    <w:rsid w:val="00EB7196"/>
    <w:rsid w:val="00EB73E0"/>
    <w:rsid w:val="00EB74B6"/>
    <w:rsid w:val="00EB7BAE"/>
    <w:rsid w:val="00EC0746"/>
    <w:rsid w:val="00EC0A52"/>
    <w:rsid w:val="00EC4CFC"/>
    <w:rsid w:val="00EC669D"/>
    <w:rsid w:val="00ED1594"/>
    <w:rsid w:val="00ED2E3D"/>
    <w:rsid w:val="00ED5C36"/>
    <w:rsid w:val="00ED6BC0"/>
    <w:rsid w:val="00EE0B98"/>
    <w:rsid w:val="00EE2B50"/>
    <w:rsid w:val="00EE3102"/>
    <w:rsid w:val="00EE378F"/>
    <w:rsid w:val="00EE57E2"/>
    <w:rsid w:val="00EE5833"/>
    <w:rsid w:val="00EE711D"/>
    <w:rsid w:val="00EF11F0"/>
    <w:rsid w:val="00EF1F35"/>
    <w:rsid w:val="00EF34DF"/>
    <w:rsid w:val="00EF620A"/>
    <w:rsid w:val="00F0128D"/>
    <w:rsid w:val="00F04503"/>
    <w:rsid w:val="00F04D2B"/>
    <w:rsid w:val="00F069B1"/>
    <w:rsid w:val="00F07694"/>
    <w:rsid w:val="00F10ECA"/>
    <w:rsid w:val="00F113F8"/>
    <w:rsid w:val="00F1155A"/>
    <w:rsid w:val="00F13769"/>
    <w:rsid w:val="00F139D5"/>
    <w:rsid w:val="00F14E76"/>
    <w:rsid w:val="00F15E69"/>
    <w:rsid w:val="00F17357"/>
    <w:rsid w:val="00F175AA"/>
    <w:rsid w:val="00F20824"/>
    <w:rsid w:val="00F208B4"/>
    <w:rsid w:val="00F20D96"/>
    <w:rsid w:val="00F24E1B"/>
    <w:rsid w:val="00F25ECB"/>
    <w:rsid w:val="00F261F2"/>
    <w:rsid w:val="00F273CD"/>
    <w:rsid w:val="00F2769E"/>
    <w:rsid w:val="00F33519"/>
    <w:rsid w:val="00F35FF3"/>
    <w:rsid w:val="00F37803"/>
    <w:rsid w:val="00F40180"/>
    <w:rsid w:val="00F40247"/>
    <w:rsid w:val="00F418BC"/>
    <w:rsid w:val="00F42884"/>
    <w:rsid w:val="00F52FE3"/>
    <w:rsid w:val="00F53247"/>
    <w:rsid w:val="00F604F8"/>
    <w:rsid w:val="00F625B9"/>
    <w:rsid w:val="00F631FB"/>
    <w:rsid w:val="00F70239"/>
    <w:rsid w:val="00F72BCB"/>
    <w:rsid w:val="00F7350C"/>
    <w:rsid w:val="00F769EC"/>
    <w:rsid w:val="00F80A78"/>
    <w:rsid w:val="00F80F3A"/>
    <w:rsid w:val="00F81780"/>
    <w:rsid w:val="00F84773"/>
    <w:rsid w:val="00F867E3"/>
    <w:rsid w:val="00F8728F"/>
    <w:rsid w:val="00F876A6"/>
    <w:rsid w:val="00F9123B"/>
    <w:rsid w:val="00F9312B"/>
    <w:rsid w:val="00F9417D"/>
    <w:rsid w:val="00F941B2"/>
    <w:rsid w:val="00FA1FB6"/>
    <w:rsid w:val="00FA6B19"/>
    <w:rsid w:val="00FA7B8E"/>
    <w:rsid w:val="00FB01F5"/>
    <w:rsid w:val="00FB22C9"/>
    <w:rsid w:val="00FB2F2E"/>
    <w:rsid w:val="00FC0842"/>
    <w:rsid w:val="00FC122B"/>
    <w:rsid w:val="00FC5CDC"/>
    <w:rsid w:val="00FC70D0"/>
    <w:rsid w:val="00FC7961"/>
    <w:rsid w:val="00FD0025"/>
    <w:rsid w:val="00FD184C"/>
    <w:rsid w:val="00FD41BE"/>
    <w:rsid w:val="00FE43E0"/>
    <w:rsid w:val="00FE447F"/>
    <w:rsid w:val="00FE50B6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6872"/>
  <w15:docId w15:val="{465AAE8A-0A03-4ACB-AB06-8DFC139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69"/>
  </w:style>
  <w:style w:type="paragraph" w:styleId="Nadpis1">
    <w:name w:val="heading 1"/>
    <w:basedOn w:val="Odstavecseseznamem"/>
    <w:next w:val="Normln"/>
    <w:link w:val="Nadpis1Char"/>
    <w:uiPriority w:val="9"/>
    <w:qFormat/>
    <w:rsid w:val="00925B8B"/>
    <w:pPr>
      <w:numPr>
        <w:numId w:val="1"/>
      </w:numPr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Pleading3L2"/>
    <w:next w:val="Normln"/>
    <w:link w:val="Nadpis2Char"/>
    <w:uiPriority w:val="9"/>
    <w:unhideWhenUsed/>
    <w:qFormat/>
    <w:rsid w:val="00A468A6"/>
    <w:pPr>
      <w:numPr>
        <w:numId w:val="1"/>
      </w:numPr>
      <w:tabs>
        <w:tab w:val="clear" w:pos="1430"/>
        <w:tab w:val="num" w:pos="720"/>
      </w:tabs>
      <w:spacing w:before="120" w:after="120"/>
      <w:ind w:left="7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5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rsid w:val="003D1C41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basedOn w:val="Standardnpsmoodstavce"/>
    <w:link w:val="Nadpis1"/>
    <w:uiPriority w:val="9"/>
    <w:rsid w:val="00925B8B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71669"/>
    <w:pPr>
      <w:autoSpaceDE w:val="0"/>
      <w:autoSpaceDN w:val="0"/>
      <w:adjustRightInd w:val="0"/>
      <w:spacing w:after="0" w:line="240" w:lineRule="auto"/>
    </w:pPr>
    <w:rPr>
      <w:rFonts w:ascii="ANKHXA+FuturaStd-ExtraBold" w:eastAsia="Calibri" w:hAnsi="ANKHXA+FuturaStd-ExtraBold" w:cs="ANKHXA+FuturaStd-ExtraBol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85D29"/>
    <w:pPr>
      <w:spacing w:after="0" w:line="240" w:lineRule="auto"/>
    </w:pPr>
  </w:style>
  <w:style w:type="paragraph" w:customStyle="1" w:styleId="Styl4">
    <w:name w:val="Styl4"/>
    <w:basedOn w:val="Normln"/>
    <w:rsid w:val="00082ABB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paragraph" w:customStyle="1" w:styleId="zkltextcentr12">
    <w:name w:val="zákl. text centr 12"/>
    <w:basedOn w:val="Normln"/>
    <w:rsid w:val="00912C3D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1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12C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912C3D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12C3D"/>
    <w:pPr>
      <w:tabs>
        <w:tab w:val="left" w:pos="0"/>
        <w:tab w:val="left" w:pos="284"/>
        <w:tab w:val="left" w:pos="1701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12C3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912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5642C5"/>
    <w:pPr>
      <w:spacing w:after="0" w:line="240" w:lineRule="auto"/>
    </w:pPr>
  </w:style>
  <w:style w:type="paragraph" w:customStyle="1" w:styleId="Styl2">
    <w:name w:val="Styl2"/>
    <w:basedOn w:val="Normln"/>
    <w:rsid w:val="001E7859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1E7859"/>
    <w:pPr>
      <w:numPr>
        <w:ilvl w:val="1"/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.heinrich@ksus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ldrich.vondruska@ksu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enek.dvorak@ksu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jpk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62FF-84AD-4CE6-92B0-B0CC94ACC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E7DD0-C341-4977-BCB7-12206DF5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4855</Words>
  <Characters>28651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Sabina Kolocová</cp:lastModifiedBy>
  <cp:revision>3</cp:revision>
  <cp:lastPrinted>2019-10-11T09:00:00Z</cp:lastPrinted>
  <dcterms:created xsi:type="dcterms:W3CDTF">2019-10-11T08:18:00Z</dcterms:created>
  <dcterms:modified xsi:type="dcterms:W3CDTF">2019-10-11T09:00:00Z</dcterms:modified>
</cp:coreProperties>
</file>