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A7BFF" w:rsidRDefault="008A7BFF" w:rsidP="003C6092">
                            <w:pPr>
                              <w:pStyle w:val="Default"/>
                              <w:rPr>
                                <w:sz w:val="18"/>
                                <w:szCs w:val="18"/>
                              </w:rPr>
                            </w:pPr>
                          </w:p>
                          <w:p w:rsidR="008A7BFF" w:rsidRDefault="008A7BFF"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8A7BFF" w:rsidRDefault="008A7BFF" w:rsidP="003C6092">
                      <w:pPr>
                        <w:pStyle w:val="Default"/>
                        <w:rPr>
                          <w:sz w:val="18"/>
                          <w:szCs w:val="18"/>
                        </w:rPr>
                      </w:pPr>
                    </w:p>
                    <w:p w:rsidR="008A7BFF" w:rsidRDefault="008A7BFF"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F04838" w:rsidRDefault="003C6092" w:rsidP="003F25B1">
      <w:pPr>
        <w:pStyle w:val="Textodst1sl"/>
        <w:numPr>
          <w:ilvl w:val="1"/>
          <w:numId w:val="15"/>
        </w:numPr>
        <w:rPr>
          <w:sz w:val="22"/>
          <w:szCs w:val="22"/>
        </w:rPr>
      </w:pPr>
      <w:r w:rsidRPr="00F04838">
        <w:rPr>
          <w:sz w:val="22"/>
          <w:szCs w:val="22"/>
        </w:rPr>
        <w:t>Předmětem Smlouvy je provedení a dokončení stavebních prací „</w:t>
      </w:r>
      <w:r w:rsidR="008A7BFF" w:rsidRPr="008A7BFF">
        <w:rPr>
          <w:b/>
        </w:rPr>
        <w:t>III/11554 Hluboš – odvodnění komunikace</w:t>
      </w:r>
      <w:r w:rsidRPr="00F04838">
        <w:rPr>
          <w:sz w:val="22"/>
          <w:szCs w:val="22"/>
        </w:rPr>
        <w:t>“, a to v následujícím rozsahu:</w:t>
      </w:r>
    </w:p>
    <w:p w:rsidR="008A7BFF" w:rsidRPr="008A7BFF" w:rsidRDefault="008A7BFF" w:rsidP="008A7BFF">
      <w:pPr>
        <w:pStyle w:val="Textodst2slovan"/>
        <w:numPr>
          <w:ilvl w:val="0"/>
          <w:numId w:val="0"/>
        </w:numPr>
        <w:ind w:left="1416"/>
        <w:rPr>
          <w:sz w:val="22"/>
          <w:szCs w:val="22"/>
        </w:rPr>
      </w:pPr>
      <w:r w:rsidRPr="008A7BFF">
        <w:rPr>
          <w:sz w:val="22"/>
          <w:szCs w:val="22"/>
        </w:rPr>
        <w:t xml:space="preserve">V současné době není vozovka silnice III/11554 v obci Hluboš odvodněna do dešťové kanalizace. Při větších deštích dochází k vyplavování sklepů sousedních domů a následné znehodnocení nemovitostí. </w:t>
      </w:r>
    </w:p>
    <w:p w:rsidR="008A7BFF" w:rsidRDefault="008A7BFF" w:rsidP="008A7BFF">
      <w:pPr>
        <w:pStyle w:val="Textodst2slovan"/>
        <w:numPr>
          <w:ilvl w:val="0"/>
          <w:numId w:val="0"/>
        </w:numPr>
        <w:ind w:left="1416"/>
        <w:rPr>
          <w:sz w:val="22"/>
          <w:szCs w:val="22"/>
        </w:rPr>
      </w:pPr>
      <w:r w:rsidRPr="008A7BFF">
        <w:rPr>
          <w:sz w:val="22"/>
          <w:szCs w:val="22"/>
        </w:rPr>
        <w:t xml:space="preserve">Stavbou dojde k pročištění stávajícího rigolu, vytvoření žlabu, vybudování horské vpusti a propustku. Dále </w:t>
      </w:r>
      <w:proofErr w:type="gramStart"/>
      <w:r w:rsidRPr="008A7BFF">
        <w:rPr>
          <w:sz w:val="22"/>
          <w:szCs w:val="22"/>
        </w:rPr>
        <w:t>bude</w:t>
      </w:r>
      <w:proofErr w:type="gramEnd"/>
      <w:r w:rsidRPr="008A7BFF">
        <w:rPr>
          <w:sz w:val="22"/>
          <w:szCs w:val="22"/>
        </w:rPr>
        <w:t xml:space="preserve"> vybudována dešťová kanalizace s vytvořením uličních </w:t>
      </w:r>
      <w:proofErr w:type="gramStart"/>
      <w:r w:rsidRPr="008A7BFF">
        <w:rPr>
          <w:sz w:val="22"/>
          <w:szCs w:val="22"/>
        </w:rPr>
        <w:t>vpustí</w:t>
      </w:r>
      <w:proofErr w:type="gramEnd"/>
      <w:r w:rsidRPr="008A7BFF">
        <w:rPr>
          <w:sz w:val="22"/>
          <w:szCs w:val="22"/>
        </w:rPr>
        <w:t>, napojená do stávající dešťové kanalizace v komunikaci II/118. Součástí stavby je i vybudování revizní šachty a vybudování nového žlabu na úrovni kří</w:t>
      </w:r>
      <w:r>
        <w:rPr>
          <w:sz w:val="22"/>
          <w:szCs w:val="22"/>
        </w:rPr>
        <w:t>žení silnic II/118 a III/11554.</w:t>
      </w:r>
    </w:p>
    <w:p w:rsidR="008A7BFF" w:rsidRDefault="008A7BFF" w:rsidP="008A7BFF">
      <w:pPr>
        <w:pStyle w:val="Textodst2slovan"/>
        <w:numPr>
          <w:ilvl w:val="0"/>
          <w:numId w:val="0"/>
        </w:numPr>
        <w:ind w:left="1416"/>
        <w:rPr>
          <w:sz w:val="22"/>
          <w:szCs w:val="22"/>
        </w:rPr>
      </w:pPr>
      <w:r w:rsidRPr="008A7BFF">
        <w:rPr>
          <w:sz w:val="22"/>
          <w:szCs w:val="22"/>
        </w:rPr>
        <w:lastRenderedPageBreak/>
        <w:t>Stavba proběhne ve dvou etapách v souladu s projektovou dokumentací.</w:t>
      </w:r>
    </w:p>
    <w:p w:rsidR="008A7BFF" w:rsidRDefault="008A7BFF" w:rsidP="008A7BFF">
      <w:pPr>
        <w:pStyle w:val="Textodst2slovan"/>
        <w:numPr>
          <w:ilvl w:val="0"/>
          <w:numId w:val="0"/>
        </w:numPr>
        <w:ind w:left="1416"/>
        <w:rPr>
          <w:sz w:val="22"/>
          <w:szCs w:val="22"/>
        </w:rPr>
      </w:pPr>
    </w:p>
    <w:p w:rsidR="008A7BFF" w:rsidRDefault="008A7BFF" w:rsidP="008A7BFF">
      <w:pPr>
        <w:pStyle w:val="Textodst2slovan"/>
        <w:numPr>
          <w:ilvl w:val="0"/>
          <w:numId w:val="0"/>
        </w:numPr>
        <w:ind w:left="1416"/>
        <w:rPr>
          <w:sz w:val="22"/>
          <w:szCs w:val="22"/>
        </w:rPr>
      </w:pPr>
      <w:r w:rsidRPr="008A7BFF">
        <w:rPr>
          <w:sz w:val="22"/>
          <w:szCs w:val="22"/>
        </w:rPr>
        <w:t xml:space="preserve">Dále bude projednáno dopravní opatření včetně realizace (DIO + DIR). </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w:t>
      </w:r>
      <w:r>
        <w:rPr>
          <w:sz w:val="22"/>
          <w:szCs w:val="22"/>
        </w:rPr>
        <w:lastRenderedPageBreak/>
        <w:t>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8A7BFF">
        <w:rPr>
          <w:bCs/>
          <w:sz w:val="22"/>
          <w:szCs w:val="22"/>
        </w:rPr>
        <w:t xml:space="preserve">Objednateli </w:t>
      </w:r>
      <w:r w:rsidR="002B3EAB" w:rsidRPr="008A7BFF">
        <w:rPr>
          <w:b/>
          <w:bCs/>
          <w:sz w:val="22"/>
          <w:szCs w:val="22"/>
        </w:rPr>
        <w:t xml:space="preserve">do </w:t>
      </w:r>
      <w:r w:rsidR="008A7BFF" w:rsidRPr="008A7BFF">
        <w:rPr>
          <w:b/>
          <w:bCs/>
          <w:sz w:val="22"/>
          <w:szCs w:val="22"/>
        </w:rPr>
        <w:t>10 týdnů</w:t>
      </w:r>
      <w:r w:rsidR="002B3EAB" w:rsidRPr="008A7BFF">
        <w:rPr>
          <w:bCs/>
          <w:sz w:val="22"/>
          <w:szCs w:val="22"/>
        </w:rPr>
        <w:t xml:space="preserve"> od</w:t>
      </w:r>
      <w:r w:rsidR="002B3EAB">
        <w:rPr>
          <w:bCs/>
          <w:sz w:val="22"/>
          <w:szCs w:val="22"/>
        </w:rPr>
        <w:t xml:space="preserve">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 xml:space="preserve">Objednatel vyzve Zhotovitele k převzetí Staveniště </w:t>
      </w:r>
      <w:r w:rsidR="007F759E">
        <w:rPr>
          <w:bCs/>
          <w:sz w:val="22"/>
          <w:szCs w:val="22"/>
        </w:rPr>
        <w:t xml:space="preserve">v průběhu stavební </w:t>
      </w:r>
      <w:r w:rsidR="007F759E" w:rsidRPr="008A7BFF">
        <w:rPr>
          <w:bCs/>
          <w:sz w:val="22"/>
          <w:szCs w:val="22"/>
        </w:rPr>
        <w:t xml:space="preserve">sezony </w:t>
      </w:r>
      <w:r w:rsidR="008A7BFF" w:rsidRPr="008A7BFF">
        <w:rPr>
          <w:bCs/>
          <w:sz w:val="22"/>
          <w:szCs w:val="22"/>
        </w:rPr>
        <w:t>2019</w:t>
      </w:r>
      <w:r w:rsidRPr="008A7BFF">
        <w:rPr>
          <w:bCs/>
          <w:sz w:val="22"/>
          <w:szCs w:val="22"/>
        </w:rPr>
        <w:t>.</w:t>
      </w:r>
      <w:r>
        <w:rPr>
          <w:bCs/>
          <w:sz w:val="22"/>
          <w:szCs w:val="22"/>
        </w:rPr>
        <w:t xml:space="preserve"> V případě, že tato Smlouva nabude účinnosti v období zimní přestávky dle odst. </w:t>
      </w:r>
      <w:proofErr w:type="gramStart"/>
      <w:r>
        <w:rPr>
          <w:bCs/>
          <w:sz w:val="22"/>
          <w:szCs w:val="22"/>
        </w:rPr>
        <w:t>4.</w:t>
      </w:r>
      <w:r w:rsidR="0078010E">
        <w:rPr>
          <w:bCs/>
          <w:sz w:val="22"/>
          <w:szCs w:val="22"/>
        </w:rPr>
        <w:t>3</w:t>
      </w:r>
      <w:r>
        <w:rPr>
          <w:bCs/>
          <w:sz w:val="22"/>
          <w:szCs w:val="22"/>
        </w:rPr>
        <w:t>. této</w:t>
      </w:r>
      <w:proofErr w:type="gramEnd"/>
      <w:r>
        <w:rPr>
          <w:bCs/>
          <w:sz w:val="22"/>
          <w:szCs w:val="22"/>
        </w:rPr>
        <w:t xml:space="preserve"> Smlouvy, vyzve Objednatel Zhotovitele k převzetí Staveniště do 1 měsíce od konce zimní přestávky dle odst. 4.</w:t>
      </w:r>
      <w:r w:rsidR="0078010E">
        <w:rPr>
          <w:bCs/>
          <w:sz w:val="22"/>
          <w:szCs w:val="22"/>
        </w:rPr>
        <w:t>3</w:t>
      </w:r>
      <w:r>
        <w:rPr>
          <w:bCs/>
          <w:sz w:val="22"/>
          <w:szCs w:val="22"/>
        </w:rPr>
        <w:t>. této Smlouvy</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návrhu. O počátku zimní přestávky bude proveden písemný protokol, do kterého budou uvedeny důvody, proč byly práce přerušeny. V </w:t>
      </w:r>
      <w:r w:rsidRPr="00F441E7">
        <w:rPr>
          <w:sz w:val="22"/>
          <w:szCs w:val="22"/>
        </w:rPr>
        <w:lastRenderedPageBreak/>
        <w:t>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proofErr w:type="gramStart"/>
      <w:r w:rsidRPr="00F30305">
        <w:rPr>
          <w:sz w:val="22"/>
          <w:szCs w:val="22"/>
        </w:rPr>
        <w:t>15.4.2015</w:t>
      </w:r>
      <w:proofErr w:type="gramEnd"/>
      <w:r w:rsidRPr="00414A73">
        <w:rPr>
          <w:sz w:val="22"/>
          <w:szCs w:val="22"/>
        </w:rPr>
        <w:t xml:space="preserve">). Zhotovitel se tímto zavazuje při respektování právních předpisů materiál vytěžený na </w:t>
      </w:r>
      <w:r w:rsidRPr="00414A73">
        <w:rPr>
          <w:sz w:val="22"/>
          <w:szCs w:val="22"/>
        </w:rPr>
        <w:lastRenderedPageBreak/>
        <w:t xml:space="preserve">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w:t>
      </w:r>
      <w:r w:rsidRPr="001E4E6B">
        <w:rPr>
          <w:sz w:val="22"/>
          <w:szCs w:val="22"/>
        </w:rPr>
        <w:lastRenderedPageBreak/>
        <w:t xml:space="preserve">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souhlas se změnou poddodavatele pouze ze závažných důvodů, které je povinen Zhotoviteli sdělit (např. dřívější vadné plnění ze strany poddodavatele, úpadek či likvidace </w:t>
      </w:r>
      <w:r>
        <w:rPr>
          <w:sz w:val="22"/>
          <w:szCs w:val="22"/>
        </w:rPr>
        <w:lastRenderedPageBreak/>
        <w:t>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w:t>
      </w:r>
      <w:proofErr w:type="gramStart"/>
      <w:r w:rsidRPr="00686F0E">
        <w:rPr>
          <w:bCs/>
          <w:sz w:val="22"/>
          <w:szCs w:val="22"/>
        </w:rPr>
        <w:t>vší</w:t>
      </w:r>
      <w:proofErr w:type="gramEnd"/>
      <w:r w:rsidRPr="00686F0E">
        <w:rPr>
          <w:bCs/>
          <w:sz w:val="22"/>
          <w:szCs w:val="22"/>
        </w:rPr>
        <w:t xml:space="preserve">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 xml:space="preserve">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w:t>
      </w:r>
      <w:proofErr w:type="spellStart"/>
      <w:r>
        <w:rPr>
          <w:sz w:val="22"/>
          <w:szCs w:val="22"/>
        </w:rPr>
        <w:t>potřebnout</w:t>
      </w:r>
      <w:proofErr w:type="spellEnd"/>
      <w:r>
        <w:rPr>
          <w:sz w:val="22"/>
          <w:szCs w:val="22"/>
        </w:rPr>
        <w:t xml:space="preserve">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w:t>
      </w:r>
      <w:proofErr w:type="gramStart"/>
      <w:r>
        <w:rPr>
          <w:sz w:val="22"/>
          <w:szCs w:val="22"/>
        </w:rPr>
        <w:t>této</w:t>
      </w:r>
      <w:proofErr w:type="gramEnd"/>
      <w:r>
        <w:rPr>
          <w:sz w:val="22"/>
          <w:szCs w:val="22"/>
        </w:rPr>
        <w:t xml:space="preserve"> Smlouvy</w:t>
      </w:r>
      <w:r w:rsidRPr="00F04838">
        <w:rPr>
          <w:sz w:val="22"/>
          <w:szCs w:val="22"/>
        </w:rPr>
        <w:t>.</w:t>
      </w:r>
      <w:r>
        <w:rPr>
          <w:sz w:val="22"/>
          <w:szCs w:val="22"/>
        </w:rPr>
        <w:t xml:space="preserve"> Zhotovitel bere obsah Směrnice na vědomí a zavazuje se, že při administraci změn nebude </w:t>
      </w:r>
      <w:r>
        <w:rPr>
          <w:sz w:val="22"/>
          <w:szCs w:val="22"/>
        </w:rPr>
        <w:lastRenderedPageBreak/>
        <w:t>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066378">
        <w:rPr>
          <w:sz w:val="22"/>
          <w:szCs w:val="22"/>
        </w:rPr>
        <w:t>ii</w:t>
      </w:r>
      <w:proofErr w:type="spellEnd"/>
      <w:r w:rsidRPr="00066378">
        <w:rPr>
          <w:sz w:val="22"/>
          <w:szCs w:val="22"/>
        </w:rPr>
        <w:t>) oprava zjevně vadně uvedeného množství položky (např. chyba o řád), či (</w:t>
      </w:r>
      <w:proofErr w:type="spellStart"/>
      <w:r w:rsidRPr="00066378">
        <w:rPr>
          <w:sz w:val="22"/>
          <w:szCs w:val="22"/>
        </w:rPr>
        <w:t>iii</w:t>
      </w:r>
      <w:proofErr w:type="spellEnd"/>
      <w:r w:rsidRPr="00066378">
        <w:rPr>
          <w:sz w:val="22"/>
          <w:szCs w:val="22"/>
        </w:rPr>
        <w:t>)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 xml:space="preserve">edených v čl. </w:t>
      </w:r>
      <w:proofErr w:type="gramStart"/>
      <w:r w:rsidR="00066378" w:rsidRPr="00066378">
        <w:rPr>
          <w:sz w:val="22"/>
          <w:szCs w:val="22"/>
        </w:rPr>
        <w:t>4.2. této</w:t>
      </w:r>
      <w:proofErr w:type="gramEnd"/>
      <w:r w:rsidR="00066378" w:rsidRPr="00066378">
        <w:rPr>
          <w:sz w:val="22"/>
          <w:szCs w:val="22"/>
        </w:rPr>
        <w:t xml:space="preserve">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 xml:space="preserve">K předání a </w:t>
      </w:r>
      <w:r w:rsidRPr="008C4A68">
        <w:rPr>
          <w:sz w:val="22"/>
          <w:szCs w:val="22"/>
        </w:rPr>
        <w:lastRenderedPageBreak/>
        <w:t>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w:t>
      </w:r>
      <w:r w:rsidRPr="00F30305">
        <w:rPr>
          <w:sz w:val="22"/>
          <w:szCs w:val="22"/>
        </w:rPr>
        <w:lastRenderedPageBreak/>
        <w:t xml:space="preserve">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8A7BFF">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8A7BFF">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rsidR="008A7BFF" w:rsidRDefault="00CC7957" w:rsidP="008A7BFF">
      <w:pPr>
        <w:pStyle w:val="Textodst1sl"/>
        <w:numPr>
          <w:ilvl w:val="1"/>
          <w:numId w:val="17"/>
        </w:numPr>
        <w:rPr>
          <w:sz w:val="22"/>
          <w:szCs w:val="22"/>
        </w:rPr>
      </w:pPr>
      <w:r w:rsidRPr="008A7BFF">
        <w:rPr>
          <w:sz w:val="22"/>
          <w:szCs w:val="22"/>
        </w:rPr>
        <w:t>Plnění v podobě Zhotovitel zajistí prostřednictvím majitele příslušné sítě. Objednatel Zhotoviteli uhradí skutečné náklady, které Zhotoviteli při realizaci těchto objektů vzniknou, a to za podmínek stanovených níže. Podmínkou pro uhrazení těchto nákladů Zhotoviteli je (i) předchozí odsouhlasení výše nákladů Objednatelem a (</w:t>
      </w:r>
      <w:proofErr w:type="spellStart"/>
      <w:r w:rsidRPr="008A7BFF">
        <w:rPr>
          <w:sz w:val="22"/>
          <w:szCs w:val="22"/>
        </w:rPr>
        <w:t>ii</w:t>
      </w:r>
      <w:proofErr w:type="spellEnd"/>
      <w:r w:rsidRPr="008A7BFF">
        <w:rPr>
          <w:sz w:val="22"/>
          <w:szCs w:val="22"/>
        </w:rPr>
        <w:t xml:space="preserve">) předložení </w:t>
      </w:r>
      <w:r w:rsidRPr="008A7BFF">
        <w:rPr>
          <w:sz w:val="22"/>
          <w:szCs w:val="22"/>
        </w:rPr>
        <w:lastRenderedPageBreak/>
        <w:t>příslušných daňových dokladů za realizaci těchto objektů, vystavených majitelem příslušné sítě na Zhotovitele jako subjekt povinný k jejich úhradě. K ceně za toto plnění ve výši skutečných nákladů již nebude připočítána DPH.</w:t>
      </w:r>
    </w:p>
    <w:p w:rsidR="00F30305" w:rsidRPr="008A7BFF" w:rsidRDefault="00F30305" w:rsidP="008A7BFF">
      <w:pPr>
        <w:pStyle w:val="Textodst1sl"/>
        <w:numPr>
          <w:ilvl w:val="1"/>
          <w:numId w:val="17"/>
        </w:numPr>
        <w:rPr>
          <w:sz w:val="22"/>
          <w:szCs w:val="22"/>
        </w:rPr>
      </w:pPr>
      <w:r w:rsidRPr="008A7BFF">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8A7BFF" w:rsidRDefault="00CC2A79" w:rsidP="00CC2A79">
      <w:pPr>
        <w:pStyle w:val="Textodst1sl"/>
        <w:rPr>
          <w:sz w:val="22"/>
          <w:szCs w:val="22"/>
        </w:rPr>
      </w:pPr>
      <w:r w:rsidRPr="008A7BFF">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8A7BFF">
        <w:rPr>
          <w:sz w:val="22"/>
          <w:szCs w:val="22"/>
        </w:rPr>
        <w:t>m uzavření, stručný název Díla</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w:t>
      </w:r>
      <w:r w:rsidRPr="005F001F">
        <w:rPr>
          <w:sz w:val="22"/>
          <w:szCs w:val="22"/>
        </w:rPr>
        <w:lastRenderedPageBreak/>
        <w:t>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 xml:space="preserve">a to ve formátu </w:t>
      </w:r>
      <w:proofErr w:type="spellStart"/>
      <w:r w:rsidRPr="007646F0">
        <w:rPr>
          <w:sz w:val="22"/>
          <w:szCs w:val="22"/>
        </w:rPr>
        <w:t>pdf</w:t>
      </w:r>
      <w:proofErr w:type="spellEnd"/>
      <w:r w:rsidRPr="007646F0">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Default="0038024A" w:rsidP="00EB7E9F">
      <w:pPr>
        <w:pStyle w:val="Textodst1sl"/>
        <w:rPr>
          <w:sz w:val="22"/>
          <w:szCs w:val="22"/>
        </w:rPr>
      </w:pPr>
      <w:r w:rsidRPr="0038024A">
        <w:rPr>
          <w:sz w:val="22"/>
          <w:szCs w:val="22"/>
        </w:rPr>
        <w:t>Zhotovitel poskytuje Objednateli záruku za jakost Díla v délce trvání:</w:t>
      </w:r>
    </w:p>
    <w:p w:rsidR="00EB7E9F" w:rsidRPr="00EB7E9F" w:rsidRDefault="00EB7E9F" w:rsidP="00EB7E9F">
      <w:pPr>
        <w:pStyle w:val="Textodst1sl"/>
        <w:rPr>
          <w:sz w:val="22"/>
          <w:szCs w:val="22"/>
        </w:rPr>
      </w:pPr>
    </w:p>
    <w:p w:rsidR="003C6092" w:rsidRPr="00EB7E9F" w:rsidRDefault="00EB7E9F" w:rsidP="003F25B1">
      <w:pPr>
        <w:pStyle w:val="Textodst1sl"/>
        <w:numPr>
          <w:ilvl w:val="0"/>
          <w:numId w:val="18"/>
        </w:numPr>
        <w:rPr>
          <w:sz w:val="22"/>
          <w:szCs w:val="22"/>
        </w:rPr>
      </w:pPr>
      <w:r w:rsidRPr="00EB7E9F">
        <w:rPr>
          <w:sz w:val="22"/>
          <w:szCs w:val="22"/>
        </w:rPr>
        <w:t>60 měsíců</w:t>
      </w:r>
    </w:p>
    <w:p w:rsidR="00EB7E9F" w:rsidRPr="00F04838" w:rsidRDefault="00EB7E9F" w:rsidP="00EB7E9F">
      <w:pPr>
        <w:pStyle w:val="Textodst1sl"/>
        <w:numPr>
          <w:ilvl w:val="0"/>
          <w:numId w:val="0"/>
        </w:numPr>
        <w:ind w:left="2495"/>
        <w:rPr>
          <w:sz w:val="22"/>
          <w:szCs w:val="22"/>
          <w:highlight w:val="green"/>
        </w:rPr>
      </w:pP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 xml:space="preserve">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w:t>
      </w:r>
      <w:r w:rsidRPr="008D2839">
        <w:rPr>
          <w:sz w:val="22"/>
          <w:szCs w:val="22"/>
        </w:rPr>
        <w:lastRenderedPageBreak/>
        <w:t>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lastRenderedPageBreak/>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lastRenderedPageBreak/>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Default="0038024A" w:rsidP="00BD39AC">
      <w:pPr>
        <w:pStyle w:val="Textodst1sl"/>
        <w:numPr>
          <w:ilvl w:val="0"/>
          <w:numId w:val="0"/>
        </w:numPr>
        <w:ind w:left="709"/>
        <w:rPr>
          <w:sz w:val="22"/>
          <w:szCs w:val="22"/>
        </w:rPr>
      </w:pPr>
      <w:r w:rsidRPr="00021B65">
        <w:rPr>
          <w:sz w:val="22"/>
          <w:szCs w:val="22"/>
        </w:rPr>
        <w:tab/>
        <w:t>ve věcech technických:</w:t>
      </w:r>
      <w:r w:rsidR="00D808C6" w:rsidRPr="00021B65">
        <w:rPr>
          <w:sz w:val="22"/>
          <w:szCs w:val="22"/>
        </w:rPr>
        <w:t xml:space="preserve"> </w:t>
      </w:r>
    </w:p>
    <w:p w:rsidR="00EB7E9F" w:rsidRDefault="00EB7E9F" w:rsidP="00BD39AC">
      <w:pPr>
        <w:pStyle w:val="Textodst1sl"/>
        <w:numPr>
          <w:ilvl w:val="0"/>
          <w:numId w:val="0"/>
        </w:numPr>
        <w:ind w:left="709"/>
        <w:rPr>
          <w:sz w:val="22"/>
          <w:szCs w:val="22"/>
        </w:rPr>
      </w:pPr>
    </w:p>
    <w:p w:rsidR="00EB7E9F" w:rsidRPr="003403EF" w:rsidRDefault="00EB7E9F" w:rsidP="00EB7E9F">
      <w:r>
        <w:tab/>
      </w:r>
      <w:r w:rsidRPr="003403EF">
        <w:t>Ved</w:t>
      </w:r>
      <w:r>
        <w:t>oucí TSÚ: JUDr.</w:t>
      </w:r>
      <w:r w:rsidRPr="003403EF">
        <w:t xml:space="preserve"> Luděk Beneš, </w:t>
      </w:r>
      <w:hyperlink r:id="rId13" w:history="1">
        <w:r w:rsidRPr="003403EF">
          <w:rPr>
            <w:rStyle w:val="Hypertextovodkaz"/>
          </w:rPr>
          <w:t>ludek.benes@ksus.cz</w:t>
        </w:r>
      </w:hyperlink>
      <w:r w:rsidRPr="003403EF">
        <w:t>, 725 144</w:t>
      </w:r>
      <w:r>
        <w:t> </w:t>
      </w:r>
      <w:r w:rsidRPr="003403EF">
        <w:t>165</w:t>
      </w:r>
    </w:p>
    <w:p w:rsidR="00EB7E9F" w:rsidRDefault="00EB7E9F" w:rsidP="00EB7E9F">
      <w:r>
        <w:tab/>
        <w:t>Vedoucí provozu</w:t>
      </w:r>
      <w:r>
        <w:t xml:space="preserve">:  Jiří Šrankota, </w:t>
      </w:r>
      <w:hyperlink r:id="rId14" w:history="1">
        <w:r w:rsidRPr="000A0ABD">
          <w:rPr>
            <w:rStyle w:val="Hypertextovodkaz"/>
          </w:rPr>
          <w:t>jiri.srankota@ksus.cz</w:t>
        </w:r>
      </w:hyperlink>
      <w:r>
        <w:t>, 724 216</w:t>
      </w:r>
      <w:r>
        <w:t> </w:t>
      </w:r>
      <w:r>
        <w:t>636</w:t>
      </w:r>
    </w:p>
    <w:p w:rsidR="00EB7E9F" w:rsidRPr="00127548" w:rsidRDefault="00EB7E9F" w:rsidP="00EB7E9F">
      <w:r>
        <w:tab/>
      </w:r>
      <w:r>
        <w:t xml:space="preserve">Provozní cestmistr: Petr Vašek, </w:t>
      </w:r>
      <w:hyperlink r:id="rId15" w:history="1">
        <w:r w:rsidRPr="000A0ABD">
          <w:rPr>
            <w:rStyle w:val="Hypertextovodkaz"/>
          </w:rPr>
          <w:t>petr.vasek@ksus.cz</w:t>
        </w:r>
      </w:hyperlink>
      <w:r>
        <w:t>, 602 577</w:t>
      </w:r>
      <w:r>
        <w:t> </w:t>
      </w:r>
      <w:r>
        <w:t>672</w:t>
      </w:r>
    </w:p>
    <w:p w:rsidR="00EB7E9F" w:rsidRDefault="00EB7E9F" w:rsidP="00EB7E9F">
      <w:r>
        <w:tab/>
        <w:t>Silniční technik: Miloslav Po</w:t>
      </w:r>
      <w:r>
        <w:t xml:space="preserve">hunek, </w:t>
      </w:r>
      <w:hyperlink r:id="rId16" w:history="1">
        <w:r w:rsidRPr="00485E2A">
          <w:rPr>
            <w:rStyle w:val="Hypertextovodkaz"/>
          </w:rPr>
          <w:t>miloslav.pohunek@ksus.cz</w:t>
        </w:r>
      </w:hyperlink>
      <w:r>
        <w:t>, 725 880</w:t>
      </w:r>
      <w:r>
        <w:t> </w:t>
      </w:r>
      <w:r>
        <w:t>215</w:t>
      </w:r>
    </w:p>
    <w:p w:rsidR="00EB7E9F" w:rsidRDefault="00EB7E9F" w:rsidP="00EB7E9F"/>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Default="00D808C6" w:rsidP="00C73F04">
      <w:pPr>
        <w:pStyle w:val="Textodst1sl"/>
        <w:numPr>
          <w:ilvl w:val="0"/>
          <w:numId w:val="0"/>
        </w:numPr>
        <w:ind w:left="1430"/>
        <w:rPr>
          <w:rStyle w:val="Hypertextovodkaz"/>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7" w:history="1">
        <w:r w:rsidR="00EA002D">
          <w:rPr>
            <w:rStyle w:val="Hypertextovodkaz"/>
            <w:sz w:val="22"/>
            <w:szCs w:val="22"/>
          </w:rPr>
          <w:t>jaroslava.jurkova</w:t>
        </w:r>
        <w:r w:rsidR="00EA002D" w:rsidRPr="00D808C6">
          <w:rPr>
            <w:rStyle w:val="Hypertextovodkaz"/>
            <w:sz w:val="22"/>
            <w:szCs w:val="22"/>
          </w:rPr>
          <w:t>@ksus.cz</w:t>
        </w:r>
      </w:hyperlink>
    </w:p>
    <w:p w:rsidR="00EB7E9F" w:rsidRPr="00D808C6" w:rsidRDefault="00EB7E9F" w:rsidP="00C73F04">
      <w:pPr>
        <w:pStyle w:val="Textodst1sl"/>
        <w:numPr>
          <w:ilvl w:val="0"/>
          <w:numId w:val="0"/>
        </w:numPr>
        <w:ind w:left="1430"/>
        <w:rPr>
          <w:sz w:val="22"/>
          <w:szCs w:val="22"/>
        </w:rPr>
      </w:pPr>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lastRenderedPageBreak/>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0"/>
    <w:p w:rsidR="003C6092" w:rsidRPr="00A94E88" w:rsidRDefault="0078010E" w:rsidP="003C6092">
      <w:pPr>
        <w:pStyle w:val="Textodst1sl"/>
        <w:rPr>
          <w:sz w:val="22"/>
          <w:szCs w:val="22"/>
        </w:rPr>
      </w:pPr>
      <w:r w:rsidRPr="0038024A">
        <w:rPr>
          <w:sz w:val="22"/>
          <w:szCs w:val="22"/>
        </w:rPr>
        <w:lastRenderedPageBreak/>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8A7BFF">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78010E" w:rsidRDefault="0078010E" w:rsidP="002A4390">
      <w:pPr>
        <w:pStyle w:val="Textodst1sl"/>
        <w:numPr>
          <w:ilvl w:val="0"/>
          <w:numId w:val="0"/>
        </w:numPr>
        <w:ind w:left="1506"/>
        <w:rPr>
          <w:sz w:val="22"/>
          <w:szCs w:val="22"/>
        </w:rPr>
      </w:pP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20"/>
          <w:footerReference w:type="default" r:id="rId21"/>
          <w:footerReference w:type="first" r:id="rId22"/>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EB7E9F">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EB7E9F">
              <w:rPr>
                <w:rFonts w:ascii="Calibri" w:hAnsi="Calibri" w:cs="Calibri"/>
                <w:noProof/>
                <w:color w:val="A6A6A6" w:themeColor="background1" w:themeShade="A6"/>
                <w:sz w:val="20"/>
              </w:rPr>
              <w:t>52</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 xml:space="preserve">Krajská správa údržby silnic Středočeského kraje, </w:t>
            </w:r>
            <w:proofErr w:type="spellStart"/>
            <w:proofErr w:type="gramStart"/>
            <w:r w:rsidRPr="00E23682">
              <w:rPr>
                <w:sz w:val="22"/>
                <w:szCs w:val="22"/>
              </w:rPr>
              <w:t>p.o</w:t>
            </w:r>
            <w:proofErr w:type="spellEnd"/>
            <w:r w:rsidRPr="00E23682">
              <w:rPr>
                <w:sz w:val="22"/>
                <w:szCs w:val="22"/>
              </w:rPr>
              <w:t>.</w:t>
            </w:r>
            <w:proofErr w:type="gramEnd"/>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4"/>
          <w:footerReference w:type="first" r:id="rId25"/>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6"/>
          <w:foot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proofErr w:type="gramStart"/>
            <w:r w:rsidRPr="008E6552">
              <w:rPr>
                <w:rFonts w:ascii="OfficinaSanItcTEE" w:hAnsi="OfficinaSanItcTEE"/>
                <w:sz w:val="20"/>
                <w:szCs w:val="24"/>
              </w:rPr>
              <w:t>29.05.2017</w:t>
            </w:r>
            <w:proofErr w:type="gramEnd"/>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 xml:space="preserve">Platnost </w:t>
      </w:r>
      <w:proofErr w:type="gramStart"/>
      <w:r w:rsidRPr="008E6552">
        <w:rPr>
          <w:rFonts w:ascii="OfficinaSanItcTEE" w:hAnsi="OfficinaSanItcTEE"/>
          <w:b/>
          <w:sz w:val="20"/>
          <w:szCs w:val="24"/>
        </w:rPr>
        <w:t>od</w:t>
      </w:r>
      <w:proofErr w:type="gramEnd"/>
      <w:r w:rsidRPr="008E6552">
        <w:rPr>
          <w:rFonts w:ascii="OfficinaSanItcTEE" w:hAnsi="OfficinaSanItcTEE"/>
          <w:b/>
          <w:sz w:val="20"/>
          <w:szCs w:val="24"/>
        </w:rPr>
        <w:t>:</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 xml:space="preserve">29.05.2017                                                                                   Účinnost od </w:t>
      </w:r>
      <w:proofErr w:type="gramStart"/>
      <w:r w:rsidRPr="008E6552">
        <w:rPr>
          <w:rFonts w:ascii="OfficinaSanItcTEE" w:hAnsi="OfficinaSanItcTEE"/>
          <w:b/>
          <w:sz w:val="20"/>
          <w:szCs w:val="24"/>
        </w:rPr>
        <w:t>29.05.2017</w:t>
      </w:r>
      <w:proofErr w:type="gramEnd"/>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6.3.2017</w:t>
            </w:r>
            <w:proofErr w:type="gramEnd"/>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08.01.2018</w:t>
            </w:r>
            <w:proofErr w:type="gramEnd"/>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Vložena revize přílohy </w:t>
            </w:r>
            <w:proofErr w:type="gramStart"/>
            <w:r w:rsidRPr="008E6552">
              <w:rPr>
                <w:rFonts w:ascii="OfficinaSanItcTEE" w:hAnsi="OfficinaSanItcTEE"/>
                <w:sz w:val="18"/>
                <w:szCs w:val="24"/>
              </w:rPr>
              <w:t>č.5</w:t>
            </w:r>
            <w:proofErr w:type="gramEnd"/>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15.06.2018</w:t>
            </w:r>
            <w:proofErr w:type="gramEnd"/>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Oprava </w:t>
            </w:r>
            <w:proofErr w:type="gramStart"/>
            <w:r w:rsidRPr="008E6552">
              <w:rPr>
                <w:rFonts w:ascii="OfficinaSanItcTEE" w:hAnsi="OfficinaSanItcTEE"/>
                <w:sz w:val="18"/>
                <w:szCs w:val="24"/>
              </w:rPr>
              <w:t>lhůt v §9(7), !10</w:t>
            </w:r>
            <w:proofErr w:type="gramEnd"/>
            <w:r w:rsidRPr="008E6552">
              <w:rPr>
                <w:rFonts w:ascii="OfficinaSanItcTEE" w:hAnsi="OfficinaSanItcTEE"/>
                <w:sz w:val="18"/>
                <w:szCs w:val="24"/>
              </w:rPr>
              <w:t>(5),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w:t>
      </w:r>
      <w:proofErr w:type="gramStart"/>
      <w:r w:rsidRPr="008E6552">
        <w:rPr>
          <w:sz w:val="22"/>
          <w:szCs w:val="22"/>
        </w:rPr>
        <w:t>….5</w:t>
      </w:r>
      <w:proofErr w:type="gramEnd"/>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w:t>
      </w:r>
      <w:proofErr w:type="gramStart"/>
      <w:r w:rsidRPr="008E6552">
        <w:rPr>
          <w:sz w:val="22"/>
          <w:szCs w:val="22"/>
        </w:rPr>
        <w:t>….6</w:t>
      </w:r>
      <w:proofErr w:type="gramEnd"/>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w:t>
      </w:r>
      <w:proofErr w:type="gramStart"/>
      <w:r w:rsidRPr="008E6552">
        <w:rPr>
          <w:sz w:val="22"/>
          <w:szCs w:val="22"/>
        </w:rPr>
        <w:t>…..8</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6 Řetězení Změn…………………………………………………………</w:t>
      </w:r>
      <w:proofErr w:type="gramStart"/>
      <w:r w:rsidRPr="008E6552">
        <w:rPr>
          <w:sz w:val="22"/>
          <w:szCs w:val="22"/>
        </w:rPr>
        <w:t>…..9</w:t>
      </w:r>
      <w:proofErr w:type="gramEnd"/>
      <w:r w:rsidRPr="008E6552">
        <w:rPr>
          <w:sz w:val="22"/>
          <w:szCs w:val="22"/>
        </w:rPr>
        <w:t xml:space="preserve">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8 </w:t>
      </w:r>
      <w:proofErr w:type="spellStart"/>
      <w:r w:rsidRPr="008E6552">
        <w:rPr>
          <w:sz w:val="22"/>
          <w:szCs w:val="22"/>
        </w:rPr>
        <w:t>Preliminářové</w:t>
      </w:r>
      <w:proofErr w:type="spellEnd"/>
      <w:r w:rsidRPr="008E6552">
        <w:rPr>
          <w:sz w:val="22"/>
          <w:szCs w:val="22"/>
        </w:rPr>
        <w:t xml:space="preserve">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w:t>
      </w:r>
      <w:proofErr w:type="gramStart"/>
      <w:r w:rsidRPr="008E6552">
        <w:rPr>
          <w:sz w:val="22"/>
          <w:szCs w:val="22"/>
        </w:rPr>
        <w:t>….10</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w:t>
      </w:r>
      <w:proofErr w:type="gramStart"/>
      <w:r w:rsidRPr="008E6552">
        <w:rPr>
          <w:sz w:val="22"/>
          <w:szCs w:val="22"/>
        </w:rPr>
        <w:t>…..12</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12 Změny de </w:t>
      </w:r>
      <w:proofErr w:type="spellStart"/>
      <w:r w:rsidRPr="008E6552">
        <w:rPr>
          <w:sz w:val="22"/>
          <w:szCs w:val="22"/>
        </w:rPr>
        <w:t>minimis</w:t>
      </w:r>
      <w:proofErr w:type="spellEnd"/>
      <w:r w:rsidRPr="008E6552">
        <w:rPr>
          <w:sz w:val="22"/>
          <w:szCs w:val="22"/>
        </w:rPr>
        <w:t xml:space="preserve">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15 Změny zadávané v Jednacím řízení bez uveřejnění (JŘBU)………</w:t>
      </w:r>
      <w:proofErr w:type="gramStart"/>
      <w:r w:rsidRPr="008E6552">
        <w:rPr>
          <w:sz w:val="22"/>
          <w:szCs w:val="22"/>
        </w:rPr>
        <w:t>…..17</w:t>
      </w:r>
      <w:proofErr w:type="gramEnd"/>
      <w:r w:rsidRPr="008E6552">
        <w:rPr>
          <w:sz w:val="22"/>
          <w:szCs w:val="22"/>
        </w:rPr>
        <w:t xml:space="preserve">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w:t>
      </w:r>
      <w:proofErr w:type="gramStart"/>
      <w:r w:rsidRPr="008E6552">
        <w:rPr>
          <w:sz w:val="22"/>
          <w:szCs w:val="22"/>
        </w:rPr>
        <w:t>…..17</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w:t>
      </w:r>
      <w:proofErr w:type="gramStart"/>
      <w:r w:rsidRPr="008E6552">
        <w:rPr>
          <w:sz w:val="22"/>
          <w:szCs w:val="22"/>
        </w:rPr>
        <w:t>…...19</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19 Změnový list………………………………………………………</w:t>
      </w:r>
      <w:proofErr w:type="gramStart"/>
      <w:r w:rsidRPr="008E6552">
        <w:rPr>
          <w:sz w:val="22"/>
          <w:szCs w:val="22"/>
        </w:rPr>
        <w:t>…..19</w:t>
      </w:r>
      <w:proofErr w:type="gramEnd"/>
      <w:r w:rsidRPr="008E6552">
        <w:rPr>
          <w:sz w:val="22"/>
          <w:szCs w:val="22"/>
        </w:rPr>
        <w:t xml:space="preserve">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w:t>
      </w:r>
      <w:proofErr w:type="gramStart"/>
      <w:r w:rsidRPr="008E6552">
        <w:rPr>
          <w:sz w:val="22"/>
          <w:szCs w:val="22"/>
        </w:rPr>
        <w:t>…..20</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w:t>
      </w:r>
      <w:proofErr w:type="gramStart"/>
      <w:r w:rsidRPr="008E6552">
        <w:rPr>
          <w:sz w:val="22"/>
          <w:szCs w:val="22"/>
        </w:rPr>
        <w:t>…..21</w:t>
      </w:r>
      <w:proofErr w:type="gramEnd"/>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w:t>
      </w:r>
      <w:proofErr w:type="gramStart"/>
      <w:r w:rsidRPr="008E6552">
        <w:rPr>
          <w:sz w:val="22"/>
          <w:szCs w:val="22"/>
        </w:rPr>
        <w:t>….21</w:t>
      </w:r>
      <w:proofErr w:type="gramEnd"/>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w:t>
      </w:r>
      <w:proofErr w:type="gramStart"/>
      <w:r w:rsidRPr="008E6552">
        <w:rPr>
          <w:sz w:val="22"/>
          <w:szCs w:val="22"/>
        </w:rPr>
        <w:t>….22</w:t>
      </w:r>
      <w:proofErr w:type="gramEnd"/>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8E6552">
        <w:rPr>
          <w:sz w:val="22"/>
          <w:szCs w:val="22"/>
        </w:rPr>
        <w:t>této</w:t>
      </w:r>
      <w:proofErr w:type="gramEnd"/>
      <w:r w:rsidRPr="008E6552">
        <w:rPr>
          <w:sz w:val="22"/>
          <w:szCs w:val="22"/>
        </w:rPr>
        <w:t xml:space="preserve">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30"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8E6552">
        <w:rPr>
          <w:rFonts w:eastAsia="Arial Unicode MS"/>
          <w:kern w:val="1"/>
          <w:sz w:val="22"/>
          <w:szCs w:val="22"/>
          <w:lang w:eastAsia="ar-SA"/>
        </w:rPr>
        <w:t>17.12. 2009</w:t>
      </w:r>
      <w:proofErr w:type="gramEnd"/>
      <w:r w:rsidRPr="008E6552">
        <w:rPr>
          <w:rFonts w:eastAsia="Arial Unicode MS"/>
          <w:kern w:val="1"/>
          <w:sz w:val="22"/>
          <w:szCs w:val="22"/>
          <w:lang w:eastAsia="ar-SA"/>
        </w:rPr>
        <w:t>,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5 - Změny de </w:t>
      </w:r>
      <w:proofErr w:type="spellStart"/>
      <w:r w:rsidRPr="008E6552">
        <w:rPr>
          <w:sz w:val="22"/>
          <w:szCs w:val="22"/>
        </w:rPr>
        <w:t>minimis</w:t>
      </w:r>
      <w:proofErr w:type="spellEnd"/>
      <w:r w:rsidRPr="008E6552">
        <w:rPr>
          <w:sz w:val="22"/>
          <w:szCs w:val="22"/>
        </w:rPr>
        <w:t xml:space="preserve">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proofErr w:type="spellStart"/>
      <w:r w:rsidRPr="008E6552">
        <w:rPr>
          <w:b/>
          <w:sz w:val="22"/>
          <w:szCs w:val="22"/>
        </w:rPr>
        <w:t>Preliminářové</w:t>
      </w:r>
      <w:proofErr w:type="spellEnd"/>
      <w:r w:rsidRPr="008E6552">
        <w:rPr>
          <w:b/>
          <w:sz w:val="22"/>
          <w:szCs w:val="22"/>
        </w:rPr>
        <w:t xml:space="preserve">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proofErr w:type="spellStart"/>
      <w:r w:rsidRPr="008E6552">
        <w:rPr>
          <w:rFonts w:eastAsia="Arial Unicode MS"/>
          <w:kern w:val="1"/>
          <w:sz w:val="22"/>
          <w:szCs w:val="22"/>
          <w:lang w:eastAsia="ar-SA"/>
        </w:rPr>
        <w:t>Preliminářové</w:t>
      </w:r>
      <w:proofErr w:type="spellEnd"/>
      <w:r w:rsidRPr="008E6552">
        <w:rPr>
          <w:rFonts w:eastAsia="Arial Unicode MS"/>
          <w:kern w:val="1"/>
          <w:sz w:val="22"/>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 xml:space="preserve">Pokud bude </w:t>
      </w:r>
      <w:proofErr w:type="spellStart"/>
      <w:r w:rsidRPr="008E6552">
        <w:rPr>
          <w:rFonts w:eastAsia="Calibri"/>
          <w:kern w:val="1"/>
          <w:sz w:val="22"/>
          <w:szCs w:val="22"/>
          <w:lang w:eastAsia="ar-SA"/>
        </w:rPr>
        <w:t>preliminářová</w:t>
      </w:r>
      <w:proofErr w:type="spellEnd"/>
      <w:r w:rsidRPr="008E6552">
        <w:rPr>
          <w:rFonts w:eastAsia="Calibri"/>
          <w:kern w:val="1"/>
          <w:sz w:val="22"/>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8E6552">
        <w:rPr>
          <w:rFonts w:eastAsia="Calibri"/>
          <w:kern w:val="1"/>
          <w:sz w:val="22"/>
          <w:szCs w:val="22"/>
          <w:lang w:eastAsia="ar-SA"/>
        </w:rPr>
        <w:t>preliminářové</w:t>
      </w:r>
      <w:proofErr w:type="spellEnd"/>
      <w:r w:rsidRPr="008E6552">
        <w:rPr>
          <w:rFonts w:eastAsia="Calibri"/>
          <w:kern w:val="1"/>
          <w:sz w:val="22"/>
          <w:szCs w:val="22"/>
          <w:lang w:eastAsia="ar-SA"/>
        </w:rPr>
        <w:t xml:space="preserve">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8E6552">
        <w:rPr>
          <w:rFonts w:eastAsia="Arial Unicode MS"/>
          <w:kern w:val="1"/>
          <w:sz w:val="22"/>
          <w:szCs w:val="22"/>
          <w:lang w:eastAsia="ar-SA"/>
        </w:rPr>
        <w:t>dílo , bez</w:t>
      </w:r>
      <w:proofErr w:type="gramEnd"/>
      <w:r w:rsidRPr="008E6552">
        <w:rPr>
          <w:rFonts w:eastAsia="Arial Unicode MS"/>
          <w:kern w:val="1"/>
          <w:sz w:val="22"/>
          <w:szCs w:val="22"/>
          <w:lang w:eastAsia="ar-SA"/>
        </w:rPr>
        <w:t xml:space="preserve">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proofErr w:type="gramStart"/>
      <w:r w:rsidRPr="008E6552">
        <w:rPr>
          <w:sz w:val="22"/>
          <w:szCs w:val="22"/>
          <w:lang w:eastAsia="en-US"/>
        </w:rPr>
        <w:t>by způsobila</w:t>
      </w:r>
      <w:proofErr w:type="gramEnd"/>
      <w:r w:rsidRPr="008E6552">
        <w:rPr>
          <w:sz w:val="22"/>
          <w:szCs w:val="22"/>
          <w:lang w:eastAsia="en-US"/>
        </w:rPr>
        <w:t xml:space="preserve">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 xml:space="preserve">Změny de </w:t>
      </w:r>
      <w:proofErr w:type="spellStart"/>
      <w:r w:rsidRPr="008E6552">
        <w:rPr>
          <w:b/>
          <w:sz w:val="22"/>
          <w:szCs w:val="22"/>
        </w:rPr>
        <w:t>minimis</w:t>
      </w:r>
      <w:proofErr w:type="spellEnd"/>
      <w:r w:rsidRPr="008E6552">
        <w:rPr>
          <w:b/>
          <w:sz w:val="22"/>
          <w:szCs w:val="22"/>
        </w:rPr>
        <w:t xml:space="preserve">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w:t>
      </w:r>
      <w:proofErr w:type="spellStart"/>
      <w:r w:rsidRPr="008E6552">
        <w:rPr>
          <w:sz w:val="22"/>
          <w:szCs w:val="22"/>
        </w:rPr>
        <w:t>minimis</w:t>
      </w:r>
      <w:proofErr w:type="spellEnd"/>
      <w:r w:rsidRPr="008E6552">
        <w:rPr>
          <w:sz w:val="22"/>
          <w:szCs w:val="22"/>
        </w:rPr>
        <w:t xml:space="preserve">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Hodnota Změny podle tohoto § 12 Směrnice se započítává do limitu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V případě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být musí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w:t>
      </w:r>
      <w:proofErr w:type="spellStart"/>
      <w:r w:rsidRPr="008E6552">
        <w:rPr>
          <w:sz w:val="22"/>
          <w:szCs w:val="22"/>
          <w:lang w:eastAsia="en-US"/>
        </w:rPr>
        <w:t>minimis</w:t>
      </w:r>
      <w:proofErr w:type="spellEnd"/>
      <w:r w:rsidRPr="008E6552">
        <w:rPr>
          <w:sz w:val="22"/>
          <w:szCs w:val="22"/>
          <w:lang w:eastAsia="en-US"/>
        </w:rPr>
        <w:t xml:space="preserve">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Ve vztahu ke konkrétní Stavbě lze za Změny záporné, u kterých existuje riziko, že by mohly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podle § 12 této Směrnice včetně dodržení limitů stanovených v § 13 této Směrnice a práce splňující podmínky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w:t>
      </w:r>
      <w:proofErr w:type="spellEnd"/>
      <w:r w:rsidRPr="008E6552">
        <w:rPr>
          <w:rFonts w:eastAsia="Arial Unicode MS"/>
          <w:kern w:val="1"/>
          <w:sz w:val="22"/>
          <w:szCs w:val="22"/>
          <w:lang w:eastAsia="ar-SA"/>
        </w:rPr>
        <w:t>)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iii</w:t>
      </w:r>
      <w:proofErr w:type="spellEnd"/>
      <w:r w:rsidRPr="008E6552">
        <w:rPr>
          <w:rFonts w:eastAsia="Arial Unicode MS"/>
          <w:kern w:val="1"/>
          <w:sz w:val="22"/>
          <w:szCs w:val="22"/>
          <w:lang w:eastAsia="ar-SA"/>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iv</w:t>
      </w:r>
      <w:proofErr w:type="spellEnd"/>
      <w:r w:rsidRPr="008E6552">
        <w:rPr>
          <w:rFonts w:eastAsia="Arial Unicode MS"/>
          <w:kern w:val="1"/>
          <w:sz w:val="22"/>
          <w:szCs w:val="22"/>
          <w:lang w:eastAsia="ar-SA"/>
        </w:rPr>
        <w:t>)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Změnový list pro Změny Skupiny 1-5 (příloha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Zápis o projednání ocenění soupisu prací a ceny stavebního objektu/provozního souboru (příloha č. 3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Přílohou Změnového listu je 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8E6552">
        <w:rPr>
          <w:rFonts w:ascii="Calibri" w:hAnsi="Calibri" w:cs="Calibri"/>
          <w:kern w:val="1"/>
          <w:sz w:val="22"/>
          <w:szCs w:val="22"/>
          <w:lang w:eastAsia="ar-SA"/>
        </w:rPr>
        <w:t>technicko-správního</w:t>
      </w:r>
      <w:proofErr w:type="spellEnd"/>
      <w:r w:rsidRPr="008E6552">
        <w:rPr>
          <w:rFonts w:ascii="Calibri" w:hAnsi="Calibri" w:cs="Calibri"/>
          <w:kern w:val="1"/>
          <w:sz w:val="22"/>
          <w:szCs w:val="22"/>
          <w:lang w:eastAsia="ar-SA"/>
        </w:rPr>
        <w:t xml:space="preserve">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proofErr w:type="gramStart"/>
      <w:r w:rsidRPr="008E6552">
        <w:rPr>
          <w:b/>
          <w:sz w:val="22"/>
          <w:szCs w:val="22"/>
        </w:rPr>
        <w:t>29.května</w:t>
      </w:r>
      <w:proofErr w:type="gramEnd"/>
      <w:r w:rsidRPr="008E6552">
        <w:rPr>
          <w:b/>
          <w:sz w:val="22"/>
          <w:szCs w:val="22"/>
        </w:rPr>
        <w:t xml:space="preserve">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proofErr w:type="gramStart"/>
      <w:r w:rsidRPr="008E6552">
        <w:rPr>
          <w:b/>
          <w:sz w:val="22"/>
          <w:szCs w:val="22"/>
        </w:rPr>
        <w:t>29.05.2017</w:t>
      </w:r>
      <w:proofErr w:type="gramEnd"/>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31"/>
          <w:footerReference w:type="first" r:id="rId3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5"/>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7"/>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9" o:title=""/>
          </v:shape>
          <o:OLEObject Type="Embed" ProgID="Excel.Sheet.12" ShapeID="_x0000_i1025" DrawAspect="Content" ObjectID="_1630475838" r:id="rId40"/>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p>
        </w:tc>
        <w:tc>
          <w:tcPr>
            <w:tcW w:w="2965" w:type="dxa"/>
            <w:vAlign w:val="center"/>
          </w:tcPr>
          <w:p w:rsidR="0078010E" w:rsidRPr="00C12A20" w:rsidRDefault="0078010E" w:rsidP="008A7BFF">
            <w:pPr>
              <w:pStyle w:val="NormalJustified"/>
              <w:spacing w:before="120" w:after="120"/>
              <w:jc w:val="center"/>
              <w:rPr>
                <w:b/>
                <w:bCs/>
                <w:szCs w:val="24"/>
              </w:rPr>
            </w:pPr>
            <w:r w:rsidRPr="00C12A20">
              <w:rPr>
                <w:b/>
                <w:bCs/>
                <w:szCs w:val="24"/>
              </w:rPr>
              <w:t>Identifikační údaje poddodavatele</w:t>
            </w:r>
          </w:p>
          <w:p w:rsidR="0078010E" w:rsidRPr="00C12A20" w:rsidRDefault="0078010E" w:rsidP="008A7BF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8A7BF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8A7BF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8A7BFF">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r w:rsidRPr="00357FE4">
              <w:rPr>
                <w:bCs/>
                <w:szCs w:val="24"/>
              </w:rPr>
              <w:t>1.</w:t>
            </w:r>
          </w:p>
        </w:tc>
        <w:tc>
          <w:tcPr>
            <w:tcW w:w="2965" w:type="dxa"/>
          </w:tcPr>
          <w:p w:rsidR="0078010E" w:rsidRPr="00357FE4" w:rsidRDefault="0078010E" w:rsidP="008A7BF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r>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r w:rsidRPr="00357FE4">
              <w:rPr>
                <w:bCs/>
                <w:szCs w:val="24"/>
              </w:rPr>
              <w:t>2.</w:t>
            </w:r>
          </w:p>
        </w:tc>
        <w:tc>
          <w:tcPr>
            <w:tcW w:w="2965"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8A7BFF">
            <w:pPr>
              <w:pStyle w:val="NormalJustified"/>
              <w:spacing w:before="120" w:after="120"/>
              <w:rPr>
                <w:bCs/>
                <w:szCs w:val="24"/>
              </w:rPr>
            </w:pPr>
            <w:r w:rsidRPr="00AD3188">
              <w:rPr>
                <w:sz w:val="22"/>
                <w:szCs w:val="22"/>
                <w:highlight w:val="cyan"/>
              </w:rPr>
              <w:t>[BUDE DOPLNĚNO]</w:t>
            </w:r>
          </w:p>
        </w:tc>
      </w:tr>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r w:rsidRPr="00357FE4">
              <w:rPr>
                <w:bCs/>
                <w:szCs w:val="24"/>
              </w:rPr>
              <w:t>3.</w:t>
            </w:r>
          </w:p>
        </w:tc>
        <w:tc>
          <w:tcPr>
            <w:tcW w:w="2965"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8A7BFF">
            <w:pPr>
              <w:pStyle w:val="NormalJustified"/>
              <w:spacing w:before="120" w:after="120"/>
              <w:rPr>
                <w:bCs/>
                <w:szCs w:val="24"/>
              </w:rPr>
            </w:pPr>
            <w:r w:rsidRPr="00AD3188">
              <w:rPr>
                <w:sz w:val="22"/>
                <w:szCs w:val="22"/>
                <w:highlight w:val="cyan"/>
              </w:rPr>
              <w:t>[BUDE DOPLNĚNO]</w:t>
            </w:r>
          </w:p>
        </w:tc>
      </w:tr>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r w:rsidRPr="00357FE4">
              <w:rPr>
                <w:bCs/>
                <w:szCs w:val="24"/>
              </w:rPr>
              <w:t>4.</w:t>
            </w:r>
          </w:p>
        </w:tc>
        <w:tc>
          <w:tcPr>
            <w:tcW w:w="2965"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8A7BFF">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8A7BFF">
            <w:pPr>
              <w:pStyle w:val="NormalJustified"/>
              <w:spacing w:before="120" w:after="120"/>
              <w:rPr>
                <w:bCs/>
                <w:szCs w:val="24"/>
              </w:rPr>
            </w:pPr>
            <w:r w:rsidRPr="006A3CFE">
              <w:rPr>
                <w:sz w:val="22"/>
                <w:szCs w:val="22"/>
                <w:highlight w:val="cyan"/>
              </w:rPr>
              <w:t>[BUDE DOPLNĚNO]</w:t>
            </w:r>
          </w:p>
        </w:tc>
      </w:tr>
      <w:tr w:rsidR="0078010E" w:rsidRPr="00357FE4" w:rsidTr="008A7BFF">
        <w:tc>
          <w:tcPr>
            <w:tcW w:w="396" w:type="dxa"/>
            <w:vAlign w:val="center"/>
          </w:tcPr>
          <w:p w:rsidR="0078010E" w:rsidRPr="00357FE4" w:rsidRDefault="0078010E" w:rsidP="008A7BFF">
            <w:pPr>
              <w:pStyle w:val="NormalJustified"/>
              <w:spacing w:before="120" w:after="120"/>
              <w:jc w:val="center"/>
              <w:rPr>
                <w:bCs/>
                <w:szCs w:val="24"/>
              </w:rPr>
            </w:pPr>
            <w:r w:rsidRPr="00357FE4">
              <w:rPr>
                <w:bCs/>
                <w:szCs w:val="24"/>
              </w:rPr>
              <w:t>5.</w:t>
            </w:r>
          </w:p>
        </w:tc>
        <w:tc>
          <w:tcPr>
            <w:tcW w:w="2965" w:type="dxa"/>
          </w:tcPr>
          <w:p w:rsidR="0078010E" w:rsidRPr="00357FE4" w:rsidRDefault="0078010E" w:rsidP="008A7BFF">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8A7BFF">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8A7BFF">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8A7BFF">
        <w:tc>
          <w:tcPr>
            <w:tcW w:w="4961" w:type="dxa"/>
          </w:tcPr>
          <w:p w:rsidR="0078010E" w:rsidRPr="00F04838" w:rsidRDefault="0078010E" w:rsidP="008A7BFF">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8A7BFF">
        <w:tc>
          <w:tcPr>
            <w:tcW w:w="4961" w:type="dxa"/>
          </w:tcPr>
          <w:p w:rsidR="0078010E" w:rsidRPr="00F04838" w:rsidRDefault="0078010E" w:rsidP="008A7BFF">
            <w:pPr>
              <w:pStyle w:val="zkltextcentr12"/>
              <w:spacing w:before="80"/>
              <w:jc w:val="both"/>
              <w:rPr>
                <w:sz w:val="22"/>
                <w:szCs w:val="22"/>
              </w:rPr>
            </w:pPr>
          </w:p>
          <w:p w:rsidR="0078010E" w:rsidRPr="00F04838" w:rsidRDefault="0078010E" w:rsidP="008A7BFF">
            <w:pPr>
              <w:pStyle w:val="zkltextcentr12"/>
              <w:spacing w:before="80"/>
              <w:jc w:val="both"/>
              <w:rPr>
                <w:sz w:val="22"/>
                <w:szCs w:val="22"/>
              </w:rPr>
            </w:pPr>
          </w:p>
          <w:p w:rsidR="0078010E" w:rsidRPr="00F04838" w:rsidRDefault="0078010E" w:rsidP="008A7BFF">
            <w:pPr>
              <w:pStyle w:val="zkltextcentr12"/>
              <w:spacing w:before="80"/>
              <w:jc w:val="both"/>
              <w:rPr>
                <w:sz w:val="22"/>
                <w:szCs w:val="22"/>
              </w:rPr>
            </w:pPr>
          </w:p>
          <w:p w:rsidR="0078010E" w:rsidRPr="00F04838" w:rsidRDefault="0078010E" w:rsidP="008A7BFF">
            <w:pPr>
              <w:pStyle w:val="zkltextcentr12"/>
              <w:spacing w:before="80"/>
              <w:jc w:val="both"/>
              <w:rPr>
                <w:sz w:val="22"/>
                <w:szCs w:val="22"/>
              </w:rPr>
            </w:pPr>
            <w:r w:rsidRPr="0038024A">
              <w:rPr>
                <w:sz w:val="22"/>
                <w:szCs w:val="22"/>
              </w:rPr>
              <w:t>______________________________</w:t>
            </w:r>
          </w:p>
        </w:tc>
      </w:tr>
      <w:tr w:rsidR="0078010E" w:rsidRPr="00F04838" w:rsidTr="008A7BFF">
        <w:trPr>
          <w:trHeight w:val="351"/>
        </w:trPr>
        <w:tc>
          <w:tcPr>
            <w:tcW w:w="4961" w:type="dxa"/>
          </w:tcPr>
          <w:p w:rsidR="0078010E" w:rsidRPr="00F04838" w:rsidRDefault="0078010E" w:rsidP="008A7BF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bookmarkStart w:id="1" w:name="_GoBack"/>
      <w:bookmarkEnd w:id="1"/>
    </w:p>
    <w:sectPr w:rsidR="0078010E" w:rsidSect="009B6FC2">
      <w:footerReference w:type="default" r:id="rId42"/>
      <w:footerReference w:type="firs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CD" w:rsidRDefault="00B951CD" w:rsidP="003C6092">
      <w:r>
        <w:separator/>
      </w:r>
    </w:p>
  </w:endnote>
  <w:endnote w:type="continuationSeparator" w:id="0">
    <w:p w:rsidR="00B951CD" w:rsidRDefault="00B951C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4136"/>
      <w:docPartObj>
        <w:docPartGallery w:val="Page Numbers (Bottom of Page)"/>
        <w:docPartUnique/>
      </w:docPartObj>
    </w:sdtPr>
    <w:sdtEndPr>
      <w:rPr>
        <w:sz w:val="20"/>
      </w:rPr>
    </w:sdtEndPr>
    <w:sdtContent>
      <w:p w:rsidR="008A7BFF" w:rsidRPr="00184576" w:rsidRDefault="008A7BFF">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EB7E9F">
          <w:rPr>
            <w:noProof/>
            <w:sz w:val="20"/>
          </w:rPr>
          <w:t>17</w:t>
        </w:r>
        <w:r w:rsidRPr="00184576">
          <w:rPr>
            <w:sz w:val="20"/>
          </w:rPr>
          <w:fldChar w:fldCharType="end"/>
        </w:r>
      </w:p>
    </w:sdtContent>
  </w:sdt>
  <w:p w:rsidR="008A7BFF" w:rsidRDefault="008A7BFF">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pPr>
      <w:pStyle w:val="Zpat"/>
      <w:jc w:val="center"/>
    </w:pPr>
  </w:p>
  <w:p w:rsidR="008A7BFF" w:rsidRDefault="008A7B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16465"/>
      <w:docPartObj>
        <w:docPartGallery w:val="Page Numbers (Bottom of Page)"/>
        <w:docPartUnique/>
      </w:docPartObj>
    </w:sdtPr>
    <w:sdtContent>
      <w:p w:rsidR="008A7BFF" w:rsidRDefault="008A7BFF">
        <w:pPr>
          <w:pStyle w:val="Zpat"/>
          <w:jc w:val="center"/>
        </w:pPr>
        <w:r>
          <w:fldChar w:fldCharType="begin"/>
        </w:r>
        <w:r>
          <w:instrText>PAGE   \* MERGEFORMAT</w:instrText>
        </w:r>
        <w:r>
          <w:fldChar w:fldCharType="separate"/>
        </w:r>
        <w:r w:rsidR="00EB7E9F">
          <w:rPr>
            <w:noProof/>
          </w:rPr>
          <w:t>1</w:t>
        </w:r>
        <w:r>
          <w:rPr>
            <w:noProof/>
          </w:rPr>
          <w:fldChar w:fldCharType="end"/>
        </w:r>
      </w:p>
    </w:sdtContent>
  </w:sdt>
  <w:p w:rsidR="008A7BFF" w:rsidRDefault="008A7BFF">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F6793D" w:rsidRDefault="008A7BFF" w:rsidP="00F6793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pPr>
      <w:pStyle w:val="Zpat"/>
      <w:jc w:val="center"/>
    </w:pPr>
  </w:p>
  <w:p w:rsidR="008A7BFF" w:rsidRDefault="008A7BFF">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0A65D6" w:rsidRDefault="008A7BFF" w:rsidP="000A65D6">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rsidP="00F6793D">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rsidR="008A7BFF" w:rsidRDefault="008A7BFF" w:rsidP="000A65D6">
    <w:pPr>
      <w:pStyle w:val="Zpat"/>
      <w:tabs>
        <w:tab w:val="left" w:pos="885"/>
      </w:tabs>
    </w:pPr>
    <w:r>
      <w:tab/>
    </w:r>
  </w:p>
  <w:p w:rsidR="008A7BFF" w:rsidRDefault="008A7BFF">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pPr>
      <w:pStyle w:val="Zpat"/>
      <w:jc w:val="center"/>
    </w:pPr>
  </w:p>
  <w:p w:rsidR="008A7BFF" w:rsidRDefault="008A7BFF">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F6793D" w:rsidRDefault="008A7BFF" w:rsidP="00F6793D">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184576" w:rsidRDefault="008A7BFF">
    <w:pPr>
      <w:pStyle w:val="Zpat"/>
      <w:jc w:val="center"/>
      <w:rPr>
        <w:sz w:val="20"/>
      </w:rPr>
    </w:pPr>
  </w:p>
  <w:p w:rsidR="008A7BFF" w:rsidRDefault="008A7BF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CD" w:rsidRDefault="00B951CD" w:rsidP="003C6092">
      <w:r>
        <w:separator/>
      </w:r>
    </w:p>
  </w:footnote>
  <w:footnote w:type="continuationSeparator" w:id="0">
    <w:p w:rsidR="00B951CD" w:rsidRDefault="00B951CD" w:rsidP="003C6092">
      <w:r>
        <w:continuationSeparator/>
      </w:r>
    </w:p>
  </w:footnote>
  <w:footnote w:id="1">
    <w:p w:rsidR="008A7BFF" w:rsidRDefault="008A7BFF"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8A7BFF" w:rsidRDefault="008A7BFF"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8A7BFF" w:rsidRPr="00C41596" w:rsidRDefault="008A7BFF"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8A7BFF" w:rsidRPr="00C41596" w:rsidRDefault="008A7BFF" w:rsidP="0078010E">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404423" w:rsidRDefault="008A7BFF"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8A7BFF" w:rsidTr="00B722D5">
      <w:trPr>
        <w:cantSplit/>
        <w:trHeight w:val="129"/>
        <w:jc w:val="center"/>
      </w:trPr>
      <w:tc>
        <w:tcPr>
          <w:tcW w:w="1856" w:type="dxa"/>
          <w:vMerge w:val="restart"/>
          <w:vAlign w:val="center"/>
        </w:tcPr>
        <w:p w:rsidR="008A7BFF" w:rsidRDefault="008A7BFF"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8A7BFF" w:rsidRPr="004F1040" w:rsidRDefault="008A7BFF"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8A7BFF" w:rsidRPr="00BA5BE0" w:rsidRDefault="008A7BFF"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8A7BFF" w:rsidRPr="00733DEB" w:rsidRDefault="008A7BFF"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8A7BFF" w:rsidRPr="004F1040" w:rsidRDefault="008A7BFF"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EB7E9F">
            <w:rPr>
              <w:rFonts w:ascii="Calibri" w:hAnsi="Calibri" w:cs="Calibri"/>
              <w:noProof/>
              <w:sz w:val="18"/>
            </w:rPr>
            <w:t>44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EB7E9F">
            <w:rPr>
              <w:rFonts w:ascii="Calibri" w:hAnsi="Calibri" w:cs="Calibri"/>
              <w:noProof/>
              <w:sz w:val="18"/>
            </w:rPr>
            <w:t>51</w:t>
          </w:r>
          <w:r w:rsidRPr="004F1040">
            <w:rPr>
              <w:rFonts w:ascii="Calibri" w:hAnsi="Calibri" w:cs="Calibri"/>
              <w:sz w:val="18"/>
            </w:rPr>
            <w:fldChar w:fldCharType="end"/>
          </w:r>
          <w:r w:rsidRPr="004F1040">
            <w:rPr>
              <w:rFonts w:ascii="Calibri" w:hAnsi="Calibri" w:cs="Calibri"/>
              <w:sz w:val="18"/>
            </w:rPr>
            <w:t>)</w:t>
          </w:r>
        </w:p>
        <w:p w:rsidR="008A7BFF" w:rsidRPr="004F1040" w:rsidRDefault="008A7BFF"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8A7BFF" w:rsidRDefault="008A7BFF"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8A7BFF" w:rsidTr="00B722D5">
      <w:trPr>
        <w:cantSplit/>
        <w:trHeight w:val="129"/>
        <w:jc w:val="center"/>
      </w:trPr>
      <w:tc>
        <w:tcPr>
          <w:tcW w:w="1856" w:type="dxa"/>
          <w:vMerge/>
        </w:tcPr>
        <w:p w:rsidR="008A7BFF" w:rsidRDefault="008A7BFF" w:rsidP="00B722D5">
          <w:pPr>
            <w:pStyle w:val="Zhlav"/>
            <w:rPr>
              <w:noProof/>
            </w:rPr>
          </w:pPr>
        </w:p>
      </w:tc>
      <w:tc>
        <w:tcPr>
          <w:tcW w:w="5483" w:type="dxa"/>
          <w:vAlign w:val="center"/>
        </w:tcPr>
        <w:p w:rsidR="008A7BFF" w:rsidRPr="005E7515" w:rsidRDefault="008A7BFF" w:rsidP="00B722D5">
          <w:pPr>
            <w:pStyle w:val="Zhlav"/>
            <w:spacing w:before="60"/>
            <w:jc w:val="center"/>
            <w:rPr>
              <w:b/>
              <w:noProof/>
            </w:rPr>
          </w:pPr>
          <w:r>
            <w:rPr>
              <w:b/>
              <w:noProof/>
            </w:rPr>
            <w:t>R-Sm-36</w:t>
          </w:r>
        </w:p>
      </w:tc>
      <w:tc>
        <w:tcPr>
          <w:tcW w:w="1842" w:type="dxa"/>
          <w:vMerge/>
        </w:tcPr>
        <w:p w:rsidR="008A7BFF" w:rsidRDefault="008A7BFF" w:rsidP="00B722D5">
          <w:pPr>
            <w:pStyle w:val="Zhlav"/>
            <w:rPr>
              <w:noProof/>
            </w:rPr>
          </w:pPr>
        </w:p>
      </w:tc>
    </w:tr>
  </w:tbl>
  <w:p w:rsidR="008A7BFF" w:rsidRDefault="008A7BFF"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404423" w:rsidRDefault="008A7BFF"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8A7BFF" w:rsidTr="00B722D5">
      <w:trPr>
        <w:cantSplit/>
        <w:trHeight w:val="129"/>
        <w:jc w:val="center"/>
      </w:trPr>
      <w:tc>
        <w:tcPr>
          <w:tcW w:w="1856" w:type="dxa"/>
          <w:vMerge w:val="restart"/>
          <w:vAlign w:val="center"/>
        </w:tcPr>
        <w:p w:rsidR="008A7BFF" w:rsidRDefault="008A7BFF"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8A7BFF" w:rsidRPr="004F1040" w:rsidRDefault="008A7BFF"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8A7BFF" w:rsidRPr="00BA5BE0" w:rsidRDefault="008A7BFF"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8A7BFF" w:rsidRPr="00733DEB" w:rsidRDefault="008A7BFF"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8A7BFF" w:rsidRPr="004F1040" w:rsidRDefault="008A7BFF"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EB7E9F">
            <w:rPr>
              <w:rFonts w:ascii="Calibri" w:hAnsi="Calibri" w:cs="Calibri"/>
              <w:noProof/>
              <w:sz w:val="18"/>
            </w:rPr>
            <w:t>25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EB7E9F">
            <w:rPr>
              <w:rFonts w:ascii="Calibri" w:hAnsi="Calibri" w:cs="Calibri"/>
              <w:noProof/>
              <w:sz w:val="18"/>
            </w:rPr>
            <w:t>52</w:t>
          </w:r>
          <w:r w:rsidRPr="004F1040">
            <w:rPr>
              <w:rFonts w:ascii="Calibri" w:hAnsi="Calibri" w:cs="Calibri"/>
              <w:sz w:val="18"/>
            </w:rPr>
            <w:fldChar w:fldCharType="end"/>
          </w:r>
          <w:r w:rsidRPr="004F1040">
            <w:rPr>
              <w:rFonts w:ascii="Calibri" w:hAnsi="Calibri" w:cs="Calibri"/>
              <w:sz w:val="18"/>
            </w:rPr>
            <w:t>)</w:t>
          </w:r>
        </w:p>
        <w:p w:rsidR="008A7BFF" w:rsidRPr="004F1040" w:rsidRDefault="008A7BFF"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8A7BFF" w:rsidRDefault="008A7BFF"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8A7BFF" w:rsidTr="00B722D5">
      <w:trPr>
        <w:cantSplit/>
        <w:trHeight w:val="129"/>
        <w:jc w:val="center"/>
      </w:trPr>
      <w:tc>
        <w:tcPr>
          <w:tcW w:w="1856" w:type="dxa"/>
          <w:vMerge/>
        </w:tcPr>
        <w:p w:rsidR="008A7BFF" w:rsidRDefault="008A7BFF" w:rsidP="00B722D5">
          <w:pPr>
            <w:pStyle w:val="Zhlav"/>
            <w:rPr>
              <w:noProof/>
            </w:rPr>
          </w:pPr>
        </w:p>
      </w:tc>
      <w:tc>
        <w:tcPr>
          <w:tcW w:w="5483" w:type="dxa"/>
          <w:vAlign w:val="center"/>
        </w:tcPr>
        <w:p w:rsidR="008A7BFF" w:rsidRPr="005E7515" w:rsidRDefault="008A7BFF" w:rsidP="00B722D5">
          <w:pPr>
            <w:pStyle w:val="Zhlav"/>
            <w:spacing w:before="60"/>
            <w:jc w:val="center"/>
            <w:rPr>
              <w:b/>
              <w:noProof/>
            </w:rPr>
          </w:pPr>
          <w:r>
            <w:rPr>
              <w:b/>
              <w:noProof/>
            </w:rPr>
            <w:t>R-Sm-36</w:t>
          </w:r>
        </w:p>
      </w:tc>
      <w:tc>
        <w:tcPr>
          <w:tcW w:w="1842" w:type="dxa"/>
          <w:vMerge/>
        </w:tcPr>
        <w:p w:rsidR="008A7BFF" w:rsidRDefault="008A7BFF" w:rsidP="00B722D5">
          <w:pPr>
            <w:pStyle w:val="Zhlav"/>
            <w:rPr>
              <w:noProof/>
            </w:rPr>
          </w:pPr>
        </w:p>
      </w:tc>
    </w:tr>
  </w:tbl>
  <w:p w:rsidR="008A7BFF" w:rsidRDefault="008A7BFF">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Pr="00B722D5" w:rsidRDefault="008A7BFF" w:rsidP="00B722D5">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FF" w:rsidRDefault="008A7BFF"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B79C6"/>
    <w:rsid w:val="007C1E9F"/>
    <w:rsid w:val="007C3A3B"/>
    <w:rsid w:val="007C452C"/>
    <w:rsid w:val="007D205C"/>
    <w:rsid w:val="007D2E24"/>
    <w:rsid w:val="007D3ED1"/>
    <w:rsid w:val="007D40BE"/>
    <w:rsid w:val="007E709C"/>
    <w:rsid w:val="007F1596"/>
    <w:rsid w:val="007F3FA9"/>
    <w:rsid w:val="007F759E"/>
    <w:rsid w:val="008060C5"/>
    <w:rsid w:val="008130CF"/>
    <w:rsid w:val="00813633"/>
    <w:rsid w:val="008237B3"/>
    <w:rsid w:val="008240AB"/>
    <w:rsid w:val="008306F6"/>
    <w:rsid w:val="00833EA9"/>
    <w:rsid w:val="00840CE7"/>
    <w:rsid w:val="0085192C"/>
    <w:rsid w:val="00854FEF"/>
    <w:rsid w:val="0085681E"/>
    <w:rsid w:val="00862740"/>
    <w:rsid w:val="00870C00"/>
    <w:rsid w:val="00873413"/>
    <w:rsid w:val="00875D8A"/>
    <w:rsid w:val="00886D35"/>
    <w:rsid w:val="00886F28"/>
    <w:rsid w:val="00887CD4"/>
    <w:rsid w:val="00891306"/>
    <w:rsid w:val="0089494B"/>
    <w:rsid w:val="008A1ADE"/>
    <w:rsid w:val="008A7BFF"/>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951CD"/>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2117"/>
    <w:rsid w:val="00DD369B"/>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B7E9F"/>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dek.benes@ksus.cz" TargetMode="External"/><Relationship Id="rId18" Type="http://schemas.openxmlformats.org/officeDocument/2006/relationships/hyperlink" Target="mailto:zdenek.dvorak@ksus.cz" TargetMode="External"/><Relationship Id="rId26" Type="http://schemas.openxmlformats.org/officeDocument/2006/relationships/header" Target="header2.xm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5.wmf"/><Relationship Id="rId42"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petr.heinrich@ksus.cz" TargetMode="External"/><Relationship Id="rId25" Type="http://schemas.openxmlformats.org/officeDocument/2006/relationships/footer" Target="footer4.xml"/><Relationship Id="rId33" Type="http://schemas.openxmlformats.org/officeDocument/2006/relationships/image" Target="media/image4.wmf"/><Relationship Id="rId38"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mailto:miloslav.pohunek@ksus.cz" TargetMode="External"/><Relationship Id="rId20" Type="http://schemas.openxmlformats.org/officeDocument/2006/relationships/header" Target="header1.xml"/><Relationship Id="rId29" Type="http://schemas.openxmlformats.org/officeDocument/2006/relationships/footer" Target="footer6.xml"/><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5.xml"/><Relationship Id="rId40" Type="http://schemas.openxmlformats.org/officeDocument/2006/relationships/package" Target="embeddings/List_aplikace_Microsoft_Excel.xlsx"/><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tr.vasek@ksus.cz" TargetMode="External"/><Relationship Id="rId23" Type="http://schemas.openxmlformats.org/officeDocument/2006/relationships/image" Target="media/image2.png"/><Relationship Id="rId28" Type="http://schemas.openxmlformats.org/officeDocument/2006/relationships/header" Target="header3.xml"/><Relationship Id="rId36"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hyperlink" Target="mailto:ales.cermak@ksus.cz"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ri.srankota@ksus.cz"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smlouvy.gov.cz/" TargetMode="External"/><Relationship Id="rId35" Type="http://schemas.openxmlformats.org/officeDocument/2006/relationships/footer" Target="footer8.xml"/><Relationship Id="rId43"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81F0E8-D8B5-426A-B0D5-18D1F34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15034</Words>
  <Characters>88701</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2019-09-20T07:11:00Z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