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2287" w:rsidRDefault="00602287">
      <w:pPr>
        <w:pStyle w:val="Nzev"/>
      </w:pPr>
      <w:bookmarkStart w:id="0" w:name="_GoBack"/>
      <w:bookmarkEnd w:id="0"/>
      <w:r>
        <w:t>Technická specifikace</w:t>
      </w:r>
    </w:p>
    <w:p w:rsidR="00602287" w:rsidRDefault="00602287">
      <w:pPr>
        <w:ind w:left="2124" w:hanging="2124"/>
        <w:rPr>
          <w:b/>
        </w:rPr>
      </w:pPr>
    </w:p>
    <w:p w:rsidR="00C35E24" w:rsidRPr="00530E04" w:rsidRDefault="00530E04" w:rsidP="00F75F73">
      <w:pPr>
        <w:ind w:left="2124" w:hanging="2124"/>
        <w:rPr>
          <w:b/>
          <w:sz w:val="32"/>
          <w:szCs w:val="32"/>
        </w:rPr>
      </w:pPr>
      <w:r>
        <w:rPr>
          <w:b/>
          <w:sz w:val="32"/>
          <w:szCs w:val="32"/>
        </w:rPr>
        <w:t xml:space="preserve">         </w:t>
      </w:r>
      <w:r w:rsidR="000867BA" w:rsidRPr="00530E04">
        <w:rPr>
          <w:b/>
          <w:sz w:val="32"/>
          <w:szCs w:val="32"/>
        </w:rPr>
        <w:t xml:space="preserve">Název </w:t>
      </w:r>
      <w:r w:rsidR="00E4691B" w:rsidRPr="00530E04">
        <w:rPr>
          <w:b/>
          <w:sz w:val="32"/>
          <w:szCs w:val="32"/>
        </w:rPr>
        <w:t>akce:</w:t>
      </w:r>
      <w:r w:rsidR="00F75F73" w:rsidRPr="00530E04">
        <w:rPr>
          <w:b/>
          <w:sz w:val="32"/>
          <w:szCs w:val="32"/>
        </w:rPr>
        <w:t xml:space="preserve"> </w:t>
      </w:r>
      <w:r w:rsidR="00521BE1" w:rsidRPr="00530E04">
        <w:rPr>
          <w:b/>
          <w:sz w:val="32"/>
          <w:szCs w:val="32"/>
        </w:rPr>
        <w:t>,,II/245 Lázně T</w:t>
      </w:r>
      <w:r w:rsidR="00F75F73" w:rsidRPr="00530E04">
        <w:rPr>
          <w:b/>
          <w:sz w:val="32"/>
          <w:szCs w:val="32"/>
        </w:rPr>
        <w:t>oušeň, most ev.č.245-002</w:t>
      </w:r>
      <w:r w:rsidR="00521BE1" w:rsidRPr="00530E04">
        <w:rPr>
          <w:b/>
          <w:sz w:val="32"/>
          <w:szCs w:val="32"/>
        </w:rPr>
        <w:t>“</w:t>
      </w:r>
      <w:r w:rsidR="000560CE" w:rsidRPr="00530E04">
        <w:rPr>
          <w:b/>
          <w:sz w:val="32"/>
          <w:szCs w:val="32"/>
        </w:rPr>
        <w:t xml:space="preserve">                       </w:t>
      </w:r>
      <w:r w:rsidR="005C2886" w:rsidRPr="00530E04">
        <w:rPr>
          <w:b/>
          <w:sz w:val="32"/>
          <w:szCs w:val="32"/>
        </w:rPr>
        <w:t xml:space="preserve">   </w:t>
      </w:r>
    </w:p>
    <w:p w:rsidR="00C82ECA" w:rsidRDefault="00460874" w:rsidP="000F4CA2">
      <w:pPr>
        <w:widowControl w:val="0"/>
        <w:tabs>
          <w:tab w:val="center" w:pos="4542"/>
          <w:tab w:val="left" w:pos="8310"/>
        </w:tabs>
        <w:spacing w:before="172"/>
        <w:rPr>
          <w:b/>
        </w:rPr>
      </w:pPr>
      <w:r>
        <w:rPr>
          <w:b/>
          <w:noProof/>
          <w:color w:val="92D050"/>
        </w:rPr>
        <mc:AlternateContent>
          <mc:Choice Requires="wps">
            <w:drawing>
              <wp:anchor distT="0" distB="0" distL="114300" distR="114300" simplePos="0" relativeHeight="251658240" behindDoc="0" locked="0" layoutInCell="1" allowOverlap="1">
                <wp:simplePos x="0" y="0"/>
                <wp:positionH relativeFrom="column">
                  <wp:posOffset>2557145</wp:posOffset>
                </wp:positionH>
                <wp:positionV relativeFrom="paragraph">
                  <wp:posOffset>558800</wp:posOffset>
                </wp:positionV>
                <wp:extent cx="523875" cy="457200"/>
                <wp:effectExtent l="0" t="0" r="9525" b="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57200"/>
                        </a:xfrm>
                        <a:prstGeom prst="donut">
                          <a:avLst>
                            <a:gd name="adj" fmla="val 3681"/>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0178E9"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2" o:spid="_x0000_s1026" type="#_x0000_t23" style="position:absolute;margin-left:201.35pt;margin-top:44pt;width:41.2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" adj="694" fillcolor="red" strokecolor="red"/>
            </w:pict>
          </mc:Fallback>
        </mc:AlternateContent>
      </w:r>
      <w:r w:rsidR="00521BE1">
        <w:rPr>
          <w:b/>
          <w:noProof/>
        </w:rPr>
        <w:drawing>
          <wp:inline distT="0" distB="0" distL="0" distR="0">
            <wp:extent cx="5759450" cy="3734057"/>
            <wp:effectExtent l="19050" t="0" r="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59450" cy="3734057"/>
                    </a:xfrm>
                    <a:prstGeom prst="rect">
                      <a:avLst/>
                    </a:prstGeom>
                    <a:noFill/>
                    <a:ln w="9525">
                      <a:noFill/>
                      <a:miter lim="800000"/>
                      <a:headEnd/>
                      <a:tailEnd/>
                    </a:ln>
                  </pic:spPr>
                </pic:pic>
              </a:graphicData>
            </a:graphic>
          </wp:inline>
        </w:drawing>
      </w:r>
    </w:p>
    <w:p w:rsidR="00602287" w:rsidRDefault="00602287">
      <w:pPr>
        <w:rPr>
          <w:bCs/>
        </w:rPr>
      </w:pPr>
      <w:r>
        <w:t xml:space="preserve"> </w:t>
      </w:r>
      <w:r w:rsidR="000867BA">
        <w:rPr>
          <w:b/>
        </w:rPr>
        <w:t xml:space="preserve">Staničení provozní v km : </w:t>
      </w:r>
      <w:r w:rsidR="00521BE1">
        <w:rPr>
          <w:b/>
        </w:rPr>
        <w:t>3,004</w:t>
      </w:r>
      <w:r w:rsidR="000F0C46">
        <w:rPr>
          <w:b/>
        </w:rPr>
        <w:t xml:space="preserve"> km</w:t>
      </w:r>
      <w:r w:rsidR="00C44679">
        <w:rPr>
          <w:b/>
        </w:rPr>
        <w:t xml:space="preserve">, CMS: </w:t>
      </w:r>
      <w:r w:rsidR="00521BE1">
        <w:rPr>
          <w:b/>
        </w:rPr>
        <w:t>Mochov</w:t>
      </w:r>
    </w:p>
    <w:p w:rsidR="000B5C13" w:rsidRDefault="000B5C13">
      <w:pPr>
        <w:rPr>
          <w:bCs/>
        </w:rPr>
      </w:pPr>
    </w:p>
    <w:p w:rsidR="00602287" w:rsidRDefault="00602287">
      <w:pPr>
        <w:jc w:val="both"/>
      </w:pPr>
    </w:p>
    <w:p w:rsidR="00602287" w:rsidRPr="00CE174E" w:rsidRDefault="00CE174E">
      <w:pPr>
        <w:jc w:val="both"/>
        <w:rPr>
          <w:rFonts w:ascii="Arial" w:hAnsi="Arial" w:cs="Arial"/>
          <w:b/>
        </w:rPr>
      </w:pPr>
      <w:r w:rsidRPr="00CE174E">
        <w:rPr>
          <w:rFonts w:ascii="Arial" w:hAnsi="Arial" w:cs="Arial"/>
          <w:b/>
        </w:rPr>
        <w:t xml:space="preserve">1. </w:t>
      </w:r>
      <w:r w:rsidR="000867BA">
        <w:rPr>
          <w:rFonts w:ascii="Arial" w:hAnsi="Arial" w:cs="Arial"/>
          <w:b/>
        </w:rPr>
        <w:t>Součas</w:t>
      </w:r>
      <w:r w:rsidR="000F0C46" w:rsidRPr="00CE174E">
        <w:rPr>
          <w:rFonts w:ascii="Arial" w:hAnsi="Arial" w:cs="Arial"/>
          <w:b/>
        </w:rPr>
        <w:t>ný stavební stav mostu</w:t>
      </w:r>
      <w:r w:rsidR="00602287" w:rsidRPr="00CE174E">
        <w:rPr>
          <w:rFonts w:ascii="Arial" w:hAnsi="Arial" w:cs="Arial"/>
          <w:b/>
        </w:rPr>
        <w:t>:</w:t>
      </w:r>
    </w:p>
    <w:tbl>
      <w:tblPr>
        <w:tblW w:w="8866" w:type="dxa"/>
        <w:tblLayout w:type="fixed"/>
        <w:tblCellMar>
          <w:left w:w="70" w:type="dxa"/>
          <w:right w:w="70" w:type="dxa"/>
        </w:tblCellMar>
        <w:tblLook w:val="0000" w:firstRow="0" w:lastRow="0" w:firstColumn="0" w:lastColumn="0" w:noHBand="0" w:noVBand="0"/>
      </w:tblPr>
      <w:tblGrid>
        <w:gridCol w:w="8866"/>
      </w:tblGrid>
      <w:tr w:rsidR="005C2886" w:rsidRPr="00CE174E" w:rsidTr="001D1F00">
        <w:trPr>
          <w:trHeight w:val="1681"/>
        </w:trPr>
        <w:tc>
          <w:tcPr>
            <w:tcW w:w="8866" w:type="dxa"/>
            <w:tcBorders>
              <w:top w:val="nil"/>
              <w:left w:val="nil"/>
              <w:bottom w:val="nil"/>
              <w:right w:val="nil"/>
            </w:tcBorders>
          </w:tcPr>
          <w:p w:rsidR="004A26F1" w:rsidRPr="000A4AEB" w:rsidRDefault="00F75F73" w:rsidP="004A26F1">
            <w:pPr>
              <w:pStyle w:val="Normlnweb"/>
              <w:rPr>
                <w:rFonts w:ascii="Arial" w:hAnsi="Arial" w:cs="Arial"/>
                <w:color w:val="FF0000"/>
              </w:rPr>
            </w:pPr>
            <w:r>
              <w:rPr>
                <w:rFonts w:ascii="Arial" w:hAnsi="Arial" w:cs="Arial"/>
                <w:color w:val="333333"/>
              </w:rPr>
              <w:t>Nosnou konstr</w:t>
            </w:r>
            <w:r w:rsidR="00195147">
              <w:rPr>
                <w:rFonts w:ascii="Arial" w:hAnsi="Arial" w:cs="Arial"/>
                <w:color w:val="333333"/>
              </w:rPr>
              <w:t>ukci tvoří</w:t>
            </w:r>
            <w:r w:rsidR="00195147" w:rsidRPr="00195147">
              <w:rPr>
                <w:rFonts w:ascii="Arial" w:hAnsi="Arial" w:cs="Arial"/>
                <w:color w:val="333333"/>
              </w:rPr>
              <w:t xml:space="preserve"> segmentová </w:t>
            </w:r>
            <w:r w:rsidR="00195147">
              <w:rPr>
                <w:rFonts w:ascii="Arial" w:hAnsi="Arial" w:cs="Arial"/>
                <w:color w:val="333333"/>
              </w:rPr>
              <w:t xml:space="preserve">klenba </w:t>
            </w:r>
            <w:r w:rsidR="00195147" w:rsidRPr="00195147">
              <w:rPr>
                <w:rFonts w:ascii="Arial" w:hAnsi="Arial" w:cs="Arial"/>
                <w:color w:val="333333"/>
              </w:rPr>
              <w:t>z lomového kamene tl. 0.30m, rozšířená klenbou z kvádrů tl. 0.50m. Světlost otvorů kolmá: část 3.65m, část 2.92m. Světlost otvorů šikmá: část 3.80m, část 3.60m.</w:t>
            </w:r>
            <w:r w:rsidR="00D619EA">
              <w:rPr>
                <w:rFonts w:ascii="Arial" w:hAnsi="Arial" w:cs="Arial"/>
                <w:color w:val="333333"/>
              </w:rPr>
              <w:t xml:space="preserve"> Délka přemostění 3,80m</w:t>
            </w:r>
            <w:r w:rsidR="00D619EA">
              <w:rPr>
                <w:rFonts w:ascii="Helvetica" w:hAnsi="Helvetica" w:cs="Helvetica"/>
                <w:color w:val="333333"/>
                <w:sz w:val="18"/>
                <w:szCs w:val="18"/>
              </w:rPr>
              <w:t xml:space="preserve"> </w:t>
            </w:r>
            <w:r w:rsidR="0073239F">
              <w:rPr>
                <w:rFonts w:ascii="Arial" w:hAnsi="Arial" w:cs="Arial"/>
              </w:rPr>
              <w:t xml:space="preserve">Šířka mezi obrubami 12,05m. </w:t>
            </w:r>
            <w:r w:rsidR="00D619EA" w:rsidRPr="0073239F">
              <w:rPr>
                <w:rFonts w:ascii="Arial" w:hAnsi="Arial" w:cs="Arial"/>
                <w:color w:val="333333"/>
              </w:rPr>
              <w:t>Masivní kamenné opěry s rovnoběžnými křídly; půdorysně členité; část omítnutá; oboustranně rozšiřované, vpravo monolitickým betonem; vlevo kamenným zdivem shodné konstrukce, čelní zdi z lomového kamene.</w:t>
            </w:r>
            <w:r w:rsidR="00D619EA">
              <w:rPr>
                <w:rFonts w:ascii="Arial" w:hAnsi="Arial" w:cs="Arial"/>
              </w:rPr>
              <w:t xml:space="preserve"> Most byl postaven v roce 1912.</w:t>
            </w:r>
            <w:r w:rsidR="0073239F">
              <w:rPr>
                <w:rFonts w:ascii="Arial" w:hAnsi="Arial" w:cs="Arial"/>
              </w:rPr>
              <w:t xml:space="preserve"> Most je ve velmi špatném stavebním stavu.</w:t>
            </w:r>
            <w:r w:rsidR="0073239F">
              <w:rPr>
                <w:rFonts w:ascii="Helvetica" w:hAnsi="Helvetica" w:cs="Helvetica"/>
                <w:color w:val="333333"/>
                <w:sz w:val="18"/>
                <w:szCs w:val="18"/>
              </w:rPr>
              <w:t xml:space="preserve"> </w:t>
            </w:r>
            <w:r w:rsidR="0073239F" w:rsidRPr="0073239F">
              <w:rPr>
                <w:rFonts w:ascii="Arial" w:hAnsi="Arial" w:cs="Arial"/>
                <w:color w:val="333333"/>
              </w:rPr>
              <w:t>V nejstarší části klenby lokálně poškození spár, trhliny ve spárách, zdivo povrchově navětralé, výskyt mokrých míst a výluhů zejména v oblasti levého rozšíření u OP2. Lokálně degradace betonu rozšíření vlevo a vpravo.</w:t>
            </w:r>
            <w:r w:rsidR="0073239F">
              <w:rPr>
                <w:rFonts w:ascii="Helvetica" w:hAnsi="Helvetica" w:cs="Helvetica"/>
                <w:color w:val="333333"/>
                <w:sz w:val="18"/>
                <w:szCs w:val="18"/>
              </w:rPr>
              <w:t xml:space="preserve"> </w:t>
            </w:r>
            <w:r w:rsidR="0073239F" w:rsidRPr="0073239F">
              <w:rPr>
                <w:rFonts w:ascii="Arial" w:hAnsi="Arial" w:cs="Arial"/>
              </w:rPr>
              <w:t>U železobetonového rozšíření v důsledku zatékání přes římsu  na spodním líci desky i na trámu odstřeluje krycí vrstva nad korodující výztuží (na trámu u opěry 1 i hlavní výztuž); beton je povrchově degradován. Lokálně výskyt nedohutněných míst v betonu - hnízd.</w:t>
            </w:r>
            <w:r w:rsidR="0073239F">
              <w:rPr>
                <w:rFonts w:ascii="Helvetica" w:hAnsi="Helvetica" w:cs="Helvetica"/>
                <w:color w:val="333333"/>
                <w:sz w:val="18"/>
                <w:szCs w:val="18"/>
              </w:rPr>
              <w:t xml:space="preserve"> </w:t>
            </w:r>
            <w:r w:rsidR="0073239F" w:rsidRPr="0073239F">
              <w:rPr>
                <w:rFonts w:ascii="Arial" w:hAnsi="Arial" w:cs="Arial"/>
                <w:color w:val="333333"/>
              </w:rPr>
              <w:t>Povrch vozovky je nerovný, vlevo je vozovka mírně pokleslá. Zejména v levém jízdním pruhu jsou četné poruchy - sítě trhlin a drobné výtluky zejména na předmostí</w:t>
            </w:r>
            <w:r w:rsidR="0073239F">
              <w:rPr>
                <w:rFonts w:ascii="Arial" w:hAnsi="Arial" w:cs="Arial"/>
                <w:color w:val="333333"/>
              </w:rPr>
              <w:t xml:space="preserve">. </w:t>
            </w:r>
            <w:r w:rsidR="0073239F" w:rsidRPr="004A26F1">
              <w:rPr>
                <w:rFonts w:ascii="Arial" w:hAnsi="Arial" w:cs="Arial"/>
                <w:color w:val="333333"/>
              </w:rPr>
              <w:t>Římsy jsou bez nášlapu. Vlevo na křídlech jsou v boční s horní ploše trhliny, které jsou pokračováním trhlin v křídlech nad OP1 je v oblasti trhliny povrch římsy pokleslý.</w:t>
            </w:r>
            <w:r w:rsidR="004A26F1">
              <w:rPr>
                <w:rFonts w:ascii="Helvetica" w:hAnsi="Helvetica" w:cs="Helvetica"/>
                <w:color w:val="333333"/>
                <w:sz w:val="18"/>
                <w:szCs w:val="18"/>
              </w:rPr>
              <w:t xml:space="preserve"> </w:t>
            </w:r>
            <w:r w:rsidR="004A26F1" w:rsidRPr="004A26F1">
              <w:rPr>
                <w:rFonts w:ascii="Arial" w:hAnsi="Arial" w:cs="Arial"/>
                <w:color w:val="333333"/>
              </w:rPr>
              <w:t>I</w:t>
            </w:r>
            <w:r w:rsidR="004A26F1">
              <w:rPr>
                <w:rFonts w:ascii="Arial" w:hAnsi="Arial" w:cs="Arial"/>
                <w:color w:val="333333"/>
              </w:rPr>
              <w:t>zolační systém</w:t>
            </w:r>
            <w:r w:rsidR="004A26F1" w:rsidRPr="004A26F1">
              <w:rPr>
                <w:rFonts w:ascii="Arial" w:hAnsi="Arial" w:cs="Arial"/>
                <w:color w:val="333333"/>
              </w:rPr>
              <w:t xml:space="preserve"> protéká, především podél spáry mezi klenbou a konstrukcí rozšíření</w:t>
            </w:r>
            <w:r w:rsidR="004A26F1">
              <w:rPr>
                <w:rFonts w:ascii="Arial" w:hAnsi="Arial" w:cs="Arial"/>
                <w:color w:val="333333"/>
              </w:rPr>
              <w:t>.</w:t>
            </w:r>
            <w:r w:rsidR="004A26F1">
              <w:rPr>
                <w:rFonts w:ascii="Helvetica" w:hAnsi="Helvetica" w:cs="Helvetica"/>
                <w:color w:val="333333"/>
                <w:sz w:val="18"/>
                <w:szCs w:val="18"/>
              </w:rPr>
              <w:t xml:space="preserve"> </w:t>
            </w:r>
            <w:r w:rsidR="004A26F1" w:rsidRPr="004A26F1">
              <w:rPr>
                <w:rFonts w:ascii="Arial" w:hAnsi="Arial" w:cs="Arial"/>
                <w:color w:val="333333"/>
              </w:rPr>
              <w:t>Na obou stranách je osazeno třímadlové zábradlí se železobetonovými  PREFA sloupky s ocel. vodorovnou výplní, v. 1.15m. Zábradlí neodpovídá předpisům.Vzhledem k jeho havarijnímu stavu neplní zádržnou funkc</w:t>
            </w:r>
            <w:r w:rsidR="004A26F1">
              <w:rPr>
                <w:rFonts w:ascii="Arial" w:hAnsi="Arial" w:cs="Arial"/>
                <w:color w:val="333333"/>
              </w:rPr>
              <w:t xml:space="preserve">i. </w:t>
            </w:r>
            <w:r w:rsidR="004A26F1" w:rsidRPr="004A26F1">
              <w:rPr>
                <w:rFonts w:ascii="Arial" w:hAnsi="Arial" w:cs="Arial"/>
                <w:color w:val="333333"/>
              </w:rPr>
              <w:t>Vpravo jsou betonové sloupky narušeny trhlinami,</w:t>
            </w:r>
            <w:r w:rsidR="004A26F1">
              <w:rPr>
                <w:rFonts w:ascii="Arial" w:hAnsi="Arial" w:cs="Arial"/>
                <w:color w:val="333333"/>
              </w:rPr>
              <w:t xml:space="preserve"> </w:t>
            </w:r>
            <w:r w:rsidR="004A26F1" w:rsidRPr="004A26F1">
              <w:rPr>
                <w:rFonts w:ascii="Arial" w:hAnsi="Arial" w:cs="Arial"/>
                <w:color w:val="333333"/>
              </w:rPr>
              <w:t>jeden sloupek chybí a u dalších hrozí jejich rozpadnutí. Vlevo jsou vlivem odklonění čelní</w:t>
            </w:r>
            <w:r w:rsidR="00B12A38">
              <w:rPr>
                <w:rFonts w:ascii="Arial" w:hAnsi="Arial" w:cs="Arial"/>
                <w:color w:val="333333"/>
              </w:rPr>
              <w:t xml:space="preserve"> zdi sloupky vychýleny do směru</w:t>
            </w:r>
            <w:r w:rsidR="004A26F1" w:rsidRPr="004A26F1">
              <w:rPr>
                <w:rFonts w:ascii="Arial" w:hAnsi="Arial" w:cs="Arial"/>
                <w:color w:val="333333"/>
              </w:rPr>
              <w:t xml:space="preserve"> mostního otvoru.Ocelové zábradlí </w:t>
            </w:r>
            <w:r w:rsidR="004A26F1" w:rsidRPr="004A26F1">
              <w:rPr>
                <w:rFonts w:ascii="Arial" w:hAnsi="Arial" w:cs="Arial"/>
                <w:color w:val="333333"/>
              </w:rPr>
              <w:lastRenderedPageBreak/>
              <w:t>má PKO dožito</w:t>
            </w:r>
            <w:r w:rsidR="00B12A38">
              <w:rPr>
                <w:rFonts w:ascii="Arial" w:hAnsi="Arial" w:cs="Arial"/>
                <w:color w:val="333333"/>
              </w:rPr>
              <w:t>u a plošně povrchově koroduje.  P</w:t>
            </w:r>
            <w:r w:rsidR="004A26F1" w:rsidRPr="004A26F1">
              <w:rPr>
                <w:rFonts w:ascii="Arial" w:hAnsi="Arial" w:cs="Arial"/>
                <w:color w:val="333333"/>
              </w:rPr>
              <w:t>rostřední sloupek není v místě trhliny nad křídlem řádně zakotven.</w:t>
            </w:r>
            <w:r w:rsidR="004A26F1">
              <w:rPr>
                <w:rFonts w:ascii="Arial" w:hAnsi="Arial" w:cs="Arial"/>
                <w:color w:val="333333"/>
              </w:rPr>
              <w:t xml:space="preserve"> </w:t>
            </w:r>
          </w:p>
          <w:p w:rsidR="00786036" w:rsidRPr="004A26F1" w:rsidRDefault="00786036" w:rsidP="001D1F00">
            <w:pPr>
              <w:widowControl w:val="0"/>
              <w:tabs>
                <w:tab w:val="left" w:pos="90"/>
              </w:tabs>
              <w:adjustRightInd w:val="0"/>
              <w:rPr>
                <w:rFonts w:ascii="Arial" w:hAnsi="Arial" w:cs="Arial"/>
              </w:rPr>
            </w:pPr>
          </w:p>
          <w:p w:rsidR="00470C37" w:rsidRDefault="00AD6EA6" w:rsidP="001D1F00">
            <w:pPr>
              <w:widowControl w:val="0"/>
              <w:tabs>
                <w:tab w:val="left" w:pos="90"/>
              </w:tabs>
              <w:adjustRightInd w:val="0"/>
              <w:rPr>
                <w:rFonts w:ascii="Arial" w:hAnsi="Arial" w:cs="Arial"/>
                <w:b/>
              </w:rPr>
            </w:pPr>
            <w:r>
              <w:rPr>
                <w:rFonts w:ascii="Arial" w:hAnsi="Arial" w:cs="Arial"/>
                <w:b/>
              </w:rPr>
              <w:t>Stavební stav NK – V</w:t>
            </w:r>
            <w:r w:rsidR="00031F6B">
              <w:rPr>
                <w:rFonts w:ascii="Arial" w:hAnsi="Arial" w:cs="Arial"/>
                <w:b/>
              </w:rPr>
              <w:t>I</w:t>
            </w:r>
            <w:r w:rsidRPr="00667B9C">
              <w:rPr>
                <w:rFonts w:ascii="Arial" w:hAnsi="Arial" w:cs="Arial"/>
                <w:b/>
              </w:rPr>
              <w:t>.</w:t>
            </w:r>
            <w:r w:rsidR="00031F6B">
              <w:rPr>
                <w:rFonts w:ascii="Arial" w:hAnsi="Arial" w:cs="Arial"/>
                <w:b/>
              </w:rPr>
              <w:t xml:space="preserve">  Velmi špatný</w:t>
            </w:r>
            <w:r>
              <w:rPr>
                <w:rFonts w:ascii="Arial" w:hAnsi="Arial" w:cs="Arial"/>
                <w:b/>
              </w:rPr>
              <w:t xml:space="preserve">, SS </w:t>
            </w:r>
            <w:r w:rsidR="00031F6B">
              <w:rPr>
                <w:rFonts w:ascii="Arial" w:hAnsi="Arial" w:cs="Arial"/>
                <w:b/>
              </w:rPr>
              <w:t>–</w:t>
            </w:r>
            <w:r w:rsidRPr="00667B9C">
              <w:rPr>
                <w:rFonts w:ascii="Arial" w:hAnsi="Arial" w:cs="Arial"/>
                <w:b/>
              </w:rPr>
              <w:t xml:space="preserve"> </w:t>
            </w:r>
            <w:r w:rsidR="00031F6B">
              <w:rPr>
                <w:rFonts w:ascii="Arial" w:hAnsi="Arial" w:cs="Arial"/>
                <w:b/>
              </w:rPr>
              <w:t>V</w:t>
            </w:r>
            <w:r w:rsidR="00D619EA">
              <w:rPr>
                <w:rFonts w:ascii="Arial" w:hAnsi="Arial" w:cs="Arial"/>
                <w:b/>
              </w:rPr>
              <w:t>I. Velmi š</w:t>
            </w:r>
            <w:r w:rsidR="00031F6B">
              <w:rPr>
                <w:rFonts w:ascii="Arial" w:hAnsi="Arial" w:cs="Arial"/>
                <w:b/>
              </w:rPr>
              <w:t>patný</w:t>
            </w:r>
          </w:p>
          <w:p w:rsidR="00AD6EA6" w:rsidRPr="00CE174E" w:rsidRDefault="00AD6EA6" w:rsidP="001D1F00">
            <w:pPr>
              <w:widowControl w:val="0"/>
              <w:tabs>
                <w:tab w:val="left" w:pos="90"/>
              </w:tabs>
              <w:adjustRightInd w:val="0"/>
              <w:rPr>
                <w:rFonts w:ascii="Arial" w:hAnsi="Arial" w:cs="Arial"/>
              </w:rPr>
            </w:pPr>
          </w:p>
        </w:tc>
      </w:tr>
    </w:tbl>
    <w:p w:rsidR="00DE0F7C" w:rsidRPr="00E81141" w:rsidRDefault="00637A32" w:rsidP="00DE0F7C">
      <w:pPr>
        <w:autoSpaceDE w:val="0"/>
        <w:autoSpaceDN w:val="0"/>
        <w:adjustRightInd w:val="0"/>
        <w:rPr>
          <w:rFonts w:ascii="Arial" w:hAnsi="Arial" w:cs="Arial"/>
        </w:rPr>
      </w:pPr>
      <w:r w:rsidRPr="00637A32">
        <w:rPr>
          <w:rFonts w:ascii="Arial" w:hAnsi="Arial" w:cs="Arial"/>
          <w:b/>
        </w:rPr>
        <w:lastRenderedPageBreak/>
        <w:t>Výčet požadovaných opr</w:t>
      </w:r>
      <w:r w:rsidR="00B12A38">
        <w:rPr>
          <w:rFonts w:ascii="Arial" w:hAnsi="Arial" w:cs="Arial"/>
          <w:b/>
        </w:rPr>
        <w:t>av</w:t>
      </w:r>
      <w:r w:rsidR="00B12A38" w:rsidRPr="00E81141">
        <w:rPr>
          <w:rFonts w:ascii="Arial" w:hAnsi="Arial" w:cs="Arial"/>
          <w:b/>
          <w:color w:val="00B0F0"/>
        </w:rPr>
        <w:t>:</w:t>
      </w:r>
      <w:r w:rsidR="003519EE" w:rsidRPr="00E81141">
        <w:rPr>
          <w:rFonts w:ascii="Arial" w:hAnsi="Arial" w:cs="Arial"/>
          <w:b/>
          <w:color w:val="00B0F0"/>
        </w:rPr>
        <w:t xml:space="preserve"> </w:t>
      </w:r>
      <w:r w:rsidR="00DE5F8B" w:rsidRPr="004F66E8">
        <w:rPr>
          <w:rFonts w:ascii="Arial" w:hAnsi="Arial" w:cs="Arial"/>
        </w:rPr>
        <w:t>Vzhledem k množství poruch a velmi špatnému stavebnímu stavu je most neopravitelný. Byla</w:t>
      </w:r>
      <w:r w:rsidR="00222682" w:rsidRPr="004F66E8">
        <w:rPr>
          <w:rFonts w:ascii="Arial" w:hAnsi="Arial" w:cs="Arial"/>
        </w:rPr>
        <w:t xml:space="preserve"> tedy</w:t>
      </w:r>
      <w:r w:rsidR="00DE5F8B" w:rsidRPr="004F66E8">
        <w:rPr>
          <w:rFonts w:ascii="Arial" w:hAnsi="Arial" w:cs="Arial"/>
        </w:rPr>
        <w:t xml:space="preserve"> zvolena  varianta celkové demolice stávajícího objektu a provedení novostavby</w:t>
      </w:r>
      <w:r w:rsidR="00DE5F8B" w:rsidRPr="00E81141">
        <w:rPr>
          <w:rFonts w:ascii="Arial" w:hAnsi="Arial" w:cs="Arial"/>
          <w:color w:val="00B0F0"/>
        </w:rPr>
        <w:t>.</w:t>
      </w:r>
      <w:r w:rsidR="00FD23B7">
        <w:rPr>
          <w:rFonts w:ascii="Arial" w:hAnsi="Arial" w:cs="Arial"/>
          <w:color w:val="FF0000"/>
        </w:rPr>
        <w:t xml:space="preserve"> </w:t>
      </w:r>
      <w:r w:rsidR="00FD23B7" w:rsidRPr="00DE0F7C">
        <w:rPr>
          <w:rFonts w:ascii="Arial" w:hAnsi="Arial" w:cs="Arial"/>
        </w:rPr>
        <w:t>Předmětem veřejné zakázky je odstranění (demolice) původního mostního objektu a výstavba n</w:t>
      </w:r>
      <w:r w:rsidR="00E81141">
        <w:rPr>
          <w:rFonts w:ascii="Arial" w:hAnsi="Arial" w:cs="Arial"/>
        </w:rPr>
        <w:t>ového silničního mostu</w:t>
      </w:r>
      <w:r w:rsidR="00DE0F7C" w:rsidRPr="00E81141">
        <w:rPr>
          <w:rFonts w:ascii="Arial" w:hAnsi="Arial" w:cs="Arial"/>
        </w:rPr>
        <w:t xml:space="preserve"> navržen</w:t>
      </w:r>
      <w:r w:rsidR="00E81141">
        <w:rPr>
          <w:rFonts w:ascii="Arial" w:hAnsi="Arial" w:cs="Arial"/>
        </w:rPr>
        <w:t>ého</w:t>
      </w:r>
      <w:r w:rsidR="00DE0F7C" w:rsidRPr="00E81141">
        <w:rPr>
          <w:rFonts w:ascii="Arial" w:hAnsi="Arial" w:cs="Arial"/>
        </w:rPr>
        <w:t xml:space="preserve"> jako přesypaný. Nosná konstrukce je tvořena železobetonovým polouzavřeným rámem. Založení mostu je hlubinné na mikropilotách. Opěry jsou železobetonové kolmé tloušťky 400 mm a jsou vetknuty jak do základového pasu, tak</w:t>
      </w:r>
    </w:p>
    <w:p w:rsidR="00DE0F7C" w:rsidRDefault="00DE0F7C" w:rsidP="00DE0F7C">
      <w:pPr>
        <w:autoSpaceDE w:val="0"/>
        <w:autoSpaceDN w:val="0"/>
        <w:adjustRightInd w:val="0"/>
        <w:rPr>
          <w:rFonts w:ascii="Helvetica" w:hAnsi="Helvetica" w:cs="Helvetica"/>
          <w:sz w:val="22"/>
          <w:szCs w:val="22"/>
        </w:rPr>
      </w:pPr>
      <w:r w:rsidRPr="00E81141">
        <w:rPr>
          <w:rFonts w:ascii="Arial" w:hAnsi="Arial" w:cs="Arial"/>
        </w:rPr>
        <w:t>do nosné konstrukce. Na tyto stěny navazují křídla resp. opěrné zí</w:t>
      </w:r>
      <w:r w:rsidR="00E81141" w:rsidRPr="00E81141">
        <w:rPr>
          <w:rFonts w:ascii="Arial" w:hAnsi="Arial" w:cs="Arial"/>
        </w:rPr>
        <w:t xml:space="preserve">dky, které jsou oddilatovány od </w:t>
      </w:r>
      <w:r w:rsidRPr="00E81141">
        <w:rPr>
          <w:rFonts w:ascii="Arial" w:hAnsi="Arial" w:cs="Arial"/>
        </w:rPr>
        <w:t>nosné konstrukce.</w:t>
      </w:r>
      <w:r>
        <w:rPr>
          <w:rFonts w:ascii="Helvetica" w:hAnsi="Helvetica" w:cs="Helvetica"/>
          <w:sz w:val="22"/>
          <w:szCs w:val="22"/>
        </w:rPr>
        <w:t xml:space="preserve"> </w:t>
      </w:r>
    </w:p>
    <w:p w:rsidR="00DE5F8B" w:rsidRPr="004F66E8" w:rsidRDefault="00FD23B7" w:rsidP="00DE0F7C">
      <w:pPr>
        <w:pStyle w:val="Zkladntext"/>
        <w:rPr>
          <w:rFonts w:ascii="Arial" w:hAnsi="Arial" w:cs="Arial"/>
        </w:rPr>
      </w:pPr>
      <w:r w:rsidRPr="004F66E8">
        <w:rPr>
          <w:rFonts w:ascii="Arial" w:hAnsi="Arial" w:cs="Arial"/>
        </w:rPr>
        <w:t xml:space="preserve"> Most převádí</w:t>
      </w:r>
      <w:r w:rsidR="00E81141" w:rsidRPr="004F66E8">
        <w:rPr>
          <w:rFonts w:ascii="Arial" w:hAnsi="Arial" w:cs="Arial"/>
        </w:rPr>
        <w:t xml:space="preserve"> komunikaci II.třídy přes Zelenečský (Svémyslický)</w:t>
      </w:r>
      <w:r w:rsidRPr="004F66E8">
        <w:rPr>
          <w:rFonts w:ascii="Arial" w:hAnsi="Arial" w:cs="Arial"/>
        </w:rPr>
        <w:t xml:space="preserve"> potok a rekonstrukce bude prováděna za plné uzavírky provozu, dle platné projektové dokumentace v souladu se stavebním povolením. Součastí zakázky je také provedení DIO. V rámci stavby mostu musí být přeloženy inženýrské sítě. Překládku kabelu CETIN provádí správce této sítě na základě smlouvy o provedení překládky uzavřené se zadavatelem veřejné zakázky. Povinností zhotovitele veřejné zakázky je koordinace přeložky kabelu CETIN (SO 401) se stavbou mostu k zajištění dodržení lhůty dodání díla.</w:t>
      </w:r>
    </w:p>
    <w:p w:rsidR="00CC1AA2" w:rsidRPr="00B12A38" w:rsidRDefault="00CC1AA2" w:rsidP="00B12A38">
      <w:pPr>
        <w:pStyle w:val="Zkladntext"/>
        <w:rPr>
          <w:rFonts w:ascii="Arial" w:hAnsi="Arial" w:cs="Arial"/>
          <w:b/>
        </w:rPr>
      </w:pPr>
    </w:p>
    <w:p w:rsidR="007A0601" w:rsidRDefault="007A0601" w:rsidP="007A0601">
      <w:pPr>
        <w:pStyle w:val="Zkladntext"/>
        <w:ind w:firstLine="708"/>
        <w:rPr>
          <w:rFonts w:ascii="Arial" w:hAnsi="Arial" w:cs="Arial"/>
        </w:rPr>
      </w:pPr>
    </w:p>
    <w:p w:rsidR="00155249" w:rsidRDefault="00155249" w:rsidP="00CE174E">
      <w:pPr>
        <w:spacing w:before="60"/>
        <w:jc w:val="both"/>
        <w:rPr>
          <w:rFonts w:ascii="Arial" w:hAnsi="Arial" w:cs="Arial"/>
          <w:b/>
          <w:bCs/>
        </w:rPr>
      </w:pPr>
    </w:p>
    <w:p w:rsidR="00CE174E" w:rsidRPr="008E19E6" w:rsidRDefault="00CE174E" w:rsidP="00CE174E">
      <w:pPr>
        <w:spacing w:before="60"/>
        <w:jc w:val="both"/>
        <w:rPr>
          <w:rFonts w:ascii="Arial" w:hAnsi="Arial" w:cs="Arial"/>
          <w:bCs/>
          <w:sz w:val="22"/>
          <w:szCs w:val="22"/>
        </w:rPr>
      </w:pPr>
      <w:r>
        <w:rPr>
          <w:rFonts w:ascii="Arial" w:hAnsi="Arial" w:cs="Arial"/>
          <w:b/>
          <w:bCs/>
        </w:rPr>
        <w:t xml:space="preserve">2. </w:t>
      </w:r>
      <w:r w:rsidRPr="00C67BCD">
        <w:rPr>
          <w:rFonts w:ascii="Arial" w:hAnsi="Arial" w:cs="Arial"/>
          <w:b/>
          <w:bCs/>
        </w:rPr>
        <w:t>Náklady stavby jsou dány odhadem:</w:t>
      </w:r>
    </w:p>
    <w:p w:rsidR="00CE174E" w:rsidRPr="00FD1DB4" w:rsidRDefault="00CE174E" w:rsidP="00CE174E">
      <w:pPr>
        <w:jc w:val="both"/>
        <w:rPr>
          <w:rFonts w:ascii="Arial" w:hAnsi="Arial" w:cs="Arial"/>
        </w:rPr>
      </w:pPr>
      <w:r w:rsidRPr="00FD1DB4">
        <w:rPr>
          <w:rFonts w:ascii="Arial" w:hAnsi="Arial" w:cs="Arial"/>
          <w:b/>
        </w:rPr>
        <w:t>Stavba</w:t>
      </w:r>
      <w:r w:rsidR="00EB1FBB">
        <w:rPr>
          <w:rFonts w:ascii="Arial" w:hAnsi="Arial" w:cs="Arial"/>
          <w:b/>
        </w:rPr>
        <w:t>:</w:t>
      </w:r>
      <w:r w:rsidR="00416AED">
        <w:rPr>
          <w:rFonts w:ascii="Arial" w:hAnsi="Arial" w:cs="Arial"/>
          <w:b/>
        </w:rPr>
        <w:t>17 574,-</w:t>
      </w:r>
      <w:r w:rsidR="00EB1FBB">
        <w:rPr>
          <w:rFonts w:ascii="Arial" w:hAnsi="Arial" w:cs="Arial"/>
          <w:b/>
        </w:rPr>
        <w:t xml:space="preserve"> </w:t>
      </w:r>
      <w:r w:rsidR="00DA1035">
        <w:rPr>
          <w:rFonts w:ascii="Arial" w:hAnsi="Arial" w:cs="Arial"/>
          <w:b/>
        </w:rPr>
        <w:t xml:space="preserve"> </w:t>
      </w:r>
      <w:r w:rsidRPr="00FD1DB4">
        <w:rPr>
          <w:rFonts w:ascii="Arial" w:hAnsi="Arial" w:cs="Arial"/>
          <w:b/>
        </w:rPr>
        <w:t>tis. Kč bez DPH</w:t>
      </w:r>
      <w:r w:rsidR="00EB1FBB">
        <w:rPr>
          <w:rFonts w:ascii="Arial" w:hAnsi="Arial" w:cs="Arial"/>
        </w:rPr>
        <w:t>, tj.</w:t>
      </w:r>
      <w:r w:rsidR="00416AED">
        <w:rPr>
          <w:rFonts w:ascii="Arial" w:hAnsi="Arial" w:cs="Arial"/>
        </w:rPr>
        <w:t>21 264,-</w:t>
      </w:r>
      <w:r w:rsidRPr="00FD1DB4">
        <w:rPr>
          <w:rFonts w:ascii="Arial" w:hAnsi="Arial" w:cs="Arial"/>
        </w:rPr>
        <w:t xml:space="preserve"> tis. Kč s DPH 21%</w:t>
      </w:r>
    </w:p>
    <w:p w:rsidR="00364775" w:rsidRPr="00FD1DB4" w:rsidRDefault="00364775" w:rsidP="00CE174E">
      <w:pPr>
        <w:jc w:val="both"/>
        <w:rPr>
          <w:rFonts w:ascii="Arial" w:hAnsi="Arial" w:cs="Arial"/>
        </w:rPr>
      </w:pPr>
    </w:p>
    <w:p w:rsidR="00CE174E" w:rsidRDefault="00CE174E" w:rsidP="00CE174E">
      <w:pPr>
        <w:jc w:val="both"/>
        <w:rPr>
          <w:rFonts w:ascii="Arial" w:hAnsi="Arial" w:cs="Arial"/>
          <w:sz w:val="22"/>
          <w:szCs w:val="22"/>
        </w:rPr>
      </w:pPr>
    </w:p>
    <w:p w:rsidR="00CE174E" w:rsidRDefault="00CE174E" w:rsidP="00CE174E">
      <w:pPr>
        <w:jc w:val="both"/>
        <w:rPr>
          <w:rFonts w:ascii="Arial" w:hAnsi="Arial" w:cs="Arial"/>
          <w:sz w:val="22"/>
          <w:szCs w:val="22"/>
        </w:rPr>
      </w:pPr>
    </w:p>
    <w:tbl>
      <w:tblPr>
        <w:tblW w:w="9155" w:type="dxa"/>
        <w:tblInd w:w="55" w:type="dxa"/>
        <w:tblCellMar>
          <w:left w:w="70" w:type="dxa"/>
          <w:right w:w="70" w:type="dxa"/>
        </w:tblCellMar>
        <w:tblLook w:val="04A0" w:firstRow="1" w:lastRow="0" w:firstColumn="1" w:lastColumn="0" w:noHBand="0" w:noVBand="1"/>
      </w:tblPr>
      <w:tblGrid>
        <w:gridCol w:w="10280"/>
      </w:tblGrid>
      <w:tr w:rsidR="00256C13" w:rsidRPr="00256C13" w:rsidTr="00256C13">
        <w:trPr>
          <w:trHeight w:val="600"/>
        </w:trPr>
        <w:tc>
          <w:tcPr>
            <w:tcW w:w="9155" w:type="dxa"/>
            <w:tcBorders>
              <w:top w:val="nil"/>
              <w:left w:val="nil"/>
              <w:bottom w:val="nil"/>
              <w:right w:val="nil"/>
            </w:tcBorders>
            <w:shd w:val="clear" w:color="auto" w:fill="auto"/>
            <w:noWrap/>
            <w:vAlign w:val="bottom"/>
            <w:hideMark/>
          </w:tcPr>
          <w:p w:rsidR="00256C13" w:rsidRPr="00FD1DB4" w:rsidRDefault="00090B93" w:rsidP="00256C13">
            <w:pPr>
              <w:rPr>
                <w:rFonts w:ascii="Arial" w:hAnsi="Arial" w:cs="Arial"/>
                <w:b/>
                <w:color w:val="000000"/>
              </w:rPr>
            </w:pPr>
            <w:r w:rsidRPr="00FD1DB4">
              <w:rPr>
                <w:rFonts w:ascii="Arial" w:hAnsi="Arial" w:cs="Arial"/>
                <w:b/>
                <w:color w:val="000000"/>
              </w:rPr>
              <w:t>3. Rozpisy položek viz. samostatná příloha žádanky</w:t>
            </w:r>
          </w:p>
        </w:tc>
      </w:tr>
      <w:tr w:rsidR="00256C13" w:rsidRPr="00256C13" w:rsidTr="00256C13">
        <w:trPr>
          <w:trHeight w:val="300"/>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00"/>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540"/>
        </w:trPr>
        <w:tc>
          <w:tcPr>
            <w:tcW w:w="9155" w:type="dxa"/>
            <w:tcBorders>
              <w:top w:val="nil"/>
              <w:left w:val="nil"/>
              <w:bottom w:val="nil"/>
              <w:right w:val="nil"/>
            </w:tcBorders>
            <w:shd w:val="clear" w:color="auto" w:fill="auto"/>
            <w:noWrap/>
            <w:vAlign w:val="bottom"/>
            <w:hideMark/>
          </w:tcPr>
          <w:p w:rsidR="00256C13" w:rsidRPr="00FD1DB4" w:rsidRDefault="00090B93" w:rsidP="00256C13">
            <w:pPr>
              <w:rPr>
                <w:rFonts w:ascii="Arial" w:hAnsi="Arial" w:cs="Arial"/>
                <w:b/>
              </w:rPr>
            </w:pPr>
            <w:r w:rsidRPr="00FD1DB4">
              <w:rPr>
                <w:rFonts w:ascii="Arial" w:hAnsi="Arial" w:cs="Arial"/>
                <w:b/>
              </w:rPr>
              <w:t>4</w:t>
            </w:r>
            <w:r w:rsidR="00256C13" w:rsidRPr="00FD1DB4">
              <w:rPr>
                <w:rFonts w:ascii="Arial" w:hAnsi="Arial" w:cs="Arial"/>
                <w:b/>
              </w:rPr>
              <w:t>. Specifikace rozhodujících stavebních objektů:</w:t>
            </w:r>
          </w:p>
          <w:p w:rsidR="00FD1DB4" w:rsidRDefault="00FD1DB4" w:rsidP="00256C13">
            <w:pPr>
              <w:rPr>
                <w:rFonts w:ascii="Arial" w:hAnsi="Arial" w:cs="Arial"/>
                <w:b/>
              </w:rPr>
            </w:pPr>
            <w:r w:rsidRPr="00FD1DB4">
              <w:rPr>
                <w:rFonts w:ascii="Arial" w:hAnsi="Arial" w:cs="Arial"/>
                <w:b/>
              </w:rPr>
              <w:t xml:space="preserve">    </w:t>
            </w:r>
          </w:p>
          <w:p w:rsidR="002C3EAF" w:rsidRPr="002C3EAF" w:rsidRDefault="002C3EAF" w:rsidP="00256C13">
            <w:pPr>
              <w:rPr>
                <w:rFonts w:ascii="Arial" w:hAnsi="Arial" w:cs="Arial"/>
              </w:rPr>
            </w:pPr>
            <w:r>
              <w:rPr>
                <w:rFonts w:ascii="Arial" w:hAnsi="Arial" w:cs="Arial"/>
                <w:b/>
              </w:rPr>
              <w:t xml:space="preserve">    </w:t>
            </w:r>
            <w:r w:rsidRPr="002C3EAF">
              <w:rPr>
                <w:rFonts w:ascii="Arial" w:hAnsi="Arial" w:cs="Arial"/>
              </w:rPr>
              <w:t>-    Demolice</w:t>
            </w:r>
          </w:p>
          <w:p w:rsidR="00256C13" w:rsidRPr="00FD1DB4" w:rsidRDefault="00256C13" w:rsidP="00256C13">
            <w:pPr>
              <w:jc w:val="both"/>
              <w:rPr>
                <w:rFonts w:ascii="Arial" w:hAnsi="Arial" w:cs="Arial"/>
                <w:bCs/>
              </w:rPr>
            </w:pPr>
            <w:r w:rsidRPr="00FD1DB4">
              <w:rPr>
                <w:rFonts w:ascii="Arial" w:hAnsi="Arial" w:cs="Arial"/>
                <w:bCs/>
              </w:rPr>
              <w:t xml:space="preserve">    -    Most včetně napojení navazující komunikace</w:t>
            </w:r>
          </w:p>
          <w:p w:rsidR="00256C13" w:rsidRPr="00FD1DB4" w:rsidRDefault="00256C13" w:rsidP="00256C13">
            <w:pPr>
              <w:jc w:val="both"/>
              <w:rPr>
                <w:rFonts w:ascii="Arial" w:hAnsi="Arial" w:cs="Arial"/>
                <w:bCs/>
              </w:rPr>
            </w:pPr>
            <w:r w:rsidRPr="00FD1DB4">
              <w:rPr>
                <w:rFonts w:ascii="Arial" w:hAnsi="Arial" w:cs="Arial"/>
                <w:bCs/>
              </w:rPr>
              <w:t xml:space="preserve">    -    DIO</w:t>
            </w:r>
          </w:p>
          <w:p w:rsidR="00256C13" w:rsidRPr="00FD1DB4" w:rsidRDefault="00256C13" w:rsidP="00256C13">
            <w:pPr>
              <w:pStyle w:val="Odstavecseseznamem"/>
              <w:numPr>
                <w:ilvl w:val="0"/>
                <w:numId w:val="8"/>
              </w:numPr>
              <w:jc w:val="both"/>
              <w:rPr>
                <w:rFonts w:ascii="Arial" w:hAnsi="Arial" w:cs="Arial"/>
                <w:bCs/>
              </w:rPr>
            </w:pPr>
            <w:r w:rsidRPr="00FD1DB4">
              <w:rPr>
                <w:rFonts w:ascii="Arial" w:hAnsi="Arial" w:cs="Arial"/>
                <w:bCs/>
              </w:rPr>
              <w:t xml:space="preserve">Přeložky inženýrských </w:t>
            </w:r>
            <w:r w:rsidR="00DE5F8B">
              <w:rPr>
                <w:rFonts w:ascii="Arial" w:hAnsi="Arial" w:cs="Arial"/>
                <w:bCs/>
              </w:rPr>
              <w:t>sítí</w:t>
            </w:r>
          </w:p>
          <w:p w:rsidR="00256C13" w:rsidRPr="00FD1DB4" w:rsidRDefault="00256C13" w:rsidP="00256C13">
            <w:pPr>
              <w:ind w:left="240"/>
              <w:jc w:val="both"/>
              <w:rPr>
                <w:rFonts w:ascii="Arial" w:hAnsi="Arial" w:cs="Arial"/>
                <w:bCs/>
              </w:rPr>
            </w:pPr>
          </w:p>
          <w:p w:rsidR="00256C13" w:rsidRPr="00FD1DB4" w:rsidRDefault="00256C13" w:rsidP="00256C13">
            <w:pPr>
              <w:spacing w:before="60"/>
              <w:rPr>
                <w:rFonts w:ascii="Arial" w:hAnsi="Arial" w:cs="Arial"/>
              </w:rPr>
            </w:pPr>
          </w:p>
          <w:p w:rsidR="00256C13" w:rsidRPr="00FD1DB4" w:rsidRDefault="00090B93" w:rsidP="00256C13">
            <w:pPr>
              <w:rPr>
                <w:rFonts w:ascii="Arial" w:hAnsi="Arial" w:cs="Arial"/>
                <w:b/>
              </w:rPr>
            </w:pPr>
            <w:r w:rsidRPr="00FD1DB4">
              <w:rPr>
                <w:rFonts w:ascii="Arial" w:hAnsi="Arial" w:cs="Arial"/>
                <w:b/>
              </w:rPr>
              <w:t>5</w:t>
            </w:r>
            <w:r w:rsidR="00256C13" w:rsidRPr="00FD1DB4">
              <w:rPr>
                <w:rFonts w:ascii="Arial" w:hAnsi="Arial" w:cs="Arial"/>
                <w:b/>
              </w:rPr>
              <w:t>. Územně-technické podmínky</w:t>
            </w:r>
          </w:p>
          <w:p w:rsidR="00256C13" w:rsidRPr="004F66E8" w:rsidRDefault="00256C13" w:rsidP="00256C13">
            <w:pPr>
              <w:rPr>
                <w:rFonts w:ascii="Arial" w:hAnsi="Arial" w:cs="Arial"/>
              </w:rPr>
            </w:pPr>
            <w:r w:rsidRPr="00FD1DB4">
              <w:rPr>
                <w:rFonts w:ascii="Arial" w:hAnsi="Arial" w:cs="Arial"/>
              </w:rPr>
              <w:t xml:space="preserve">    -    Oprava se bude provádět na stávající silniční síti a ob</w:t>
            </w:r>
            <w:r w:rsidR="004F66E8">
              <w:rPr>
                <w:rFonts w:ascii="Arial" w:hAnsi="Arial" w:cs="Arial"/>
              </w:rPr>
              <w:t xml:space="preserve">jektu v majetku Středočeského </w:t>
            </w:r>
            <w:r w:rsidRPr="00FD1DB4">
              <w:rPr>
                <w:rFonts w:ascii="Arial" w:hAnsi="Arial" w:cs="Arial"/>
              </w:rPr>
              <w:t>kraje, za úplné uzavírky provozu .</w:t>
            </w:r>
          </w:p>
          <w:p w:rsidR="00077700" w:rsidRDefault="00077700" w:rsidP="00077700">
            <w:pPr>
              <w:rPr>
                <w:rFonts w:ascii="Arial" w:hAnsi="Arial" w:cs="Arial"/>
                <w:sz w:val="22"/>
                <w:szCs w:val="22"/>
              </w:rPr>
            </w:pPr>
          </w:p>
          <w:p w:rsidR="00077700" w:rsidRDefault="00077700" w:rsidP="00077700">
            <w:pPr>
              <w:rPr>
                <w:rFonts w:ascii="Arial" w:hAnsi="Arial" w:cs="Arial"/>
                <w:sz w:val="22"/>
                <w:szCs w:val="22"/>
              </w:rPr>
            </w:pPr>
          </w:p>
          <w:p w:rsidR="00077700" w:rsidRDefault="00077700" w:rsidP="00077700">
            <w:pPr>
              <w:rPr>
                <w:rFonts w:ascii="Arial" w:hAnsi="Arial" w:cs="Arial"/>
                <w:b/>
                <w:sz w:val="22"/>
                <w:szCs w:val="22"/>
              </w:rPr>
            </w:pPr>
          </w:p>
          <w:p w:rsidR="00077700" w:rsidRDefault="00077700" w:rsidP="00077700">
            <w:pPr>
              <w:rPr>
                <w:rFonts w:ascii="Arial" w:hAnsi="Arial" w:cs="Arial"/>
                <w:b/>
                <w:sz w:val="22"/>
                <w:szCs w:val="22"/>
              </w:rPr>
            </w:pPr>
          </w:p>
          <w:p w:rsidR="00077700" w:rsidRDefault="00077700" w:rsidP="00077700">
            <w:pPr>
              <w:rPr>
                <w:rFonts w:ascii="Arial" w:hAnsi="Arial" w:cs="Arial"/>
                <w:b/>
                <w:sz w:val="22"/>
                <w:szCs w:val="22"/>
              </w:rPr>
            </w:pPr>
          </w:p>
          <w:p w:rsidR="00416AED" w:rsidRDefault="00416AED" w:rsidP="00077700">
            <w:pPr>
              <w:rPr>
                <w:rFonts w:ascii="Arial" w:hAnsi="Arial" w:cs="Arial"/>
                <w:b/>
                <w:sz w:val="22"/>
                <w:szCs w:val="22"/>
              </w:rPr>
            </w:pPr>
          </w:p>
          <w:p w:rsidR="00077700" w:rsidRDefault="00077700" w:rsidP="00077700">
            <w:pPr>
              <w:rPr>
                <w:rFonts w:ascii="Arial" w:hAnsi="Arial" w:cs="Arial"/>
                <w:b/>
                <w:sz w:val="22"/>
                <w:szCs w:val="22"/>
              </w:rPr>
            </w:pPr>
            <w:r w:rsidRPr="00077700">
              <w:rPr>
                <w:rFonts w:ascii="Arial" w:hAnsi="Arial" w:cs="Arial"/>
                <w:b/>
                <w:sz w:val="22"/>
                <w:szCs w:val="22"/>
              </w:rPr>
              <w:t>6.</w:t>
            </w:r>
            <w:r>
              <w:rPr>
                <w:rFonts w:ascii="Arial" w:hAnsi="Arial" w:cs="Arial"/>
                <w:b/>
                <w:sz w:val="22"/>
                <w:szCs w:val="22"/>
              </w:rPr>
              <w:t xml:space="preserve"> Další podmínky</w:t>
            </w:r>
          </w:p>
          <w:p w:rsidR="00077700" w:rsidRDefault="00077700" w:rsidP="00077700">
            <w:pPr>
              <w:rPr>
                <w:rFonts w:ascii="Arial" w:hAnsi="Arial" w:cs="Arial"/>
                <w:b/>
                <w:sz w:val="22"/>
                <w:szCs w:val="22"/>
              </w:rPr>
            </w:pPr>
          </w:p>
          <w:p w:rsidR="00077700" w:rsidRPr="00077700" w:rsidRDefault="00077700" w:rsidP="00077700">
            <w:pPr>
              <w:rPr>
                <w:rFonts w:ascii="Arial" w:hAnsi="Arial" w:cs="Arial"/>
                <w:b/>
              </w:rPr>
            </w:pPr>
            <w:r w:rsidRPr="00077700">
              <w:rPr>
                <w:rFonts w:ascii="Arial" w:hAnsi="Arial" w:cs="Arial"/>
              </w:rPr>
              <w:t>-  Odkup nadbytečných materiálů vytěžených na staveništi se řídí Smlouvou o dílo a interními předpisy objednatele, aktuálně platným předpisem – směrnicí</w:t>
            </w:r>
          </w:p>
          <w:p w:rsidR="00077700" w:rsidRPr="00077700" w:rsidRDefault="00077700" w:rsidP="00077700">
            <w:pPr>
              <w:rPr>
                <w:rFonts w:ascii="Arial" w:hAnsi="Arial" w:cs="Arial"/>
              </w:rPr>
            </w:pPr>
            <w:r w:rsidRPr="002811E0">
              <w:rPr>
                <w:rFonts w:ascii="Arial" w:hAnsi="Arial" w:cs="Arial"/>
                <w:color w:val="FF0000"/>
              </w:rPr>
              <w:t xml:space="preserve">  </w:t>
            </w:r>
            <w:r w:rsidRPr="00077700">
              <w:rPr>
                <w:rFonts w:ascii="Arial" w:hAnsi="Arial" w:cs="Arial"/>
              </w:rPr>
              <w:t>Likvidace vytěženého kovového materiálu ( ocelová konstrukce určená k demolici a další případné souvisejí kovové části z vybavení mostu vytěžené na staveništi) – se řídí Smlouvou o dílo s následujícím postupem:</w:t>
            </w:r>
          </w:p>
          <w:p w:rsidR="00077700" w:rsidRPr="00077700" w:rsidRDefault="00077700" w:rsidP="00077700">
            <w:pPr>
              <w:rPr>
                <w:rFonts w:ascii="Arial" w:hAnsi="Arial" w:cs="Arial"/>
              </w:rPr>
            </w:pPr>
            <w:r w:rsidRPr="00077700">
              <w:rPr>
                <w:rFonts w:ascii="Arial" w:hAnsi="Arial" w:cs="Arial"/>
                <w:b/>
              </w:rPr>
              <w:t>a)</w:t>
            </w:r>
            <w:r w:rsidRPr="00077700">
              <w:rPr>
                <w:rFonts w:ascii="Arial" w:hAnsi="Arial" w:cs="Arial"/>
              </w:rPr>
              <w:t xml:space="preserve"> Zhotovitel je povinen vytěžený kovový materiál (ocelovou konstrukci určenou k demolici a další případné související kovové části z vybavení mostu vytěžené na staveništi) odevzdat jménem objednatele</w:t>
            </w:r>
            <w:r w:rsidRPr="00077700">
              <w:rPr>
                <w:rFonts w:ascii="Arial" w:hAnsi="Arial" w:cs="Arial"/>
                <w:b/>
              </w:rPr>
              <w:t>*</w:t>
            </w:r>
            <w:r w:rsidRPr="00077700">
              <w:rPr>
                <w:rFonts w:ascii="Arial" w:hAnsi="Arial" w:cs="Arial"/>
              </w:rPr>
              <w:t xml:space="preserve"> do sběrny surovin. </w:t>
            </w:r>
            <w:r w:rsidRPr="00077700">
              <w:rPr>
                <w:rFonts w:ascii="Arial" w:hAnsi="Arial" w:cs="Arial"/>
                <w:b/>
              </w:rPr>
              <w:t>*</w:t>
            </w:r>
            <w:r w:rsidRPr="00077700">
              <w:rPr>
                <w:rFonts w:ascii="Arial" w:hAnsi="Arial" w:cs="Arial"/>
              </w:rPr>
              <w:t>(předloží ve sběrně surovin iniciály objednatele a číslo účtu objednatele, na který bude poukázána platba za odevzdaný materiál)</w:t>
            </w:r>
          </w:p>
          <w:p w:rsidR="00077700" w:rsidRPr="002811E0" w:rsidRDefault="00077700" w:rsidP="00077700">
            <w:pPr>
              <w:rPr>
                <w:rFonts w:ascii="Arial" w:hAnsi="Arial" w:cs="Arial"/>
                <w:color w:val="FF0000"/>
              </w:rPr>
            </w:pPr>
            <w:r w:rsidRPr="00077700">
              <w:rPr>
                <w:rFonts w:ascii="Arial" w:hAnsi="Arial" w:cs="Arial"/>
                <w:b/>
              </w:rPr>
              <w:t>b)</w:t>
            </w:r>
            <w:r w:rsidRPr="00077700">
              <w:rPr>
                <w:rFonts w:ascii="Arial" w:hAnsi="Arial" w:cs="Arial"/>
              </w:rPr>
              <w:t xml:space="preserve"> Zhotovitel je povinen předat objednateli vážní lístek s uvedením hmotnosti odevzdaného kovového matriálu a s uvedením částky za vykupovaný materiál, potvrzený provozovatelem sběrny surovin. Zároveň je zhotovitel povinen informovat provozovatele příslušné sběrny surovin, aby platba na účet objednatele byla poukázána až po zaslání fakturace, kterou vystaví a zašle objednatel provozovateli</w:t>
            </w:r>
            <w:r w:rsidRPr="002811E0">
              <w:rPr>
                <w:rFonts w:ascii="Arial" w:hAnsi="Arial" w:cs="Arial"/>
                <w:color w:val="FF0000"/>
              </w:rPr>
              <w:t xml:space="preserve"> </w:t>
            </w:r>
            <w:r w:rsidRPr="00077700">
              <w:rPr>
                <w:rFonts w:ascii="Arial" w:hAnsi="Arial" w:cs="Arial"/>
              </w:rPr>
              <w:t>sběrných surovin.</w:t>
            </w:r>
          </w:p>
          <w:p w:rsidR="00256C13" w:rsidRPr="00FD1DB4" w:rsidRDefault="00256C13" w:rsidP="00256C13">
            <w:pPr>
              <w:rPr>
                <w:rFonts w:ascii="Arial" w:hAnsi="Arial" w:cs="Arial"/>
              </w:rPr>
            </w:pPr>
          </w:p>
          <w:p w:rsidR="00256C13" w:rsidRPr="00FD1DB4" w:rsidRDefault="00256C13" w:rsidP="00256C13">
            <w:pPr>
              <w:rPr>
                <w:rFonts w:ascii="Arial" w:hAnsi="Arial" w:cs="Arial"/>
                <w:b/>
              </w:rPr>
            </w:pPr>
          </w:p>
          <w:p w:rsidR="00256C13" w:rsidRPr="00FD1DB4" w:rsidRDefault="00090B93" w:rsidP="00256C13">
            <w:pPr>
              <w:rPr>
                <w:rFonts w:ascii="Arial" w:hAnsi="Arial" w:cs="Arial"/>
                <w:b/>
              </w:rPr>
            </w:pPr>
            <w:r w:rsidRPr="00FD1DB4">
              <w:rPr>
                <w:rFonts w:ascii="Arial" w:hAnsi="Arial" w:cs="Arial"/>
                <w:b/>
              </w:rPr>
              <w:t>6</w:t>
            </w:r>
            <w:r w:rsidR="00256C13" w:rsidRPr="00FD1DB4">
              <w:rPr>
                <w:rFonts w:ascii="Arial" w:hAnsi="Arial" w:cs="Arial"/>
                <w:b/>
              </w:rPr>
              <w:t>. Požadavky na zabezpečení budoucího provozu a údržby:</w:t>
            </w:r>
          </w:p>
          <w:p w:rsidR="00256C13" w:rsidRPr="00FD1DB4" w:rsidRDefault="00256C13" w:rsidP="00256C13">
            <w:pPr>
              <w:spacing w:before="60"/>
              <w:rPr>
                <w:rFonts w:ascii="Arial" w:hAnsi="Arial" w:cs="Arial"/>
              </w:rPr>
            </w:pPr>
            <w:r w:rsidRPr="00FD1DB4">
              <w:rPr>
                <w:rFonts w:ascii="Arial" w:hAnsi="Arial" w:cs="Arial"/>
              </w:rPr>
              <w:t xml:space="preserve">    -    Provoz a údržba komunikace zůstává v kompetenci KSÚS SK </w:t>
            </w:r>
          </w:p>
          <w:p w:rsidR="00256C13" w:rsidRPr="00FD1DB4" w:rsidRDefault="00256C13" w:rsidP="00256C13">
            <w:pPr>
              <w:rPr>
                <w:rFonts w:ascii="Arial" w:hAnsi="Arial" w:cs="Arial"/>
              </w:rPr>
            </w:pPr>
          </w:p>
          <w:p w:rsidR="00256C13" w:rsidRPr="00FD1DB4" w:rsidRDefault="00256C13" w:rsidP="00256C13">
            <w:pPr>
              <w:rPr>
                <w:rFonts w:ascii="Arial" w:hAnsi="Arial" w:cs="Arial"/>
              </w:rPr>
            </w:pPr>
          </w:p>
          <w:p w:rsidR="00256C13" w:rsidRPr="00FD1DB4" w:rsidRDefault="00090B93" w:rsidP="00256C13">
            <w:pPr>
              <w:jc w:val="both"/>
              <w:rPr>
                <w:rFonts w:ascii="Arial" w:hAnsi="Arial" w:cs="Arial"/>
                <w:b/>
              </w:rPr>
            </w:pPr>
            <w:r w:rsidRPr="00FD1DB4">
              <w:rPr>
                <w:rFonts w:ascii="Arial" w:hAnsi="Arial" w:cs="Arial"/>
                <w:b/>
              </w:rPr>
              <w:t>7</w:t>
            </w:r>
            <w:r w:rsidR="00256C13" w:rsidRPr="00FD1DB4">
              <w:rPr>
                <w:rFonts w:ascii="Arial" w:hAnsi="Arial" w:cs="Arial"/>
                <w:b/>
              </w:rPr>
              <w:t>. Termín realizace</w:t>
            </w:r>
          </w:p>
          <w:p w:rsidR="00256C13" w:rsidRPr="004F66E8" w:rsidRDefault="004F66E8" w:rsidP="00256C13">
            <w:pPr>
              <w:spacing w:before="60"/>
              <w:jc w:val="both"/>
              <w:rPr>
                <w:rFonts w:ascii="Arial" w:hAnsi="Arial" w:cs="Arial"/>
              </w:rPr>
            </w:pPr>
            <w:r>
              <w:rPr>
                <w:rFonts w:ascii="Arial" w:hAnsi="Arial" w:cs="Arial"/>
                <w:b/>
              </w:rPr>
              <w:t xml:space="preserve">    </w:t>
            </w:r>
            <w:r w:rsidRPr="004F66E8">
              <w:rPr>
                <w:rFonts w:ascii="Arial" w:hAnsi="Arial" w:cs="Arial"/>
              </w:rPr>
              <w:t>-    Provádění stavby 6 měsíců</w:t>
            </w:r>
          </w:p>
          <w:p w:rsidR="00256C13" w:rsidRPr="004F66E8" w:rsidRDefault="004F66E8" w:rsidP="00256C13">
            <w:pPr>
              <w:pStyle w:val="Zkladntext"/>
              <w:rPr>
                <w:rFonts w:ascii="Arial" w:hAnsi="Arial" w:cs="Arial"/>
              </w:rPr>
            </w:pPr>
            <w:r w:rsidRPr="004F66E8">
              <w:rPr>
                <w:rFonts w:ascii="Arial" w:hAnsi="Arial" w:cs="Arial"/>
              </w:rPr>
              <w:t xml:space="preserve">    předpoklad zahájení</w:t>
            </w:r>
            <w:r w:rsidR="00256C13" w:rsidRPr="004F66E8">
              <w:rPr>
                <w:rFonts w:ascii="Arial" w:hAnsi="Arial" w:cs="Arial"/>
              </w:rPr>
              <w:t xml:space="preserve"> </w:t>
            </w:r>
            <w:r w:rsidR="00EB1FBB">
              <w:rPr>
                <w:rFonts w:ascii="Arial" w:hAnsi="Arial" w:cs="Arial"/>
              </w:rPr>
              <w:t>10/</w:t>
            </w:r>
            <w:r w:rsidR="00256C13" w:rsidRPr="004F66E8">
              <w:rPr>
                <w:rFonts w:ascii="Arial" w:hAnsi="Arial" w:cs="Arial"/>
              </w:rPr>
              <w:t>201</w:t>
            </w:r>
            <w:r w:rsidRPr="004F66E8">
              <w:rPr>
                <w:rFonts w:ascii="Arial" w:hAnsi="Arial" w:cs="Arial"/>
              </w:rPr>
              <w:t>9</w:t>
            </w:r>
            <w:r>
              <w:rPr>
                <w:rFonts w:ascii="Arial" w:hAnsi="Arial" w:cs="Arial"/>
              </w:rPr>
              <w:t xml:space="preserve"> v</w:t>
            </w:r>
            <w:r w:rsidR="00EB1FBB">
              <w:rPr>
                <w:rFonts w:ascii="Arial" w:hAnsi="Arial" w:cs="Arial"/>
              </w:rPr>
              <w:t> závislosti na překládce vedení CETIN</w:t>
            </w:r>
          </w:p>
          <w:p w:rsidR="00256C13" w:rsidRPr="00FD1DB4" w:rsidRDefault="00256C13" w:rsidP="00256C13">
            <w:pPr>
              <w:pStyle w:val="Zkladntext"/>
              <w:rPr>
                <w:rFonts w:ascii="Arial" w:hAnsi="Arial" w:cs="Arial"/>
              </w:rPr>
            </w:pPr>
            <w:r w:rsidRPr="00FD1DB4">
              <w:rPr>
                <w:rFonts w:ascii="Arial" w:hAnsi="Arial" w:cs="Arial"/>
              </w:rPr>
              <w:t xml:space="preserve">  </w:t>
            </w:r>
          </w:p>
          <w:p w:rsidR="00256C13" w:rsidRPr="00FD1DB4" w:rsidRDefault="00256C13" w:rsidP="00256C13">
            <w:pPr>
              <w:jc w:val="both"/>
              <w:rPr>
                <w:rFonts w:ascii="Arial" w:hAnsi="Arial" w:cs="Arial"/>
                <w:b/>
              </w:rPr>
            </w:pPr>
          </w:p>
          <w:p w:rsidR="00256C13" w:rsidRPr="00FD1DB4" w:rsidRDefault="00256C13" w:rsidP="00256C13">
            <w:pPr>
              <w:jc w:val="both"/>
              <w:rPr>
                <w:rFonts w:ascii="Arial" w:hAnsi="Arial" w:cs="Arial"/>
                <w:b/>
              </w:rPr>
            </w:pPr>
          </w:p>
          <w:p w:rsidR="00256C13" w:rsidRPr="00FD1DB4" w:rsidRDefault="00256C13" w:rsidP="00256C13">
            <w:pPr>
              <w:jc w:val="both"/>
              <w:rPr>
                <w:rFonts w:ascii="Arial" w:hAnsi="Arial" w:cs="Arial"/>
                <w:b/>
              </w:rPr>
            </w:pPr>
          </w:p>
          <w:p w:rsidR="00256C13" w:rsidRPr="00FD1DB4" w:rsidRDefault="00256C13" w:rsidP="00256C13">
            <w:pPr>
              <w:jc w:val="both"/>
              <w:rPr>
                <w:rFonts w:ascii="Arial" w:hAnsi="Arial" w:cs="Arial"/>
                <w:b/>
              </w:rPr>
            </w:pPr>
          </w:p>
          <w:p w:rsidR="00256C13" w:rsidRPr="00FD1DB4" w:rsidRDefault="00256C13" w:rsidP="00256C13">
            <w:pPr>
              <w:jc w:val="both"/>
              <w:rPr>
                <w:rFonts w:ascii="Arial" w:hAnsi="Arial" w:cs="Arial"/>
                <w:b/>
              </w:rPr>
            </w:pPr>
          </w:p>
          <w:p w:rsidR="00256C13" w:rsidRPr="00FD1DB4" w:rsidRDefault="00256C13" w:rsidP="00256C13">
            <w:pPr>
              <w:jc w:val="both"/>
              <w:rPr>
                <w:rFonts w:ascii="Arial" w:hAnsi="Arial" w:cs="Arial"/>
                <w:b/>
              </w:rPr>
            </w:pPr>
            <w:r w:rsidRPr="00FD1DB4">
              <w:rPr>
                <w:rFonts w:ascii="Arial" w:hAnsi="Arial" w:cs="Arial"/>
                <w:b/>
              </w:rPr>
              <w:t xml:space="preserve">Kontakt : </w:t>
            </w:r>
          </w:p>
          <w:p w:rsidR="00256C13" w:rsidRPr="00FD1DB4" w:rsidRDefault="00256C13" w:rsidP="00256C13">
            <w:pPr>
              <w:jc w:val="both"/>
              <w:rPr>
                <w:rFonts w:ascii="Arial" w:hAnsi="Arial" w:cs="Arial"/>
              </w:rPr>
            </w:pPr>
            <w:r w:rsidRPr="00FD1DB4">
              <w:rPr>
                <w:rFonts w:ascii="Arial" w:hAnsi="Arial" w:cs="Arial"/>
                <w:b/>
                <w:color w:val="000000" w:themeColor="text1"/>
              </w:rPr>
              <w:t>Miroslav Dostál</w:t>
            </w:r>
            <w:r w:rsidRPr="00FD1DB4">
              <w:rPr>
                <w:rFonts w:ascii="Arial" w:hAnsi="Arial" w:cs="Arial"/>
                <w:color w:val="000000" w:themeColor="text1"/>
              </w:rPr>
              <w:t xml:space="preserve">, vedoucí mostních techniků KSÚS SK, mobil 778 532 514, email: </w:t>
            </w:r>
            <w:hyperlink r:id="rId8" w:history="1">
              <w:r w:rsidRPr="00FD1DB4">
                <w:rPr>
                  <w:rStyle w:val="Hypertextovodkaz"/>
                  <w:rFonts w:ascii="Arial" w:hAnsi="Arial" w:cs="Arial"/>
                </w:rPr>
                <w:t>miroslav.dostal_jr@ksus.cz</w:t>
              </w:r>
            </w:hyperlink>
          </w:p>
          <w:p w:rsidR="00256C13" w:rsidRPr="00FD1DB4" w:rsidRDefault="00256C13" w:rsidP="00256C13">
            <w:pPr>
              <w:jc w:val="both"/>
              <w:rPr>
                <w:rFonts w:ascii="Arial" w:hAnsi="Arial" w:cs="Arial"/>
              </w:rPr>
            </w:pPr>
            <w:r w:rsidRPr="00FD1DB4">
              <w:rPr>
                <w:rFonts w:ascii="Arial" w:hAnsi="Arial" w:cs="Arial"/>
                <w:b/>
              </w:rPr>
              <w:t>Jan Boček</w:t>
            </w:r>
            <w:r w:rsidRPr="00FD1DB4">
              <w:rPr>
                <w:rFonts w:ascii="Arial" w:hAnsi="Arial" w:cs="Arial"/>
              </w:rPr>
              <w:t xml:space="preserve">, mostní technik oblast M. Hradiště, mobil 724 342 787, email: </w:t>
            </w:r>
            <w:hyperlink r:id="rId9" w:history="1">
              <w:r w:rsidRPr="00FD1DB4">
                <w:rPr>
                  <w:rStyle w:val="Hypertextovodkaz"/>
                  <w:rFonts w:ascii="Arial" w:hAnsi="Arial" w:cs="Arial"/>
                </w:rPr>
                <w:t>jan.bocek@ksus.cz</w:t>
              </w:r>
            </w:hyperlink>
          </w:p>
          <w:p w:rsidR="00256C13" w:rsidRPr="00FD1DB4" w:rsidRDefault="00256C13" w:rsidP="00256C13">
            <w:pPr>
              <w:jc w:val="both"/>
              <w:rPr>
                <w:rFonts w:ascii="Arial" w:hAnsi="Arial" w:cs="Arial"/>
              </w:rPr>
            </w:pPr>
          </w:p>
          <w:p w:rsidR="00256C13" w:rsidRPr="00FD1DB4" w:rsidRDefault="00256C13" w:rsidP="00256C13">
            <w:pPr>
              <w:pStyle w:val="Zkladntext"/>
              <w:ind w:firstLine="708"/>
              <w:rPr>
                <w:rFonts w:ascii="Arial" w:hAnsi="Arial" w:cs="Arial"/>
              </w:rPr>
            </w:pPr>
          </w:p>
          <w:p w:rsidR="00256C13" w:rsidRPr="00FD1DB4" w:rsidRDefault="00256C13" w:rsidP="00256C13">
            <w:pPr>
              <w:pStyle w:val="Zkladntext"/>
              <w:ind w:firstLine="708"/>
              <w:rPr>
                <w:rFonts w:ascii="Arial" w:hAnsi="Arial" w:cs="Arial"/>
              </w:rPr>
            </w:pPr>
          </w:p>
          <w:p w:rsidR="00256C13" w:rsidRPr="00FD1DB4" w:rsidRDefault="00256C13" w:rsidP="00256C13">
            <w:pPr>
              <w:pStyle w:val="Zkladntext"/>
              <w:ind w:firstLine="708"/>
              <w:rPr>
                <w:rFonts w:ascii="Arial" w:hAnsi="Arial" w:cs="Arial"/>
              </w:rPr>
            </w:pPr>
          </w:p>
          <w:p w:rsidR="00256C13" w:rsidRPr="00FD1DB4" w:rsidRDefault="00256C13" w:rsidP="00256C13">
            <w:pPr>
              <w:rPr>
                <w:rFonts w:ascii="Arial" w:hAnsi="Arial" w:cs="Arial"/>
                <w:bCs/>
              </w:rPr>
            </w:pPr>
            <w:r w:rsidRPr="00FD1DB4">
              <w:rPr>
                <w:rFonts w:ascii="Arial" w:hAnsi="Arial" w:cs="Arial"/>
              </w:rPr>
              <w:t xml:space="preserve">Zpracoval:   </w:t>
            </w:r>
            <w:r w:rsidR="002C3EAF">
              <w:rPr>
                <w:rFonts w:ascii="Arial" w:hAnsi="Arial" w:cs="Arial"/>
              </w:rPr>
              <w:t>J</w:t>
            </w:r>
            <w:r w:rsidR="00364775" w:rsidRPr="00FD1DB4">
              <w:rPr>
                <w:rFonts w:ascii="Arial" w:hAnsi="Arial" w:cs="Arial"/>
              </w:rPr>
              <w:t>an Boček</w:t>
            </w:r>
          </w:p>
          <w:p w:rsidR="00256C13" w:rsidRPr="00FD1DB4" w:rsidRDefault="00256C13" w:rsidP="00256C13">
            <w:pPr>
              <w:pStyle w:val="Zkladntext"/>
              <w:rPr>
                <w:rFonts w:ascii="Arial" w:hAnsi="Arial" w:cs="Arial"/>
              </w:rPr>
            </w:pPr>
          </w:p>
          <w:p w:rsidR="00256C13" w:rsidRPr="00FD1DB4" w:rsidRDefault="00256C13" w:rsidP="00256C13">
            <w:pPr>
              <w:pStyle w:val="Zkladntext"/>
              <w:rPr>
                <w:rFonts w:ascii="Arial" w:hAnsi="Arial" w:cs="Arial"/>
              </w:rPr>
            </w:pPr>
          </w:p>
          <w:p w:rsidR="00256C13" w:rsidRPr="00FD1DB4" w:rsidRDefault="00256C13" w:rsidP="00256C13">
            <w:pPr>
              <w:pStyle w:val="Zkladntext"/>
              <w:rPr>
                <w:rFonts w:ascii="Arial" w:hAnsi="Arial" w:cs="Arial"/>
              </w:rPr>
            </w:pPr>
            <w:r w:rsidRPr="00FD1DB4">
              <w:rPr>
                <w:rFonts w:ascii="Arial" w:hAnsi="Arial" w:cs="Arial"/>
              </w:rPr>
              <w:t>Datum</w:t>
            </w:r>
            <w:r w:rsidRPr="00FD1DB4">
              <w:rPr>
                <w:rFonts w:ascii="Arial" w:hAnsi="Arial" w:cs="Arial"/>
                <w:b/>
              </w:rPr>
              <w:t xml:space="preserve"> : </w:t>
            </w:r>
            <w:r w:rsidR="00416AED" w:rsidRPr="00416AED">
              <w:rPr>
                <w:rFonts w:ascii="Arial" w:hAnsi="Arial" w:cs="Arial"/>
              </w:rPr>
              <w:t>26.8</w:t>
            </w:r>
            <w:r w:rsidR="00416AED">
              <w:rPr>
                <w:rFonts w:ascii="Arial" w:hAnsi="Arial" w:cs="Arial"/>
              </w:rPr>
              <w:t>.2019</w:t>
            </w:r>
          </w:p>
          <w:p w:rsidR="00256C13" w:rsidRPr="00FD1DB4" w:rsidRDefault="00256C13" w:rsidP="00256C13">
            <w:pPr>
              <w:pStyle w:val="Zkladntext"/>
              <w:rPr>
                <w:rFonts w:ascii="Arial" w:hAnsi="Arial" w:cs="Arial"/>
              </w:rPr>
            </w:pPr>
          </w:p>
          <w:p w:rsidR="00256C13" w:rsidRDefault="00256C13" w:rsidP="00256C13">
            <w:pPr>
              <w:pStyle w:val="Zkladntext"/>
              <w:rPr>
                <w:sz w:val="22"/>
              </w:rPr>
            </w:pPr>
          </w:p>
          <w:p w:rsidR="00256C13" w:rsidRDefault="00256C13" w:rsidP="00256C13">
            <w:pPr>
              <w:pStyle w:val="Zkladntext"/>
              <w:rPr>
                <w:sz w:val="22"/>
              </w:rPr>
            </w:pPr>
          </w:p>
          <w:p w:rsidR="00256C13" w:rsidRPr="002C3EAF" w:rsidRDefault="00256C13" w:rsidP="00256C13">
            <w:pPr>
              <w:pStyle w:val="Zkladntext"/>
              <w:rPr>
                <w:rFonts w:ascii="Arial" w:hAnsi="Arial" w:cs="Arial"/>
              </w:rPr>
            </w:pPr>
            <w:r w:rsidRPr="002C3EAF">
              <w:rPr>
                <w:rFonts w:ascii="Arial" w:hAnsi="Arial" w:cs="Arial"/>
              </w:rPr>
              <w:t>Přílohy :</w:t>
            </w:r>
            <w:r w:rsidR="00090B93" w:rsidRPr="002C3EAF">
              <w:rPr>
                <w:rFonts w:ascii="Arial" w:hAnsi="Arial" w:cs="Arial"/>
              </w:rPr>
              <w:t xml:space="preserve"> Oceněný soupis prací </w:t>
            </w:r>
          </w:p>
          <w:p w:rsidR="00090B93" w:rsidRPr="002C3EAF" w:rsidRDefault="00090B93" w:rsidP="00256C13">
            <w:pPr>
              <w:pStyle w:val="Zkladntext"/>
              <w:rPr>
                <w:rFonts w:ascii="Arial" w:hAnsi="Arial" w:cs="Arial"/>
              </w:rPr>
            </w:pPr>
            <w:r w:rsidRPr="002C3EAF">
              <w:rPr>
                <w:rFonts w:ascii="Arial" w:hAnsi="Arial" w:cs="Arial"/>
              </w:rPr>
              <w:t xml:space="preserve">              Neoceněný soupis prací</w:t>
            </w:r>
          </w:p>
          <w:p w:rsidR="00090B93" w:rsidRPr="002C3EAF" w:rsidRDefault="00090B93" w:rsidP="00256C13">
            <w:pPr>
              <w:pStyle w:val="Zkladntext"/>
              <w:rPr>
                <w:rFonts w:ascii="Arial" w:hAnsi="Arial" w:cs="Arial"/>
              </w:rPr>
            </w:pPr>
            <w:r w:rsidRPr="002C3EAF">
              <w:rPr>
                <w:rFonts w:ascii="Arial" w:hAnsi="Arial" w:cs="Arial"/>
              </w:rPr>
              <w:t xml:space="preserve">              Hlavní prohlídka mostu</w:t>
            </w:r>
          </w:p>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8F241C" w:rsidRDefault="008F241C" w:rsidP="00256C13">
            <w:pPr>
              <w:rPr>
                <w:rFonts w:ascii="Calibri" w:hAnsi="Calibri"/>
                <w:b/>
                <w:color w:val="000000"/>
                <w:sz w:val="36"/>
                <w:szCs w:val="36"/>
                <w:u w:val="single"/>
              </w:rPr>
            </w:pPr>
            <w:r w:rsidRPr="008F241C">
              <w:rPr>
                <w:rFonts w:ascii="Calibri" w:hAnsi="Calibri"/>
                <w:b/>
                <w:color w:val="000000"/>
                <w:sz w:val="36"/>
                <w:szCs w:val="36"/>
              </w:rPr>
              <w:t xml:space="preserve">                                  </w:t>
            </w:r>
            <w:r w:rsidRPr="008F241C">
              <w:rPr>
                <w:rFonts w:ascii="Calibri" w:hAnsi="Calibri"/>
                <w:b/>
                <w:color w:val="000000"/>
                <w:sz w:val="36"/>
                <w:szCs w:val="36"/>
                <w:u w:val="single"/>
              </w:rPr>
              <w:t>Fotodokumentace</w:t>
            </w: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F012D1" w:rsidP="00256C13">
            <w:pPr>
              <w:rPr>
                <w:rFonts w:ascii="Calibri" w:hAnsi="Calibri"/>
                <w:color w:val="000000"/>
                <w:sz w:val="22"/>
                <w:szCs w:val="22"/>
              </w:rPr>
            </w:pPr>
            <w:r>
              <w:rPr>
                <w:rFonts w:ascii="Calibri" w:hAnsi="Calibri"/>
                <w:noProof/>
                <w:color w:val="000000"/>
                <w:sz w:val="22"/>
                <w:szCs w:val="22"/>
              </w:rPr>
              <w:drawing>
                <wp:inline distT="0" distB="0" distL="0" distR="0">
                  <wp:extent cx="5819775" cy="4363978"/>
                  <wp:effectExtent l="19050" t="0" r="9525" b="0"/>
                  <wp:docPr id="8" name="obrázek 8" descr="C:\DataKSUS\2018\žádanky 2018 PD\žádanka PD 245-002 Lázně Toušeň\im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ataKSUS\2018\žádanky 2018 PD\žádanka PD 245-002 Lázně Toušeň\image001[1].jpg"/>
                          <pic:cNvPicPr>
                            <a:picLocks noChangeAspect="1" noChangeArrowheads="1"/>
                          </pic:cNvPicPr>
                        </pic:nvPicPr>
                        <pic:blipFill>
                          <a:blip r:embed="rId10" cstate="print"/>
                          <a:srcRect/>
                          <a:stretch>
                            <a:fillRect/>
                          </a:stretch>
                        </pic:blipFill>
                        <pic:spPr bwMode="auto">
                          <a:xfrm>
                            <a:off x="0" y="0"/>
                            <a:ext cx="5823468" cy="4366747"/>
                          </a:xfrm>
                          <a:prstGeom prst="rect">
                            <a:avLst/>
                          </a:prstGeom>
                          <a:noFill/>
                          <a:ln w="9525">
                            <a:noFill/>
                            <a:miter lim="800000"/>
                            <a:headEnd/>
                            <a:tailEnd/>
                          </a:ln>
                        </pic:spPr>
                      </pic:pic>
                    </a:graphicData>
                  </a:graphic>
                </wp:inline>
              </w:drawing>
            </w:r>
            <w:r>
              <w:rPr>
                <w:rFonts w:ascii="Helvetica" w:hAnsi="Helvetica" w:cs="Helvetica"/>
                <w:noProof/>
                <w:color w:val="337AB7"/>
                <w:sz w:val="18"/>
                <w:szCs w:val="18"/>
                <w:bdr w:val="single" w:sz="6" w:space="3" w:color="DDDDDD" w:frame="1"/>
                <w:shd w:val="clear" w:color="auto" w:fill="FFFFFF"/>
              </w:rPr>
              <w:lastRenderedPageBreak/>
              <w:drawing>
                <wp:inline distT="0" distB="0" distL="0" distR="0">
                  <wp:extent cx="5762625" cy="4321969"/>
                  <wp:effectExtent l="19050" t="0" r="9525" b="0"/>
                  <wp:docPr id="4" name="obrázek 4" descr="http://bms.vars.cz/Docs/10252/212599/image005.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ms.vars.cz/Docs/10252/212599/image005.jpg">
                            <a:hlinkClick r:id="rId11" tgtFrame="&quot;_blank&quot;"/>
                          </pic:cNvPr>
                          <pic:cNvPicPr>
                            <a:picLocks noChangeAspect="1" noChangeArrowheads="1"/>
                          </pic:cNvPicPr>
                        </pic:nvPicPr>
                        <pic:blipFill>
                          <a:blip r:embed="rId12" cstate="print"/>
                          <a:srcRect/>
                          <a:stretch>
                            <a:fillRect/>
                          </a:stretch>
                        </pic:blipFill>
                        <pic:spPr bwMode="auto">
                          <a:xfrm>
                            <a:off x="0" y="0"/>
                            <a:ext cx="5762625" cy="4321969"/>
                          </a:xfrm>
                          <a:prstGeom prst="rect">
                            <a:avLst/>
                          </a:prstGeom>
                          <a:noFill/>
                          <a:ln w="9525">
                            <a:noFill/>
                            <a:miter lim="800000"/>
                            <a:headEnd/>
                            <a:tailEnd/>
                          </a:ln>
                        </pic:spPr>
                      </pic:pic>
                    </a:graphicData>
                  </a:graphic>
                </wp:inline>
              </w:drawing>
            </w: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F012D1" w:rsidP="00256C13">
            <w:pPr>
              <w:rPr>
                <w:rFonts w:ascii="Calibri" w:hAnsi="Calibri"/>
                <w:color w:val="000000"/>
                <w:sz w:val="22"/>
                <w:szCs w:val="22"/>
              </w:rPr>
            </w:pPr>
            <w:r>
              <w:rPr>
                <w:rFonts w:ascii="Helvetica" w:hAnsi="Helvetica" w:cs="Helvetica"/>
                <w:noProof/>
                <w:color w:val="337AB7"/>
                <w:sz w:val="18"/>
                <w:szCs w:val="18"/>
                <w:bdr w:val="single" w:sz="6" w:space="3" w:color="DDDDDD" w:frame="1"/>
                <w:shd w:val="clear" w:color="auto" w:fill="FFFFFF"/>
              </w:rPr>
              <w:lastRenderedPageBreak/>
              <w:drawing>
                <wp:inline distT="0" distB="0" distL="0" distR="0">
                  <wp:extent cx="5648325" cy="4236244"/>
                  <wp:effectExtent l="19050" t="0" r="9525" b="0"/>
                  <wp:docPr id="9" name="obrázek 9" descr="http://bms.vars.cz/Docs/10252/212599/image011.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ms.vars.cz/Docs/10252/212599/image011.jpg">
                            <a:hlinkClick r:id="rId13" tgtFrame="&quot;_blank&quot;"/>
                          </pic:cNvPr>
                          <pic:cNvPicPr>
                            <a:picLocks noChangeAspect="1" noChangeArrowheads="1"/>
                          </pic:cNvPicPr>
                        </pic:nvPicPr>
                        <pic:blipFill>
                          <a:blip r:embed="rId14" cstate="print"/>
                          <a:srcRect/>
                          <a:stretch>
                            <a:fillRect/>
                          </a:stretch>
                        </pic:blipFill>
                        <pic:spPr bwMode="auto">
                          <a:xfrm>
                            <a:off x="0" y="0"/>
                            <a:ext cx="5648325" cy="4236244"/>
                          </a:xfrm>
                          <a:prstGeom prst="rect">
                            <a:avLst/>
                          </a:prstGeom>
                          <a:noFill/>
                          <a:ln w="9525">
                            <a:noFill/>
                            <a:miter lim="800000"/>
                            <a:headEnd/>
                            <a:tailEnd/>
                          </a:ln>
                        </pic:spPr>
                      </pic:pic>
                    </a:graphicData>
                  </a:graphic>
                </wp:inline>
              </w:drawing>
            </w: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F012D1" w:rsidP="00256C13">
            <w:pPr>
              <w:rPr>
                <w:rFonts w:ascii="Calibri" w:hAnsi="Calibri"/>
                <w:color w:val="000000"/>
                <w:sz w:val="22"/>
                <w:szCs w:val="22"/>
              </w:rPr>
            </w:pPr>
            <w:r>
              <w:rPr>
                <w:rFonts w:ascii="Helvetica" w:hAnsi="Helvetica" w:cs="Helvetica"/>
                <w:noProof/>
                <w:color w:val="337AB7"/>
                <w:sz w:val="18"/>
                <w:szCs w:val="18"/>
                <w:bdr w:val="single" w:sz="6" w:space="3" w:color="DDDDDD" w:frame="1"/>
                <w:shd w:val="clear" w:color="auto" w:fill="FFFFFF"/>
              </w:rPr>
              <w:drawing>
                <wp:inline distT="0" distB="0" distL="0" distR="0">
                  <wp:extent cx="6324600" cy="4743450"/>
                  <wp:effectExtent l="19050" t="0" r="0" b="0"/>
                  <wp:docPr id="12" name="obrázek 12" descr="http://bms.vars.cz/Docs/10252/212599/image009.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ms.vars.cz/Docs/10252/212599/image009.jpg">
                            <a:hlinkClick r:id="rId15" tgtFrame="&quot;_blank&quot;"/>
                          </pic:cNvPr>
                          <pic:cNvPicPr>
                            <a:picLocks noChangeAspect="1" noChangeArrowheads="1"/>
                          </pic:cNvPicPr>
                        </pic:nvPicPr>
                        <pic:blipFill>
                          <a:blip r:embed="rId16" cstate="print"/>
                          <a:srcRect/>
                          <a:stretch>
                            <a:fillRect/>
                          </a:stretch>
                        </pic:blipFill>
                        <pic:spPr bwMode="auto">
                          <a:xfrm>
                            <a:off x="0" y="0"/>
                            <a:ext cx="6326960" cy="4745220"/>
                          </a:xfrm>
                          <a:prstGeom prst="rect">
                            <a:avLst/>
                          </a:prstGeom>
                          <a:noFill/>
                          <a:ln w="9525">
                            <a:noFill/>
                            <a:miter lim="800000"/>
                            <a:headEnd/>
                            <a:tailEnd/>
                          </a:ln>
                        </pic:spPr>
                      </pic:pic>
                    </a:graphicData>
                  </a:graphic>
                </wp:inline>
              </w:drawing>
            </w: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D506E1" w:rsidP="00256C13">
            <w:pPr>
              <w:rPr>
                <w:rFonts w:ascii="Calibri" w:hAnsi="Calibri"/>
                <w:color w:val="000000"/>
                <w:sz w:val="22"/>
                <w:szCs w:val="22"/>
              </w:rPr>
            </w:pPr>
            <w:r>
              <w:rPr>
                <w:rFonts w:ascii="Helvetica" w:hAnsi="Helvetica" w:cs="Helvetica"/>
                <w:noProof/>
                <w:color w:val="337AB7"/>
                <w:sz w:val="18"/>
                <w:szCs w:val="18"/>
                <w:bdr w:val="single" w:sz="6" w:space="3" w:color="DDDDDD" w:frame="1"/>
                <w:shd w:val="clear" w:color="auto" w:fill="FFFFFF"/>
              </w:rPr>
              <w:drawing>
                <wp:inline distT="0" distB="0" distL="0" distR="0">
                  <wp:extent cx="5524500" cy="4143375"/>
                  <wp:effectExtent l="19050" t="0" r="0" b="0"/>
                  <wp:docPr id="15" name="obrázek 15" descr="http://bms.vars.cz/Docs/10252/212599/image012.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bms.vars.cz/Docs/10252/212599/image012.jpg">
                            <a:hlinkClick r:id="rId17" tgtFrame="&quot;_blank&quot;"/>
                          </pic:cNvPr>
                          <pic:cNvPicPr>
                            <a:picLocks noChangeAspect="1" noChangeArrowheads="1"/>
                          </pic:cNvPicPr>
                        </pic:nvPicPr>
                        <pic:blipFill>
                          <a:blip r:embed="rId18" cstate="print"/>
                          <a:srcRect/>
                          <a:stretch>
                            <a:fillRect/>
                          </a:stretch>
                        </pic:blipFill>
                        <pic:spPr bwMode="auto">
                          <a:xfrm>
                            <a:off x="0" y="0"/>
                            <a:ext cx="5524500" cy="4143375"/>
                          </a:xfrm>
                          <a:prstGeom prst="rect">
                            <a:avLst/>
                          </a:prstGeom>
                          <a:noFill/>
                          <a:ln w="9525">
                            <a:noFill/>
                            <a:miter lim="800000"/>
                            <a:headEnd/>
                            <a:tailEnd/>
                          </a:ln>
                        </pic:spPr>
                      </pic:pic>
                    </a:graphicData>
                  </a:graphic>
                </wp:inline>
              </w:drawing>
            </w: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52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bl>
    <w:p w:rsidR="00131DE7" w:rsidRDefault="00131DE7" w:rsidP="00CE174E">
      <w:pPr>
        <w:jc w:val="both"/>
        <w:rPr>
          <w:rFonts w:ascii="Arial" w:hAnsi="Arial" w:cs="Arial"/>
          <w:b/>
          <w:sz w:val="22"/>
          <w:szCs w:val="22"/>
        </w:rPr>
      </w:pPr>
    </w:p>
    <w:tbl>
      <w:tblPr>
        <w:tblW w:w="7867" w:type="dxa"/>
        <w:tblInd w:w="55" w:type="dxa"/>
        <w:tblCellMar>
          <w:left w:w="70" w:type="dxa"/>
          <w:right w:w="70" w:type="dxa"/>
        </w:tblCellMar>
        <w:tblLook w:val="04A0" w:firstRow="1" w:lastRow="0" w:firstColumn="1" w:lastColumn="0" w:noHBand="0" w:noVBand="1"/>
      </w:tblPr>
      <w:tblGrid>
        <w:gridCol w:w="5155"/>
        <w:gridCol w:w="1809"/>
        <w:gridCol w:w="903"/>
      </w:tblGrid>
      <w:tr w:rsidR="008F241C" w:rsidRPr="00A13823" w:rsidTr="008F241C">
        <w:trPr>
          <w:trHeight w:val="313"/>
        </w:trPr>
        <w:tc>
          <w:tcPr>
            <w:tcW w:w="5155" w:type="dxa"/>
            <w:tcBorders>
              <w:top w:val="nil"/>
              <w:left w:val="nil"/>
              <w:bottom w:val="nil"/>
              <w:right w:val="nil"/>
            </w:tcBorders>
            <w:shd w:val="clear" w:color="auto" w:fill="auto"/>
            <w:noWrap/>
            <w:vAlign w:val="bottom"/>
            <w:hideMark/>
          </w:tcPr>
          <w:p w:rsidR="008F241C" w:rsidRPr="00A13823" w:rsidRDefault="008F241C" w:rsidP="00A13823">
            <w:pPr>
              <w:rPr>
                <w:rFonts w:ascii="Calibri" w:hAnsi="Calibri"/>
                <w:color w:val="000000"/>
                <w:sz w:val="22"/>
                <w:szCs w:val="22"/>
              </w:rPr>
            </w:pPr>
          </w:p>
        </w:tc>
        <w:tc>
          <w:tcPr>
            <w:tcW w:w="1809" w:type="dxa"/>
            <w:tcBorders>
              <w:top w:val="nil"/>
              <w:left w:val="nil"/>
              <w:bottom w:val="nil"/>
              <w:right w:val="nil"/>
            </w:tcBorders>
            <w:shd w:val="clear" w:color="auto" w:fill="auto"/>
            <w:noWrap/>
            <w:vAlign w:val="bottom"/>
            <w:hideMark/>
          </w:tcPr>
          <w:p w:rsidR="008F241C" w:rsidRPr="00A13823" w:rsidRDefault="008F241C" w:rsidP="00A13823">
            <w:pPr>
              <w:rPr>
                <w:rFonts w:ascii="Calibri" w:hAnsi="Calibri"/>
                <w:color w:val="000000"/>
                <w:sz w:val="22"/>
                <w:szCs w:val="22"/>
              </w:rPr>
            </w:pPr>
          </w:p>
        </w:tc>
        <w:tc>
          <w:tcPr>
            <w:tcW w:w="903" w:type="dxa"/>
            <w:tcBorders>
              <w:top w:val="nil"/>
              <w:left w:val="nil"/>
              <w:bottom w:val="nil"/>
              <w:right w:val="nil"/>
            </w:tcBorders>
            <w:shd w:val="clear" w:color="auto" w:fill="auto"/>
            <w:noWrap/>
            <w:vAlign w:val="bottom"/>
            <w:hideMark/>
          </w:tcPr>
          <w:p w:rsidR="008F241C" w:rsidRPr="00A13823" w:rsidRDefault="008F241C" w:rsidP="00A13823">
            <w:pPr>
              <w:rPr>
                <w:rFonts w:ascii="Calibri" w:hAnsi="Calibri"/>
                <w:color w:val="000000"/>
                <w:sz w:val="22"/>
                <w:szCs w:val="22"/>
              </w:rPr>
            </w:pPr>
          </w:p>
        </w:tc>
      </w:tr>
    </w:tbl>
    <w:p w:rsidR="00CC1AA2" w:rsidRDefault="00CC1AA2" w:rsidP="008F241C">
      <w:pPr>
        <w:rPr>
          <w:rFonts w:ascii="Arial" w:hAnsi="Arial"/>
          <w:sz w:val="20"/>
        </w:rPr>
      </w:pPr>
      <w:r>
        <w:rPr>
          <w:rFonts w:ascii="Arial" w:hAnsi="Arial"/>
          <w:sz w:val="20"/>
        </w:rPr>
        <w:t xml:space="preserve"> </w:t>
      </w:r>
    </w:p>
    <w:p w:rsidR="00CC1AA2" w:rsidRDefault="00CC1AA2" w:rsidP="00C35E24">
      <w:pPr>
        <w:jc w:val="center"/>
        <w:rPr>
          <w:rFonts w:ascii="Arial" w:hAnsi="Arial"/>
          <w:sz w:val="20"/>
        </w:rPr>
      </w:pPr>
    </w:p>
    <w:p w:rsidR="00C35E24" w:rsidRDefault="00C35E24" w:rsidP="00C35E24">
      <w:pPr>
        <w:jc w:val="center"/>
        <w:rPr>
          <w:rFonts w:ascii="Arial" w:hAnsi="Arial"/>
          <w:sz w:val="20"/>
        </w:rPr>
      </w:pPr>
    </w:p>
    <w:p w:rsidR="00940EF4" w:rsidRDefault="00940EF4" w:rsidP="00C82ECA">
      <w:pPr>
        <w:jc w:val="center"/>
        <w:rPr>
          <w:rFonts w:ascii="Arial" w:hAnsi="Arial"/>
          <w:sz w:val="20"/>
        </w:rPr>
      </w:pPr>
    </w:p>
    <w:p w:rsidR="00CC1AA2" w:rsidRDefault="00CC1AA2" w:rsidP="00C82ECA">
      <w:pPr>
        <w:jc w:val="center"/>
        <w:rPr>
          <w:rFonts w:ascii="Arial" w:hAnsi="Arial"/>
          <w:sz w:val="20"/>
        </w:rPr>
      </w:pPr>
    </w:p>
    <w:p w:rsidR="00BD4CD4" w:rsidRDefault="00BD4CD4" w:rsidP="00C82ECA">
      <w:pPr>
        <w:jc w:val="center"/>
        <w:rPr>
          <w:rFonts w:ascii="Arial" w:hAnsi="Arial"/>
          <w:sz w:val="20"/>
        </w:rPr>
      </w:pPr>
    </w:p>
    <w:p w:rsidR="00F34CF4" w:rsidRDefault="00F34CF4" w:rsidP="00C82ECA">
      <w:pPr>
        <w:jc w:val="center"/>
        <w:rPr>
          <w:rFonts w:ascii="Arial" w:hAnsi="Arial"/>
          <w:sz w:val="20"/>
        </w:rPr>
      </w:pPr>
    </w:p>
    <w:p w:rsidR="00F34CF4" w:rsidRDefault="00F34CF4" w:rsidP="00C82ECA">
      <w:pPr>
        <w:jc w:val="center"/>
        <w:rPr>
          <w:rFonts w:ascii="Arial" w:hAnsi="Arial"/>
          <w:sz w:val="20"/>
        </w:rPr>
      </w:pPr>
    </w:p>
    <w:p w:rsidR="00F34CF4" w:rsidRDefault="00F34CF4" w:rsidP="00C82ECA">
      <w:pPr>
        <w:jc w:val="center"/>
        <w:rPr>
          <w:rFonts w:ascii="Arial" w:hAnsi="Arial"/>
          <w:sz w:val="20"/>
        </w:rPr>
      </w:pPr>
    </w:p>
    <w:p w:rsidR="00F34CF4" w:rsidRDefault="00F34CF4" w:rsidP="00C82ECA">
      <w:pPr>
        <w:jc w:val="center"/>
        <w:rPr>
          <w:rFonts w:ascii="Arial" w:hAnsi="Arial"/>
          <w:sz w:val="20"/>
        </w:rPr>
      </w:pPr>
    </w:p>
    <w:p w:rsidR="00F34CF4" w:rsidRDefault="00F34CF4" w:rsidP="00C82ECA">
      <w:pPr>
        <w:jc w:val="center"/>
        <w:rPr>
          <w:rFonts w:ascii="Arial" w:hAnsi="Arial"/>
          <w:sz w:val="20"/>
        </w:rPr>
      </w:pPr>
    </w:p>
    <w:p w:rsidR="00F34CF4" w:rsidRDefault="00F34CF4" w:rsidP="00C82ECA">
      <w:pPr>
        <w:jc w:val="center"/>
        <w:rPr>
          <w:rFonts w:ascii="Arial" w:hAnsi="Arial"/>
          <w:sz w:val="20"/>
        </w:rPr>
      </w:pPr>
    </w:p>
    <w:p w:rsidR="00F34CF4" w:rsidRDefault="00F34CF4" w:rsidP="00C82ECA">
      <w:pPr>
        <w:jc w:val="center"/>
        <w:rPr>
          <w:rFonts w:ascii="Arial" w:hAnsi="Arial"/>
          <w:sz w:val="20"/>
        </w:rPr>
      </w:pPr>
    </w:p>
    <w:p w:rsidR="00F34CF4" w:rsidRDefault="00F34CF4" w:rsidP="00C82ECA">
      <w:pPr>
        <w:jc w:val="center"/>
        <w:rPr>
          <w:rFonts w:ascii="Arial" w:hAnsi="Arial"/>
          <w:sz w:val="20"/>
        </w:rPr>
      </w:pPr>
    </w:p>
    <w:sectPr w:rsidR="00F34CF4" w:rsidSect="0004678D">
      <w:footerReference w:type="even" r:id="rId19"/>
      <w:footerReference w:type="default" r:id="rId20"/>
      <w:pgSz w:w="11906" w:h="16838" w:code="9"/>
      <w:pgMar w:top="851" w:right="1418" w:bottom="726" w:left="1418" w:header="709" w:footer="709" w:gutter="0"/>
      <w:pgNumType w:chapStyle="1"/>
      <w:cols w:space="708"/>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046F" w:rsidRDefault="002E046F">
      <w:r>
        <w:separator/>
      </w:r>
    </w:p>
  </w:endnote>
  <w:endnote w:type="continuationSeparator" w:id="0">
    <w:p w:rsidR="002E046F" w:rsidRDefault="002E0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74E" w:rsidRDefault="00A62249">
    <w:pPr>
      <w:pStyle w:val="Zpat"/>
      <w:framePr w:wrap="around" w:vAnchor="text" w:hAnchor="margin" w:xAlign="center" w:y="1"/>
      <w:rPr>
        <w:rStyle w:val="slostrnky"/>
      </w:rPr>
    </w:pPr>
    <w:r>
      <w:rPr>
        <w:rStyle w:val="slostrnky"/>
      </w:rPr>
      <w:fldChar w:fldCharType="begin"/>
    </w:r>
    <w:r w:rsidR="00CE174E">
      <w:rPr>
        <w:rStyle w:val="slostrnky"/>
      </w:rPr>
      <w:instrText xml:space="preserve">PAGE  </w:instrText>
    </w:r>
    <w:r>
      <w:rPr>
        <w:rStyle w:val="slostrnky"/>
      </w:rPr>
      <w:fldChar w:fldCharType="end"/>
    </w:r>
  </w:p>
  <w:p w:rsidR="00CE174E" w:rsidRDefault="00CE174E">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74E" w:rsidRDefault="00A62249">
    <w:pPr>
      <w:pStyle w:val="Zpat"/>
      <w:framePr w:wrap="around" w:vAnchor="text" w:hAnchor="margin" w:xAlign="center" w:y="1"/>
      <w:rPr>
        <w:rStyle w:val="slostrnky"/>
      </w:rPr>
    </w:pPr>
    <w:r>
      <w:rPr>
        <w:rStyle w:val="slostrnky"/>
      </w:rPr>
      <w:fldChar w:fldCharType="begin"/>
    </w:r>
    <w:r w:rsidR="00CE174E">
      <w:rPr>
        <w:rStyle w:val="slostrnky"/>
      </w:rPr>
      <w:instrText xml:space="preserve">PAGE  </w:instrText>
    </w:r>
    <w:r>
      <w:rPr>
        <w:rStyle w:val="slostrnky"/>
      </w:rPr>
      <w:fldChar w:fldCharType="separate"/>
    </w:r>
    <w:r w:rsidR="00460874">
      <w:rPr>
        <w:rStyle w:val="slostrnky"/>
        <w:noProof/>
      </w:rPr>
      <w:t>2</w:t>
    </w:r>
    <w:r>
      <w:rPr>
        <w:rStyle w:val="slostrnky"/>
      </w:rPr>
      <w:fldChar w:fldCharType="end"/>
    </w:r>
  </w:p>
  <w:p w:rsidR="00CE174E" w:rsidRDefault="00CE174E">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046F" w:rsidRDefault="002E046F">
      <w:r>
        <w:separator/>
      </w:r>
    </w:p>
  </w:footnote>
  <w:footnote w:type="continuationSeparator" w:id="0">
    <w:p w:rsidR="002E046F" w:rsidRDefault="002E046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6FC1"/>
    <w:multiLevelType w:val="hybridMultilevel"/>
    <w:tmpl w:val="9B28ED06"/>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AB57ECE"/>
    <w:multiLevelType w:val="hybridMultilevel"/>
    <w:tmpl w:val="759C68C6"/>
    <w:lvl w:ilvl="0" w:tplc="F74831C4">
      <w:start w:val="4"/>
      <w:numFmt w:val="bullet"/>
      <w:lvlText w:val="-"/>
      <w:lvlJc w:val="left"/>
      <w:pPr>
        <w:ind w:left="600" w:hanging="360"/>
      </w:pPr>
      <w:rPr>
        <w:rFonts w:ascii="Arial" w:eastAsia="Times New Roman" w:hAnsi="Arial" w:cs="Arial" w:hint="default"/>
      </w:rPr>
    </w:lvl>
    <w:lvl w:ilvl="1" w:tplc="04050003" w:tentative="1">
      <w:start w:val="1"/>
      <w:numFmt w:val="bullet"/>
      <w:lvlText w:val="o"/>
      <w:lvlJc w:val="left"/>
      <w:pPr>
        <w:ind w:left="1320" w:hanging="360"/>
      </w:pPr>
      <w:rPr>
        <w:rFonts w:ascii="Courier New" w:hAnsi="Courier New" w:cs="Courier New" w:hint="default"/>
      </w:rPr>
    </w:lvl>
    <w:lvl w:ilvl="2" w:tplc="04050005" w:tentative="1">
      <w:start w:val="1"/>
      <w:numFmt w:val="bullet"/>
      <w:lvlText w:val=""/>
      <w:lvlJc w:val="left"/>
      <w:pPr>
        <w:ind w:left="2040" w:hanging="360"/>
      </w:pPr>
      <w:rPr>
        <w:rFonts w:ascii="Wingdings" w:hAnsi="Wingdings" w:hint="default"/>
      </w:rPr>
    </w:lvl>
    <w:lvl w:ilvl="3" w:tplc="04050001" w:tentative="1">
      <w:start w:val="1"/>
      <w:numFmt w:val="bullet"/>
      <w:lvlText w:val=""/>
      <w:lvlJc w:val="left"/>
      <w:pPr>
        <w:ind w:left="2760" w:hanging="360"/>
      </w:pPr>
      <w:rPr>
        <w:rFonts w:ascii="Symbol" w:hAnsi="Symbol" w:hint="default"/>
      </w:rPr>
    </w:lvl>
    <w:lvl w:ilvl="4" w:tplc="04050003" w:tentative="1">
      <w:start w:val="1"/>
      <w:numFmt w:val="bullet"/>
      <w:lvlText w:val="o"/>
      <w:lvlJc w:val="left"/>
      <w:pPr>
        <w:ind w:left="3480" w:hanging="360"/>
      </w:pPr>
      <w:rPr>
        <w:rFonts w:ascii="Courier New" w:hAnsi="Courier New" w:cs="Courier New" w:hint="default"/>
      </w:rPr>
    </w:lvl>
    <w:lvl w:ilvl="5" w:tplc="04050005" w:tentative="1">
      <w:start w:val="1"/>
      <w:numFmt w:val="bullet"/>
      <w:lvlText w:val=""/>
      <w:lvlJc w:val="left"/>
      <w:pPr>
        <w:ind w:left="4200" w:hanging="360"/>
      </w:pPr>
      <w:rPr>
        <w:rFonts w:ascii="Wingdings" w:hAnsi="Wingdings" w:hint="default"/>
      </w:rPr>
    </w:lvl>
    <w:lvl w:ilvl="6" w:tplc="04050001" w:tentative="1">
      <w:start w:val="1"/>
      <w:numFmt w:val="bullet"/>
      <w:lvlText w:val=""/>
      <w:lvlJc w:val="left"/>
      <w:pPr>
        <w:ind w:left="4920" w:hanging="360"/>
      </w:pPr>
      <w:rPr>
        <w:rFonts w:ascii="Symbol" w:hAnsi="Symbol" w:hint="default"/>
      </w:rPr>
    </w:lvl>
    <w:lvl w:ilvl="7" w:tplc="04050003" w:tentative="1">
      <w:start w:val="1"/>
      <w:numFmt w:val="bullet"/>
      <w:lvlText w:val="o"/>
      <w:lvlJc w:val="left"/>
      <w:pPr>
        <w:ind w:left="5640" w:hanging="360"/>
      </w:pPr>
      <w:rPr>
        <w:rFonts w:ascii="Courier New" w:hAnsi="Courier New" w:cs="Courier New" w:hint="default"/>
      </w:rPr>
    </w:lvl>
    <w:lvl w:ilvl="8" w:tplc="04050005" w:tentative="1">
      <w:start w:val="1"/>
      <w:numFmt w:val="bullet"/>
      <w:lvlText w:val=""/>
      <w:lvlJc w:val="left"/>
      <w:pPr>
        <w:ind w:left="6360" w:hanging="360"/>
      </w:pPr>
      <w:rPr>
        <w:rFonts w:ascii="Wingdings" w:hAnsi="Wingdings" w:hint="default"/>
      </w:rPr>
    </w:lvl>
  </w:abstractNum>
  <w:abstractNum w:abstractNumId="2" w15:restartNumberingAfterBreak="0">
    <w:nsid w:val="126C7BDD"/>
    <w:multiLevelType w:val="hybridMultilevel"/>
    <w:tmpl w:val="1B14121E"/>
    <w:lvl w:ilvl="0" w:tplc="8B0270C2">
      <w:start w:val="4"/>
      <w:numFmt w:val="bullet"/>
      <w:lvlText w:val="-"/>
      <w:lvlJc w:val="left"/>
      <w:pPr>
        <w:ind w:left="600" w:hanging="360"/>
      </w:pPr>
      <w:rPr>
        <w:rFonts w:ascii="Arial" w:eastAsia="Times New Roman" w:hAnsi="Arial" w:cs="Arial" w:hint="default"/>
      </w:rPr>
    </w:lvl>
    <w:lvl w:ilvl="1" w:tplc="04050003" w:tentative="1">
      <w:start w:val="1"/>
      <w:numFmt w:val="bullet"/>
      <w:lvlText w:val="o"/>
      <w:lvlJc w:val="left"/>
      <w:pPr>
        <w:ind w:left="1320" w:hanging="360"/>
      </w:pPr>
      <w:rPr>
        <w:rFonts w:ascii="Courier New" w:hAnsi="Courier New" w:cs="Courier New" w:hint="default"/>
      </w:rPr>
    </w:lvl>
    <w:lvl w:ilvl="2" w:tplc="04050005" w:tentative="1">
      <w:start w:val="1"/>
      <w:numFmt w:val="bullet"/>
      <w:lvlText w:val=""/>
      <w:lvlJc w:val="left"/>
      <w:pPr>
        <w:ind w:left="2040" w:hanging="360"/>
      </w:pPr>
      <w:rPr>
        <w:rFonts w:ascii="Wingdings" w:hAnsi="Wingdings" w:hint="default"/>
      </w:rPr>
    </w:lvl>
    <w:lvl w:ilvl="3" w:tplc="04050001" w:tentative="1">
      <w:start w:val="1"/>
      <w:numFmt w:val="bullet"/>
      <w:lvlText w:val=""/>
      <w:lvlJc w:val="left"/>
      <w:pPr>
        <w:ind w:left="2760" w:hanging="360"/>
      </w:pPr>
      <w:rPr>
        <w:rFonts w:ascii="Symbol" w:hAnsi="Symbol" w:hint="default"/>
      </w:rPr>
    </w:lvl>
    <w:lvl w:ilvl="4" w:tplc="04050003" w:tentative="1">
      <w:start w:val="1"/>
      <w:numFmt w:val="bullet"/>
      <w:lvlText w:val="o"/>
      <w:lvlJc w:val="left"/>
      <w:pPr>
        <w:ind w:left="3480" w:hanging="360"/>
      </w:pPr>
      <w:rPr>
        <w:rFonts w:ascii="Courier New" w:hAnsi="Courier New" w:cs="Courier New" w:hint="default"/>
      </w:rPr>
    </w:lvl>
    <w:lvl w:ilvl="5" w:tplc="04050005" w:tentative="1">
      <w:start w:val="1"/>
      <w:numFmt w:val="bullet"/>
      <w:lvlText w:val=""/>
      <w:lvlJc w:val="left"/>
      <w:pPr>
        <w:ind w:left="4200" w:hanging="360"/>
      </w:pPr>
      <w:rPr>
        <w:rFonts w:ascii="Wingdings" w:hAnsi="Wingdings" w:hint="default"/>
      </w:rPr>
    </w:lvl>
    <w:lvl w:ilvl="6" w:tplc="04050001" w:tentative="1">
      <w:start w:val="1"/>
      <w:numFmt w:val="bullet"/>
      <w:lvlText w:val=""/>
      <w:lvlJc w:val="left"/>
      <w:pPr>
        <w:ind w:left="4920" w:hanging="360"/>
      </w:pPr>
      <w:rPr>
        <w:rFonts w:ascii="Symbol" w:hAnsi="Symbol" w:hint="default"/>
      </w:rPr>
    </w:lvl>
    <w:lvl w:ilvl="7" w:tplc="04050003" w:tentative="1">
      <w:start w:val="1"/>
      <w:numFmt w:val="bullet"/>
      <w:lvlText w:val="o"/>
      <w:lvlJc w:val="left"/>
      <w:pPr>
        <w:ind w:left="5640" w:hanging="360"/>
      </w:pPr>
      <w:rPr>
        <w:rFonts w:ascii="Courier New" w:hAnsi="Courier New" w:cs="Courier New" w:hint="default"/>
      </w:rPr>
    </w:lvl>
    <w:lvl w:ilvl="8" w:tplc="04050005" w:tentative="1">
      <w:start w:val="1"/>
      <w:numFmt w:val="bullet"/>
      <w:lvlText w:val=""/>
      <w:lvlJc w:val="left"/>
      <w:pPr>
        <w:ind w:left="6360" w:hanging="360"/>
      </w:pPr>
      <w:rPr>
        <w:rFonts w:ascii="Wingdings" w:hAnsi="Wingdings" w:hint="default"/>
      </w:rPr>
    </w:lvl>
  </w:abstractNum>
  <w:abstractNum w:abstractNumId="3" w15:restartNumberingAfterBreak="0">
    <w:nsid w:val="36257AB5"/>
    <w:multiLevelType w:val="hybridMultilevel"/>
    <w:tmpl w:val="9EAC94DE"/>
    <w:lvl w:ilvl="0" w:tplc="8690AF08">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6F259CB"/>
    <w:multiLevelType w:val="hybridMultilevel"/>
    <w:tmpl w:val="E138A52E"/>
    <w:lvl w:ilvl="0" w:tplc="2078EE5C">
      <w:start w:val="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692A3B1F"/>
    <w:multiLevelType w:val="hybridMultilevel"/>
    <w:tmpl w:val="A4340FD2"/>
    <w:lvl w:ilvl="0" w:tplc="9724D764">
      <w:start w:val="4"/>
      <w:numFmt w:val="bullet"/>
      <w:lvlText w:val="-"/>
      <w:lvlJc w:val="left"/>
      <w:pPr>
        <w:ind w:left="600" w:hanging="360"/>
      </w:pPr>
      <w:rPr>
        <w:rFonts w:ascii="Arial" w:eastAsia="Times New Roman" w:hAnsi="Arial" w:cs="Arial" w:hint="default"/>
      </w:rPr>
    </w:lvl>
    <w:lvl w:ilvl="1" w:tplc="04050003" w:tentative="1">
      <w:start w:val="1"/>
      <w:numFmt w:val="bullet"/>
      <w:lvlText w:val="o"/>
      <w:lvlJc w:val="left"/>
      <w:pPr>
        <w:ind w:left="1320" w:hanging="360"/>
      </w:pPr>
      <w:rPr>
        <w:rFonts w:ascii="Courier New" w:hAnsi="Courier New" w:cs="Courier New" w:hint="default"/>
      </w:rPr>
    </w:lvl>
    <w:lvl w:ilvl="2" w:tplc="04050005" w:tentative="1">
      <w:start w:val="1"/>
      <w:numFmt w:val="bullet"/>
      <w:lvlText w:val=""/>
      <w:lvlJc w:val="left"/>
      <w:pPr>
        <w:ind w:left="2040" w:hanging="360"/>
      </w:pPr>
      <w:rPr>
        <w:rFonts w:ascii="Wingdings" w:hAnsi="Wingdings" w:hint="default"/>
      </w:rPr>
    </w:lvl>
    <w:lvl w:ilvl="3" w:tplc="04050001" w:tentative="1">
      <w:start w:val="1"/>
      <w:numFmt w:val="bullet"/>
      <w:lvlText w:val=""/>
      <w:lvlJc w:val="left"/>
      <w:pPr>
        <w:ind w:left="2760" w:hanging="360"/>
      </w:pPr>
      <w:rPr>
        <w:rFonts w:ascii="Symbol" w:hAnsi="Symbol" w:hint="default"/>
      </w:rPr>
    </w:lvl>
    <w:lvl w:ilvl="4" w:tplc="04050003" w:tentative="1">
      <w:start w:val="1"/>
      <w:numFmt w:val="bullet"/>
      <w:lvlText w:val="o"/>
      <w:lvlJc w:val="left"/>
      <w:pPr>
        <w:ind w:left="3480" w:hanging="360"/>
      </w:pPr>
      <w:rPr>
        <w:rFonts w:ascii="Courier New" w:hAnsi="Courier New" w:cs="Courier New" w:hint="default"/>
      </w:rPr>
    </w:lvl>
    <w:lvl w:ilvl="5" w:tplc="04050005" w:tentative="1">
      <w:start w:val="1"/>
      <w:numFmt w:val="bullet"/>
      <w:lvlText w:val=""/>
      <w:lvlJc w:val="left"/>
      <w:pPr>
        <w:ind w:left="4200" w:hanging="360"/>
      </w:pPr>
      <w:rPr>
        <w:rFonts w:ascii="Wingdings" w:hAnsi="Wingdings" w:hint="default"/>
      </w:rPr>
    </w:lvl>
    <w:lvl w:ilvl="6" w:tplc="04050001" w:tentative="1">
      <w:start w:val="1"/>
      <w:numFmt w:val="bullet"/>
      <w:lvlText w:val=""/>
      <w:lvlJc w:val="left"/>
      <w:pPr>
        <w:ind w:left="4920" w:hanging="360"/>
      </w:pPr>
      <w:rPr>
        <w:rFonts w:ascii="Symbol" w:hAnsi="Symbol" w:hint="default"/>
      </w:rPr>
    </w:lvl>
    <w:lvl w:ilvl="7" w:tplc="04050003" w:tentative="1">
      <w:start w:val="1"/>
      <w:numFmt w:val="bullet"/>
      <w:lvlText w:val="o"/>
      <w:lvlJc w:val="left"/>
      <w:pPr>
        <w:ind w:left="5640" w:hanging="360"/>
      </w:pPr>
      <w:rPr>
        <w:rFonts w:ascii="Courier New" w:hAnsi="Courier New" w:cs="Courier New" w:hint="default"/>
      </w:rPr>
    </w:lvl>
    <w:lvl w:ilvl="8" w:tplc="04050005" w:tentative="1">
      <w:start w:val="1"/>
      <w:numFmt w:val="bullet"/>
      <w:lvlText w:val=""/>
      <w:lvlJc w:val="left"/>
      <w:pPr>
        <w:ind w:left="6360" w:hanging="360"/>
      </w:pPr>
      <w:rPr>
        <w:rFonts w:ascii="Wingdings" w:hAnsi="Wingdings" w:hint="default"/>
      </w:rPr>
    </w:lvl>
  </w:abstractNum>
  <w:abstractNum w:abstractNumId="6" w15:restartNumberingAfterBreak="0">
    <w:nsid w:val="712269D7"/>
    <w:multiLevelType w:val="hybridMultilevel"/>
    <w:tmpl w:val="A2A0553A"/>
    <w:lvl w:ilvl="0" w:tplc="1A7A1054">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42740F0"/>
    <w:multiLevelType w:val="hybridMultilevel"/>
    <w:tmpl w:val="B41E9B44"/>
    <w:lvl w:ilvl="0" w:tplc="94E8F758">
      <w:start w:val="5"/>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3"/>
  </w:num>
  <w:num w:numId="3">
    <w:abstractNumId w:val="4"/>
  </w:num>
  <w:num w:numId="4">
    <w:abstractNumId w:val="7"/>
  </w:num>
  <w:num w:numId="5">
    <w:abstractNumId w:val="0"/>
  </w:num>
  <w:num w:numId="6">
    <w:abstractNumId w:val="5"/>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425"/>
  <w:drawingGridHorizontalSpacing w:val="100"/>
  <w:drawingGridVerticalSpacing w:val="136"/>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91F"/>
    <w:rsid w:val="0001003F"/>
    <w:rsid w:val="00011CB2"/>
    <w:rsid w:val="000211EE"/>
    <w:rsid w:val="00025E0D"/>
    <w:rsid w:val="00031F6B"/>
    <w:rsid w:val="00032E27"/>
    <w:rsid w:val="0004678D"/>
    <w:rsid w:val="00051191"/>
    <w:rsid w:val="000560CE"/>
    <w:rsid w:val="00061D4F"/>
    <w:rsid w:val="000760A4"/>
    <w:rsid w:val="00077700"/>
    <w:rsid w:val="00081E52"/>
    <w:rsid w:val="000847AC"/>
    <w:rsid w:val="000867BA"/>
    <w:rsid w:val="00087A2F"/>
    <w:rsid w:val="00090B93"/>
    <w:rsid w:val="00095E06"/>
    <w:rsid w:val="000A2FEC"/>
    <w:rsid w:val="000A391F"/>
    <w:rsid w:val="000A4AEB"/>
    <w:rsid w:val="000B2971"/>
    <w:rsid w:val="000B4B35"/>
    <w:rsid w:val="000B5C13"/>
    <w:rsid w:val="000F0C46"/>
    <w:rsid w:val="000F1D48"/>
    <w:rsid w:val="000F4CA2"/>
    <w:rsid w:val="00105A6A"/>
    <w:rsid w:val="00106300"/>
    <w:rsid w:val="00130835"/>
    <w:rsid w:val="00131DE7"/>
    <w:rsid w:val="00155249"/>
    <w:rsid w:val="00161067"/>
    <w:rsid w:val="001675A1"/>
    <w:rsid w:val="00170A4A"/>
    <w:rsid w:val="00181867"/>
    <w:rsid w:val="001843A3"/>
    <w:rsid w:val="00195147"/>
    <w:rsid w:val="001B5AEB"/>
    <w:rsid w:val="001C0D7B"/>
    <w:rsid w:val="001D1F00"/>
    <w:rsid w:val="001E4A97"/>
    <w:rsid w:val="001E5DA0"/>
    <w:rsid w:val="001E7EC2"/>
    <w:rsid w:val="00215CFD"/>
    <w:rsid w:val="00220E6F"/>
    <w:rsid w:val="00222682"/>
    <w:rsid w:val="0023181C"/>
    <w:rsid w:val="00246DD5"/>
    <w:rsid w:val="00256C13"/>
    <w:rsid w:val="00267DAB"/>
    <w:rsid w:val="002870E0"/>
    <w:rsid w:val="002A5CD3"/>
    <w:rsid w:val="002B0BA4"/>
    <w:rsid w:val="002B1524"/>
    <w:rsid w:val="002B7AEE"/>
    <w:rsid w:val="002B7BD0"/>
    <w:rsid w:val="002C3EAF"/>
    <w:rsid w:val="002E046F"/>
    <w:rsid w:val="00303A3D"/>
    <w:rsid w:val="00313C46"/>
    <w:rsid w:val="00320EDD"/>
    <w:rsid w:val="00334BD2"/>
    <w:rsid w:val="003370C1"/>
    <w:rsid w:val="003519EE"/>
    <w:rsid w:val="00361FAD"/>
    <w:rsid w:val="0036372D"/>
    <w:rsid w:val="00364775"/>
    <w:rsid w:val="003717AA"/>
    <w:rsid w:val="00372126"/>
    <w:rsid w:val="00382D5E"/>
    <w:rsid w:val="003A2943"/>
    <w:rsid w:val="003A2B8F"/>
    <w:rsid w:val="003A47F8"/>
    <w:rsid w:val="003B0F26"/>
    <w:rsid w:val="003B5F0B"/>
    <w:rsid w:val="003B6476"/>
    <w:rsid w:val="003B788C"/>
    <w:rsid w:val="003C0390"/>
    <w:rsid w:val="003C0EC7"/>
    <w:rsid w:val="003C20BC"/>
    <w:rsid w:val="003C35F2"/>
    <w:rsid w:val="003D29AF"/>
    <w:rsid w:val="0040032C"/>
    <w:rsid w:val="0040112E"/>
    <w:rsid w:val="00403596"/>
    <w:rsid w:val="004053A0"/>
    <w:rsid w:val="004054A8"/>
    <w:rsid w:val="00416AED"/>
    <w:rsid w:val="00420D4A"/>
    <w:rsid w:val="00423433"/>
    <w:rsid w:val="00426646"/>
    <w:rsid w:val="00452B53"/>
    <w:rsid w:val="00456EFE"/>
    <w:rsid w:val="00460874"/>
    <w:rsid w:val="00470C37"/>
    <w:rsid w:val="00474701"/>
    <w:rsid w:val="00491FDA"/>
    <w:rsid w:val="004927D2"/>
    <w:rsid w:val="004A26F1"/>
    <w:rsid w:val="004B1362"/>
    <w:rsid w:val="004C2D61"/>
    <w:rsid w:val="004C660C"/>
    <w:rsid w:val="004E013A"/>
    <w:rsid w:val="004F66E8"/>
    <w:rsid w:val="00521BE1"/>
    <w:rsid w:val="00530E04"/>
    <w:rsid w:val="00531F62"/>
    <w:rsid w:val="00547A2C"/>
    <w:rsid w:val="00550A2E"/>
    <w:rsid w:val="0055134C"/>
    <w:rsid w:val="00563B47"/>
    <w:rsid w:val="00572983"/>
    <w:rsid w:val="005A2EF4"/>
    <w:rsid w:val="005A5E6E"/>
    <w:rsid w:val="005B7499"/>
    <w:rsid w:val="005C1665"/>
    <w:rsid w:val="005C1712"/>
    <w:rsid w:val="005C2886"/>
    <w:rsid w:val="005C40F8"/>
    <w:rsid w:val="005C637A"/>
    <w:rsid w:val="005D6F9C"/>
    <w:rsid w:val="005E0B27"/>
    <w:rsid w:val="005E6F0B"/>
    <w:rsid w:val="005F1C45"/>
    <w:rsid w:val="005F3E56"/>
    <w:rsid w:val="00602287"/>
    <w:rsid w:val="006066B4"/>
    <w:rsid w:val="0061564C"/>
    <w:rsid w:val="00623F2A"/>
    <w:rsid w:val="00624198"/>
    <w:rsid w:val="006257F2"/>
    <w:rsid w:val="006271EE"/>
    <w:rsid w:val="006304D1"/>
    <w:rsid w:val="00637A32"/>
    <w:rsid w:val="00643083"/>
    <w:rsid w:val="00644776"/>
    <w:rsid w:val="00653F5C"/>
    <w:rsid w:val="006545C6"/>
    <w:rsid w:val="00662A7F"/>
    <w:rsid w:val="00667B9C"/>
    <w:rsid w:val="00670334"/>
    <w:rsid w:val="00670A93"/>
    <w:rsid w:val="00677591"/>
    <w:rsid w:val="00683F01"/>
    <w:rsid w:val="006863EE"/>
    <w:rsid w:val="00690D5B"/>
    <w:rsid w:val="006918B0"/>
    <w:rsid w:val="0069267D"/>
    <w:rsid w:val="006A6408"/>
    <w:rsid w:val="006B075B"/>
    <w:rsid w:val="006B36B2"/>
    <w:rsid w:val="006C4577"/>
    <w:rsid w:val="006D0C6F"/>
    <w:rsid w:val="006D12D4"/>
    <w:rsid w:val="006E3DF8"/>
    <w:rsid w:val="006E59E4"/>
    <w:rsid w:val="006F06CA"/>
    <w:rsid w:val="006F3E3D"/>
    <w:rsid w:val="00701785"/>
    <w:rsid w:val="00715B8A"/>
    <w:rsid w:val="0073239F"/>
    <w:rsid w:val="00742922"/>
    <w:rsid w:val="00744F4E"/>
    <w:rsid w:val="007464D8"/>
    <w:rsid w:val="0075718C"/>
    <w:rsid w:val="00757ABB"/>
    <w:rsid w:val="00757AEC"/>
    <w:rsid w:val="007652B3"/>
    <w:rsid w:val="00767088"/>
    <w:rsid w:val="00771091"/>
    <w:rsid w:val="007772AE"/>
    <w:rsid w:val="00781D29"/>
    <w:rsid w:val="00786036"/>
    <w:rsid w:val="007A0601"/>
    <w:rsid w:val="007B033D"/>
    <w:rsid w:val="007B2A3A"/>
    <w:rsid w:val="007B689B"/>
    <w:rsid w:val="007C1D6E"/>
    <w:rsid w:val="007D545F"/>
    <w:rsid w:val="00803A68"/>
    <w:rsid w:val="008146CE"/>
    <w:rsid w:val="00820CE5"/>
    <w:rsid w:val="00826FF1"/>
    <w:rsid w:val="00827503"/>
    <w:rsid w:val="00830449"/>
    <w:rsid w:val="00830EC7"/>
    <w:rsid w:val="00836D7C"/>
    <w:rsid w:val="00845323"/>
    <w:rsid w:val="008562FE"/>
    <w:rsid w:val="00861A1F"/>
    <w:rsid w:val="00867860"/>
    <w:rsid w:val="00882CCB"/>
    <w:rsid w:val="008922A0"/>
    <w:rsid w:val="0089469A"/>
    <w:rsid w:val="008A40E5"/>
    <w:rsid w:val="008B4090"/>
    <w:rsid w:val="008D38BC"/>
    <w:rsid w:val="008D6EC0"/>
    <w:rsid w:val="008F23EF"/>
    <w:rsid w:val="008F241C"/>
    <w:rsid w:val="00912EC1"/>
    <w:rsid w:val="00931627"/>
    <w:rsid w:val="009352A2"/>
    <w:rsid w:val="00940EF4"/>
    <w:rsid w:val="009442A1"/>
    <w:rsid w:val="00965A96"/>
    <w:rsid w:val="00966467"/>
    <w:rsid w:val="00975F22"/>
    <w:rsid w:val="00990E19"/>
    <w:rsid w:val="00994AA8"/>
    <w:rsid w:val="009B2A31"/>
    <w:rsid w:val="009B39BF"/>
    <w:rsid w:val="009C17FE"/>
    <w:rsid w:val="009C56DE"/>
    <w:rsid w:val="009C65FD"/>
    <w:rsid w:val="009C7C9D"/>
    <w:rsid w:val="009D3DD6"/>
    <w:rsid w:val="009E607E"/>
    <w:rsid w:val="009E6443"/>
    <w:rsid w:val="009F2D84"/>
    <w:rsid w:val="009F7604"/>
    <w:rsid w:val="00A04279"/>
    <w:rsid w:val="00A0701F"/>
    <w:rsid w:val="00A1019B"/>
    <w:rsid w:val="00A13823"/>
    <w:rsid w:val="00A3078A"/>
    <w:rsid w:val="00A62249"/>
    <w:rsid w:val="00A72BDA"/>
    <w:rsid w:val="00A76540"/>
    <w:rsid w:val="00A766C2"/>
    <w:rsid w:val="00AB564D"/>
    <w:rsid w:val="00AB7514"/>
    <w:rsid w:val="00AD4989"/>
    <w:rsid w:val="00AD6EA6"/>
    <w:rsid w:val="00AE4041"/>
    <w:rsid w:val="00AF091F"/>
    <w:rsid w:val="00B0015E"/>
    <w:rsid w:val="00B04291"/>
    <w:rsid w:val="00B12A38"/>
    <w:rsid w:val="00B20B5E"/>
    <w:rsid w:val="00B21F9F"/>
    <w:rsid w:val="00B24AF8"/>
    <w:rsid w:val="00B4218D"/>
    <w:rsid w:val="00B51DE4"/>
    <w:rsid w:val="00B55007"/>
    <w:rsid w:val="00B60A35"/>
    <w:rsid w:val="00B7018A"/>
    <w:rsid w:val="00B76C65"/>
    <w:rsid w:val="00B83E7A"/>
    <w:rsid w:val="00B84651"/>
    <w:rsid w:val="00B951B6"/>
    <w:rsid w:val="00B96564"/>
    <w:rsid w:val="00BA79D4"/>
    <w:rsid w:val="00BB6AD5"/>
    <w:rsid w:val="00BD1485"/>
    <w:rsid w:val="00BD1747"/>
    <w:rsid w:val="00BD4CD4"/>
    <w:rsid w:val="00BE40EA"/>
    <w:rsid w:val="00C0038E"/>
    <w:rsid w:val="00C056AD"/>
    <w:rsid w:val="00C05F51"/>
    <w:rsid w:val="00C20137"/>
    <w:rsid w:val="00C20F9B"/>
    <w:rsid w:val="00C33C88"/>
    <w:rsid w:val="00C35DE0"/>
    <w:rsid w:val="00C35E24"/>
    <w:rsid w:val="00C44679"/>
    <w:rsid w:val="00C607E7"/>
    <w:rsid w:val="00C61C22"/>
    <w:rsid w:val="00C82ECA"/>
    <w:rsid w:val="00C84D4E"/>
    <w:rsid w:val="00C9493A"/>
    <w:rsid w:val="00C94F71"/>
    <w:rsid w:val="00CA770C"/>
    <w:rsid w:val="00CB3C76"/>
    <w:rsid w:val="00CC1AA2"/>
    <w:rsid w:val="00CC1FF1"/>
    <w:rsid w:val="00CD5422"/>
    <w:rsid w:val="00CD6679"/>
    <w:rsid w:val="00CE174E"/>
    <w:rsid w:val="00CE4AA2"/>
    <w:rsid w:val="00CF1EE3"/>
    <w:rsid w:val="00CF7C3A"/>
    <w:rsid w:val="00D02C85"/>
    <w:rsid w:val="00D10B0A"/>
    <w:rsid w:val="00D35EFB"/>
    <w:rsid w:val="00D43E76"/>
    <w:rsid w:val="00D506E1"/>
    <w:rsid w:val="00D619EA"/>
    <w:rsid w:val="00D6569F"/>
    <w:rsid w:val="00D6761A"/>
    <w:rsid w:val="00D80B83"/>
    <w:rsid w:val="00D83A48"/>
    <w:rsid w:val="00D905EE"/>
    <w:rsid w:val="00DA1035"/>
    <w:rsid w:val="00DA3600"/>
    <w:rsid w:val="00DA37A0"/>
    <w:rsid w:val="00DA6610"/>
    <w:rsid w:val="00DC6302"/>
    <w:rsid w:val="00DC66F2"/>
    <w:rsid w:val="00DE0F7C"/>
    <w:rsid w:val="00DE3F76"/>
    <w:rsid w:val="00DE5B80"/>
    <w:rsid w:val="00DE5F8B"/>
    <w:rsid w:val="00DF423D"/>
    <w:rsid w:val="00E018DD"/>
    <w:rsid w:val="00E052A0"/>
    <w:rsid w:val="00E105CB"/>
    <w:rsid w:val="00E2391C"/>
    <w:rsid w:val="00E25167"/>
    <w:rsid w:val="00E2528C"/>
    <w:rsid w:val="00E40531"/>
    <w:rsid w:val="00E407BA"/>
    <w:rsid w:val="00E46332"/>
    <w:rsid w:val="00E4691B"/>
    <w:rsid w:val="00E54170"/>
    <w:rsid w:val="00E54C68"/>
    <w:rsid w:val="00E56FF4"/>
    <w:rsid w:val="00E77269"/>
    <w:rsid w:val="00E81141"/>
    <w:rsid w:val="00E81D8F"/>
    <w:rsid w:val="00E82BB6"/>
    <w:rsid w:val="00EB1FBB"/>
    <w:rsid w:val="00EB4D72"/>
    <w:rsid w:val="00EB5976"/>
    <w:rsid w:val="00EB5A86"/>
    <w:rsid w:val="00EE60C5"/>
    <w:rsid w:val="00EF5B8A"/>
    <w:rsid w:val="00F012D1"/>
    <w:rsid w:val="00F033AB"/>
    <w:rsid w:val="00F043D7"/>
    <w:rsid w:val="00F063AE"/>
    <w:rsid w:val="00F124D9"/>
    <w:rsid w:val="00F13EBC"/>
    <w:rsid w:val="00F14737"/>
    <w:rsid w:val="00F17804"/>
    <w:rsid w:val="00F334D4"/>
    <w:rsid w:val="00F34CF4"/>
    <w:rsid w:val="00F4258B"/>
    <w:rsid w:val="00F6645F"/>
    <w:rsid w:val="00F67809"/>
    <w:rsid w:val="00F70E92"/>
    <w:rsid w:val="00F75F73"/>
    <w:rsid w:val="00F81E25"/>
    <w:rsid w:val="00F84CC8"/>
    <w:rsid w:val="00F933C0"/>
    <w:rsid w:val="00FA2989"/>
    <w:rsid w:val="00FA6DE4"/>
    <w:rsid w:val="00FC0C3E"/>
    <w:rsid w:val="00FC2D90"/>
    <w:rsid w:val="00FC3B97"/>
    <w:rsid w:val="00FC5424"/>
    <w:rsid w:val="00FD04C6"/>
    <w:rsid w:val="00FD07B0"/>
    <w:rsid w:val="00FD0AAF"/>
    <w:rsid w:val="00FD1DB4"/>
    <w:rsid w:val="00FD23B7"/>
    <w:rsid w:val="00FD2F8B"/>
    <w:rsid w:val="00FD42A7"/>
    <w:rsid w:val="00FE01EE"/>
    <w:rsid w:val="00FE0E97"/>
    <w:rsid w:val="00FF404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4678D"/>
    <w:rPr>
      <w:sz w:val="24"/>
      <w:szCs w:val="24"/>
    </w:rPr>
  </w:style>
  <w:style w:type="paragraph" w:styleId="Nadpis1">
    <w:name w:val="heading 1"/>
    <w:basedOn w:val="Normln"/>
    <w:next w:val="Normln"/>
    <w:qFormat/>
    <w:rsid w:val="0004678D"/>
    <w:pPr>
      <w:keepNext/>
      <w:ind w:left="2124" w:hanging="2124"/>
      <w:jc w:val="center"/>
      <w:outlineLvl w:val="0"/>
    </w:pPr>
    <w:rPr>
      <w:b/>
      <w:sz w:val="32"/>
      <w:szCs w:val="32"/>
    </w:rPr>
  </w:style>
  <w:style w:type="paragraph" w:styleId="Nadpis2">
    <w:name w:val="heading 2"/>
    <w:basedOn w:val="Normln"/>
    <w:next w:val="Normln"/>
    <w:qFormat/>
    <w:rsid w:val="0004678D"/>
    <w:pPr>
      <w:keepNext/>
      <w:jc w:val="center"/>
      <w:outlineLvl w:val="1"/>
    </w:pPr>
    <w:rPr>
      <w:b/>
      <w:bCs/>
      <w:sz w:val="32"/>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semiHidden/>
    <w:rsid w:val="0004678D"/>
    <w:pPr>
      <w:tabs>
        <w:tab w:val="center" w:pos="4536"/>
        <w:tab w:val="right" w:pos="9072"/>
      </w:tabs>
    </w:pPr>
  </w:style>
  <w:style w:type="character" w:styleId="slostrnky">
    <w:name w:val="page number"/>
    <w:basedOn w:val="Standardnpsmoodstavce"/>
    <w:semiHidden/>
    <w:rsid w:val="0004678D"/>
  </w:style>
  <w:style w:type="character" w:styleId="Hypertextovodkaz">
    <w:name w:val="Hyperlink"/>
    <w:basedOn w:val="Standardnpsmoodstavce"/>
    <w:rsid w:val="0004678D"/>
    <w:rPr>
      <w:color w:val="0000FF"/>
      <w:u w:val="single"/>
    </w:rPr>
  </w:style>
  <w:style w:type="paragraph" w:styleId="Zkladntext">
    <w:name w:val="Body Text"/>
    <w:basedOn w:val="Normln"/>
    <w:link w:val="ZkladntextChar"/>
    <w:semiHidden/>
    <w:rsid w:val="0004678D"/>
    <w:pPr>
      <w:jc w:val="both"/>
    </w:pPr>
    <w:rPr>
      <w:bCs/>
    </w:rPr>
  </w:style>
  <w:style w:type="character" w:styleId="Sledovanodkaz">
    <w:name w:val="FollowedHyperlink"/>
    <w:basedOn w:val="Standardnpsmoodstavce"/>
    <w:semiHidden/>
    <w:rsid w:val="0004678D"/>
    <w:rPr>
      <w:color w:val="800080"/>
      <w:u w:val="single"/>
    </w:rPr>
  </w:style>
  <w:style w:type="paragraph" w:styleId="Nzev">
    <w:name w:val="Title"/>
    <w:basedOn w:val="Normln"/>
    <w:qFormat/>
    <w:rsid w:val="0004678D"/>
    <w:pPr>
      <w:ind w:left="2124" w:hanging="2124"/>
      <w:jc w:val="center"/>
    </w:pPr>
    <w:rPr>
      <w:b/>
      <w:bCs/>
      <w:sz w:val="48"/>
      <w:u w:val="single"/>
    </w:rPr>
  </w:style>
  <w:style w:type="paragraph" w:styleId="Odstavecseseznamem">
    <w:name w:val="List Paragraph"/>
    <w:basedOn w:val="Normln"/>
    <w:uiPriority w:val="34"/>
    <w:qFormat/>
    <w:rsid w:val="006545C6"/>
    <w:pPr>
      <w:ind w:left="720"/>
      <w:contextualSpacing/>
    </w:pPr>
  </w:style>
  <w:style w:type="paragraph" w:styleId="Textbubliny">
    <w:name w:val="Balloon Text"/>
    <w:basedOn w:val="Normln"/>
    <w:link w:val="TextbublinyChar"/>
    <w:uiPriority w:val="99"/>
    <w:semiHidden/>
    <w:unhideWhenUsed/>
    <w:rsid w:val="00845323"/>
    <w:rPr>
      <w:rFonts w:ascii="Tahoma" w:hAnsi="Tahoma" w:cs="Tahoma"/>
      <w:sz w:val="16"/>
      <w:szCs w:val="16"/>
    </w:rPr>
  </w:style>
  <w:style w:type="character" w:customStyle="1" w:styleId="TextbublinyChar">
    <w:name w:val="Text bubliny Char"/>
    <w:basedOn w:val="Standardnpsmoodstavce"/>
    <w:link w:val="Textbubliny"/>
    <w:uiPriority w:val="99"/>
    <w:semiHidden/>
    <w:rsid w:val="00845323"/>
    <w:rPr>
      <w:rFonts w:ascii="Tahoma" w:hAnsi="Tahoma" w:cs="Tahoma"/>
      <w:sz w:val="16"/>
      <w:szCs w:val="16"/>
    </w:rPr>
  </w:style>
  <w:style w:type="character" w:customStyle="1" w:styleId="ZkladntextChar">
    <w:name w:val="Základní text Char"/>
    <w:basedOn w:val="Standardnpsmoodstavce"/>
    <w:link w:val="Zkladntext"/>
    <w:semiHidden/>
    <w:rsid w:val="000847AC"/>
    <w:rPr>
      <w:bCs/>
      <w:sz w:val="24"/>
      <w:szCs w:val="24"/>
    </w:rPr>
  </w:style>
  <w:style w:type="character" w:styleId="Odkaznakoment">
    <w:name w:val="annotation reference"/>
    <w:basedOn w:val="Standardnpsmoodstavce"/>
    <w:uiPriority w:val="99"/>
    <w:semiHidden/>
    <w:unhideWhenUsed/>
    <w:rsid w:val="00131DE7"/>
    <w:rPr>
      <w:sz w:val="16"/>
      <w:szCs w:val="16"/>
    </w:rPr>
  </w:style>
  <w:style w:type="paragraph" w:styleId="Textkomente">
    <w:name w:val="annotation text"/>
    <w:basedOn w:val="Normln"/>
    <w:link w:val="TextkomenteChar"/>
    <w:uiPriority w:val="99"/>
    <w:semiHidden/>
    <w:unhideWhenUsed/>
    <w:rsid w:val="00131DE7"/>
    <w:rPr>
      <w:sz w:val="20"/>
      <w:szCs w:val="20"/>
    </w:rPr>
  </w:style>
  <w:style w:type="character" w:customStyle="1" w:styleId="TextkomenteChar">
    <w:name w:val="Text komentáře Char"/>
    <w:basedOn w:val="Standardnpsmoodstavce"/>
    <w:link w:val="Textkomente"/>
    <w:uiPriority w:val="99"/>
    <w:semiHidden/>
    <w:rsid w:val="00131DE7"/>
  </w:style>
  <w:style w:type="paragraph" w:styleId="Pedmtkomente">
    <w:name w:val="annotation subject"/>
    <w:basedOn w:val="Textkomente"/>
    <w:next w:val="Textkomente"/>
    <w:link w:val="PedmtkomenteChar"/>
    <w:uiPriority w:val="99"/>
    <w:semiHidden/>
    <w:unhideWhenUsed/>
    <w:rsid w:val="00131DE7"/>
    <w:rPr>
      <w:b/>
      <w:bCs/>
    </w:rPr>
  </w:style>
  <w:style w:type="character" w:customStyle="1" w:styleId="PedmtkomenteChar">
    <w:name w:val="Předmět komentáře Char"/>
    <w:basedOn w:val="TextkomenteChar"/>
    <w:link w:val="Pedmtkomente"/>
    <w:uiPriority w:val="99"/>
    <w:semiHidden/>
    <w:rsid w:val="00131DE7"/>
    <w:rPr>
      <w:b/>
      <w:bCs/>
    </w:rPr>
  </w:style>
  <w:style w:type="paragraph" w:styleId="Zhlav">
    <w:name w:val="header"/>
    <w:basedOn w:val="Normln"/>
    <w:link w:val="ZhlavChar"/>
    <w:uiPriority w:val="99"/>
    <w:unhideWhenUsed/>
    <w:rsid w:val="002A5CD3"/>
    <w:pPr>
      <w:tabs>
        <w:tab w:val="center" w:pos="4536"/>
        <w:tab w:val="right" w:pos="9072"/>
      </w:tabs>
    </w:pPr>
  </w:style>
  <w:style w:type="character" w:customStyle="1" w:styleId="ZhlavChar">
    <w:name w:val="Záhlaví Char"/>
    <w:basedOn w:val="Standardnpsmoodstavce"/>
    <w:link w:val="Zhlav"/>
    <w:uiPriority w:val="99"/>
    <w:rsid w:val="002A5CD3"/>
    <w:rPr>
      <w:sz w:val="24"/>
      <w:szCs w:val="24"/>
    </w:rPr>
  </w:style>
  <w:style w:type="paragraph" w:styleId="Normlnweb">
    <w:name w:val="Normal (Web)"/>
    <w:basedOn w:val="Normln"/>
    <w:uiPriority w:val="99"/>
    <w:semiHidden/>
    <w:unhideWhenUsed/>
    <w:rsid w:val="004A26F1"/>
    <w:pPr>
      <w:spacing w:after="15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241420">
      <w:bodyDiv w:val="1"/>
      <w:marLeft w:val="0"/>
      <w:marRight w:val="0"/>
      <w:marTop w:val="0"/>
      <w:marBottom w:val="0"/>
      <w:divBdr>
        <w:top w:val="none" w:sz="0" w:space="0" w:color="auto"/>
        <w:left w:val="none" w:sz="0" w:space="0" w:color="auto"/>
        <w:bottom w:val="none" w:sz="0" w:space="0" w:color="auto"/>
        <w:right w:val="none" w:sz="0" w:space="0" w:color="auto"/>
      </w:divBdr>
    </w:div>
    <w:div w:id="296768142">
      <w:bodyDiv w:val="1"/>
      <w:marLeft w:val="0"/>
      <w:marRight w:val="0"/>
      <w:marTop w:val="0"/>
      <w:marBottom w:val="0"/>
      <w:divBdr>
        <w:top w:val="none" w:sz="0" w:space="0" w:color="auto"/>
        <w:left w:val="none" w:sz="0" w:space="0" w:color="auto"/>
        <w:bottom w:val="none" w:sz="0" w:space="0" w:color="auto"/>
        <w:right w:val="none" w:sz="0" w:space="0" w:color="auto"/>
      </w:divBdr>
    </w:div>
    <w:div w:id="392892457">
      <w:bodyDiv w:val="1"/>
      <w:marLeft w:val="0"/>
      <w:marRight w:val="0"/>
      <w:marTop w:val="0"/>
      <w:marBottom w:val="0"/>
      <w:divBdr>
        <w:top w:val="none" w:sz="0" w:space="0" w:color="auto"/>
        <w:left w:val="none" w:sz="0" w:space="0" w:color="auto"/>
        <w:bottom w:val="none" w:sz="0" w:space="0" w:color="auto"/>
        <w:right w:val="none" w:sz="0" w:space="0" w:color="auto"/>
      </w:divBdr>
    </w:div>
    <w:div w:id="461115577">
      <w:bodyDiv w:val="1"/>
      <w:marLeft w:val="0"/>
      <w:marRight w:val="0"/>
      <w:marTop w:val="0"/>
      <w:marBottom w:val="0"/>
      <w:divBdr>
        <w:top w:val="none" w:sz="0" w:space="0" w:color="auto"/>
        <w:left w:val="none" w:sz="0" w:space="0" w:color="auto"/>
        <w:bottom w:val="none" w:sz="0" w:space="0" w:color="auto"/>
        <w:right w:val="none" w:sz="0" w:space="0" w:color="auto"/>
      </w:divBdr>
    </w:div>
    <w:div w:id="602156051">
      <w:bodyDiv w:val="1"/>
      <w:marLeft w:val="0"/>
      <w:marRight w:val="0"/>
      <w:marTop w:val="0"/>
      <w:marBottom w:val="0"/>
      <w:divBdr>
        <w:top w:val="none" w:sz="0" w:space="0" w:color="auto"/>
        <w:left w:val="none" w:sz="0" w:space="0" w:color="auto"/>
        <w:bottom w:val="none" w:sz="0" w:space="0" w:color="auto"/>
        <w:right w:val="none" w:sz="0" w:space="0" w:color="auto"/>
      </w:divBdr>
    </w:div>
    <w:div w:id="774208791">
      <w:bodyDiv w:val="1"/>
      <w:marLeft w:val="0"/>
      <w:marRight w:val="0"/>
      <w:marTop w:val="0"/>
      <w:marBottom w:val="0"/>
      <w:divBdr>
        <w:top w:val="none" w:sz="0" w:space="0" w:color="auto"/>
        <w:left w:val="none" w:sz="0" w:space="0" w:color="auto"/>
        <w:bottom w:val="none" w:sz="0" w:space="0" w:color="auto"/>
        <w:right w:val="none" w:sz="0" w:space="0" w:color="auto"/>
      </w:divBdr>
    </w:div>
    <w:div w:id="857890404">
      <w:bodyDiv w:val="1"/>
      <w:marLeft w:val="0"/>
      <w:marRight w:val="0"/>
      <w:marTop w:val="0"/>
      <w:marBottom w:val="0"/>
      <w:divBdr>
        <w:top w:val="none" w:sz="0" w:space="0" w:color="auto"/>
        <w:left w:val="none" w:sz="0" w:space="0" w:color="auto"/>
        <w:bottom w:val="none" w:sz="0" w:space="0" w:color="auto"/>
        <w:right w:val="none" w:sz="0" w:space="0" w:color="auto"/>
      </w:divBdr>
    </w:div>
    <w:div w:id="864710326">
      <w:bodyDiv w:val="1"/>
      <w:marLeft w:val="0"/>
      <w:marRight w:val="0"/>
      <w:marTop w:val="0"/>
      <w:marBottom w:val="0"/>
      <w:divBdr>
        <w:top w:val="none" w:sz="0" w:space="0" w:color="auto"/>
        <w:left w:val="none" w:sz="0" w:space="0" w:color="auto"/>
        <w:bottom w:val="none" w:sz="0" w:space="0" w:color="auto"/>
        <w:right w:val="none" w:sz="0" w:space="0" w:color="auto"/>
      </w:divBdr>
      <w:divsChild>
        <w:div w:id="1173646859">
          <w:marLeft w:val="0"/>
          <w:marRight w:val="0"/>
          <w:marTop w:val="0"/>
          <w:marBottom w:val="0"/>
          <w:divBdr>
            <w:top w:val="none" w:sz="0" w:space="0" w:color="auto"/>
            <w:left w:val="none" w:sz="0" w:space="0" w:color="auto"/>
            <w:bottom w:val="none" w:sz="0" w:space="0" w:color="auto"/>
            <w:right w:val="none" w:sz="0" w:space="0" w:color="auto"/>
          </w:divBdr>
          <w:divsChild>
            <w:div w:id="254172048">
              <w:marLeft w:val="0"/>
              <w:marRight w:val="0"/>
              <w:marTop w:val="0"/>
              <w:marBottom w:val="0"/>
              <w:divBdr>
                <w:top w:val="none" w:sz="0" w:space="0" w:color="auto"/>
                <w:left w:val="none" w:sz="0" w:space="0" w:color="auto"/>
                <w:bottom w:val="none" w:sz="0" w:space="0" w:color="auto"/>
                <w:right w:val="none" w:sz="0" w:space="0" w:color="auto"/>
              </w:divBdr>
              <w:divsChild>
                <w:div w:id="260529325">
                  <w:marLeft w:val="-225"/>
                  <w:marRight w:val="-225"/>
                  <w:marTop w:val="0"/>
                  <w:marBottom w:val="0"/>
                  <w:divBdr>
                    <w:top w:val="none" w:sz="0" w:space="0" w:color="auto"/>
                    <w:left w:val="none" w:sz="0" w:space="0" w:color="auto"/>
                    <w:bottom w:val="none" w:sz="0" w:space="0" w:color="auto"/>
                    <w:right w:val="none" w:sz="0" w:space="0" w:color="auto"/>
                  </w:divBdr>
                  <w:divsChild>
                    <w:div w:id="848641596">
                      <w:marLeft w:val="0"/>
                      <w:marRight w:val="0"/>
                      <w:marTop w:val="0"/>
                      <w:marBottom w:val="0"/>
                      <w:divBdr>
                        <w:top w:val="none" w:sz="0" w:space="0" w:color="auto"/>
                        <w:left w:val="none" w:sz="0" w:space="0" w:color="auto"/>
                        <w:bottom w:val="none" w:sz="0" w:space="0" w:color="auto"/>
                        <w:right w:val="none" w:sz="0" w:space="0" w:color="auto"/>
                      </w:divBdr>
                      <w:divsChild>
                        <w:div w:id="1355962779">
                          <w:marLeft w:val="-225"/>
                          <w:marRight w:val="-225"/>
                          <w:marTop w:val="0"/>
                          <w:marBottom w:val="0"/>
                          <w:divBdr>
                            <w:top w:val="none" w:sz="0" w:space="0" w:color="auto"/>
                            <w:left w:val="none" w:sz="0" w:space="0" w:color="auto"/>
                            <w:bottom w:val="none" w:sz="0" w:space="0" w:color="auto"/>
                            <w:right w:val="none" w:sz="0" w:space="0" w:color="auto"/>
                          </w:divBdr>
                          <w:divsChild>
                            <w:div w:id="451706417">
                              <w:marLeft w:val="0"/>
                              <w:marRight w:val="0"/>
                              <w:marTop w:val="0"/>
                              <w:marBottom w:val="0"/>
                              <w:divBdr>
                                <w:top w:val="none" w:sz="0" w:space="0" w:color="auto"/>
                                <w:left w:val="none" w:sz="0" w:space="0" w:color="auto"/>
                                <w:bottom w:val="none" w:sz="0" w:space="0" w:color="auto"/>
                                <w:right w:val="none" w:sz="0" w:space="0" w:color="auto"/>
                              </w:divBdr>
                              <w:divsChild>
                                <w:div w:id="185482568">
                                  <w:marLeft w:val="0"/>
                                  <w:marRight w:val="0"/>
                                  <w:marTop w:val="0"/>
                                  <w:marBottom w:val="0"/>
                                  <w:divBdr>
                                    <w:top w:val="none" w:sz="0" w:space="0" w:color="auto"/>
                                    <w:left w:val="none" w:sz="0" w:space="0" w:color="auto"/>
                                    <w:bottom w:val="none" w:sz="0" w:space="0" w:color="auto"/>
                                    <w:right w:val="none" w:sz="0" w:space="0" w:color="auto"/>
                                  </w:divBdr>
                                  <w:divsChild>
                                    <w:div w:id="870726927">
                                      <w:marLeft w:val="0"/>
                                      <w:marRight w:val="0"/>
                                      <w:marTop w:val="0"/>
                                      <w:marBottom w:val="0"/>
                                      <w:divBdr>
                                        <w:top w:val="none" w:sz="0" w:space="0" w:color="auto"/>
                                        <w:left w:val="none" w:sz="0" w:space="0" w:color="auto"/>
                                        <w:bottom w:val="none" w:sz="0" w:space="0" w:color="auto"/>
                                        <w:right w:val="none" w:sz="0" w:space="0" w:color="auto"/>
                                      </w:divBdr>
                                      <w:divsChild>
                                        <w:div w:id="1883859496">
                                          <w:marLeft w:val="0"/>
                                          <w:marRight w:val="0"/>
                                          <w:marTop w:val="0"/>
                                          <w:marBottom w:val="0"/>
                                          <w:divBdr>
                                            <w:top w:val="none" w:sz="0" w:space="0" w:color="auto"/>
                                            <w:left w:val="none" w:sz="0" w:space="0" w:color="auto"/>
                                            <w:bottom w:val="none" w:sz="0" w:space="0" w:color="auto"/>
                                            <w:right w:val="none" w:sz="0" w:space="0" w:color="auto"/>
                                          </w:divBdr>
                                          <w:divsChild>
                                            <w:div w:id="622155141">
                                              <w:marLeft w:val="0"/>
                                              <w:marRight w:val="0"/>
                                              <w:marTop w:val="150"/>
                                              <w:marBottom w:val="300"/>
                                              <w:divBdr>
                                                <w:top w:val="single" w:sz="6" w:space="0" w:color="CCCCCC"/>
                                                <w:left w:val="single" w:sz="6" w:space="0" w:color="CCCCCC"/>
                                                <w:bottom w:val="single" w:sz="6" w:space="0" w:color="CCCCCC"/>
                                                <w:right w:val="single" w:sz="6" w:space="0" w:color="CCCCCC"/>
                                              </w:divBdr>
                                              <w:divsChild>
                                                <w:div w:id="1349911710">
                                                  <w:marLeft w:val="0"/>
                                                  <w:marRight w:val="0"/>
                                                  <w:marTop w:val="0"/>
                                                  <w:marBottom w:val="0"/>
                                                  <w:divBdr>
                                                    <w:top w:val="none" w:sz="0" w:space="0" w:color="auto"/>
                                                    <w:left w:val="none" w:sz="0" w:space="0" w:color="auto"/>
                                                    <w:bottom w:val="none" w:sz="0" w:space="0" w:color="auto"/>
                                                    <w:right w:val="none" w:sz="0" w:space="0" w:color="auto"/>
                                                  </w:divBdr>
                                                  <w:divsChild>
                                                    <w:div w:id="1904414226">
                                                      <w:marLeft w:val="0"/>
                                                      <w:marRight w:val="0"/>
                                                      <w:marTop w:val="0"/>
                                                      <w:marBottom w:val="0"/>
                                                      <w:divBdr>
                                                        <w:top w:val="none" w:sz="0" w:space="0" w:color="auto"/>
                                                        <w:left w:val="none" w:sz="0" w:space="0" w:color="auto"/>
                                                        <w:bottom w:val="none" w:sz="0" w:space="0" w:color="auto"/>
                                                        <w:right w:val="none" w:sz="0" w:space="0" w:color="auto"/>
                                                      </w:divBdr>
                                                      <w:divsChild>
                                                        <w:div w:id="45497294">
                                                          <w:marLeft w:val="450"/>
                                                          <w:marRight w:val="-165"/>
                                                          <w:marTop w:val="150"/>
                                                          <w:marBottom w:val="0"/>
                                                          <w:divBdr>
                                                            <w:top w:val="single" w:sz="6" w:space="0" w:color="CCCCCC"/>
                                                            <w:left w:val="single" w:sz="6" w:space="0" w:color="CCCCCC"/>
                                                            <w:bottom w:val="single" w:sz="6" w:space="0" w:color="CCCCCC"/>
                                                            <w:right w:val="single" w:sz="6" w:space="0" w:color="CCCCCC"/>
                                                          </w:divBdr>
                                                          <w:divsChild>
                                                            <w:div w:id="134373323">
                                                              <w:marLeft w:val="0"/>
                                                              <w:marRight w:val="0"/>
                                                              <w:marTop w:val="0"/>
                                                              <w:marBottom w:val="0"/>
                                                              <w:divBdr>
                                                                <w:top w:val="none" w:sz="0" w:space="0" w:color="auto"/>
                                                                <w:left w:val="none" w:sz="0" w:space="0" w:color="auto"/>
                                                                <w:bottom w:val="none" w:sz="0" w:space="0" w:color="auto"/>
                                                                <w:right w:val="none" w:sz="0" w:space="0" w:color="auto"/>
                                                              </w:divBdr>
                                                              <w:divsChild>
                                                                <w:div w:id="48381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2906748">
      <w:bodyDiv w:val="1"/>
      <w:marLeft w:val="0"/>
      <w:marRight w:val="0"/>
      <w:marTop w:val="0"/>
      <w:marBottom w:val="0"/>
      <w:divBdr>
        <w:top w:val="none" w:sz="0" w:space="0" w:color="auto"/>
        <w:left w:val="none" w:sz="0" w:space="0" w:color="auto"/>
        <w:bottom w:val="none" w:sz="0" w:space="0" w:color="auto"/>
        <w:right w:val="none" w:sz="0" w:space="0" w:color="auto"/>
      </w:divBdr>
    </w:div>
    <w:div w:id="1114789315">
      <w:bodyDiv w:val="1"/>
      <w:marLeft w:val="0"/>
      <w:marRight w:val="0"/>
      <w:marTop w:val="0"/>
      <w:marBottom w:val="0"/>
      <w:divBdr>
        <w:top w:val="none" w:sz="0" w:space="0" w:color="auto"/>
        <w:left w:val="none" w:sz="0" w:space="0" w:color="auto"/>
        <w:bottom w:val="none" w:sz="0" w:space="0" w:color="auto"/>
        <w:right w:val="none" w:sz="0" w:space="0" w:color="auto"/>
      </w:divBdr>
    </w:div>
    <w:div w:id="1178886020">
      <w:bodyDiv w:val="1"/>
      <w:marLeft w:val="0"/>
      <w:marRight w:val="0"/>
      <w:marTop w:val="0"/>
      <w:marBottom w:val="0"/>
      <w:divBdr>
        <w:top w:val="none" w:sz="0" w:space="0" w:color="auto"/>
        <w:left w:val="none" w:sz="0" w:space="0" w:color="auto"/>
        <w:bottom w:val="none" w:sz="0" w:space="0" w:color="auto"/>
        <w:right w:val="none" w:sz="0" w:space="0" w:color="auto"/>
      </w:divBdr>
    </w:div>
    <w:div w:id="1499037644">
      <w:bodyDiv w:val="1"/>
      <w:marLeft w:val="0"/>
      <w:marRight w:val="0"/>
      <w:marTop w:val="0"/>
      <w:marBottom w:val="0"/>
      <w:divBdr>
        <w:top w:val="none" w:sz="0" w:space="0" w:color="auto"/>
        <w:left w:val="none" w:sz="0" w:space="0" w:color="auto"/>
        <w:bottom w:val="none" w:sz="0" w:space="0" w:color="auto"/>
        <w:right w:val="none" w:sz="0" w:space="0" w:color="auto"/>
      </w:divBdr>
    </w:div>
    <w:div w:id="1884126912">
      <w:bodyDiv w:val="1"/>
      <w:marLeft w:val="0"/>
      <w:marRight w:val="0"/>
      <w:marTop w:val="0"/>
      <w:marBottom w:val="0"/>
      <w:divBdr>
        <w:top w:val="none" w:sz="0" w:space="0" w:color="auto"/>
        <w:left w:val="none" w:sz="0" w:space="0" w:color="auto"/>
        <w:bottom w:val="none" w:sz="0" w:space="0" w:color="auto"/>
        <w:right w:val="none" w:sz="0" w:space="0" w:color="auto"/>
      </w:divBdr>
    </w:div>
    <w:div w:id="1949967720">
      <w:bodyDiv w:val="1"/>
      <w:marLeft w:val="0"/>
      <w:marRight w:val="0"/>
      <w:marTop w:val="0"/>
      <w:marBottom w:val="0"/>
      <w:divBdr>
        <w:top w:val="none" w:sz="0" w:space="0" w:color="auto"/>
        <w:left w:val="none" w:sz="0" w:space="0" w:color="auto"/>
        <w:bottom w:val="none" w:sz="0" w:space="0" w:color="auto"/>
        <w:right w:val="none" w:sz="0" w:space="0" w:color="auto"/>
      </w:divBdr>
    </w:div>
    <w:div w:id="1979072768">
      <w:bodyDiv w:val="1"/>
      <w:marLeft w:val="0"/>
      <w:marRight w:val="0"/>
      <w:marTop w:val="0"/>
      <w:marBottom w:val="0"/>
      <w:divBdr>
        <w:top w:val="none" w:sz="0" w:space="0" w:color="auto"/>
        <w:left w:val="none" w:sz="0" w:space="0" w:color="auto"/>
        <w:bottom w:val="none" w:sz="0" w:space="0" w:color="auto"/>
        <w:right w:val="none" w:sz="0" w:space="0" w:color="auto"/>
      </w:divBdr>
    </w:div>
    <w:div w:id="1985162783">
      <w:bodyDiv w:val="1"/>
      <w:marLeft w:val="0"/>
      <w:marRight w:val="0"/>
      <w:marTop w:val="0"/>
      <w:marBottom w:val="0"/>
      <w:divBdr>
        <w:top w:val="none" w:sz="0" w:space="0" w:color="auto"/>
        <w:left w:val="none" w:sz="0" w:space="0" w:color="auto"/>
        <w:bottom w:val="none" w:sz="0" w:space="0" w:color="auto"/>
        <w:right w:val="none" w:sz="0" w:space="0" w:color="auto"/>
      </w:divBdr>
    </w:div>
    <w:div w:id="2028869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roslav.dostal_jr@ksus.cz" TargetMode="External"/><Relationship Id="rId13" Type="http://schemas.openxmlformats.org/officeDocument/2006/relationships/hyperlink" Target="http://bms.vars.cz/Docs/10252/212599/image011.jpg"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3.jpeg"/><Relationship Id="rId17" Type="http://schemas.openxmlformats.org/officeDocument/2006/relationships/hyperlink" Target="http://bms.vars.cz/Docs/10252/212599/image012.jpg"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ms.vars.cz/Docs/10252/212599/image005.jpg" TargetMode="External"/><Relationship Id="rId5" Type="http://schemas.openxmlformats.org/officeDocument/2006/relationships/footnotes" Target="footnotes.xml"/><Relationship Id="rId15" Type="http://schemas.openxmlformats.org/officeDocument/2006/relationships/hyperlink" Target="http://bms.vars.cz/Docs/10252/212599/image009.jpg"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jan.bocek@ksus.cz"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865</Words>
  <Characters>5110</Characters>
  <Application>Microsoft Office Word</Application>
  <DocSecurity>0</DocSecurity>
  <Lines>42</Lines>
  <Paragraphs>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5964</CharactersWithSpaces>
  <SharedDoc>false</SharedDoc>
  <HLinks>
    <vt:vector size="18" baseType="variant">
      <vt:variant>
        <vt:i4>1507428</vt:i4>
      </vt:variant>
      <vt:variant>
        <vt:i4>6</vt:i4>
      </vt:variant>
      <vt:variant>
        <vt:i4>0</vt:i4>
      </vt:variant>
      <vt:variant>
        <vt:i4>5</vt:i4>
      </vt:variant>
      <vt:variant>
        <vt:lpwstr>mailto:slavomir.kellner@ksus.cz</vt:lpwstr>
      </vt:variant>
      <vt:variant>
        <vt:lpwstr/>
      </vt:variant>
      <vt:variant>
        <vt:i4>6029346</vt:i4>
      </vt:variant>
      <vt:variant>
        <vt:i4>3</vt:i4>
      </vt:variant>
      <vt:variant>
        <vt:i4>0</vt:i4>
      </vt:variant>
      <vt:variant>
        <vt:i4>5</vt:i4>
      </vt:variant>
      <vt:variant>
        <vt:lpwstr>mailto:jan.hasek@ksus.cz</vt:lpwstr>
      </vt:variant>
      <vt:variant>
        <vt:lpwstr/>
      </vt:variant>
      <vt:variant>
        <vt:i4>3407959</vt:i4>
      </vt:variant>
      <vt:variant>
        <vt:i4>0</vt:i4>
      </vt:variant>
      <vt:variant>
        <vt:i4>0</vt:i4>
      </vt:variant>
      <vt:variant>
        <vt:i4>5</vt:i4>
      </vt:variant>
      <vt:variant>
        <vt:lpwstr>mailto:ludek.benes@ksus.cz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2019-09-04T12:18:00Z</dcterms:created>
  <dcterms:modified xsi:type="dcterms:W3CDTF">2019-09-04T12:18:00Z</dcterms:modified>
</cp:coreProperties>
</file>