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08F693" w14:textId="77777777" w:rsidR="00DB1B8C" w:rsidRDefault="00DB1B8C" w:rsidP="00CD245C">
      <w:pPr>
        <w:rPr>
          <w:b/>
          <w:sz w:val="32"/>
        </w:rPr>
      </w:pPr>
    </w:p>
    <w:p w14:paraId="42E83221" w14:textId="77777777" w:rsidR="007C43C2" w:rsidRPr="00795EC5" w:rsidRDefault="007C43C2" w:rsidP="00795EC5">
      <w:pPr>
        <w:jc w:val="center"/>
        <w:rPr>
          <w:b/>
          <w:sz w:val="32"/>
        </w:rPr>
      </w:pPr>
      <w:r w:rsidRPr="00795EC5">
        <w:rPr>
          <w:b/>
          <w:sz w:val="32"/>
        </w:rPr>
        <w:t xml:space="preserve">Dokumentace </w:t>
      </w:r>
      <w:r w:rsidR="00840FE8">
        <w:rPr>
          <w:b/>
          <w:sz w:val="32"/>
        </w:rPr>
        <w:t>zadávacího řízení na uzavření rámcové dohody</w:t>
      </w:r>
      <w:r w:rsidRPr="00795EC5">
        <w:rPr>
          <w:b/>
          <w:sz w:val="32"/>
        </w:rPr>
        <w:t xml:space="preserve"> dle zákona č. 134/201</w:t>
      </w:r>
      <w:r w:rsidR="00795EC5">
        <w:rPr>
          <w:b/>
          <w:sz w:val="32"/>
        </w:rPr>
        <w:t>6 Sb., o </w:t>
      </w:r>
      <w:r w:rsidRPr="00795EC5">
        <w:rPr>
          <w:b/>
          <w:sz w:val="32"/>
        </w:rPr>
        <w:t>zadávání veřejných zakázek</w:t>
      </w:r>
      <w:r w:rsidR="004E14BC">
        <w:rPr>
          <w:b/>
          <w:sz w:val="32"/>
        </w:rPr>
        <w:t>, ve znění pozdějších předpisů</w:t>
      </w:r>
    </w:p>
    <w:p w14:paraId="60D7F5D3" w14:textId="37464ABD" w:rsidR="007C43C2" w:rsidRPr="00795EC5" w:rsidRDefault="007C43C2" w:rsidP="00C30CC1">
      <w:pPr>
        <w:rPr>
          <w:sz w:val="20"/>
        </w:rPr>
      </w:pPr>
      <w:r w:rsidRPr="00795EC5">
        <w:rPr>
          <w:sz w:val="20"/>
        </w:rPr>
        <w:t xml:space="preserve">Tato dokumentace včetně jejích příloh tvoří společně s formuláři podle </w:t>
      </w:r>
      <w:r w:rsidR="00D707EF">
        <w:rPr>
          <w:sz w:val="20"/>
        </w:rPr>
        <w:t xml:space="preserve">ust. </w:t>
      </w:r>
      <w:r w:rsidRPr="00795EC5">
        <w:rPr>
          <w:sz w:val="20"/>
        </w:rPr>
        <w:t>§ 212 zákona č. 134/2016 Sb., o</w:t>
      </w:r>
      <w:r w:rsidR="00D707EF">
        <w:rPr>
          <w:sz w:val="20"/>
        </w:rPr>
        <w:t> </w:t>
      </w:r>
      <w:r w:rsidRPr="00795EC5">
        <w:rPr>
          <w:sz w:val="20"/>
        </w:rPr>
        <w:t>zadávání veřejných zakázek</w:t>
      </w:r>
      <w:r w:rsidR="00795EC5" w:rsidRPr="00795EC5">
        <w:rPr>
          <w:sz w:val="20"/>
        </w:rPr>
        <w:t>, ve znění pozdějších předpisů</w:t>
      </w:r>
      <w:r w:rsidRPr="00795EC5">
        <w:rPr>
          <w:sz w:val="20"/>
        </w:rPr>
        <w:t xml:space="preserve"> (dále jen „</w:t>
      </w:r>
      <w:r w:rsidRPr="00795EC5">
        <w:rPr>
          <w:b/>
          <w:sz w:val="20"/>
        </w:rPr>
        <w:t>ZZVZ</w:t>
      </w:r>
      <w:r w:rsidRPr="00795EC5">
        <w:rPr>
          <w:sz w:val="20"/>
        </w:rPr>
        <w:t xml:space="preserve">“) zadávací dokumentaci veřejné zakázky ve smyslu </w:t>
      </w:r>
      <w:r w:rsidR="00A10E7C">
        <w:rPr>
          <w:sz w:val="20"/>
        </w:rPr>
        <w:t xml:space="preserve">ust. </w:t>
      </w:r>
      <w:r w:rsidRPr="00795EC5">
        <w:rPr>
          <w:sz w:val="20"/>
        </w:rPr>
        <w:t>§ 28 odst. 1 písm. b) ZZVZ.</w:t>
      </w:r>
    </w:p>
    <w:p w14:paraId="57FE97B0" w14:textId="77777777" w:rsidR="00795EC5" w:rsidRDefault="00795EC5" w:rsidP="00C30CC1"/>
    <w:p w14:paraId="5D0E1453" w14:textId="77777777" w:rsidR="00245457" w:rsidRDefault="00245457" w:rsidP="00C30CC1"/>
    <w:p w14:paraId="002EA8BF" w14:textId="77777777" w:rsidR="00245457" w:rsidRDefault="00245457" w:rsidP="00C30CC1"/>
    <w:p w14:paraId="190C4CC7" w14:textId="77777777" w:rsidR="007C43C2" w:rsidRPr="00A10E7C" w:rsidRDefault="007C43C2" w:rsidP="00C30CC1">
      <w:pPr>
        <w:rPr>
          <w:b/>
        </w:rPr>
      </w:pPr>
      <w:r w:rsidRPr="00A10E7C">
        <w:rPr>
          <w:b/>
        </w:rPr>
        <w:t xml:space="preserve">Název </w:t>
      </w:r>
      <w:r w:rsidR="00C93031" w:rsidRPr="00A10E7C">
        <w:rPr>
          <w:b/>
        </w:rPr>
        <w:t>veřejné zakázky</w:t>
      </w:r>
      <w:r w:rsidRPr="00A10E7C">
        <w:rPr>
          <w:b/>
        </w:rPr>
        <w:t>:</w:t>
      </w:r>
    </w:p>
    <w:p w14:paraId="07EA3A47" w14:textId="77777777" w:rsidR="00245457" w:rsidRDefault="00245457" w:rsidP="00C30CC1"/>
    <w:p w14:paraId="3FCA5851" w14:textId="77777777" w:rsidR="00245457" w:rsidRPr="00C30CC1" w:rsidRDefault="00245457" w:rsidP="00C30CC1"/>
    <w:p w14:paraId="50AAF2FF" w14:textId="0E9D50C0" w:rsidR="007C43C2" w:rsidRPr="00795EC5" w:rsidRDefault="00736BDA" w:rsidP="00795EC5">
      <w:pPr>
        <w:jc w:val="center"/>
        <w:rPr>
          <w:b/>
          <w:sz w:val="40"/>
        </w:rPr>
      </w:pPr>
      <w:r>
        <w:rPr>
          <w:b/>
          <w:sz w:val="40"/>
        </w:rPr>
        <w:t xml:space="preserve">Rámcová dohoda na </w:t>
      </w:r>
      <w:r w:rsidR="00A42D6C">
        <w:rPr>
          <w:b/>
          <w:sz w:val="40"/>
        </w:rPr>
        <w:t>m</w:t>
      </w:r>
      <w:r w:rsidR="00A42D6C" w:rsidRPr="00A42D6C">
        <w:rPr>
          <w:b/>
          <w:sz w:val="40"/>
        </w:rPr>
        <w:t>odernizac</w:t>
      </w:r>
      <w:r w:rsidR="002F4962">
        <w:rPr>
          <w:b/>
          <w:sz w:val="40"/>
        </w:rPr>
        <w:t>i</w:t>
      </w:r>
      <w:r w:rsidR="00A42D6C" w:rsidRPr="00A42D6C">
        <w:rPr>
          <w:b/>
          <w:sz w:val="40"/>
        </w:rPr>
        <w:t xml:space="preserve"> zastávkového informačního systému Středočeského kraje</w:t>
      </w:r>
    </w:p>
    <w:p w14:paraId="49390F4E" w14:textId="77777777" w:rsidR="007C43C2" w:rsidRDefault="007C43C2" w:rsidP="00C30CC1"/>
    <w:p w14:paraId="2D0D080B" w14:textId="77777777" w:rsidR="00937212" w:rsidRDefault="00937212" w:rsidP="00C30CC1"/>
    <w:tbl>
      <w:tblPr>
        <w:tblW w:w="0" w:type="auto"/>
        <w:tblLook w:val="04A0" w:firstRow="1" w:lastRow="0" w:firstColumn="1" w:lastColumn="0" w:noHBand="0" w:noVBand="1"/>
      </w:tblPr>
      <w:tblGrid>
        <w:gridCol w:w="1951"/>
        <w:gridCol w:w="7229"/>
      </w:tblGrid>
      <w:tr w:rsidR="00D7601B" w:rsidRPr="00F766FF" w14:paraId="0766885B" w14:textId="77777777" w:rsidTr="007A5211">
        <w:tc>
          <w:tcPr>
            <w:tcW w:w="9180" w:type="dxa"/>
            <w:gridSpan w:val="2"/>
            <w:tcBorders>
              <w:bottom w:val="single" w:sz="12" w:space="0" w:color="auto"/>
            </w:tcBorders>
            <w:shd w:val="clear" w:color="auto" w:fill="auto"/>
          </w:tcPr>
          <w:p w14:paraId="67FA4644" w14:textId="77777777" w:rsidR="00D7601B" w:rsidRPr="00F766FF" w:rsidRDefault="00D7601B" w:rsidP="00F766FF">
            <w:pPr>
              <w:pStyle w:val="Textvtabulcezvraznn"/>
            </w:pPr>
            <w:r w:rsidRPr="00F766FF">
              <w:t>Zadavatel</w:t>
            </w:r>
          </w:p>
        </w:tc>
      </w:tr>
      <w:tr w:rsidR="00D7601B" w:rsidRPr="00F766FF" w14:paraId="1FD1491A" w14:textId="77777777" w:rsidTr="007A5211">
        <w:tc>
          <w:tcPr>
            <w:tcW w:w="1951" w:type="dxa"/>
            <w:tcBorders>
              <w:top w:val="single" w:sz="12" w:space="0" w:color="auto"/>
            </w:tcBorders>
            <w:shd w:val="clear" w:color="auto" w:fill="auto"/>
          </w:tcPr>
          <w:p w14:paraId="0389C2E2" w14:textId="77777777" w:rsidR="00D7601B" w:rsidRPr="00F766FF" w:rsidRDefault="007B6C71" w:rsidP="00F766FF">
            <w:pPr>
              <w:pStyle w:val="Textvtabulce"/>
            </w:pPr>
            <w:r w:rsidRPr="00F766FF">
              <w:t>Název</w:t>
            </w:r>
            <w:r w:rsidR="00D7601B" w:rsidRPr="00F766FF">
              <w:t>:</w:t>
            </w:r>
          </w:p>
        </w:tc>
        <w:tc>
          <w:tcPr>
            <w:tcW w:w="7229" w:type="dxa"/>
            <w:tcBorders>
              <w:top w:val="single" w:sz="12" w:space="0" w:color="auto"/>
            </w:tcBorders>
            <w:shd w:val="clear" w:color="auto" w:fill="auto"/>
          </w:tcPr>
          <w:p w14:paraId="570617F0" w14:textId="77777777" w:rsidR="00D7601B" w:rsidRPr="00F766FF" w:rsidRDefault="002B2E6B" w:rsidP="00046C64">
            <w:pPr>
              <w:pStyle w:val="Textvtabulce"/>
            </w:pPr>
            <w:r w:rsidRPr="00F766FF">
              <w:t>Středočeský kraj</w:t>
            </w:r>
          </w:p>
        </w:tc>
      </w:tr>
      <w:tr w:rsidR="00D7601B" w:rsidRPr="00F766FF" w14:paraId="7D171E68" w14:textId="77777777" w:rsidTr="007A5211">
        <w:tc>
          <w:tcPr>
            <w:tcW w:w="1951" w:type="dxa"/>
            <w:shd w:val="clear" w:color="auto" w:fill="auto"/>
          </w:tcPr>
          <w:p w14:paraId="3AEE2809" w14:textId="77777777" w:rsidR="00D7601B" w:rsidRPr="00F766FF" w:rsidRDefault="00D7601B" w:rsidP="00F766FF">
            <w:pPr>
              <w:pStyle w:val="Textvtabulce"/>
            </w:pPr>
            <w:r w:rsidRPr="00F766FF">
              <w:t>Sídlo:</w:t>
            </w:r>
          </w:p>
        </w:tc>
        <w:tc>
          <w:tcPr>
            <w:tcW w:w="7229" w:type="dxa"/>
            <w:shd w:val="clear" w:color="auto" w:fill="auto"/>
          </w:tcPr>
          <w:p w14:paraId="5D82C6F2" w14:textId="77777777" w:rsidR="00D7601B" w:rsidRPr="00F766FF" w:rsidRDefault="002B2E6B" w:rsidP="00046C64">
            <w:pPr>
              <w:pStyle w:val="Textvtabulce"/>
            </w:pPr>
            <w:r w:rsidRPr="00F766FF">
              <w:t>Zborovská 81/11, Smíchov, 150 00 Praha 5</w:t>
            </w:r>
          </w:p>
        </w:tc>
      </w:tr>
      <w:tr w:rsidR="00D7601B" w:rsidRPr="00F766FF" w14:paraId="3A1F20CE" w14:textId="77777777" w:rsidTr="007A5211">
        <w:tc>
          <w:tcPr>
            <w:tcW w:w="1951" w:type="dxa"/>
            <w:shd w:val="clear" w:color="auto" w:fill="auto"/>
          </w:tcPr>
          <w:p w14:paraId="7AF67C94" w14:textId="77777777" w:rsidR="00D7601B" w:rsidRPr="00F766FF" w:rsidRDefault="00D7601B" w:rsidP="00F766FF">
            <w:pPr>
              <w:pStyle w:val="Textvtabulce"/>
            </w:pPr>
            <w:r w:rsidRPr="00F766FF">
              <w:t>IČO</w:t>
            </w:r>
            <w:r w:rsidR="007D1336" w:rsidRPr="00F766FF">
              <w:t>/DIČ</w:t>
            </w:r>
            <w:r w:rsidRPr="00F766FF">
              <w:t>:</w:t>
            </w:r>
          </w:p>
        </w:tc>
        <w:tc>
          <w:tcPr>
            <w:tcW w:w="7229" w:type="dxa"/>
            <w:shd w:val="clear" w:color="auto" w:fill="auto"/>
          </w:tcPr>
          <w:p w14:paraId="5D164342" w14:textId="78B5FBA9" w:rsidR="007D1336" w:rsidRPr="00F766FF" w:rsidRDefault="002B2E6B" w:rsidP="00046C64">
            <w:pPr>
              <w:pStyle w:val="Textvtabulce"/>
            </w:pPr>
            <w:r w:rsidRPr="00F766FF">
              <w:t>70891095</w:t>
            </w:r>
            <w:r w:rsidR="002F4962" w:rsidRPr="00F766FF">
              <w:t xml:space="preserve"> </w:t>
            </w:r>
            <w:r w:rsidR="007D1336" w:rsidRPr="00F766FF">
              <w:t>/ CZ70891095</w:t>
            </w:r>
          </w:p>
        </w:tc>
      </w:tr>
      <w:tr w:rsidR="00D7601B" w:rsidRPr="00046C64" w14:paraId="45010C20" w14:textId="77777777" w:rsidTr="007A5211">
        <w:tc>
          <w:tcPr>
            <w:tcW w:w="1951" w:type="dxa"/>
            <w:shd w:val="clear" w:color="auto" w:fill="auto"/>
          </w:tcPr>
          <w:p w14:paraId="573A52E8" w14:textId="77777777" w:rsidR="00D7601B" w:rsidRPr="00F766FF" w:rsidRDefault="00D7601B" w:rsidP="00F766FF">
            <w:pPr>
              <w:pStyle w:val="Textvtabulce"/>
            </w:pPr>
            <w:r w:rsidRPr="00F766FF">
              <w:t>Profil zadavatele:</w:t>
            </w:r>
          </w:p>
        </w:tc>
        <w:tc>
          <w:tcPr>
            <w:tcW w:w="7229" w:type="dxa"/>
            <w:shd w:val="clear" w:color="auto" w:fill="auto"/>
          </w:tcPr>
          <w:p w14:paraId="738B607A" w14:textId="548753D1" w:rsidR="00D7601B" w:rsidRPr="004115A7" w:rsidRDefault="002B2E6B" w:rsidP="00046C64">
            <w:pPr>
              <w:pStyle w:val="Textvtabulce"/>
            </w:pPr>
            <w:r w:rsidRPr="004115A7">
              <w:t>https://zakazky.kr-stredocesky.cz</w:t>
            </w:r>
          </w:p>
        </w:tc>
      </w:tr>
    </w:tbl>
    <w:p w14:paraId="543AFF5D" w14:textId="0DC7A294" w:rsidR="007C43C2" w:rsidRPr="00A311BF" w:rsidRDefault="007D1336" w:rsidP="00C30CC1">
      <w:pPr>
        <w:rPr>
          <w:szCs w:val="24"/>
        </w:rPr>
      </w:pPr>
      <w:r w:rsidRPr="00F766FF">
        <w:rPr>
          <w:szCs w:val="24"/>
        </w:rPr>
        <w:t>Zastoupený:</w:t>
      </w:r>
      <w:r w:rsidRPr="00F766FF">
        <w:rPr>
          <w:szCs w:val="24"/>
        </w:rPr>
        <w:tab/>
        <w:t xml:space="preserve">         </w:t>
      </w:r>
      <w:r w:rsidR="00A10E7C" w:rsidRPr="00F766FF">
        <w:rPr>
          <w:szCs w:val="24"/>
        </w:rPr>
        <w:t>Martin</w:t>
      </w:r>
      <w:r w:rsidR="00821490" w:rsidRPr="00046C64">
        <w:rPr>
          <w:szCs w:val="24"/>
        </w:rPr>
        <w:t xml:space="preserve"> Herman, radní pro oblast investic a </w:t>
      </w:r>
      <w:r w:rsidR="007B6C71" w:rsidRPr="00A311BF">
        <w:rPr>
          <w:szCs w:val="24"/>
        </w:rPr>
        <w:t>veřejných zakázek</w:t>
      </w:r>
      <w:r w:rsidR="00821490" w:rsidRPr="00A311BF">
        <w:rPr>
          <w:szCs w:val="24"/>
        </w:rPr>
        <w:t xml:space="preserve">   </w:t>
      </w:r>
    </w:p>
    <w:tbl>
      <w:tblPr>
        <w:tblW w:w="0" w:type="auto"/>
        <w:tblLook w:val="04A0" w:firstRow="1" w:lastRow="0" w:firstColumn="1" w:lastColumn="0" w:noHBand="0" w:noVBand="1"/>
      </w:tblPr>
      <w:tblGrid>
        <w:gridCol w:w="1951"/>
        <w:gridCol w:w="7229"/>
      </w:tblGrid>
      <w:tr w:rsidR="002E7038" w:rsidRPr="00046C64" w14:paraId="6352F95E" w14:textId="77777777" w:rsidTr="007A5211">
        <w:tc>
          <w:tcPr>
            <w:tcW w:w="9180" w:type="dxa"/>
            <w:gridSpan w:val="2"/>
            <w:tcBorders>
              <w:bottom w:val="single" w:sz="12" w:space="0" w:color="auto"/>
            </w:tcBorders>
            <w:shd w:val="clear" w:color="auto" w:fill="auto"/>
          </w:tcPr>
          <w:p w14:paraId="76638785" w14:textId="77777777" w:rsidR="002E7038" w:rsidRPr="006F248D" w:rsidRDefault="007B6C71" w:rsidP="00F766FF">
            <w:pPr>
              <w:pStyle w:val="Textvtabulcezvraznn"/>
            </w:pPr>
            <w:r w:rsidRPr="00A311BF">
              <w:t>Zástupce zadavatele</w:t>
            </w:r>
          </w:p>
        </w:tc>
      </w:tr>
      <w:tr w:rsidR="002F4962" w:rsidRPr="00046C64" w14:paraId="38D9B5E6" w14:textId="77777777" w:rsidTr="00492D6F">
        <w:tc>
          <w:tcPr>
            <w:tcW w:w="1951" w:type="dxa"/>
            <w:tcBorders>
              <w:top w:val="single" w:sz="12" w:space="0" w:color="auto"/>
            </w:tcBorders>
            <w:shd w:val="clear" w:color="auto" w:fill="auto"/>
          </w:tcPr>
          <w:p w14:paraId="0025DAE7" w14:textId="77777777" w:rsidR="002F4962" w:rsidRPr="00046C64" w:rsidRDefault="002F4962" w:rsidP="00F766FF">
            <w:pPr>
              <w:pStyle w:val="Textvtabulce"/>
            </w:pPr>
            <w:r w:rsidRPr="00F766FF">
              <w:t>Název:</w:t>
            </w:r>
          </w:p>
        </w:tc>
        <w:tc>
          <w:tcPr>
            <w:tcW w:w="7229" w:type="dxa"/>
            <w:tcBorders>
              <w:top w:val="single" w:sz="12" w:space="0" w:color="auto"/>
            </w:tcBorders>
            <w:shd w:val="clear" w:color="auto" w:fill="auto"/>
          </w:tcPr>
          <w:p w14:paraId="474B8FD5" w14:textId="30451E78" w:rsidR="002F4962" w:rsidRPr="00A311BF" w:rsidRDefault="002F4962" w:rsidP="00046C64">
            <w:pPr>
              <w:pStyle w:val="Textvtabulce"/>
            </w:pPr>
            <w:r w:rsidRPr="00A311BF">
              <w:t>Advokátní kancelář Volopich, Tomšíček &amp; spol., s.r.o.</w:t>
            </w:r>
          </w:p>
        </w:tc>
      </w:tr>
      <w:tr w:rsidR="002F4962" w:rsidRPr="00046C64" w14:paraId="4F13496A" w14:textId="77777777" w:rsidTr="00492D6F">
        <w:tc>
          <w:tcPr>
            <w:tcW w:w="1951" w:type="dxa"/>
            <w:shd w:val="clear" w:color="auto" w:fill="auto"/>
          </w:tcPr>
          <w:p w14:paraId="1324006A" w14:textId="77777777" w:rsidR="002F4962" w:rsidRPr="00F766FF" w:rsidRDefault="002F4962" w:rsidP="00F766FF">
            <w:pPr>
              <w:pStyle w:val="Textvtabulce"/>
            </w:pPr>
            <w:r w:rsidRPr="00F766FF">
              <w:t>Sídlo:</w:t>
            </w:r>
          </w:p>
        </w:tc>
        <w:tc>
          <w:tcPr>
            <w:tcW w:w="7229" w:type="dxa"/>
            <w:shd w:val="clear" w:color="auto" w:fill="auto"/>
          </w:tcPr>
          <w:p w14:paraId="67309D66" w14:textId="352434F0" w:rsidR="002F4962" w:rsidRPr="00046C64" w:rsidRDefault="002F4962" w:rsidP="00046C64">
            <w:pPr>
              <w:pStyle w:val="Textvtabulce"/>
            </w:pPr>
            <w:r w:rsidRPr="00046C64">
              <w:t>Vlastina 602/23, Severní Předměstí, 323 00 Plzeň</w:t>
            </w:r>
          </w:p>
        </w:tc>
      </w:tr>
      <w:tr w:rsidR="002F4962" w:rsidRPr="00046C64" w14:paraId="590A6EF6" w14:textId="77777777" w:rsidTr="00492D6F">
        <w:tc>
          <w:tcPr>
            <w:tcW w:w="1951" w:type="dxa"/>
            <w:shd w:val="clear" w:color="auto" w:fill="auto"/>
          </w:tcPr>
          <w:p w14:paraId="31F44EE9" w14:textId="2CC33AE7" w:rsidR="002F4962" w:rsidRPr="00F766FF" w:rsidRDefault="002F4962" w:rsidP="00F766FF">
            <w:pPr>
              <w:pStyle w:val="Textvtabulce"/>
            </w:pPr>
            <w:r w:rsidRPr="00F766FF">
              <w:t>IČO:</w:t>
            </w:r>
          </w:p>
        </w:tc>
        <w:tc>
          <w:tcPr>
            <w:tcW w:w="7229" w:type="dxa"/>
            <w:shd w:val="clear" w:color="auto" w:fill="auto"/>
          </w:tcPr>
          <w:p w14:paraId="04840D9A" w14:textId="4032F7B4" w:rsidR="002F4962" w:rsidRPr="00A311BF" w:rsidRDefault="002F4962" w:rsidP="00046C64">
            <w:pPr>
              <w:pStyle w:val="Textvtabulce"/>
            </w:pPr>
            <w:r w:rsidRPr="00046C64">
              <w:t>02476649 / CZ</w:t>
            </w:r>
            <w:r w:rsidR="00B6141E" w:rsidRPr="00A311BF">
              <w:t>02476649</w:t>
            </w:r>
          </w:p>
        </w:tc>
      </w:tr>
    </w:tbl>
    <w:p w14:paraId="0C9ECFD6" w14:textId="77777777" w:rsidR="002F4962" w:rsidRDefault="002F4962" w:rsidP="00F6734D">
      <w:pPr>
        <w:rPr>
          <w:b/>
        </w:rPr>
      </w:pPr>
    </w:p>
    <w:p w14:paraId="37511712" w14:textId="77777777" w:rsidR="002F4962" w:rsidRDefault="002F4962">
      <w:pPr>
        <w:spacing w:after="0"/>
        <w:jc w:val="left"/>
        <w:rPr>
          <w:b/>
        </w:rPr>
      </w:pPr>
      <w:r>
        <w:rPr>
          <w:b/>
        </w:rPr>
        <w:br w:type="page"/>
      </w:r>
    </w:p>
    <w:p w14:paraId="457EA8A0" w14:textId="4397F2F9" w:rsidR="00F6734D" w:rsidRPr="00833DC7" w:rsidRDefault="00F6734D" w:rsidP="00F6734D">
      <w:pPr>
        <w:rPr>
          <w:b/>
        </w:rPr>
      </w:pPr>
      <w:r w:rsidRPr="00833DC7">
        <w:rPr>
          <w:b/>
        </w:rPr>
        <w:lastRenderedPageBreak/>
        <w:t>Obsah</w:t>
      </w:r>
    </w:p>
    <w:p w14:paraId="4377EC7E" w14:textId="09142598" w:rsidR="00833CBC" w:rsidRDefault="00EE5028">
      <w:pPr>
        <w:pStyle w:val="Obsah1"/>
        <w:rPr>
          <w:rFonts w:asciiTheme="minorHAnsi" w:eastAsiaTheme="minorEastAsia" w:hAnsiTheme="minorHAnsi" w:cstheme="minorBidi"/>
          <w:b w:val="0"/>
          <w:noProof/>
          <w:sz w:val="22"/>
          <w:lang w:eastAsia="cs-CZ"/>
        </w:rPr>
      </w:pPr>
      <w:r>
        <w:rPr>
          <w:highlight w:val="yellow"/>
        </w:rPr>
        <w:fldChar w:fldCharType="begin"/>
      </w:r>
      <w:r w:rsidR="00833DC7">
        <w:rPr>
          <w:highlight w:val="yellow"/>
        </w:rPr>
        <w:instrText xml:space="preserve"> TOC \o "1-2" \h \z \u </w:instrText>
      </w:r>
      <w:r>
        <w:rPr>
          <w:highlight w:val="yellow"/>
        </w:rPr>
        <w:fldChar w:fldCharType="separate"/>
      </w:r>
      <w:hyperlink w:anchor="_Toc7716380" w:history="1">
        <w:r w:rsidR="00833CBC" w:rsidRPr="00BB4261">
          <w:rPr>
            <w:rStyle w:val="Hypertextovodkaz"/>
            <w:noProof/>
          </w:rPr>
          <w:t>1</w:t>
        </w:r>
        <w:r w:rsidR="00833CBC">
          <w:rPr>
            <w:rFonts w:asciiTheme="minorHAnsi" w:eastAsiaTheme="minorEastAsia" w:hAnsiTheme="minorHAnsi" w:cstheme="minorBidi"/>
            <w:b w:val="0"/>
            <w:noProof/>
            <w:sz w:val="22"/>
            <w:lang w:eastAsia="cs-CZ"/>
          </w:rPr>
          <w:tab/>
        </w:r>
        <w:r w:rsidR="00833CBC" w:rsidRPr="00BB4261">
          <w:rPr>
            <w:rStyle w:val="Hypertextovodkaz"/>
            <w:noProof/>
          </w:rPr>
          <w:t>Zadavatel</w:t>
        </w:r>
        <w:r w:rsidR="00833CBC">
          <w:rPr>
            <w:noProof/>
            <w:webHidden/>
          </w:rPr>
          <w:tab/>
        </w:r>
        <w:r w:rsidR="00833CBC">
          <w:rPr>
            <w:noProof/>
            <w:webHidden/>
          </w:rPr>
          <w:fldChar w:fldCharType="begin"/>
        </w:r>
        <w:r w:rsidR="00833CBC">
          <w:rPr>
            <w:noProof/>
            <w:webHidden/>
          </w:rPr>
          <w:instrText xml:space="preserve"> PAGEREF _Toc7716380 \h </w:instrText>
        </w:r>
        <w:r w:rsidR="00833CBC">
          <w:rPr>
            <w:noProof/>
            <w:webHidden/>
          </w:rPr>
        </w:r>
        <w:r w:rsidR="00833CBC">
          <w:rPr>
            <w:noProof/>
            <w:webHidden/>
          </w:rPr>
          <w:fldChar w:fldCharType="separate"/>
        </w:r>
        <w:r w:rsidR="00833CBC">
          <w:rPr>
            <w:noProof/>
            <w:webHidden/>
          </w:rPr>
          <w:t>4</w:t>
        </w:r>
        <w:r w:rsidR="00833CBC">
          <w:rPr>
            <w:noProof/>
            <w:webHidden/>
          </w:rPr>
          <w:fldChar w:fldCharType="end"/>
        </w:r>
      </w:hyperlink>
    </w:p>
    <w:p w14:paraId="6AB871D7" w14:textId="21E7E7AC"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381" w:history="1">
        <w:r w:rsidR="00833CBC" w:rsidRPr="00BB4261">
          <w:rPr>
            <w:rStyle w:val="Hypertextovodkaz"/>
            <w:noProof/>
          </w:rPr>
          <w:t>1.1</w:t>
        </w:r>
        <w:r w:rsidR="00833CBC">
          <w:rPr>
            <w:rFonts w:asciiTheme="minorHAnsi" w:eastAsiaTheme="minorEastAsia" w:hAnsiTheme="minorHAnsi" w:cstheme="minorBidi"/>
            <w:noProof/>
            <w:sz w:val="22"/>
            <w:lang w:eastAsia="cs-CZ"/>
          </w:rPr>
          <w:tab/>
        </w:r>
        <w:r w:rsidR="00833CBC" w:rsidRPr="00BB4261">
          <w:rPr>
            <w:rStyle w:val="Hypertextovodkaz"/>
            <w:noProof/>
          </w:rPr>
          <w:t>Identifikační údaje zadavatele</w:t>
        </w:r>
        <w:r w:rsidR="00833CBC">
          <w:rPr>
            <w:noProof/>
            <w:webHidden/>
          </w:rPr>
          <w:tab/>
        </w:r>
        <w:r w:rsidR="00833CBC">
          <w:rPr>
            <w:noProof/>
            <w:webHidden/>
          </w:rPr>
          <w:fldChar w:fldCharType="begin"/>
        </w:r>
        <w:r w:rsidR="00833CBC">
          <w:rPr>
            <w:noProof/>
            <w:webHidden/>
          </w:rPr>
          <w:instrText xml:space="preserve"> PAGEREF _Toc7716381 \h </w:instrText>
        </w:r>
        <w:r w:rsidR="00833CBC">
          <w:rPr>
            <w:noProof/>
            <w:webHidden/>
          </w:rPr>
        </w:r>
        <w:r w:rsidR="00833CBC">
          <w:rPr>
            <w:noProof/>
            <w:webHidden/>
          </w:rPr>
          <w:fldChar w:fldCharType="separate"/>
        </w:r>
        <w:r w:rsidR="00833CBC">
          <w:rPr>
            <w:noProof/>
            <w:webHidden/>
          </w:rPr>
          <w:t>4</w:t>
        </w:r>
        <w:r w:rsidR="00833CBC">
          <w:rPr>
            <w:noProof/>
            <w:webHidden/>
          </w:rPr>
          <w:fldChar w:fldCharType="end"/>
        </w:r>
      </w:hyperlink>
    </w:p>
    <w:p w14:paraId="40F43DAA" w14:textId="445B0CC2"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382" w:history="1">
        <w:r w:rsidR="00833CBC" w:rsidRPr="00BB4261">
          <w:rPr>
            <w:rStyle w:val="Hypertextovodkaz"/>
            <w:noProof/>
          </w:rPr>
          <w:t>1.2</w:t>
        </w:r>
        <w:r w:rsidR="00833CBC">
          <w:rPr>
            <w:rFonts w:asciiTheme="minorHAnsi" w:eastAsiaTheme="minorEastAsia" w:hAnsiTheme="minorHAnsi" w:cstheme="minorBidi"/>
            <w:noProof/>
            <w:sz w:val="22"/>
            <w:lang w:eastAsia="cs-CZ"/>
          </w:rPr>
          <w:tab/>
        </w:r>
        <w:r w:rsidR="00833CBC" w:rsidRPr="00BB4261">
          <w:rPr>
            <w:rStyle w:val="Hypertextovodkaz"/>
            <w:noProof/>
          </w:rPr>
          <w:t>Zástupce zadavatele pro zadávací řízení</w:t>
        </w:r>
        <w:r w:rsidR="00833CBC">
          <w:rPr>
            <w:noProof/>
            <w:webHidden/>
          </w:rPr>
          <w:tab/>
        </w:r>
        <w:r w:rsidR="00833CBC">
          <w:rPr>
            <w:noProof/>
            <w:webHidden/>
          </w:rPr>
          <w:fldChar w:fldCharType="begin"/>
        </w:r>
        <w:r w:rsidR="00833CBC">
          <w:rPr>
            <w:noProof/>
            <w:webHidden/>
          </w:rPr>
          <w:instrText xml:space="preserve"> PAGEREF _Toc7716382 \h </w:instrText>
        </w:r>
        <w:r w:rsidR="00833CBC">
          <w:rPr>
            <w:noProof/>
            <w:webHidden/>
          </w:rPr>
        </w:r>
        <w:r w:rsidR="00833CBC">
          <w:rPr>
            <w:noProof/>
            <w:webHidden/>
          </w:rPr>
          <w:fldChar w:fldCharType="separate"/>
        </w:r>
        <w:r w:rsidR="00833CBC">
          <w:rPr>
            <w:noProof/>
            <w:webHidden/>
          </w:rPr>
          <w:t>4</w:t>
        </w:r>
        <w:r w:rsidR="00833CBC">
          <w:rPr>
            <w:noProof/>
            <w:webHidden/>
          </w:rPr>
          <w:fldChar w:fldCharType="end"/>
        </w:r>
      </w:hyperlink>
    </w:p>
    <w:p w14:paraId="74EE868F" w14:textId="1C797A6B" w:rsidR="00833CBC" w:rsidRDefault="00A06BF6">
      <w:pPr>
        <w:pStyle w:val="Obsah1"/>
        <w:rPr>
          <w:rFonts w:asciiTheme="minorHAnsi" w:eastAsiaTheme="minorEastAsia" w:hAnsiTheme="minorHAnsi" w:cstheme="minorBidi"/>
          <w:b w:val="0"/>
          <w:noProof/>
          <w:sz w:val="22"/>
          <w:lang w:eastAsia="cs-CZ"/>
        </w:rPr>
      </w:pPr>
      <w:hyperlink w:anchor="_Toc7716383" w:history="1">
        <w:r w:rsidR="00833CBC" w:rsidRPr="00BB4261">
          <w:rPr>
            <w:rStyle w:val="Hypertextovodkaz"/>
            <w:noProof/>
          </w:rPr>
          <w:t>2</w:t>
        </w:r>
        <w:r w:rsidR="00833CBC">
          <w:rPr>
            <w:rFonts w:asciiTheme="minorHAnsi" w:eastAsiaTheme="minorEastAsia" w:hAnsiTheme="minorHAnsi" w:cstheme="minorBidi"/>
            <w:b w:val="0"/>
            <w:noProof/>
            <w:sz w:val="22"/>
            <w:lang w:eastAsia="cs-CZ"/>
          </w:rPr>
          <w:tab/>
        </w:r>
        <w:r w:rsidR="00833CBC" w:rsidRPr="00BB4261">
          <w:rPr>
            <w:rStyle w:val="Hypertextovodkaz"/>
            <w:noProof/>
          </w:rPr>
          <w:t>Základní údaje o zadávacím řízení</w:t>
        </w:r>
        <w:r w:rsidR="00833CBC">
          <w:rPr>
            <w:noProof/>
            <w:webHidden/>
          </w:rPr>
          <w:tab/>
        </w:r>
        <w:r w:rsidR="00833CBC">
          <w:rPr>
            <w:noProof/>
            <w:webHidden/>
          </w:rPr>
          <w:fldChar w:fldCharType="begin"/>
        </w:r>
        <w:r w:rsidR="00833CBC">
          <w:rPr>
            <w:noProof/>
            <w:webHidden/>
          </w:rPr>
          <w:instrText xml:space="preserve"> PAGEREF _Toc7716383 \h </w:instrText>
        </w:r>
        <w:r w:rsidR="00833CBC">
          <w:rPr>
            <w:noProof/>
            <w:webHidden/>
          </w:rPr>
        </w:r>
        <w:r w:rsidR="00833CBC">
          <w:rPr>
            <w:noProof/>
            <w:webHidden/>
          </w:rPr>
          <w:fldChar w:fldCharType="separate"/>
        </w:r>
        <w:r w:rsidR="00833CBC">
          <w:rPr>
            <w:noProof/>
            <w:webHidden/>
          </w:rPr>
          <w:t>4</w:t>
        </w:r>
        <w:r w:rsidR="00833CBC">
          <w:rPr>
            <w:noProof/>
            <w:webHidden/>
          </w:rPr>
          <w:fldChar w:fldCharType="end"/>
        </w:r>
      </w:hyperlink>
    </w:p>
    <w:p w14:paraId="7DAD1A0D" w14:textId="2F96026A"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384" w:history="1">
        <w:r w:rsidR="00833CBC" w:rsidRPr="00BB4261">
          <w:rPr>
            <w:rStyle w:val="Hypertextovodkaz"/>
            <w:noProof/>
          </w:rPr>
          <w:t>2.1</w:t>
        </w:r>
        <w:r w:rsidR="00833CBC">
          <w:rPr>
            <w:rFonts w:asciiTheme="minorHAnsi" w:eastAsiaTheme="minorEastAsia" w:hAnsiTheme="minorHAnsi" w:cstheme="minorBidi"/>
            <w:noProof/>
            <w:sz w:val="22"/>
            <w:lang w:eastAsia="cs-CZ"/>
          </w:rPr>
          <w:tab/>
        </w:r>
        <w:r w:rsidR="00833CBC" w:rsidRPr="00BB4261">
          <w:rPr>
            <w:rStyle w:val="Hypertextovodkaz"/>
            <w:noProof/>
          </w:rPr>
          <w:t>Druh zadávacího řízení</w:t>
        </w:r>
        <w:r w:rsidR="00833CBC">
          <w:rPr>
            <w:noProof/>
            <w:webHidden/>
          </w:rPr>
          <w:tab/>
        </w:r>
        <w:r w:rsidR="00833CBC">
          <w:rPr>
            <w:noProof/>
            <w:webHidden/>
          </w:rPr>
          <w:fldChar w:fldCharType="begin"/>
        </w:r>
        <w:r w:rsidR="00833CBC">
          <w:rPr>
            <w:noProof/>
            <w:webHidden/>
          </w:rPr>
          <w:instrText xml:space="preserve"> PAGEREF _Toc7716384 \h </w:instrText>
        </w:r>
        <w:r w:rsidR="00833CBC">
          <w:rPr>
            <w:noProof/>
            <w:webHidden/>
          </w:rPr>
        </w:r>
        <w:r w:rsidR="00833CBC">
          <w:rPr>
            <w:noProof/>
            <w:webHidden/>
          </w:rPr>
          <w:fldChar w:fldCharType="separate"/>
        </w:r>
        <w:r w:rsidR="00833CBC">
          <w:rPr>
            <w:noProof/>
            <w:webHidden/>
          </w:rPr>
          <w:t>4</w:t>
        </w:r>
        <w:r w:rsidR="00833CBC">
          <w:rPr>
            <w:noProof/>
            <w:webHidden/>
          </w:rPr>
          <w:fldChar w:fldCharType="end"/>
        </w:r>
      </w:hyperlink>
    </w:p>
    <w:p w14:paraId="74CD5988" w14:textId="49F17E8C"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385" w:history="1">
        <w:r w:rsidR="00833CBC" w:rsidRPr="00BB4261">
          <w:rPr>
            <w:rStyle w:val="Hypertextovodkaz"/>
            <w:noProof/>
          </w:rPr>
          <w:t>2.2</w:t>
        </w:r>
        <w:r w:rsidR="00833CBC">
          <w:rPr>
            <w:rFonts w:asciiTheme="minorHAnsi" w:eastAsiaTheme="minorEastAsia" w:hAnsiTheme="minorHAnsi" w:cstheme="minorBidi"/>
            <w:noProof/>
            <w:sz w:val="22"/>
            <w:lang w:eastAsia="cs-CZ"/>
          </w:rPr>
          <w:tab/>
        </w:r>
        <w:r w:rsidR="00833CBC" w:rsidRPr="00BB4261">
          <w:rPr>
            <w:rStyle w:val="Hypertextovodkaz"/>
            <w:noProof/>
          </w:rPr>
          <w:t>Klasifikace předmětu veřejných zakázek zadávaných na základě Rámcové dohody</w:t>
        </w:r>
        <w:r w:rsidR="00833CBC">
          <w:rPr>
            <w:noProof/>
            <w:webHidden/>
          </w:rPr>
          <w:tab/>
        </w:r>
        <w:r w:rsidR="00833CBC">
          <w:rPr>
            <w:noProof/>
            <w:webHidden/>
          </w:rPr>
          <w:fldChar w:fldCharType="begin"/>
        </w:r>
        <w:r w:rsidR="00833CBC">
          <w:rPr>
            <w:noProof/>
            <w:webHidden/>
          </w:rPr>
          <w:instrText xml:space="preserve"> PAGEREF _Toc7716385 \h </w:instrText>
        </w:r>
        <w:r w:rsidR="00833CBC">
          <w:rPr>
            <w:noProof/>
            <w:webHidden/>
          </w:rPr>
        </w:r>
        <w:r w:rsidR="00833CBC">
          <w:rPr>
            <w:noProof/>
            <w:webHidden/>
          </w:rPr>
          <w:fldChar w:fldCharType="separate"/>
        </w:r>
        <w:r w:rsidR="00833CBC">
          <w:rPr>
            <w:noProof/>
            <w:webHidden/>
          </w:rPr>
          <w:t>4</w:t>
        </w:r>
        <w:r w:rsidR="00833CBC">
          <w:rPr>
            <w:noProof/>
            <w:webHidden/>
          </w:rPr>
          <w:fldChar w:fldCharType="end"/>
        </w:r>
      </w:hyperlink>
    </w:p>
    <w:p w14:paraId="04F0BD82" w14:textId="11F30A05" w:rsidR="00833CBC" w:rsidRDefault="00A06BF6">
      <w:pPr>
        <w:pStyle w:val="Obsah1"/>
        <w:rPr>
          <w:rFonts w:asciiTheme="minorHAnsi" w:eastAsiaTheme="minorEastAsia" w:hAnsiTheme="minorHAnsi" w:cstheme="minorBidi"/>
          <w:b w:val="0"/>
          <w:noProof/>
          <w:sz w:val="22"/>
          <w:lang w:eastAsia="cs-CZ"/>
        </w:rPr>
      </w:pPr>
      <w:hyperlink w:anchor="_Toc7716386" w:history="1">
        <w:r w:rsidR="00833CBC" w:rsidRPr="00BB4261">
          <w:rPr>
            <w:rStyle w:val="Hypertextovodkaz"/>
            <w:noProof/>
          </w:rPr>
          <w:t>3</w:t>
        </w:r>
        <w:r w:rsidR="00833CBC">
          <w:rPr>
            <w:rFonts w:asciiTheme="minorHAnsi" w:eastAsiaTheme="minorEastAsia" w:hAnsiTheme="minorHAnsi" w:cstheme="minorBidi"/>
            <w:b w:val="0"/>
            <w:noProof/>
            <w:sz w:val="22"/>
            <w:lang w:eastAsia="cs-CZ"/>
          </w:rPr>
          <w:tab/>
        </w:r>
        <w:r w:rsidR="00833CBC" w:rsidRPr="00BB4261">
          <w:rPr>
            <w:rStyle w:val="Hypertextovodkaz"/>
            <w:noProof/>
          </w:rPr>
          <w:t>Předmět zadávacího řízení</w:t>
        </w:r>
        <w:r w:rsidR="00833CBC">
          <w:rPr>
            <w:noProof/>
            <w:webHidden/>
          </w:rPr>
          <w:tab/>
        </w:r>
        <w:r w:rsidR="00833CBC">
          <w:rPr>
            <w:noProof/>
            <w:webHidden/>
          </w:rPr>
          <w:fldChar w:fldCharType="begin"/>
        </w:r>
        <w:r w:rsidR="00833CBC">
          <w:rPr>
            <w:noProof/>
            <w:webHidden/>
          </w:rPr>
          <w:instrText xml:space="preserve"> PAGEREF _Toc7716386 \h </w:instrText>
        </w:r>
        <w:r w:rsidR="00833CBC">
          <w:rPr>
            <w:noProof/>
            <w:webHidden/>
          </w:rPr>
        </w:r>
        <w:r w:rsidR="00833CBC">
          <w:rPr>
            <w:noProof/>
            <w:webHidden/>
          </w:rPr>
          <w:fldChar w:fldCharType="separate"/>
        </w:r>
        <w:r w:rsidR="00833CBC">
          <w:rPr>
            <w:noProof/>
            <w:webHidden/>
          </w:rPr>
          <w:t>5</w:t>
        </w:r>
        <w:r w:rsidR="00833CBC">
          <w:rPr>
            <w:noProof/>
            <w:webHidden/>
          </w:rPr>
          <w:fldChar w:fldCharType="end"/>
        </w:r>
      </w:hyperlink>
    </w:p>
    <w:p w14:paraId="22A2C486" w14:textId="7449C6CE"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387" w:history="1">
        <w:r w:rsidR="00833CBC" w:rsidRPr="00BB4261">
          <w:rPr>
            <w:rStyle w:val="Hypertextovodkaz"/>
            <w:noProof/>
          </w:rPr>
          <w:t>3.1</w:t>
        </w:r>
        <w:r w:rsidR="00833CBC">
          <w:rPr>
            <w:rFonts w:asciiTheme="minorHAnsi" w:eastAsiaTheme="minorEastAsia" w:hAnsiTheme="minorHAnsi" w:cstheme="minorBidi"/>
            <w:noProof/>
            <w:sz w:val="22"/>
            <w:lang w:eastAsia="cs-CZ"/>
          </w:rPr>
          <w:tab/>
        </w:r>
        <w:r w:rsidR="00833CBC" w:rsidRPr="00BB4261">
          <w:rPr>
            <w:rStyle w:val="Hypertextovodkaz"/>
            <w:noProof/>
          </w:rPr>
          <w:t>Účel zadávacího řízení</w:t>
        </w:r>
        <w:r w:rsidR="00833CBC">
          <w:rPr>
            <w:noProof/>
            <w:webHidden/>
          </w:rPr>
          <w:tab/>
        </w:r>
        <w:r w:rsidR="00833CBC">
          <w:rPr>
            <w:noProof/>
            <w:webHidden/>
          </w:rPr>
          <w:fldChar w:fldCharType="begin"/>
        </w:r>
        <w:r w:rsidR="00833CBC">
          <w:rPr>
            <w:noProof/>
            <w:webHidden/>
          </w:rPr>
          <w:instrText xml:space="preserve"> PAGEREF _Toc7716387 \h </w:instrText>
        </w:r>
        <w:r w:rsidR="00833CBC">
          <w:rPr>
            <w:noProof/>
            <w:webHidden/>
          </w:rPr>
        </w:r>
        <w:r w:rsidR="00833CBC">
          <w:rPr>
            <w:noProof/>
            <w:webHidden/>
          </w:rPr>
          <w:fldChar w:fldCharType="separate"/>
        </w:r>
        <w:r w:rsidR="00833CBC">
          <w:rPr>
            <w:noProof/>
            <w:webHidden/>
          </w:rPr>
          <w:t>5</w:t>
        </w:r>
        <w:r w:rsidR="00833CBC">
          <w:rPr>
            <w:noProof/>
            <w:webHidden/>
          </w:rPr>
          <w:fldChar w:fldCharType="end"/>
        </w:r>
      </w:hyperlink>
    </w:p>
    <w:p w14:paraId="595A072B" w14:textId="302807B5"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388" w:history="1">
        <w:r w:rsidR="00833CBC" w:rsidRPr="00BB4261">
          <w:rPr>
            <w:rStyle w:val="Hypertextovodkaz"/>
            <w:noProof/>
          </w:rPr>
          <w:t>3.2</w:t>
        </w:r>
        <w:r w:rsidR="00833CBC">
          <w:rPr>
            <w:rFonts w:asciiTheme="minorHAnsi" w:eastAsiaTheme="minorEastAsia" w:hAnsiTheme="minorHAnsi" w:cstheme="minorBidi"/>
            <w:noProof/>
            <w:sz w:val="22"/>
            <w:lang w:eastAsia="cs-CZ"/>
          </w:rPr>
          <w:tab/>
        </w:r>
        <w:r w:rsidR="00833CBC" w:rsidRPr="00BB4261">
          <w:rPr>
            <w:rStyle w:val="Hypertextovodkaz"/>
            <w:noProof/>
          </w:rPr>
          <w:t>Parametry rámcové dohody</w:t>
        </w:r>
        <w:r w:rsidR="00833CBC">
          <w:rPr>
            <w:noProof/>
            <w:webHidden/>
          </w:rPr>
          <w:tab/>
        </w:r>
        <w:r w:rsidR="00833CBC">
          <w:rPr>
            <w:noProof/>
            <w:webHidden/>
          </w:rPr>
          <w:fldChar w:fldCharType="begin"/>
        </w:r>
        <w:r w:rsidR="00833CBC">
          <w:rPr>
            <w:noProof/>
            <w:webHidden/>
          </w:rPr>
          <w:instrText xml:space="preserve"> PAGEREF _Toc7716388 \h </w:instrText>
        </w:r>
        <w:r w:rsidR="00833CBC">
          <w:rPr>
            <w:noProof/>
            <w:webHidden/>
          </w:rPr>
        </w:r>
        <w:r w:rsidR="00833CBC">
          <w:rPr>
            <w:noProof/>
            <w:webHidden/>
          </w:rPr>
          <w:fldChar w:fldCharType="separate"/>
        </w:r>
        <w:r w:rsidR="00833CBC">
          <w:rPr>
            <w:noProof/>
            <w:webHidden/>
          </w:rPr>
          <w:t>5</w:t>
        </w:r>
        <w:r w:rsidR="00833CBC">
          <w:rPr>
            <w:noProof/>
            <w:webHidden/>
          </w:rPr>
          <w:fldChar w:fldCharType="end"/>
        </w:r>
      </w:hyperlink>
    </w:p>
    <w:p w14:paraId="6DD1E931" w14:textId="329F9171"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389" w:history="1">
        <w:r w:rsidR="00833CBC" w:rsidRPr="00BB4261">
          <w:rPr>
            <w:rStyle w:val="Hypertextovodkaz"/>
            <w:noProof/>
          </w:rPr>
          <w:t>3.3</w:t>
        </w:r>
        <w:r w:rsidR="00833CBC">
          <w:rPr>
            <w:rFonts w:asciiTheme="minorHAnsi" w:eastAsiaTheme="minorEastAsia" w:hAnsiTheme="minorHAnsi" w:cstheme="minorBidi"/>
            <w:noProof/>
            <w:sz w:val="22"/>
            <w:lang w:eastAsia="cs-CZ"/>
          </w:rPr>
          <w:tab/>
        </w:r>
        <w:r w:rsidR="00833CBC" w:rsidRPr="00BB4261">
          <w:rPr>
            <w:rStyle w:val="Hypertextovodkaz"/>
            <w:noProof/>
          </w:rPr>
          <w:t>Základní specifikace předmětu veřejných zakázek zadávaných na základě Rámcové dohody</w:t>
        </w:r>
        <w:r w:rsidR="00833CBC">
          <w:rPr>
            <w:noProof/>
            <w:webHidden/>
          </w:rPr>
          <w:tab/>
        </w:r>
        <w:r w:rsidR="00833CBC">
          <w:rPr>
            <w:noProof/>
            <w:webHidden/>
          </w:rPr>
          <w:fldChar w:fldCharType="begin"/>
        </w:r>
        <w:r w:rsidR="00833CBC">
          <w:rPr>
            <w:noProof/>
            <w:webHidden/>
          </w:rPr>
          <w:instrText xml:space="preserve"> PAGEREF _Toc7716389 \h </w:instrText>
        </w:r>
        <w:r w:rsidR="00833CBC">
          <w:rPr>
            <w:noProof/>
            <w:webHidden/>
          </w:rPr>
        </w:r>
        <w:r w:rsidR="00833CBC">
          <w:rPr>
            <w:noProof/>
            <w:webHidden/>
          </w:rPr>
          <w:fldChar w:fldCharType="separate"/>
        </w:r>
        <w:r w:rsidR="00833CBC">
          <w:rPr>
            <w:noProof/>
            <w:webHidden/>
          </w:rPr>
          <w:t>5</w:t>
        </w:r>
        <w:r w:rsidR="00833CBC">
          <w:rPr>
            <w:noProof/>
            <w:webHidden/>
          </w:rPr>
          <w:fldChar w:fldCharType="end"/>
        </w:r>
      </w:hyperlink>
    </w:p>
    <w:p w14:paraId="28EBDE36" w14:textId="5C5DA653"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390" w:history="1">
        <w:r w:rsidR="00833CBC" w:rsidRPr="00BB4261">
          <w:rPr>
            <w:rStyle w:val="Hypertextovodkaz"/>
            <w:noProof/>
          </w:rPr>
          <w:t>3.4</w:t>
        </w:r>
        <w:r w:rsidR="00833CBC">
          <w:rPr>
            <w:rFonts w:asciiTheme="minorHAnsi" w:eastAsiaTheme="minorEastAsia" w:hAnsiTheme="minorHAnsi" w:cstheme="minorBidi"/>
            <w:noProof/>
            <w:sz w:val="22"/>
            <w:lang w:eastAsia="cs-CZ"/>
          </w:rPr>
          <w:tab/>
        </w:r>
        <w:r w:rsidR="00833CBC" w:rsidRPr="00BB4261">
          <w:rPr>
            <w:rStyle w:val="Hypertextovodkaz"/>
            <w:noProof/>
          </w:rPr>
          <w:t>Popis nabízeného technického řešení</w:t>
        </w:r>
        <w:r w:rsidR="00833CBC">
          <w:rPr>
            <w:noProof/>
            <w:webHidden/>
          </w:rPr>
          <w:tab/>
        </w:r>
        <w:r w:rsidR="00833CBC">
          <w:rPr>
            <w:noProof/>
            <w:webHidden/>
          </w:rPr>
          <w:fldChar w:fldCharType="begin"/>
        </w:r>
        <w:r w:rsidR="00833CBC">
          <w:rPr>
            <w:noProof/>
            <w:webHidden/>
          </w:rPr>
          <w:instrText xml:space="preserve"> PAGEREF _Toc7716390 \h </w:instrText>
        </w:r>
        <w:r w:rsidR="00833CBC">
          <w:rPr>
            <w:noProof/>
            <w:webHidden/>
          </w:rPr>
        </w:r>
        <w:r w:rsidR="00833CBC">
          <w:rPr>
            <w:noProof/>
            <w:webHidden/>
          </w:rPr>
          <w:fldChar w:fldCharType="separate"/>
        </w:r>
        <w:r w:rsidR="00833CBC">
          <w:rPr>
            <w:noProof/>
            <w:webHidden/>
          </w:rPr>
          <w:t>7</w:t>
        </w:r>
        <w:r w:rsidR="00833CBC">
          <w:rPr>
            <w:noProof/>
            <w:webHidden/>
          </w:rPr>
          <w:fldChar w:fldCharType="end"/>
        </w:r>
      </w:hyperlink>
    </w:p>
    <w:p w14:paraId="7BB8762F" w14:textId="40E42F1A"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391" w:history="1">
        <w:r w:rsidR="00833CBC" w:rsidRPr="00BB4261">
          <w:rPr>
            <w:rStyle w:val="Hypertextovodkaz"/>
            <w:noProof/>
          </w:rPr>
          <w:t>3.5</w:t>
        </w:r>
        <w:r w:rsidR="00833CBC">
          <w:rPr>
            <w:rFonts w:asciiTheme="minorHAnsi" w:eastAsiaTheme="minorEastAsia" w:hAnsiTheme="minorHAnsi" w:cstheme="minorBidi"/>
            <w:noProof/>
            <w:sz w:val="22"/>
            <w:lang w:eastAsia="cs-CZ"/>
          </w:rPr>
          <w:tab/>
        </w:r>
        <w:r w:rsidR="00833CBC" w:rsidRPr="00BB4261">
          <w:rPr>
            <w:rStyle w:val="Hypertextovodkaz"/>
            <w:noProof/>
          </w:rPr>
          <w:t>Obecné kvalitativní parametry a podmínky</w:t>
        </w:r>
        <w:r w:rsidR="00833CBC">
          <w:rPr>
            <w:noProof/>
            <w:webHidden/>
          </w:rPr>
          <w:tab/>
        </w:r>
        <w:r w:rsidR="00833CBC">
          <w:rPr>
            <w:noProof/>
            <w:webHidden/>
          </w:rPr>
          <w:fldChar w:fldCharType="begin"/>
        </w:r>
        <w:r w:rsidR="00833CBC">
          <w:rPr>
            <w:noProof/>
            <w:webHidden/>
          </w:rPr>
          <w:instrText xml:space="preserve"> PAGEREF _Toc7716391 \h </w:instrText>
        </w:r>
        <w:r w:rsidR="00833CBC">
          <w:rPr>
            <w:noProof/>
            <w:webHidden/>
          </w:rPr>
        </w:r>
        <w:r w:rsidR="00833CBC">
          <w:rPr>
            <w:noProof/>
            <w:webHidden/>
          </w:rPr>
          <w:fldChar w:fldCharType="separate"/>
        </w:r>
        <w:r w:rsidR="00833CBC">
          <w:rPr>
            <w:noProof/>
            <w:webHidden/>
          </w:rPr>
          <w:t>7</w:t>
        </w:r>
        <w:r w:rsidR="00833CBC">
          <w:rPr>
            <w:noProof/>
            <w:webHidden/>
          </w:rPr>
          <w:fldChar w:fldCharType="end"/>
        </w:r>
      </w:hyperlink>
    </w:p>
    <w:p w14:paraId="6E9AEE98" w14:textId="5DD89C9A"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392" w:history="1">
        <w:r w:rsidR="00833CBC" w:rsidRPr="00BB4261">
          <w:rPr>
            <w:rStyle w:val="Hypertextovodkaz"/>
            <w:noProof/>
          </w:rPr>
          <w:t>3.6</w:t>
        </w:r>
        <w:r w:rsidR="00833CBC">
          <w:rPr>
            <w:rFonts w:asciiTheme="minorHAnsi" w:eastAsiaTheme="minorEastAsia" w:hAnsiTheme="minorHAnsi" w:cstheme="minorBidi"/>
            <w:noProof/>
            <w:sz w:val="22"/>
            <w:lang w:eastAsia="cs-CZ"/>
          </w:rPr>
          <w:tab/>
        </w:r>
        <w:r w:rsidR="00833CBC" w:rsidRPr="00BB4261">
          <w:rPr>
            <w:rStyle w:val="Hypertextovodkaz"/>
            <w:noProof/>
          </w:rPr>
          <w:t>Odkazy na obchodní názvy a technické normy</w:t>
        </w:r>
        <w:r w:rsidR="00833CBC">
          <w:rPr>
            <w:noProof/>
            <w:webHidden/>
          </w:rPr>
          <w:tab/>
        </w:r>
        <w:r w:rsidR="00833CBC">
          <w:rPr>
            <w:noProof/>
            <w:webHidden/>
          </w:rPr>
          <w:fldChar w:fldCharType="begin"/>
        </w:r>
        <w:r w:rsidR="00833CBC">
          <w:rPr>
            <w:noProof/>
            <w:webHidden/>
          </w:rPr>
          <w:instrText xml:space="preserve"> PAGEREF _Toc7716392 \h </w:instrText>
        </w:r>
        <w:r w:rsidR="00833CBC">
          <w:rPr>
            <w:noProof/>
            <w:webHidden/>
          </w:rPr>
        </w:r>
        <w:r w:rsidR="00833CBC">
          <w:rPr>
            <w:noProof/>
            <w:webHidden/>
          </w:rPr>
          <w:fldChar w:fldCharType="separate"/>
        </w:r>
        <w:r w:rsidR="00833CBC">
          <w:rPr>
            <w:noProof/>
            <w:webHidden/>
          </w:rPr>
          <w:t>8</w:t>
        </w:r>
        <w:r w:rsidR="00833CBC">
          <w:rPr>
            <w:noProof/>
            <w:webHidden/>
          </w:rPr>
          <w:fldChar w:fldCharType="end"/>
        </w:r>
      </w:hyperlink>
    </w:p>
    <w:p w14:paraId="48C0316F" w14:textId="427F7593" w:rsidR="00833CBC" w:rsidRDefault="00A06BF6">
      <w:pPr>
        <w:pStyle w:val="Obsah1"/>
        <w:rPr>
          <w:rFonts w:asciiTheme="minorHAnsi" w:eastAsiaTheme="minorEastAsia" w:hAnsiTheme="minorHAnsi" w:cstheme="minorBidi"/>
          <w:b w:val="0"/>
          <w:noProof/>
          <w:sz w:val="22"/>
          <w:lang w:eastAsia="cs-CZ"/>
        </w:rPr>
      </w:pPr>
      <w:hyperlink w:anchor="_Toc7716393" w:history="1">
        <w:r w:rsidR="00833CBC" w:rsidRPr="00BB4261">
          <w:rPr>
            <w:rStyle w:val="Hypertextovodkaz"/>
            <w:noProof/>
          </w:rPr>
          <w:t>4</w:t>
        </w:r>
        <w:r w:rsidR="00833CBC">
          <w:rPr>
            <w:rFonts w:asciiTheme="minorHAnsi" w:eastAsiaTheme="minorEastAsia" w:hAnsiTheme="minorHAnsi" w:cstheme="minorBidi"/>
            <w:b w:val="0"/>
            <w:noProof/>
            <w:sz w:val="22"/>
            <w:lang w:eastAsia="cs-CZ"/>
          </w:rPr>
          <w:tab/>
        </w:r>
        <w:r w:rsidR="00833CBC" w:rsidRPr="00BB4261">
          <w:rPr>
            <w:rStyle w:val="Hypertextovodkaz"/>
            <w:noProof/>
          </w:rPr>
          <w:t>Předpokládaná hodnota rámcové dohody</w:t>
        </w:r>
        <w:r w:rsidR="00833CBC">
          <w:rPr>
            <w:noProof/>
            <w:webHidden/>
          </w:rPr>
          <w:tab/>
        </w:r>
        <w:r w:rsidR="00833CBC">
          <w:rPr>
            <w:noProof/>
            <w:webHidden/>
          </w:rPr>
          <w:fldChar w:fldCharType="begin"/>
        </w:r>
        <w:r w:rsidR="00833CBC">
          <w:rPr>
            <w:noProof/>
            <w:webHidden/>
          </w:rPr>
          <w:instrText xml:space="preserve"> PAGEREF _Toc7716393 \h </w:instrText>
        </w:r>
        <w:r w:rsidR="00833CBC">
          <w:rPr>
            <w:noProof/>
            <w:webHidden/>
          </w:rPr>
        </w:r>
        <w:r w:rsidR="00833CBC">
          <w:rPr>
            <w:noProof/>
            <w:webHidden/>
          </w:rPr>
          <w:fldChar w:fldCharType="separate"/>
        </w:r>
        <w:r w:rsidR="00833CBC">
          <w:rPr>
            <w:noProof/>
            <w:webHidden/>
          </w:rPr>
          <w:t>8</w:t>
        </w:r>
        <w:r w:rsidR="00833CBC">
          <w:rPr>
            <w:noProof/>
            <w:webHidden/>
          </w:rPr>
          <w:fldChar w:fldCharType="end"/>
        </w:r>
      </w:hyperlink>
    </w:p>
    <w:p w14:paraId="10353EAD" w14:textId="61551894" w:rsidR="00833CBC" w:rsidRDefault="00A06BF6">
      <w:pPr>
        <w:pStyle w:val="Obsah1"/>
        <w:rPr>
          <w:rFonts w:asciiTheme="minorHAnsi" w:eastAsiaTheme="minorEastAsia" w:hAnsiTheme="minorHAnsi" w:cstheme="minorBidi"/>
          <w:b w:val="0"/>
          <w:noProof/>
          <w:sz w:val="22"/>
          <w:lang w:eastAsia="cs-CZ"/>
        </w:rPr>
      </w:pPr>
      <w:hyperlink w:anchor="_Toc7716394" w:history="1">
        <w:r w:rsidR="00833CBC" w:rsidRPr="00BB4261">
          <w:rPr>
            <w:rStyle w:val="Hypertextovodkaz"/>
            <w:noProof/>
          </w:rPr>
          <w:t>5</w:t>
        </w:r>
        <w:r w:rsidR="00833CBC">
          <w:rPr>
            <w:rFonts w:asciiTheme="minorHAnsi" w:eastAsiaTheme="minorEastAsia" w:hAnsiTheme="minorHAnsi" w:cstheme="minorBidi"/>
            <w:b w:val="0"/>
            <w:noProof/>
            <w:sz w:val="22"/>
            <w:lang w:eastAsia="cs-CZ"/>
          </w:rPr>
          <w:tab/>
        </w:r>
        <w:r w:rsidR="00833CBC" w:rsidRPr="00BB4261">
          <w:rPr>
            <w:rStyle w:val="Hypertextovodkaz"/>
            <w:noProof/>
          </w:rPr>
          <w:t>Doba a místo plnění veřejné zakázky</w:t>
        </w:r>
        <w:r w:rsidR="00833CBC">
          <w:rPr>
            <w:noProof/>
            <w:webHidden/>
          </w:rPr>
          <w:tab/>
        </w:r>
        <w:r w:rsidR="00833CBC">
          <w:rPr>
            <w:noProof/>
            <w:webHidden/>
          </w:rPr>
          <w:fldChar w:fldCharType="begin"/>
        </w:r>
        <w:r w:rsidR="00833CBC">
          <w:rPr>
            <w:noProof/>
            <w:webHidden/>
          </w:rPr>
          <w:instrText xml:space="preserve"> PAGEREF _Toc7716394 \h </w:instrText>
        </w:r>
        <w:r w:rsidR="00833CBC">
          <w:rPr>
            <w:noProof/>
            <w:webHidden/>
          </w:rPr>
        </w:r>
        <w:r w:rsidR="00833CBC">
          <w:rPr>
            <w:noProof/>
            <w:webHidden/>
          </w:rPr>
          <w:fldChar w:fldCharType="separate"/>
        </w:r>
        <w:r w:rsidR="00833CBC">
          <w:rPr>
            <w:noProof/>
            <w:webHidden/>
          </w:rPr>
          <w:t>8</w:t>
        </w:r>
        <w:r w:rsidR="00833CBC">
          <w:rPr>
            <w:noProof/>
            <w:webHidden/>
          </w:rPr>
          <w:fldChar w:fldCharType="end"/>
        </w:r>
      </w:hyperlink>
    </w:p>
    <w:p w14:paraId="65B23409" w14:textId="3239E0E7"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395" w:history="1">
        <w:r w:rsidR="00833CBC" w:rsidRPr="00BB4261">
          <w:rPr>
            <w:rStyle w:val="Hypertextovodkaz"/>
            <w:noProof/>
          </w:rPr>
          <w:t>5.1</w:t>
        </w:r>
        <w:r w:rsidR="00833CBC">
          <w:rPr>
            <w:rFonts w:asciiTheme="minorHAnsi" w:eastAsiaTheme="minorEastAsia" w:hAnsiTheme="minorHAnsi" w:cstheme="minorBidi"/>
            <w:noProof/>
            <w:sz w:val="22"/>
            <w:lang w:eastAsia="cs-CZ"/>
          </w:rPr>
          <w:tab/>
        </w:r>
        <w:r w:rsidR="00833CBC" w:rsidRPr="00BB4261">
          <w:rPr>
            <w:rStyle w:val="Hypertextovodkaz"/>
            <w:noProof/>
          </w:rPr>
          <w:t>Termín plnění</w:t>
        </w:r>
        <w:r w:rsidR="00833CBC">
          <w:rPr>
            <w:noProof/>
            <w:webHidden/>
          </w:rPr>
          <w:tab/>
        </w:r>
        <w:r w:rsidR="00833CBC">
          <w:rPr>
            <w:noProof/>
            <w:webHidden/>
          </w:rPr>
          <w:fldChar w:fldCharType="begin"/>
        </w:r>
        <w:r w:rsidR="00833CBC">
          <w:rPr>
            <w:noProof/>
            <w:webHidden/>
          </w:rPr>
          <w:instrText xml:space="preserve"> PAGEREF _Toc7716395 \h </w:instrText>
        </w:r>
        <w:r w:rsidR="00833CBC">
          <w:rPr>
            <w:noProof/>
            <w:webHidden/>
          </w:rPr>
        </w:r>
        <w:r w:rsidR="00833CBC">
          <w:rPr>
            <w:noProof/>
            <w:webHidden/>
          </w:rPr>
          <w:fldChar w:fldCharType="separate"/>
        </w:r>
        <w:r w:rsidR="00833CBC">
          <w:rPr>
            <w:noProof/>
            <w:webHidden/>
          </w:rPr>
          <w:t>8</w:t>
        </w:r>
        <w:r w:rsidR="00833CBC">
          <w:rPr>
            <w:noProof/>
            <w:webHidden/>
          </w:rPr>
          <w:fldChar w:fldCharType="end"/>
        </w:r>
      </w:hyperlink>
    </w:p>
    <w:p w14:paraId="00831829" w14:textId="41CF27CF"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396" w:history="1">
        <w:r w:rsidR="00833CBC" w:rsidRPr="00BB4261">
          <w:rPr>
            <w:rStyle w:val="Hypertextovodkaz"/>
            <w:noProof/>
          </w:rPr>
          <w:t>5.2</w:t>
        </w:r>
        <w:r w:rsidR="00833CBC">
          <w:rPr>
            <w:rFonts w:asciiTheme="minorHAnsi" w:eastAsiaTheme="minorEastAsia" w:hAnsiTheme="minorHAnsi" w:cstheme="minorBidi"/>
            <w:noProof/>
            <w:sz w:val="22"/>
            <w:lang w:eastAsia="cs-CZ"/>
          </w:rPr>
          <w:tab/>
        </w:r>
        <w:r w:rsidR="00833CBC" w:rsidRPr="00BB4261">
          <w:rPr>
            <w:rStyle w:val="Hypertextovodkaz"/>
            <w:noProof/>
          </w:rPr>
          <w:t>Místo plnění</w:t>
        </w:r>
        <w:r w:rsidR="00833CBC">
          <w:rPr>
            <w:noProof/>
            <w:webHidden/>
          </w:rPr>
          <w:tab/>
        </w:r>
        <w:r w:rsidR="00833CBC">
          <w:rPr>
            <w:noProof/>
            <w:webHidden/>
          </w:rPr>
          <w:fldChar w:fldCharType="begin"/>
        </w:r>
        <w:r w:rsidR="00833CBC">
          <w:rPr>
            <w:noProof/>
            <w:webHidden/>
          </w:rPr>
          <w:instrText xml:space="preserve"> PAGEREF _Toc7716396 \h </w:instrText>
        </w:r>
        <w:r w:rsidR="00833CBC">
          <w:rPr>
            <w:noProof/>
            <w:webHidden/>
          </w:rPr>
        </w:r>
        <w:r w:rsidR="00833CBC">
          <w:rPr>
            <w:noProof/>
            <w:webHidden/>
          </w:rPr>
          <w:fldChar w:fldCharType="separate"/>
        </w:r>
        <w:r w:rsidR="00833CBC">
          <w:rPr>
            <w:noProof/>
            <w:webHidden/>
          </w:rPr>
          <w:t>9</w:t>
        </w:r>
        <w:r w:rsidR="00833CBC">
          <w:rPr>
            <w:noProof/>
            <w:webHidden/>
          </w:rPr>
          <w:fldChar w:fldCharType="end"/>
        </w:r>
      </w:hyperlink>
    </w:p>
    <w:p w14:paraId="40429D09" w14:textId="34F6E7D6" w:rsidR="00833CBC" w:rsidRDefault="00A06BF6">
      <w:pPr>
        <w:pStyle w:val="Obsah1"/>
        <w:rPr>
          <w:rFonts w:asciiTheme="minorHAnsi" w:eastAsiaTheme="minorEastAsia" w:hAnsiTheme="minorHAnsi" w:cstheme="minorBidi"/>
          <w:b w:val="0"/>
          <w:noProof/>
          <w:sz w:val="22"/>
          <w:lang w:eastAsia="cs-CZ"/>
        </w:rPr>
      </w:pPr>
      <w:hyperlink w:anchor="_Toc7716397" w:history="1">
        <w:r w:rsidR="00833CBC" w:rsidRPr="00BB4261">
          <w:rPr>
            <w:rStyle w:val="Hypertextovodkaz"/>
            <w:noProof/>
          </w:rPr>
          <w:t>6</w:t>
        </w:r>
        <w:r w:rsidR="00833CBC">
          <w:rPr>
            <w:rFonts w:asciiTheme="minorHAnsi" w:eastAsiaTheme="minorEastAsia" w:hAnsiTheme="minorHAnsi" w:cstheme="minorBidi"/>
            <w:b w:val="0"/>
            <w:noProof/>
            <w:sz w:val="22"/>
            <w:lang w:eastAsia="cs-CZ"/>
          </w:rPr>
          <w:tab/>
        </w:r>
        <w:r w:rsidR="00833CBC" w:rsidRPr="00BB4261">
          <w:rPr>
            <w:rStyle w:val="Hypertextovodkaz"/>
            <w:noProof/>
          </w:rPr>
          <w:t>Kvalifikace dodavatelů</w:t>
        </w:r>
        <w:r w:rsidR="00833CBC">
          <w:rPr>
            <w:noProof/>
            <w:webHidden/>
          </w:rPr>
          <w:tab/>
        </w:r>
        <w:r w:rsidR="00833CBC">
          <w:rPr>
            <w:noProof/>
            <w:webHidden/>
          </w:rPr>
          <w:fldChar w:fldCharType="begin"/>
        </w:r>
        <w:r w:rsidR="00833CBC">
          <w:rPr>
            <w:noProof/>
            <w:webHidden/>
          </w:rPr>
          <w:instrText xml:space="preserve"> PAGEREF _Toc7716397 \h </w:instrText>
        </w:r>
        <w:r w:rsidR="00833CBC">
          <w:rPr>
            <w:noProof/>
            <w:webHidden/>
          </w:rPr>
        </w:r>
        <w:r w:rsidR="00833CBC">
          <w:rPr>
            <w:noProof/>
            <w:webHidden/>
          </w:rPr>
          <w:fldChar w:fldCharType="separate"/>
        </w:r>
        <w:r w:rsidR="00833CBC">
          <w:rPr>
            <w:noProof/>
            <w:webHidden/>
          </w:rPr>
          <w:t>9</w:t>
        </w:r>
        <w:r w:rsidR="00833CBC">
          <w:rPr>
            <w:noProof/>
            <w:webHidden/>
          </w:rPr>
          <w:fldChar w:fldCharType="end"/>
        </w:r>
      </w:hyperlink>
    </w:p>
    <w:p w14:paraId="568F2854" w14:textId="1DD28C87" w:rsidR="00833CBC" w:rsidRDefault="00A06BF6">
      <w:pPr>
        <w:pStyle w:val="Obsah1"/>
        <w:rPr>
          <w:rFonts w:asciiTheme="minorHAnsi" w:eastAsiaTheme="minorEastAsia" w:hAnsiTheme="minorHAnsi" w:cstheme="minorBidi"/>
          <w:b w:val="0"/>
          <w:noProof/>
          <w:sz w:val="22"/>
          <w:lang w:eastAsia="cs-CZ"/>
        </w:rPr>
      </w:pPr>
      <w:hyperlink w:anchor="_Toc7716398" w:history="1">
        <w:r w:rsidR="00833CBC" w:rsidRPr="00BB4261">
          <w:rPr>
            <w:rStyle w:val="Hypertextovodkaz"/>
            <w:noProof/>
          </w:rPr>
          <w:t>7</w:t>
        </w:r>
        <w:r w:rsidR="00833CBC">
          <w:rPr>
            <w:rFonts w:asciiTheme="minorHAnsi" w:eastAsiaTheme="minorEastAsia" w:hAnsiTheme="minorHAnsi" w:cstheme="minorBidi"/>
            <w:b w:val="0"/>
            <w:noProof/>
            <w:sz w:val="22"/>
            <w:lang w:eastAsia="cs-CZ"/>
          </w:rPr>
          <w:tab/>
        </w:r>
        <w:r w:rsidR="00833CBC" w:rsidRPr="00BB4261">
          <w:rPr>
            <w:rStyle w:val="Hypertextovodkaz"/>
            <w:noProof/>
          </w:rPr>
          <w:t>Technické podmínky</w:t>
        </w:r>
        <w:r w:rsidR="00833CBC">
          <w:rPr>
            <w:noProof/>
            <w:webHidden/>
          </w:rPr>
          <w:tab/>
        </w:r>
        <w:r w:rsidR="00833CBC">
          <w:rPr>
            <w:noProof/>
            <w:webHidden/>
          </w:rPr>
          <w:fldChar w:fldCharType="begin"/>
        </w:r>
        <w:r w:rsidR="00833CBC">
          <w:rPr>
            <w:noProof/>
            <w:webHidden/>
          </w:rPr>
          <w:instrText xml:space="preserve"> PAGEREF _Toc7716398 \h </w:instrText>
        </w:r>
        <w:r w:rsidR="00833CBC">
          <w:rPr>
            <w:noProof/>
            <w:webHidden/>
          </w:rPr>
        </w:r>
        <w:r w:rsidR="00833CBC">
          <w:rPr>
            <w:noProof/>
            <w:webHidden/>
          </w:rPr>
          <w:fldChar w:fldCharType="separate"/>
        </w:r>
        <w:r w:rsidR="00833CBC">
          <w:rPr>
            <w:noProof/>
            <w:webHidden/>
          </w:rPr>
          <w:t>9</w:t>
        </w:r>
        <w:r w:rsidR="00833CBC">
          <w:rPr>
            <w:noProof/>
            <w:webHidden/>
          </w:rPr>
          <w:fldChar w:fldCharType="end"/>
        </w:r>
      </w:hyperlink>
    </w:p>
    <w:p w14:paraId="4D0AFD73" w14:textId="45C839B7" w:rsidR="00833CBC" w:rsidRDefault="00A06BF6">
      <w:pPr>
        <w:pStyle w:val="Obsah1"/>
        <w:rPr>
          <w:rFonts w:asciiTheme="minorHAnsi" w:eastAsiaTheme="minorEastAsia" w:hAnsiTheme="minorHAnsi" w:cstheme="minorBidi"/>
          <w:b w:val="0"/>
          <w:noProof/>
          <w:sz w:val="22"/>
          <w:lang w:eastAsia="cs-CZ"/>
        </w:rPr>
      </w:pPr>
      <w:hyperlink w:anchor="_Toc7716399" w:history="1">
        <w:r w:rsidR="00833CBC" w:rsidRPr="00BB4261">
          <w:rPr>
            <w:rStyle w:val="Hypertextovodkaz"/>
            <w:noProof/>
          </w:rPr>
          <w:t>8</w:t>
        </w:r>
        <w:r w:rsidR="00833CBC">
          <w:rPr>
            <w:rFonts w:asciiTheme="minorHAnsi" w:eastAsiaTheme="minorEastAsia" w:hAnsiTheme="minorHAnsi" w:cstheme="minorBidi"/>
            <w:b w:val="0"/>
            <w:noProof/>
            <w:sz w:val="22"/>
            <w:lang w:eastAsia="cs-CZ"/>
          </w:rPr>
          <w:tab/>
        </w:r>
        <w:r w:rsidR="00833CBC" w:rsidRPr="00BB4261">
          <w:rPr>
            <w:rStyle w:val="Hypertextovodkaz"/>
            <w:noProof/>
          </w:rPr>
          <w:t>Obchodní a jiné smluvní podmínky</w:t>
        </w:r>
        <w:r w:rsidR="00833CBC">
          <w:rPr>
            <w:noProof/>
            <w:webHidden/>
          </w:rPr>
          <w:tab/>
        </w:r>
        <w:r w:rsidR="00833CBC">
          <w:rPr>
            <w:noProof/>
            <w:webHidden/>
          </w:rPr>
          <w:fldChar w:fldCharType="begin"/>
        </w:r>
        <w:r w:rsidR="00833CBC">
          <w:rPr>
            <w:noProof/>
            <w:webHidden/>
          </w:rPr>
          <w:instrText xml:space="preserve"> PAGEREF _Toc7716399 \h </w:instrText>
        </w:r>
        <w:r w:rsidR="00833CBC">
          <w:rPr>
            <w:noProof/>
            <w:webHidden/>
          </w:rPr>
        </w:r>
        <w:r w:rsidR="00833CBC">
          <w:rPr>
            <w:noProof/>
            <w:webHidden/>
          </w:rPr>
          <w:fldChar w:fldCharType="separate"/>
        </w:r>
        <w:r w:rsidR="00833CBC">
          <w:rPr>
            <w:noProof/>
            <w:webHidden/>
          </w:rPr>
          <w:t>9</w:t>
        </w:r>
        <w:r w:rsidR="00833CBC">
          <w:rPr>
            <w:noProof/>
            <w:webHidden/>
          </w:rPr>
          <w:fldChar w:fldCharType="end"/>
        </w:r>
      </w:hyperlink>
    </w:p>
    <w:p w14:paraId="39AA03F0" w14:textId="3ED36744" w:rsidR="00833CBC" w:rsidRDefault="00A06BF6">
      <w:pPr>
        <w:pStyle w:val="Obsah1"/>
        <w:rPr>
          <w:rFonts w:asciiTheme="minorHAnsi" w:eastAsiaTheme="minorEastAsia" w:hAnsiTheme="minorHAnsi" w:cstheme="minorBidi"/>
          <w:b w:val="0"/>
          <w:noProof/>
          <w:sz w:val="22"/>
          <w:lang w:eastAsia="cs-CZ"/>
        </w:rPr>
      </w:pPr>
      <w:hyperlink w:anchor="_Toc7716400" w:history="1">
        <w:r w:rsidR="00833CBC" w:rsidRPr="00BB4261">
          <w:rPr>
            <w:rStyle w:val="Hypertextovodkaz"/>
            <w:noProof/>
          </w:rPr>
          <w:t>9</w:t>
        </w:r>
        <w:r w:rsidR="00833CBC">
          <w:rPr>
            <w:rFonts w:asciiTheme="minorHAnsi" w:eastAsiaTheme="minorEastAsia" w:hAnsiTheme="minorHAnsi" w:cstheme="minorBidi"/>
            <w:b w:val="0"/>
            <w:noProof/>
            <w:sz w:val="22"/>
            <w:lang w:eastAsia="cs-CZ"/>
          </w:rPr>
          <w:tab/>
        </w:r>
        <w:r w:rsidR="00833CBC" w:rsidRPr="00BB4261">
          <w:rPr>
            <w:rStyle w:val="Hypertextovodkaz"/>
            <w:noProof/>
          </w:rPr>
          <w:t>Zpracování nabídkové ceny</w:t>
        </w:r>
        <w:r w:rsidR="00833CBC">
          <w:rPr>
            <w:noProof/>
            <w:webHidden/>
          </w:rPr>
          <w:tab/>
        </w:r>
        <w:r w:rsidR="00833CBC">
          <w:rPr>
            <w:noProof/>
            <w:webHidden/>
          </w:rPr>
          <w:fldChar w:fldCharType="begin"/>
        </w:r>
        <w:r w:rsidR="00833CBC">
          <w:rPr>
            <w:noProof/>
            <w:webHidden/>
          </w:rPr>
          <w:instrText xml:space="preserve"> PAGEREF _Toc7716400 \h </w:instrText>
        </w:r>
        <w:r w:rsidR="00833CBC">
          <w:rPr>
            <w:noProof/>
            <w:webHidden/>
          </w:rPr>
        </w:r>
        <w:r w:rsidR="00833CBC">
          <w:rPr>
            <w:noProof/>
            <w:webHidden/>
          </w:rPr>
          <w:fldChar w:fldCharType="separate"/>
        </w:r>
        <w:r w:rsidR="00833CBC">
          <w:rPr>
            <w:noProof/>
            <w:webHidden/>
          </w:rPr>
          <w:t>10</w:t>
        </w:r>
        <w:r w:rsidR="00833CBC">
          <w:rPr>
            <w:noProof/>
            <w:webHidden/>
          </w:rPr>
          <w:fldChar w:fldCharType="end"/>
        </w:r>
      </w:hyperlink>
    </w:p>
    <w:p w14:paraId="4A65DBE3" w14:textId="21EF83B0" w:rsidR="00833CBC" w:rsidRDefault="00A06BF6">
      <w:pPr>
        <w:pStyle w:val="Obsah1"/>
        <w:rPr>
          <w:rFonts w:asciiTheme="minorHAnsi" w:eastAsiaTheme="minorEastAsia" w:hAnsiTheme="minorHAnsi" w:cstheme="minorBidi"/>
          <w:b w:val="0"/>
          <w:noProof/>
          <w:sz w:val="22"/>
          <w:lang w:eastAsia="cs-CZ"/>
        </w:rPr>
      </w:pPr>
      <w:hyperlink w:anchor="_Toc7716401" w:history="1">
        <w:r w:rsidR="00833CBC" w:rsidRPr="00BB4261">
          <w:rPr>
            <w:rStyle w:val="Hypertextovodkaz"/>
            <w:noProof/>
          </w:rPr>
          <w:t>10</w:t>
        </w:r>
        <w:r w:rsidR="00833CBC">
          <w:rPr>
            <w:rFonts w:asciiTheme="minorHAnsi" w:eastAsiaTheme="minorEastAsia" w:hAnsiTheme="minorHAnsi" w:cstheme="minorBidi"/>
            <w:b w:val="0"/>
            <w:noProof/>
            <w:sz w:val="22"/>
            <w:lang w:eastAsia="cs-CZ"/>
          </w:rPr>
          <w:tab/>
        </w:r>
        <w:r w:rsidR="00833CBC" w:rsidRPr="00BB4261">
          <w:rPr>
            <w:rStyle w:val="Hypertextovodkaz"/>
            <w:noProof/>
          </w:rPr>
          <w:t>Podmínky sestavení nabídky, FORMA A ZPŮSOB PODÁNÍ NABÍDKY</w:t>
        </w:r>
        <w:r w:rsidR="00833CBC">
          <w:rPr>
            <w:noProof/>
            <w:webHidden/>
          </w:rPr>
          <w:tab/>
        </w:r>
        <w:r w:rsidR="00833CBC">
          <w:rPr>
            <w:noProof/>
            <w:webHidden/>
          </w:rPr>
          <w:fldChar w:fldCharType="begin"/>
        </w:r>
        <w:r w:rsidR="00833CBC">
          <w:rPr>
            <w:noProof/>
            <w:webHidden/>
          </w:rPr>
          <w:instrText xml:space="preserve"> PAGEREF _Toc7716401 \h </w:instrText>
        </w:r>
        <w:r w:rsidR="00833CBC">
          <w:rPr>
            <w:noProof/>
            <w:webHidden/>
          </w:rPr>
        </w:r>
        <w:r w:rsidR="00833CBC">
          <w:rPr>
            <w:noProof/>
            <w:webHidden/>
          </w:rPr>
          <w:fldChar w:fldCharType="separate"/>
        </w:r>
        <w:r w:rsidR="00833CBC">
          <w:rPr>
            <w:noProof/>
            <w:webHidden/>
          </w:rPr>
          <w:t>12</w:t>
        </w:r>
        <w:r w:rsidR="00833CBC">
          <w:rPr>
            <w:noProof/>
            <w:webHidden/>
          </w:rPr>
          <w:fldChar w:fldCharType="end"/>
        </w:r>
      </w:hyperlink>
    </w:p>
    <w:p w14:paraId="40B17B2A" w14:textId="6543AE32"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402" w:history="1">
        <w:r w:rsidR="00833CBC" w:rsidRPr="00BB4261">
          <w:rPr>
            <w:rStyle w:val="Hypertextovodkaz"/>
            <w:noProof/>
          </w:rPr>
          <w:t>10.1</w:t>
        </w:r>
        <w:r w:rsidR="00833CBC">
          <w:rPr>
            <w:rFonts w:asciiTheme="minorHAnsi" w:eastAsiaTheme="minorEastAsia" w:hAnsiTheme="minorHAnsi" w:cstheme="minorBidi"/>
            <w:noProof/>
            <w:sz w:val="22"/>
            <w:lang w:eastAsia="cs-CZ"/>
          </w:rPr>
          <w:tab/>
        </w:r>
        <w:r w:rsidR="00833CBC" w:rsidRPr="00BB4261">
          <w:rPr>
            <w:rStyle w:val="Hypertextovodkaz"/>
            <w:noProof/>
          </w:rPr>
          <w:t>Jazyk</w:t>
        </w:r>
        <w:r w:rsidR="00833CBC">
          <w:rPr>
            <w:noProof/>
            <w:webHidden/>
          </w:rPr>
          <w:tab/>
        </w:r>
        <w:r w:rsidR="00833CBC">
          <w:rPr>
            <w:noProof/>
            <w:webHidden/>
          </w:rPr>
          <w:fldChar w:fldCharType="begin"/>
        </w:r>
        <w:r w:rsidR="00833CBC">
          <w:rPr>
            <w:noProof/>
            <w:webHidden/>
          </w:rPr>
          <w:instrText xml:space="preserve"> PAGEREF _Toc7716402 \h </w:instrText>
        </w:r>
        <w:r w:rsidR="00833CBC">
          <w:rPr>
            <w:noProof/>
            <w:webHidden/>
          </w:rPr>
        </w:r>
        <w:r w:rsidR="00833CBC">
          <w:rPr>
            <w:noProof/>
            <w:webHidden/>
          </w:rPr>
          <w:fldChar w:fldCharType="separate"/>
        </w:r>
        <w:r w:rsidR="00833CBC">
          <w:rPr>
            <w:noProof/>
            <w:webHidden/>
          </w:rPr>
          <w:t>12</w:t>
        </w:r>
        <w:r w:rsidR="00833CBC">
          <w:rPr>
            <w:noProof/>
            <w:webHidden/>
          </w:rPr>
          <w:fldChar w:fldCharType="end"/>
        </w:r>
      </w:hyperlink>
    </w:p>
    <w:p w14:paraId="73CEE314" w14:textId="0137696C"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403" w:history="1">
        <w:r w:rsidR="00833CBC" w:rsidRPr="00BB4261">
          <w:rPr>
            <w:rStyle w:val="Hypertextovodkaz"/>
            <w:noProof/>
          </w:rPr>
          <w:t>10.2</w:t>
        </w:r>
        <w:r w:rsidR="00833CBC">
          <w:rPr>
            <w:rFonts w:asciiTheme="minorHAnsi" w:eastAsiaTheme="minorEastAsia" w:hAnsiTheme="minorHAnsi" w:cstheme="minorBidi"/>
            <w:noProof/>
            <w:sz w:val="22"/>
            <w:lang w:eastAsia="cs-CZ"/>
          </w:rPr>
          <w:tab/>
        </w:r>
        <w:r w:rsidR="00833CBC" w:rsidRPr="00BB4261">
          <w:rPr>
            <w:rStyle w:val="Hypertextovodkaz"/>
            <w:noProof/>
          </w:rPr>
          <w:t>Varianty nabídky</w:t>
        </w:r>
        <w:r w:rsidR="00833CBC">
          <w:rPr>
            <w:noProof/>
            <w:webHidden/>
          </w:rPr>
          <w:tab/>
        </w:r>
        <w:r w:rsidR="00833CBC">
          <w:rPr>
            <w:noProof/>
            <w:webHidden/>
          </w:rPr>
          <w:fldChar w:fldCharType="begin"/>
        </w:r>
        <w:r w:rsidR="00833CBC">
          <w:rPr>
            <w:noProof/>
            <w:webHidden/>
          </w:rPr>
          <w:instrText xml:space="preserve"> PAGEREF _Toc7716403 \h </w:instrText>
        </w:r>
        <w:r w:rsidR="00833CBC">
          <w:rPr>
            <w:noProof/>
            <w:webHidden/>
          </w:rPr>
        </w:r>
        <w:r w:rsidR="00833CBC">
          <w:rPr>
            <w:noProof/>
            <w:webHidden/>
          </w:rPr>
          <w:fldChar w:fldCharType="separate"/>
        </w:r>
        <w:r w:rsidR="00833CBC">
          <w:rPr>
            <w:noProof/>
            <w:webHidden/>
          </w:rPr>
          <w:t>12</w:t>
        </w:r>
        <w:r w:rsidR="00833CBC">
          <w:rPr>
            <w:noProof/>
            <w:webHidden/>
          </w:rPr>
          <w:fldChar w:fldCharType="end"/>
        </w:r>
      </w:hyperlink>
    </w:p>
    <w:p w14:paraId="62EA7AE3" w14:textId="611605A6"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404" w:history="1">
        <w:r w:rsidR="00833CBC" w:rsidRPr="00BB4261">
          <w:rPr>
            <w:rStyle w:val="Hypertextovodkaz"/>
            <w:noProof/>
          </w:rPr>
          <w:t>10.3</w:t>
        </w:r>
        <w:r w:rsidR="00833CBC">
          <w:rPr>
            <w:rFonts w:asciiTheme="minorHAnsi" w:eastAsiaTheme="minorEastAsia" w:hAnsiTheme="minorHAnsi" w:cstheme="minorBidi"/>
            <w:noProof/>
            <w:sz w:val="22"/>
            <w:lang w:eastAsia="cs-CZ"/>
          </w:rPr>
          <w:tab/>
        </w:r>
        <w:r w:rsidR="00833CBC" w:rsidRPr="00BB4261">
          <w:rPr>
            <w:rStyle w:val="Hypertextovodkaz"/>
            <w:noProof/>
          </w:rPr>
          <w:t>Povinné obsahové náležitosti a doporučená struktura nabídky</w:t>
        </w:r>
        <w:r w:rsidR="00833CBC">
          <w:rPr>
            <w:noProof/>
            <w:webHidden/>
          </w:rPr>
          <w:tab/>
        </w:r>
        <w:r w:rsidR="00833CBC">
          <w:rPr>
            <w:noProof/>
            <w:webHidden/>
          </w:rPr>
          <w:fldChar w:fldCharType="begin"/>
        </w:r>
        <w:r w:rsidR="00833CBC">
          <w:rPr>
            <w:noProof/>
            <w:webHidden/>
          </w:rPr>
          <w:instrText xml:space="preserve"> PAGEREF _Toc7716404 \h </w:instrText>
        </w:r>
        <w:r w:rsidR="00833CBC">
          <w:rPr>
            <w:noProof/>
            <w:webHidden/>
          </w:rPr>
        </w:r>
        <w:r w:rsidR="00833CBC">
          <w:rPr>
            <w:noProof/>
            <w:webHidden/>
          </w:rPr>
          <w:fldChar w:fldCharType="separate"/>
        </w:r>
        <w:r w:rsidR="00833CBC">
          <w:rPr>
            <w:noProof/>
            <w:webHidden/>
          </w:rPr>
          <w:t>12</w:t>
        </w:r>
        <w:r w:rsidR="00833CBC">
          <w:rPr>
            <w:noProof/>
            <w:webHidden/>
          </w:rPr>
          <w:fldChar w:fldCharType="end"/>
        </w:r>
      </w:hyperlink>
    </w:p>
    <w:p w14:paraId="587943C9" w14:textId="267639D2"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405" w:history="1">
        <w:r w:rsidR="00833CBC" w:rsidRPr="00BB4261">
          <w:rPr>
            <w:rStyle w:val="Hypertextovodkaz"/>
            <w:noProof/>
          </w:rPr>
          <w:t>10.4</w:t>
        </w:r>
        <w:r w:rsidR="00833CBC">
          <w:rPr>
            <w:rFonts w:asciiTheme="minorHAnsi" w:eastAsiaTheme="minorEastAsia" w:hAnsiTheme="minorHAnsi" w:cstheme="minorBidi"/>
            <w:noProof/>
            <w:sz w:val="22"/>
            <w:lang w:eastAsia="cs-CZ"/>
          </w:rPr>
          <w:tab/>
        </w:r>
        <w:r w:rsidR="00833CBC" w:rsidRPr="00BB4261">
          <w:rPr>
            <w:rStyle w:val="Hypertextovodkaz"/>
            <w:noProof/>
          </w:rPr>
          <w:t>Forma a způsob podání</w:t>
        </w:r>
        <w:r w:rsidR="00833CBC">
          <w:rPr>
            <w:noProof/>
            <w:webHidden/>
          </w:rPr>
          <w:tab/>
        </w:r>
        <w:r w:rsidR="00833CBC">
          <w:rPr>
            <w:noProof/>
            <w:webHidden/>
          </w:rPr>
          <w:fldChar w:fldCharType="begin"/>
        </w:r>
        <w:r w:rsidR="00833CBC">
          <w:rPr>
            <w:noProof/>
            <w:webHidden/>
          </w:rPr>
          <w:instrText xml:space="preserve"> PAGEREF _Toc7716405 \h </w:instrText>
        </w:r>
        <w:r w:rsidR="00833CBC">
          <w:rPr>
            <w:noProof/>
            <w:webHidden/>
          </w:rPr>
        </w:r>
        <w:r w:rsidR="00833CBC">
          <w:rPr>
            <w:noProof/>
            <w:webHidden/>
          </w:rPr>
          <w:fldChar w:fldCharType="separate"/>
        </w:r>
        <w:r w:rsidR="00833CBC">
          <w:rPr>
            <w:noProof/>
            <w:webHidden/>
          </w:rPr>
          <w:t>13</w:t>
        </w:r>
        <w:r w:rsidR="00833CBC">
          <w:rPr>
            <w:noProof/>
            <w:webHidden/>
          </w:rPr>
          <w:fldChar w:fldCharType="end"/>
        </w:r>
      </w:hyperlink>
    </w:p>
    <w:p w14:paraId="3F2A5062" w14:textId="3BE8A738"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406" w:history="1">
        <w:r w:rsidR="00833CBC" w:rsidRPr="00BB4261">
          <w:rPr>
            <w:rStyle w:val="Hypertextovodkaz"/>
            <w:noProof/>
          </w:rPr>
          <w:t>10.5</w:t>
        </w:r>
        <w:r w:rsidR="00833CBC">
          <w:rPr>
            <w:rFonts w:asciiTheme="minorHAnsi" w:eastAsiaTheme="minorEastAsia" w:hAnsiTheme="minorHAnsi" w:cstheme="minorBidi"/>
            <w:noProof/>
            <w:sz w:val="22"/>
            <w:lang w:eastAsia="cs-CZ"/>
          </w:rPr>
          <w:tab/>
        </w:r>
        <w:r w:rsidR="00833CBC" w:rsidRPr="00BB4261">
          <w:rPr>
            <w:rStyle w:val="Hypertextovodkaz"/>
            <w:noProof/>
          </w:rPr>
          <w:t>Funkční vzorek</w:t>
        </w:r>
        <w:r w:rsidR="00833CBC">
          <w:rPr>
            <w:noProof/>
            <w:webHidden/>
          </w:rPr>
          <w:tab/>
        </w:r>
        <w:r w:rsidR="00833CBC">
          <w:rPr>
            <w:noProof/>
            <w:webHidden/>
          </w:rPr>
          <w:fldChar w:fldCharType="begin"/>
        </w:r>
        <w:r w:rsidR="00833CBC">
          <w:rPr>
            <w:noProof/>
            <w:webHidden/>
          </w:rPr>
          <w:instrText xml:space="preserve"> PAGEREF _Toc7716406 \h </w:instrText>
        </w:r>
        <w:r w:rsidR="00833CBC">
          <w:rPr>
            <w:noProof/>
            <w:webHidden/>
          </w:rPr>
        </w:r>
        <w:r w:rsidR="00833CBC">
          <w:rPr>
            <w:noProof/>
            <w:webHidden/>
          </w:rPr>
          <w:fldChar w:fldCharType="separate"/>
        </w:r>
        <w:r w:rsidR="00833CBC">
          <w:rPr>
            <w:noProof/>
            <w:webHidden/>
          </w:rPr>
          <w:t>14</w:t>
        </w:r>
        <w:r w:rsidR="00833CBC">
          <w:rPr>
            <w:noProof/>
            <w:webHidden/>
          </w:rPr>
          <w:fldChar w:fldCharType="end"/>
        </w:r>
      </w:hyperlink>
    </w:p>
    <w:p w14:paraId="555A9BB0" w14:textId="2B322530" w:rsidR="00833CBC" w:rsidRDefault="00A06BF6">
      <w:pPr>
        <w:pStyle w:val="Obsah1"/>
        <w:rPr>
          <w:rFonts w:asciiTheme="minorHAnsi" w:eastAsiaTheme="minorEastAsia" w:hAnsiTheme="minorHAnsi" w:cstheme="minorBidi"/>
          <w:b w:val="0"/>
          <w:noProof/>
          <w:sz w:val="22"/>
          <w:lang w:eastAsia="cs-CZ"/>
        </w:rPr>
      </w:pPr>
      <w:hyperlink w:anchor="_Toc7716407" w:history="1">
        <w:r w:rsidR="00833CBC" w:rsidRPr="00BB4261">
          <w:rPr>
            <w:rStyle w:val="Hypertextovodkaz"/>
            <w:noProof/>
          </w:rPr>
          <w:t>11</w:t>
        </w:r>
        <w:r w:rsidR="00833CBC">
          <w:rPr>
            <w:rFonts w:asciiTheme="minorHAnsi" w:eastAsiaTheme="minorEastAsia" w:hAnsiTheme="minorHAnsi" w:cstheme="minorBidi"/>
            <w:b w:val="0"/>
            <w:noProof/>
            <w:sz w:val="22"/>
            <w:lang w:eastAsia="cs-CZ"/>
          </w:rPr>
          <w:tab/>
        </w:r>
        <w:r w:rsidR="00833CBC" w:rsidRPr="00BB4261">
          <w:rPr>
            <w:rStyle w:val="Hypertextovodkaz"/>
            <w:noProof/>
          </w:rPr>
          <w:t>Vysvětlení zadávací dokumentace, prohlídka místa plnění</w:t>
        </w:r>
        <w:r w:rsidR="00833CBC">
          <w:rPr>
            <w:noProof/>
            <w:webHidden/>
          </w:rPr>
          <w:tab/>
        </w:r>
        <w:r w:rsidR="00833CBC">
          <w:rPr>
            <w:noProof/>
            <w:webHidden/>
          </w:rPr>
          <w:fldChar w:fldCharType="begin"/>
        </w:r>
        <w:r w:rsidR="00833CBC">
          <w:rPr>
            <w:noProof/>
            <w:webHidden/>
          </w:rPr>
          <w:instrText xml:space="preserve"> PAGEREF _Toc7716407 \h </w:instrText>
        </w:r>
        <w:r w:rsidR="00833CBC">
          <w:rPr>
            <w:noProof/>
            <w:webHidden/>
          </w:rPr>
        </w:r>
        <w:r w:rsidR="00833CBC">
          <w:rPr>
            <w:noProof/>
            <w:webHidden/>
          </w:rPr>
          <w:fldChar w:fldCharType="separate"/>
        </w:r>
        <w:r w:rsidR="00833CBC">
          <w:rPr>
            <w:noProof/>
            <w:webHidden/>
          </w:rPr>
          <w:t>15</w:t>
        </w:r>
        <w:r w:rsidR="00833CBC">
          <w:rPr>
            <w:noProof/>
            <w:webHidden/>
          </w:rPr>
          <w:fldChar w:fldCharType="end"/>
        </w:r>
      </w:hyperlink>
    </w:p>
    <w:p w14:paraId="101391D9" w14:textId="7840ADC5"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408" w:history="1">
        <w:r w:rsidR="00833CBC" w:rsidRPr="00BB4261">
          <w:rPr>
            <w:rStyle w:val="Hypertextovodkaz"/>
            <w:noProof/>
          </w:rPr>
          <w:t>11.1</w:t>
        </w:r>
        <w:r w:rsidR="00833CBC">
          <w:rPr>
            <w:rFonts w:asciiTheme="minorHAnsi" w:eastAsiaTheme="minorEastAsia" w:hAnsiTheme="minorHAnsi" w:cstheme="minorBidi"/>
            <w:noProof/>
            <w:sz w:val="22"/>
            <w:lang w:eastAsia="cs-CZ"/>
          </w:rPr>
          <w:tab/>
        </w:r>
        <w:r w:rsidR="00833CBC" w:rsidRPr="00BB4261">
          <w:rPr>
            <w:rStyle w:val="Hypertextovodkaz"/>
            <w:noProof/>
          </w:rPr>
          <w:t>Vysvětlení zadávací dokumentace</w:t>
        </w:r>
        <w:r w:rsidR="00833CBC">
          <w:rPr>
            <w:noProof/>
            <w:webHidden/>
          </w:rPr>
          <w:tab/>
        </w:r>
        <w:r w:rsidR="00833CBC">
          <w:rPr>
            <w:noProof/>
            <w:webHidden/>
          </w:rPr>
          <w:fldChar w:fldCharType="begin"/>
        </w:r>
        <w:r w:rsidR="00833CBC">
          <w:rPr>
            <w:noProof/>
            <w:webHidden/>
          </w:rPr>
          <w:instrText xml:space="preserve"> PAGEREF _Toc7716408 \h </w:instrText>
        </w:r>
        <w:r w:rsidR="00833CBC">
          <w:rPr>
            <w:noProof/>
            <w:webHidden/>
          </w:rPr>
        </w:r>
        <w:r w:rsidR="00833CBC">
          <w:rPr>
            <w:noProof/>
            <w:webHidden/>
          </w:rPr>
          <w:fldChar w:fldCharType="separate"/>
        </w:r>
        <w:r w:rsidR="00833CBC">
          <w:rPr>
            <w:noProof/>
            <w:webHidden/>
          </w:rPr>
          <w:t>15</w:t>
        </w:r>
        <w:r w:rsidR="00833CBC">
          <w:rPr>
            <w:noProof/>
            <w:webHidden/>
          </w:rPr>
          <w:fldChar w:fldCharType="end"/>
        </w:r>
      </w:hyperlink>
    </w:p>
    <w:p w14:paraId="59CEDC51" w14:textId="72C8B2E4"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409" w:history="1">
        <w:r w:rsidR="00833CBC" w:rsidRPr="00BB4261">
          <w:rPr>
            <w:rStyle w:val="Hypertextovodkaz"/>
            <w:noProof/>
          </w:rPr>
          <w:t>11.2</w:t>
        </w:r>
        <w:r w:rsidR="00833CBC">
          <w:rPr>
            <w:rFonts w:asciiTheme="minorHAnsi" w:eastAsiaTheme="minorEastAsia" w:hAnsiTheme="minorHAnsi" w:cstheme="minorBidi"/>
            <w:noProof/>
            <w:sz w:val="22"/>
            <w:lang w:eastAsia="cs-CZ"/>
          </w:rPr>
          <w:tab/>
        </w:r>
        <w:r w:rsidR="00833CBC" w:rsidRPr="00BB4261">
          <w:rPr>
            <w:rStyle w:val="Hypertextovodkaz"/>
            <w:noProof/>
          </w:rPr>
          <w:t>Prohlídka místa plnění</w:t>
        </w:r>
        <w:r w:rsidR="00833CBC">
          <w:rPr>
            <w:noProof/>
            <w:webHidden/>
          </w:rPr>
          <w:tab/>
        </w:r>
        <w:r w:rsidR="00833CBC">
          <w:rPr>
            <w:noProof/>
            <w:webHidden/>
          </w:rPr>
          <w:fldChar w:fldCharType="begin"/>
        </w:r>
        <w:r w:rsidR="00833CBC">
          <w:rPr>
            <w:noProof/>
            <w:webHidden/>
          </w:rPr>
          <w:instrText xml:space="preserve"> PAGEREF _Toc7716409 \h </w:instrText>
        </w:r>
        <w:r w:rsidR="00833CBC">
          <w:rPr>
            <w:noProof/>
            <w:webHidden/>
          </w:rPr>
        </w:r>
        <w:r w:rsidR="00833CBC">
          <w:rPr>
            <w:noProof/>
            <w:webHidden/>
          </w:rPr>
          <w:fldChar w:fldCharType="separate"/>
        </w:r>
        <w:r w:rsidR="00833CBC">
          <w:rPr>
            <w:noProof/>
            <w:webHidden/>
          </w:rPr>
          <w:t>15</w:t>
        </w:r>
        <w:r w:rsidR="00833CBC">
          <w:rPr>
            <w:noProof/>
            <w:webHidden/>
          </w:rPr>
          <w:fldChar w:fldCharType="end"/>
        </w:r>
      </w:hyperlink>
    </w:p>
    <w:p w14:paraId="6FE6E8E3" w14:textId="66110F75" w:rsidR="00833CBC" w:rsidRDefault="00A06BF6">
      <w:pPr>
        <w:pStyle w:val="Obsah1"/>
        <w:rPr>
          <w:rFonts w:asciiTheme="minorHAnsi" w:eastAsiaTheme="minorEastAsia" w:hAnsiTheme="minorHAnsi" w:cstheme="minorBidi"/>
          <w:b w:val="0"/>
          <w:noProof/>
          <w:sz w:val="22"/>
          <w:lang w:eastAsia="cs-CZ"/>
        </w:rPr>
      </w:pPr>
      <w:hyperlink w:anchor="_Toc7716410" w:history="1">
        <w:r w:rsidR="00833CBC" w:rsidRPr="00BB4261">
          <w:rPr>
            <w:rStyle w:val="Hypertextovodkaz"/>
            <w:noProof/>
          </w:rPr>
          <w:t>12</w:t>
        </w:r>
        <w:r w:rsidR="00833CBC">
          <w:rPr>
            <w:rFonts w:asciiTheme="minorHAnsi" w:eastAsiaTheme="minorEastAsia" w:hAnsiTheme="minorHAnsi" w:cstheme="minorBidi"/>
            <w:b w:val="0"/>
            <w:noProof/>
            <w:sz w:val="22"/>
            <w:lang w:eastAsia="cs-CZ"/>
          </w:rPr>
          <w:tab/>
        </w:r>
        <w:r w:rsidR="00833CBC" w:rsidRPr="00BB4261">
          <w:rPr>
            <w:rStyle w:val="Hypertextovodkaz"/>
            <w:noProof/>
          </w:rPr>
          <w:t>lhůta pro podání nabídek</w:t>
        </w:r>
        <w:r w:rsidR="00833CBC">
          <w:rPr>
            <w:noProof/>
            <w:webHidden/>
          </w:rPr>
          <w:tab/>
        </w:r>
        <w:r w:rsidR="00833CBC">
          <w:rPr>
            <w:noProof/>
            <w:webHidden/>
          </w:rPr>
          <w:fldChar w:fldCharType="begin"/>
        </w:r>
        <w:r w:rsidR="00833CBC">
          <w:rPr>
            <w:noProof/>
            <w:webHidden/>
          </w:rPr>
          <w:instrText xml:space="preserve"> PAGEREF _Toc7716410 \h </w:instrText>
        </w:r>
        <w:r w:rsidR="00833CBC">
          <w:rPr>
            <w:noProof/>
            <w:webHidden/>
          </w:rPr>
        </w:r>
        <w:r w:rsidR="00833CBC">
          <w:rPr>
            <w:noProof/>
            <w:webHidden/>
          </w:rPr>
          <w:fldChar w:fldCharType="separate"/>
        </w:r>
        <w:r w:rsidR="00833CBC">
          <w:rPr>
            <w:noProof/>
            <w:webHidden/>
          </w:rPr>
          <w:t>16</w:t>
        </w:r>
        <w:r w:rsidR="00833CBC">
          <w:rPr>
            <w:noProof/>
            <w:webHidden/>
          </w:rPr>
          <w:fldChar w:fldCharType="end"/>
        </w:r>
      </w:hyperlink>
    </w:p>
    <w:p w14:paraId="08814806" w14:textId="49304183"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411" w:history="1">
        <w:r w:rsidR="00833CBC" w:rsidRPr="00BB4261">
          <w:rPr>
            <w:rStyle w:val="Hypertextovodkaz"/>
            <w:noProof/>
          </w:rPr>
          <w:t>12.1</w:t>
        </w:r>
        <w:r w:rsidR="00833CBC">
          <w:rPr>
            <w:rFonts w:asciiTheme="minorHAnsi" w:eastAsiaTheme="minorEastAsia" w:hAnsiTheme="minorHAnsi" w:cstheme="minorBidi"/>
            <w:noProof/>
            <w:sz w:val="22"/>
            <w:lang w:eastAsia="cs-CZ"/>
          </w:rPr>
          <w:tab/>
        </w:r>
        <w:r w:rsidR="00833CBC" w:rsidRPr="00BB4261">
          <w:rPr>
            <w:rStyle w:val="Hypertextovodkaz"/>
            <w:noProof/>
          </w:rPr>
          <w:t>Lhůta pro podání nabídek</w:t>
        </w:r>
        <w:r w:rsidR="00833CBC">
          <w:rPr>
            <w:noProof/>
            <w:webHidden/>
          </w:rPr>
          <w:tab/>
        </w:r>
        <w:r w:rsidR="00833CBC">
          <w:rPr>
            <w:noProof/>
            <w:webHidden/>
          </w:rPr>
          <w:fldChar w:fldCharType="begin"/>
        </w:r>
        <w:r w:rsidR="00833CBC">
          <w:rPr>
            <w:noProof/>
            <w:webHidden/>
          </w:rPr>
          <w:instrText xml:space="preserve"> PAGEREF _Toc7716411 \h </w:instrText>
        </w:r>
        <w:r w:rsidR="00833CBC">
          <w:rPr>
            <w:noProof/>
            <w:webHidden/>
          </w:rPr>
        </w:r>
        <w:r w:rsidR="00833CBC">
          <w:rPr>
            <w:noProof/>
            <w:webHidden/>
          </w:rPr>
          <w:fldChar w:fldCharType="separate"/>
        </w:r>
        <w:r w:rsidR="00833CBC">
          <w:rPr>
            <w:noProof/>
            <w:webHidden/>
          </w:rPr>
          <w:t>16</w:t>
        </w:r>
        <w:r w:rsidR="00833CBC">
          <w:rPr>
            <w:noProof/>
            <w:webHidden/>
          </w:rPr>
          <w:fldChar w:fldCharType="end"/>
        </w:r>
      </w:hyperlink>
    </w:p>
    <w:p w14:paraId="62B4D5E2" w14:textId="35FA9673"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412" w:history="1">
        <w:r w:rsidR="00833CBC" w:rsidRPr="00BB4261">
          <w:rPr>
            <w:rStyle w:val="Hypertextovodkaz"/>
            <w:noProof/>
          </w:rPr>
          <w:t>12.2</w:t>
        </w:r>
        <w:r w:rsidR="00833CBC">
          <w:rPr>
            <w:rFonts w:asciiTheme="minorHAnsi" w:eastAsiaTheme="minorEastAsia" w:hAnsiTheme="minorHAnsi" w:cstheme="minorBidi"/>
            <w:noProof/>
            <w:sz w:val="22"/>
            <w:lang w:eastAsia="cs-CZ"/>
          </w:rPr>
          <w:tab/>
        </w:r>
        <w:r w:rsidR="00833CBC" w:rsidRPr="00BB4261">
          <w:rPr>
            <w:rStyle w:val="Hypertextovodkaz"/>
            <w:noProof/>
          </w:rPr>
          <w:t>Důsledky podání nabídky</w:t>
        </w:r>
        <w:r w:rsidR="00833CBC">
          <w:rPr>
            <w:noProof/>
            <w:webHidden/>
          </w:rPr>
          <w:tab/>
        </w:r>
        <w:r w:rsidR="00833CBC">
          <w:rPr>
            <w:noProof/>
            <w:webHidden/>
          </w:rPr>
          <w:fldChar w:fldCharType="begin"/>
        </w:r>
        <w:r w:rsidR="00833CBC">
          <w:rPr>
            <w:noProof/>
            <w:webHidden/>
          </w:rPr>
          <w:instrText xml:space="preserve"> PAGEREF _Toc7716412 \h </w:instrText>
        </w:r>
        <w:r w:rsidR="00833CBC">
          <w:rPr>
            <w:noProof/>
            <w:webHidden/>
          </w:rPr>
        </w:r>
        <w:r w:rsidR="00833CBC">
          <w:rPr>
            <w:noProof/>
            <w:webHidden/>
          </w:rPr>
          <w:fldChar w:fldCharType="separate"/>
        </w:r>
        <w:r w:rsidR="00833CBC">
          <w:rPr>
            <w:noProof/>
            <w:webHidden/>
          </w:rPr>
          <w:t>16</w:t>
        </w:r>
        <w:r w:rsidR="00833CBC">
          <w:rPr>
            <w:noProof/>
            <w:webHidden/>
          </w:rPr>
          <w:fldChar w:fldCharType="end"/>
        </w:r>
      </w:hyperlink>
    </w:p>
    <w:p w14:paraId="4E7E38C9" w14:textId="306AB139" w:rsidR="00833CBC" w:rsidRDefault="00A06BF6">
      <w:pPr>
        <w:pStyle w:val="Obsah1"/>
        <w:rPr>
          <w:rFonts w:asciiTheme="minorHAnsi" w:eastAsiaTheme="minorEastAsia" w:hAnsiTheme="minorHAnsi" w:cstheme="minorBidi"/>
          <w:b w:val="0"/>
          <w:noProof/>
          <w:sz w:val="22"/>
          <w:lang w:eastAsia="cs-CZ"/>
        </w:rPr>
      </w:pPr>
      <w:hyperlink w:anchor="_Toc7716413" w:history="1">
        <w:r w:rsidR="00833CBC" w:rsidRPr="00BB4261">
          <w:rPr>
            <w:rStyle w:val="Hypertextovodkaz"/>
            <w:noProof/>
          </w:rPr>
          <w:t>13</w:t>
        </w:r>
        <w:r w:rsidR="00833CBC">
          <w:rPr>
            <w:rFonts w:asciiTheme="minorHAnsi" w:eastAsiaTheme="minorEastAsia" w:hAnsiTheme="minorHAnsi" w:cstheme="minorBidi"/>
            <w:b w:val="0"/>
            <w:noProof/>
            <w:sz w:val="22"/>
            <w:lang w:eastAsia="cs-CZ"/>
          </w:rPr>
          <w:tab/>
        </w:r>
        <w:r w:rsidR="00833CBC" w:rsidRPr="00BB4261">
          <w:rPr>
            <w:rStyle w:val="Hypertextovodkaz"/>
            <w:noProof/>
          </w:rPr>
          <w:t>Otevírání nabídek</w:t>
        </w:r>
        <w:r w:rsidR="00833CBC">
          <w:rPr>
            <w:noProof/>
            <w:webHidden/>
          </w:rPr>
          <w:tab/>
        </w:r>
        <w:r w:rsidR="00833CBC">
          <w:rPr>
            <w:noProof/>
            <w:webHidden/>
          </w:rPr>
          <w:fldChar w:fldCharType="begin"/>
        </w:r>
        <w:r w:rsidR="00833CBC">
          <w:rPr>
            <w:noProof/>
            <w:webHidden/>
          </w:rPr>
          <w:instrText xml:space="preserve"> PAGEREF _Toc7716413 \h </w:instrText>
        </w:r>
        <w:r w:rsidR="00833CBC">
          <w:rPr>
            <w:noProof/>
            <w:webHidden/>
          </w:rPr>
        </w:r>
        <w:r w:rsidR="00833CBC">
          <w:rPr>
            <w:noProof/>
            <w:webHidden/>
          </w:rPr>
          <w:fldChar w:fldCharType="separate"/>
        </w:r>
        <w:r w:rsidR="00833CBC">
          <w:rPr>
            <w:noProof/>
            <w:webHidden/>
          </w:rPr>
          <w:t>16</w:t>
        </w:r>
        <w:r w:rsidR="00833CBC">
          <w:rPr>
            <w:noProof/>
            <w:webHidden/>
          </w:rPr>
          <w:fldChar w:fldCharType="end"/>
        </w:r>
      </w:hyperlink>
    </w:p>
    <w:p w14:paraId="5B555042" w14:textId="136AD70F" w:rsidR="00833CBC" w:rsidRDefault="00A06BF6">
      <w:pPr>
        <w:pStyle w:val="Obsah1"/>
        <w:rPr>
          <w:rFonts w:asciiTheme="minorHAnsi" w:eastAsiaTheme="minorEastAsia" w:hAnsiTheme="minorHAnsi" w:cstheme="minorBidi"/>
          <w:b w:val="0"/>
          <w:noProof/>
          <w:sz w:val="22"/>
          <w:lang w:eastAsia="cs-CZ"/>
        </w:rPr>
      </w:pPr>
      <w:hyperlink w:anchor="_Toc7716414" w:history="1">
        <w:r w:rsidR="00833CBC" w:rsidRPr="00BB4261">
          <w:rPr>
            <w:rStyle w:val="Hypertextovodkaz"/>
            <w:noProof/>
          </w:rPr>
          <w:t>14</w:t>
        </w:r>
        <w:r w:rsidR="00833CBC">
          <w:rPr>
            <w:rFonts w:asciiTheme="minorHAnsi" w:eastAsiaTheme="minorEastAsia" w:hAnsiTheme="minorHAnsi" w:cstheme="minorBidi"/>
            <w:b w:val="0"/>
            <w:noProof/>
            <w:sz w:val="22"/>
            <w:lang w:eastAsia="cs-CZ"/>
          </w:rPr>
          <w:tab/>
        </w:r>
        <w:r w:rsidR="00833CBC" w:rsidRPr="00BB4261">
          <w:rPr>
            <w:rStyle w:val="Hypertextovodkaz"/>
            <w:noProof/>
          </w:rPr>
          <w:t>Zadávací lhůta</w:t>
        </w:r>
        <w:r w:rsidR="00833CBC">
          <w:rPr>
            <w:noProof/>
            <w:webHidden/>
          </w:rPr>
          <w:tab/>
        </w:r>
        <w:r w:rsidR="00833CBC">
          <w:rPr>
            <w:noProof/>
            <w:webHidden/>
          </w:rPr>
          <w:fldChar w:fldCharType="begin"/>
        </w:r>
        <w:r w:rsidR="00833CBC">
          <w:rPr>
            <w:noProof/>
            <w:webHidden/>
          </w:rPr>
          <w:instrText xml:space="preserve"> PAGEREF _Toc7716414 \h </w:instrText>
        </w:r>
        <w:r w:rsidR="00833CBC">
          <w:rPr>
            <w:noProof/>
            <w:webHidden/>
          </w:rPr>
        </w:r>
        <w:r w:rsidR="00833CBC">
          <w:rPr>
            <w:noProof/>
            <w:webHidden/>
          </w:rPr>
          <w:fldChar w:fldCharType="separate"/>
        </w:r>
        <w:r w:rsidR="00833CBC">
          <w:rPr>
            <w:noProof/>
            <w:webHidden/>
          </w:rPr>
          <w:t>16</w:t>
        </w:r>
        <w:r w:rsidR="00833CBC">
          <w:rPr>
            <w:noProof/>
            <w:webHidden/>
          </w:rPr>
          <w:fldChar w:fldCharType="end"/>
        </w:r>
      </w:hyperlink>
    </w:p>
    <w:p w14:paraId="72F4DAA0" w14:textId="467EEF44" w:rsidR="00833CBC" w:rsidRDefault="00A06BF6">
      <w:pPr>
        <w:pStyle w:val="Obsah1"/>
        <w:rPr>
          <w:rFonts w:asciiTheme="minorHAnsi" w:eastAsiaTheme="minorEastAsia" w:hAnsiTheme="minorHAnsi" w:cstheme="minorBidi"/>
          <w:b w:val="0"/>
          <w:noProof/>
          <w:sz w:val="22"/>
          <w:lang w:eastAsia="cs-CZ"/>
        </w:rPr>
      </w:pPr>
      <w:hyperlink w:anchor="_Toc7716415" w:history="1">
        <w:r w:rsidR="00833CBC" w:rsidRPr="00BB4261">
          <w:rPr>
            <w:rStyle w:val="Hypertextovodkaz"/>
            <w:noProof/>
          </w:rPr>
          <w:t>15</w:t>
        </w:r>
        <w:r w:rsidR="00833CBC">
          <w:rPr>
            <w:rFonts w:asciiTheme="minorHAnsi" w:eastAsiaTheme="minorEastAsia" w:hAnsiTheme="minorHAnsi" w:cstheme="minorBidi"/>
            <w:b w:val="0"/>
            <w:noProof/>
            <w:sz w:val="22"/>
            <w:lang w:eastAsia="cs-CZ"/>
          </w:rPr>
          <w:tab/>
        </w:r>
        <w:r w:rsidR="00833CBC" w:rsidRPr="00BB4261">
          <w:rPr>
            <w:rStyle w:val="Hypertextovodkaz"/>
            <w:noProof/>
          </w:rPr>
          <w:t>Hodnocení nabídek</w:t>
        </w:r>
        <w:r w:rsidR="00833CBC">
          <w:rPr>
            <w:noProof/>
            <w:webHidden/>
          </w:rPr>
          <w:tab/>
        </w:r>
        <w:r w:rsidR="00833CBC">
          <w:rPr>
            <w:noProof/>
            <w:webHidden/>
          </w:rPr>
          <w:fldChar w:fldCharType="begin"/>
        </w:r>
        <w:r w:rsidR="00833CBC">
          <w:rPr>
            <w:noProof/>
            <w:webHidden/>
          </w:rPr>
          <w:instrText xml:space="preserve"> PAGEREF _Toc7716415 \h </w:instrText>
        </w:r>
        <w:r w:rsidR="00833CBC">
          <w:rPr>
            <w:noProof/>
            <w:webHidden/>
          </w:rPr>
        </w:r>
        <w:r w:rsidR="00833CBC">
          <w:rPr>
            <w:noProof/>
            <w:webHidden/>
          </w:rPr>
          <w:fldChar w:fldCharType="separate"/>
        </w:r>
        <w:r w:rsidR="00833CBC">
          <w:rPr>
            <w:noProof/>
            <w:webHidden/>
          </w:rPr>
          <w:t>16</w:t>
        </w:r>
        <w:r w:rsidR="00833CBC">
          <w:rPr>
            <w:noProof/>
            <w:webHidden/>
          </w:rPr>
          <w:fldChar w:fldCharType="end"/>
        </w:r>
      </w:hyperlink>
    </w:p>
    <w:p w14:paraId="3674267C" w14:textId="60019FCA" w:rsidR="00833CBC" w:rsidRDefault="00A06BF6">
      <w:pPr>
        <w:pStyle w:val="Obsah1"/>
        <w:rPr>
          <w:rFonts w:asciiTheme="minorHAnsi" w:eastAsiaTheme="minorEastAsia" w:hAnsiTheme="minorHAnsi" w:cstheme="minorBidi"/>
          <w:b w:val="0"/>
          <w:noProof/>
          <w:sz w:val="22"/>
          <w:lang w:eastAsia="cs-CZ"/>
        </w:rPr>
      </w:pPr>
      <w:hyperlink w:anchor="_Toc7716416" w:history="1">
        <w:r w:rsidR="00833CBC" w:rsidRPr="00BB4261">
          <w:rPr>
            <w:rStyle w:val="Hypertextovodkaz"/>
            <w:noProof/>
          </w:rPr>
          <w:t>16</w:t>
        </w:r>
        <w:r w:rsidR="00833CBC">
          <w:rPr>
            <w:rFonts w:asciiTheme="minorHAnsi" w:eastAsiaTheme="minorEastAsia" w:hAnsiTheme="minorHAnsi" w:cstheme="minorBidi"/>
            <w:b w:val="0"/>
            <w:noProof/>
            <w:sz w:val="22"/>
            <w:lang w:eastAsia="cs-CZ"/>
          </w:rPr>
          <w:tab/>
        </w:r>
        <w:r w:rsidR="00833CBC" w:rsidRPr="00BB4261">
          <w:rPr>
            <w:rStyle w:val="Hypertextovodkaz"/>
            <w:noProof/>
          </w:rPr>
          <w:t>Další informace</w:t>
        </w:r>
        <w:r w:rsidR="00833CBC">
          <w:rPr>
            <w:noProof/>
            <w:webHidden/>
          </w:rPr>
          <w:tab/>
        </w:r>
        <w:r w:rsidR="00833CBC">
          <w:rPr>
            <w:noProof/>
            <w:webHidden/>
          </w:rPr>
          <w:fldChar w:fldCharType="begin"/>
        </w:r>
        <w:r w:rsidR="00833CBC">
          <w:rPr>
            <w:noProof/>
            <w:webHidden/>
          </w:rPr>
          <w:instrText xml:space="preserve"> PAGEREF _Toc7716416 \h </w:instrText>
        </w:r>
        <w:r w:rsidR="00833CBC">
          <w:rPr>
            <w:noProof/>
            <w:webHidden/>
          </w:rPr>
        </w:r>
        <w:r w:rsidR="00833CBC">
          <w:rPr>
            <w:noProof/>
            <w:webHidden/>
          </w:rPr>
          <w:fldChar w:fldCharType="separate"/>
        </w:r>
        <w:r w:rsidR="00833CBC">
          <w:rPr>
            <w:noProof/>
            <w:webHidden/>
          </w:rPr>
          <w:t>17</w:t>
        </w:r>
        <w:r w:rsidR="00833CBC">
          <w:rPr>
            <w:noProof/>
            <w:webHidden/>
          </w:rPr>
          <w:fldChar w:fldCharType="end"/>
        </w:r>
      </w:hyperlink>
    </w:p>
    <w:p w14:paraId="20F52E5A" w14:textId="7A2BCB11"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417" w:history="1">
        <w:r w:rsidR="00833CBC" w:rsidRPr="00BB4261">
          <w:rPr>
            <w:rStyle w:val="Hypertextovodkaz"/>
            <w:noProof/>
          </w:rPr>
          <w:t>16.1</w:t>
        </w:r>
        <w:r w:rsidR="00833CBC">
          <w:rPr>
            <w:rFonts w:asciiTheme="minorHAnsi" w:eastAsiaTheme="minorEastAsia" w:hAnsiTheme="minorHAnsi" w:cstheme="minorBidi"/>
            <w:noProof/>
            <w:sz w:val="22"/>
            <w:lang w:eastAsia="cs-CZ"/>
          </w:rPr>
          <w:tab/>
        </w:r>
        <w:r w:rsidR="00833CBC" w:rsidRPr="00BB4261">
          <w:rPr>
            <w:rStyle w:val="Hypertextovodkaz"/>
            <w:noProof/>
          </w:rPr>
          <w:t>Odpovědnost v případě společné účasti dodavatelů</w:t>
        </w:r>
        <w:r w:rsidR="00833CBC">
          <w:rPr>
            <w:noProof/>
            <w:webHidden/>
          </w:rPr>
          <w:tab/>
        </w:r>
        <w:r w:rsidR="00833CBC">
          <w:rPr>
            <w:noProof/>
            <w:webHidden/>
          </w:rPr>
          <w:fldChar w:fldCharType="begin"/>
        </w:r>
        <w:r w:rsidR="00833CBC">
          <w:rPr>
            <w:noProof/>
            <w:webHidden/>
          </w:rPr>
          <w:instrText xml:space="preserve"> PAGEREF _Toc7716417 \h </w:instrText>
        </w:r>
        <w:r w:rsidR="00833CBC">
          <w:rPr>
            <w:noProof/>
            <w:webHidden/>
          </w:rPr>
        </w:r>
        <w:r w:rsidR="00833CBC">
          <w:rPr>
            <w:noProof/>
            <w:webHidden/>
          </w:rPr>
          <w:fldChar w:fldCharType="separate"/>
        </w:r>
        <w:r w:rsidR="00833CBC">
          <w:rPr>
            <w:noProof/>
            <w:webHidden/>
          </w:rPr>
          <w:t>17</w:t>
        </w:r>
        <w:r w:rsidR="00833CBC">
          <w:rPr>
            <w:noProof/>
            <w:webHidden/>
          </w:rPr>
          <w:fldChar w:fldCharType="end"/>
        </w:r>
      </w:hyperlink>
    </w:p>
    <w:p w14:paraId="78FFFB39" w14:textId="25B1F5DF"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418" w:history="1">
        <w:r w:rsidR="00833CBC" w:rsidRPr="00BB4261">
          <w:rPr>
            <w:rStyle w:val="Hypertextovodkaz"/>
            <w:noProof/>
          </w:rPr>
          <w:t>16.2</w:t>
        </w:r>
        <w:r w:rsidR="00833CBC">
          <w:rPr>
            <w:rFonts w:asciiTheme="minorHAnsi" w:eastAsiaTheme="minorEastAsia" w:hAnsiTheme="minorHAnsi" w:cstheme="minorBidi"/>
            <w:noProof/>
            <w:sz w:val="22"/>
            <w:lang w:eastAsia="cs-CZ"/>
          </w:rPr>
          <w:tab/>
        </w:r>
        <w:r w:rsidR="00833CBC" w:rsidRPr="00BB4261">
          <w:rPr>
            <w:rStyle w:val="Hypertextovodkaz"/>
            <w:noProof/>
          </w:rPr>
          <w:t>Poddodavatelé</w:t>
        </w:r>
        <w:r w:rsidR="00833CBC">
          <w:rPr>
            <w:noProof/>
            <w:webHidden/>
          </w:rPr>
          <w:tab/>
        </w:r>
        <w:r w:rsidR="00833CBC">
          <w:rPr>
            <w:noProof/>
            <w:webHidden/>
          </w:rPr>
          <w:fldChar w:fldCharType="begin"/>
        </w:r>
        <w:r w:rsidR="00833CBC">
          <w:rPr>
            <w:noProof/>
            <w:webHidden/>
          </w:rPr>
          <w:instrText xml:space="preserve"> PAGEREF _Toc7716418 \h </w:instrText>
        </w:r>
        <w:r w:rsidR="00833CBC">
          <w:rPr>
            <w:noProof/>
            <w:webHidden/>
          </w:rPr>
        </w:r>
        <w:r w:rsidR="00833CBC">
          <w:rPr>
            <w:noProof/>
            <w:webHidden/>
          </w:rPr>
          <w:fldChar w:fldCharType="separate"/>
        </w:r>
        <w:r w:rsidR="00833CBC">
          <w:rPr>
            <w:noProof/>
            <w:webHidden/>
          </w:rPr>
          <w:t>17</w:t>
        </w:r>
        <w:r w:rsidR="00833CBC">
          <w:rPr>
            <w:noProof/>
            <w:webHidden/>
          </w:rPr>
          <w:fldChar w:fldCharType="end"/>
        </w:r>
      </w:hyperlink>
    </w:p>
    <w:p w14:paraId="0F55B352" w14:textId="5D51D9D5"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419" w:history="1">
        <w:r w:rsidR="00833CBC" w:rsidRPr="00BB4261">
          <w:rPr>
            <w:rStyle w:val="Hypertextovodkaz"/>
            <w:noProof/>
          </w:rPr>
          <w:t>16.3</w:t>
        </w:r>
        <w:r w:rsidR="00833CBC">
          <w:rPr>
            <w:rFonts w:asciiTheme="minorHAnsi" w:eastAsiaTheme="minorEastAsia" w:hAnsiTheme="minorHAnsi" w:cstheme="minorBidi"/>
            <w:noProof/>
            <w:sz w:val="22"/>
            <w:lang w:eastAsia="cs-CZ"/>
          </w:rPr>
          <w:tab/>
        </w:r>
        <w:r w:rsidR="00833CBC" w:rsidRPr="00BB4261">
          <w:rPr>
            <w:rStyle w:val="Hypertextovodkaz"/>
            <w:noProof/>
          </w:rPr>
          <w:t>Forma předkládání dokladů</w:t>
        </w:r>
        <w:r w:rsidR="00833CBC">
          <w:rPr>
            <w:noProof/>
            <w:webHidden/>
          </w:rPr>
          <w:tab/>
        </w:r>
        <w:r w:rsidR="00833CBC">
          <w:rPr>
            <w:noProof/>
            <w:webHidden/>
          </w:rPr>
          <w:fldChar w:fldCharType="begin"/>
        </w:r>
        <w:r w:rsidR="00833CBC">
          <w:rPr>
            <w:noProof/>
            <w:webHidden/>
          </w:rPr>
          <w:instrText xml:space="preserve"> PAGEREF _Toc7716419 \h </w:instrText>
        </w:r>
        <w:r w:rsidR="00833CBC">
          <w:rPr>
            <w:noProof/>
            <w:webHidden/>
          </w:rPr>
        </w:r>
        <w:r w:rsidR="00833CBC">
          <w:rPr>
            <w:noProof/>
            <w:webHidden/>
          </w:rPr>
          <w:fldChar w:fldCharType="separate"/>
        </w:r>
        <w:r w:rsidR="00833CBC">
          <w:rPr>
            <w:noProof/>
            <w:webHidden/>
          </w:rPr>
          <w:t>17</w:t>
        </w:r>
        <w:r w:rsidR="00833CBC">
          <w:rPr>
            <w:noProof/>
            <w:webHidden/>
          </w:rPr>
          <w:fldChar w:fldCharType="end"/>
        </w:r>
      </w:hyperlink>
    </w:p>
    <w:p w14:paraId="65CCFCC5" w14:textId="46AA4447"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420" w:history="1">
        <w:r w:rsidR="00833CBC" w:rsidRPr="00BB4261">
          <w:rPr>
            <w:rStyle w:val="Hypertextovodkaz"/>
            <w:noProof/>
          </w:rPr>
          <w:t>16.4</w:t>
        </w:r>
        <w:r w:rsidR="00833CBC">
          <w:rPr>
            <w:rFonts w:asciiTheme="minorHAnsi" w:eastAsiaTheme="minorEastAsia" w:hAnsiTheme="minorHAnsi" w:cstheme="minorBidi"/>
            <w:noProof/>
            <w:sz w:val="22"/>
            <w:lang w:eastAsia="cs-CZ"/>
          </w:rPr>
          <w:tab/>
        </w:r>
        <w:r w:rsidR="00833CBC" w:rsidRPr="00BB4261">
          <w:rPr>
            <w:rStyle w:val="Hypertextovodkaz"/>
            <w:noProof/>
          </w:rPr>
          <w:t>Náhrada nákladů za účast v zadávacím řízení</w:t>
        </w:r>
        <w:r w:rsidR="00833CBC">
          <w:rPr>
            <w:noProof/>
            <w:webHidden/>
          </w:rPr>
          <w:tab/>
        </w:r>
        <w:r w:rsidR="00833CBC">
          <w:rPr>
            <w:noProof/>
            <w:webHidden/>
          </w:rPr>
          <w:fldChar w:fldCharType="begin"/>
        </w:r>
        <w:r w:rsidR="00833CBC">
          <w:rPr>
            <w:noProof/>
            <w:webHidden/>
          </w:rPr>
          <w:instrText xml:space="preserve"> PAGEREF _Toc7716420 \h </w:instrText>
        </w:r>
        <w:r w:rsidR="00833CBC">
          <w:rPr>
            <w:noProof/>
            <w:webHidden/>
          </w:rPr>
        </w:r>
        <w:r w:rsidR="00833CBC">
          <w:rPr>
            <w:noProof/>
            <w:webHidden/>
          </w:rPr>
          <w:fldChar w:fldCharType="separate"/>
        </w:r>
        <w:r w:rsidR="00833CBC">
          <w:rPr>
            <w:noProof/>
            <w:webHidden/>
          </w:rPr>
          <w:t>17</w:t>
        </w:r>
        <w:r w:rsidR="00833CBC">
          <w:rPr>
            <w:noProof/>
            <w:webHidden/>
          </w:rPr>
          <w:fldChar w:fldCharType="end"/>
        </w:r>
      </w:hyperlink>
    </w:p>
    <w:p w14:paraId="040A0350" w14:textId="5225CCDD"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421" w:history="1">
        <w:r w:rsidR="00833CBC" w:rsidRPr="00BB4261">
          <w:rPr>
            <w:rStyle w:val="Hypertextovodkaz"/>
            <w:noProof/>
          </w:rPr>
          <w:t>16.5</w:t>
        </w:r>
        <w:r w:rsidR="00833CBC">
          <w:rPr>
            <w:rFonts w:asciiTheme="minorHAnsi" w:eastAsiaTheme="minorEastAsia" w:hAnsiTheme="minorHAnsi" w:cstheme="minorBidi"/>
            <w:noProof/>
            <w:sz w:val="22"/>
            <w:lang w:eastAsia="cs-CZ"/>
          </w:rPr>
          <w:tab/>
        </w:r>
        <w:r w:rsidR="00833CBC" w:rsidRPr="00BB4261">
          <w:rPr>
            <w:rStyle w:val="Hypertextovodkaz"/>
            <w:noProof/>
          </w:rPr>
          <w:t>Vracení nabídek a Funkčních vzorků</w:t>
        </w:r>
        <w:r w:rsidR="00833CBC">
          <w:rPr>
            <w:noProof/>
            <w:webHidden/>
          </w:rPr>
          <w:tab/>
        </w:r>
        <w:r w:rsidR="00833CBC">
          <w:rPr>
            <w:noProof/>
            <w:webHidden/>
          </w:rPr>
          <w:fldChar w:fldCharType="begin"/>
        </w:r>
        <w:r w:rsidR="00833CBC">
          <w:rPr>
            <w:noProof/>
            <w:webHidden/>
          </w:rPr>
          <w:instrText xml:space="preserve"> PAGEREF _Toc7716421 \h </w:instrText>
        </w:r>
        <w:r w:rsidR="00833CBC">
          <w:rPr>
            <w:noProof/>
            <w:webHidden/>
          </w:rPr>
        </w:r>
        <w:r w:rsidR="00833CBC">
          <w:rPr>
            <w:noProof/>
            <w:webHidden/>
          </w:rPr>
          <w:fldChar w:fldCharType="separate"/>
        </w:r>
        <w:r w:rsidR="00833CBC">
          <w:rPr>
            <w:noProof/>
            <w:webHidden/>
          </w:rPr>
          <w:t>17</w:t>
        </w:r>
        <w:r w:rsidR="00833CBC">
          <w:rPr>
            <w:noProof/>
            <w:webHidden/>
          </w:rPr>
          <w:fldChar w:fldCharType="end"/>
        </w:r>
      </w:hyperlink>
    </w:p>
    <w:p w14:paraId="0F2DBD34" w14:textId="38724B5D"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422" w:history="1">
        <w:r w:rsidR="00833CBC" w:rsidRPr="00BB4261">
          <w:rPr>
            <w:rStyle w:val="Hypertextovodkaz"/>
            <w:noProof/>
          </w:rPr>
          <w:t>16.6</w:t>
        </w:r>
        <w:r w:rsidR="00833CBC">
          <w:rPr>
            <w:rFonts w:asciiTheme="minorHAnsi" w:eastAsiaTheme="minorEastAsia" w:hAnsiTheme="minorHAnsi" w:cstheme="minorBidi"/>
            <w:noProof/>
            <w:sz w:val="22"/>
            <w:lang w:eastAsia="cs-CZ"/>
          </w:rPr>
          <w:tab/>
        </w:r>
        <w:r w:rsidR="00833CBC" w:rsidRPr="00BB4261">
          <w:rPr>
            <w:rStyle w:val="Hypertextovodkaz"/>
            <w:noProof/>
          </w:rPr>
          <w:t>Zrušení zadávacího řízení</w:t>
        </w:r>
        <w:r w:rsidR="00833CBC">
          <w:rPr>
            <w:noProof/>
            <w:webHidden/>
          </w:rPr>
          <w:tab/>
        </w:r>
        <w:r w:rsidR="00833CBC">
          <w:rPr>
            <w:noProof/>
            <w:webHidden/>
          </w:rPr>
          <w:fldChar w:fldCharType="begin"/>
        </w:r>
        <w:r w:rsidR="00833CBC">
          <w:rPr>
            <w:noProof/>
            <w:webHidden/>
          </w:rPr>
          <w:instrText xml:space="preserve"> PAGEREF _Toc7716422 \h </w:instrText>
        </w:r>
        <w:r w:rsidR="00833CBC">
          <w:rPr>
            <w:noProof/>
            <w:webHidden/>
          </w:rPr>
        </w:r>
        <w:r w:rsidR="00833CBC">
          <w:rPr>
            <w:noProof/>
            <w:webHidden/>
          </w:rPr>
          <w:fldChar w:fldCharType="separate"/>
        </w:r>
        <w:r w:rsidR="00833CBC">
          <w:rPr>
            <w:noProof/>
            <w:webHidden/>
          </w:rPr>
          <w:t>18</w:t>
        </w:r>
        <w:r w:rsidR="00833CBC">
          <w:rPr>
            <w:noProof/>
            <w:webHidden/>
          </w:rPr>
          <w:fldChar w:fldCharType="end"/>
        </w:r>
      </w:hyperlink>
    </w:p>
    <w:p w14:paraId="68C01CA6" w14:textId="14BF2247"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423" w:history="1">
        <w:r w:rsidR="00833CBC" w:rsidRPr="00BB4261">
          <w:rPr>
            <w:rStyle w:val="Hypertextovodkaz"/>
            <w:noProof/>
          </w:rPr>
          <w:t>16.7</w:t>
        </w:r>
        <w:r w:rsidR="00833CBC">
          <w:rPr>
            <w:rFonts w:asciiTheme="minorHAnsi" w:eastAsiaTheme="minorEastAsia" w:hAnsiTheme="minorHAnsi" w:cstheme="minorBidi"/>
            <w:noProof/>
            <w:sz w:val="22"/>
            <w:lang w:eastAsia="cs-CZ"/>
          </w:rPr>
          <w:tab/>
        </w:r>
        <w:r w:rsidR="00833CBC" w:rsidRPr="00BB4261">
          <w:rPr>
            <w:rStyle w:val="Hypertextovodkaz"/>
            <w:noProof/>
          </w:rPr>
          <w:t>Poskytování zadávací dokumentace</w:t>
        </w:r>
        <w:r w:rsidR="00833CBC">
          <w:rPr>
            <w:noProof/>
            <w:webHidden/>
          </w:rPr>
          <w:tab/>
        </w:r>
        <w:r w:rsidR="00833CBC">
          <w:rPr>
            <w:noProof/>
            <w:webHidden/>
          </w:rPr>
          <w:fldChar w:fldCharType="begin"/>
        </w:r>
        <w:r w:rsidR="00833CBC">
          <w:rPr>
            <w:noProof/>
            <w:webHidden/>
          </w:rPr>
          <w:instrText xml:space="preserve"> PAGEREF _Toc7716423 \h </w:instrText>
        </w:r>
        <w:r w:rsidR="00833CBC">
          <w:rPr>
            <w:noProof/>
            <w:webHidden/>
          </w:rPr>
        </w:r>
        <w:r w:rsidR="00833CBC">
          <w:rPr>
            <w:noProof/>
            <w:webHidden/>
          </w:rPr>
          <w:fldChar w:fldCharType="separate"/>
        </w:r>
        <w:r w:rsidR="00833CBC">
          <w:rPr>
            <w:noProof/>
            <w:webHidden/>
          </w:rPr>
          <w:t>18</w:t>
        </w:r>
        <w:r w:rsidR="00833CBC">
          <w:rPr>
            <w:noProof/>
            <w:webHidden/>
          </w:rPr>
          <w:fldChar w:fldCharType="end"/>
        </w:r>
      </w:hyperlink>
    </w:p>
    <w:p w14:paraId="2D180551" w14:textId="6D2B91B3"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424" w:history="1">
        <w:r w:rsidR="00833CBC" w:rsidRPr="00BB4261">
          <w:rPr>
            <w:rStyle w:val="Hypertextovodkaz"/>
            <w:noProof/>
          </w:rPr>
          <w:t>16.8</w:t>
        </w:r>
        <w:r w:rsidR="00833CBC">
          <w:rPr>
            <w:rFonts w:asciiTheme="minorHAnsi" w:eastAsiaTheme="minorEastAsia" w:hAnsiTheme="minorHAnsi" w:cstheme="minorBidi"/>
            <w:noProof/>
            <w:sz w:val="22"/>
            <w:lang w:eastAsia="cs-CZ"/>
          </w:rPr>
          <w:tab/>
        </w:r>
        <w:r w:rsidR="00833CBC" w:rsidRPr="00BB4261">
          <w:rPr>
            <w:rStyle w:val="Hypertextovodkaz"/>
            <w:noProof/>
          </w:rPr>
          <w:t>Informace o částech zadávací dokumentace vypracovaných s přispěním jiných osob</w:t>
        </w:r>
        <w:r w:rsidR="00833CBC">
          <w:rPr>
            <w:noProof/>
            <w:webHidden/>
          </w:rPr>
          <w:tab/>
        </w:r>
        <w:r w:rsidR="00833CBC">
          <w:rPr>
            <w:noProof/>
            <w:webHidden/>
          </w:rPr>
          <w:fldChar w:fldCharType="begin"/>
        </w:r>
        <w:r w:rsidR="00833CBC">
          <w:rPr>
            <w:noProof/>
            <w:webHidden/>
          </w:rPr>
          <w:instrText xml:space="preserve"> PAGEREF _Toc7716424 \h </w:instrText>
        </w:r>
        <w:r w:rsidR="00833CBC">
          <w:rPr>
            <w:noProof/>
            <w:webHidden/>
          </w:rPr>
        </w:r>
        <w:r w:rsidR="00833CBC">
          <w:rPr>
            <w:noProof/>
            <w:webHidden/>
          </w:rPr>
          <w:fldChar w:fldCharType="separate"/>
        </w:r>
        <w:r w:rsidR="00833CBC">
          <w:rPr>
            <w:noProof/>
            <w:webHidden/>
          </w:rPr>
          <w:t>18</w:t>
        </w:r>
        <w:r w:rsidR="00833CBC">
          <w:rPr>
            <w:noProof/>
            <w:webHidden/>
          </w:rPr>
          <w:fldChar w:fldCharType="end"/>
        </w:r>
      </w:hyperlink>
    </w:p>
    <w:p w14:paraId="0D90B551" w14:textId="4B2BC645" w:rsidR="00833CBC" w:rsidRDefault="00A06BF6">
      <w:pPr>
        <w:pStyle w:val="Obsah2"/>
        <w:tabs>
          <w:tab w:val="left" w:pos="1320"/>
          <w:tab w:val="right" w:leader="dot" w:pos="9062"/>
        </w:tabs>
        <w:rPr>
          <w:rFonts w:asciiTheme="minorHAnsi" w:eastAsiaTheme="minorEastAsia" w:hAnsiTheme="minorHAnsi" w:cstheme="minorBidi"/>
          <w:noProof/>
          <w:sz w:val="22"/>
          <w:lang w:eastAsia="cs-CZ"/>
        </w:rPr>
      </w:pPr>
      <w:hyperlink w:anchor="_Toc7716425" w:history="1">
        <w:r w:rsidR="00833CBC" w:rsidRPr="00BB4261">
          <w:rPr>
            <w:rStyle w:val="Hypertextovodkaz"/>
            <w:noProof/>
          </w:rPr>
          <w:t>16.9</w:t>
        </w:r>
        <w:r w:rsidR="00833CBC">
          <w:rPr>
            <w:rFonts w:asciiTheme="minorHAnsi" w:eastAsiaTheme="minorEastAsia" w:hAnsiTheme="minorHAnsi" w:cstheme="minorBidi"/>
            <w:noProof/>
            <w:sz w:val="22"/>
            <w:lang w:eastAsia="cs-CZ"/>
          </w:rPr>
          <w:tab/>
        </w:r>
        <w:r w:rsidR="00833CBC" w:rsidRPr="00BB4261">
          <w:rPr>
            <w:rStyle w:val="Hypertextovodkaz"/>
            <w:noProof/>
          </w:rPr>
          <w:t>Postup při posuzování a hodnocení nabídek</w:t>
        </w:r>
        <w:r w:rsidR="00833CBC">
          <w:rPr>
            <w:noProof/>
            <w:webHidden/>
          </w:rPr>
          <w:tab/>
        </w:r>
        <w:r w:rsidR="00833CBC">
          <w:rPr>
            <w:noProof/>
            <w:webHidden/>
          </w:rPr>
          <w:fldChar w:fldCharType="begin"/>
        </w:r>
        <w:r w:rsidR="00833CBC">
          <w:rPr>
            <w:noProof/>
            <w:webHidden/>
          </w:rPr>
          <w:instrText xml:space="preserve"> PAGEREF _Toc7716425 \h </w:instrText>
        </w:r>
        <w:r w:rsidR="00833CBC">
          <w:rPr>
            <w:noProof/>
            <w:webHidden/>
          </w:rPr>
        </w:r>
        <w:r w:rsidR="00833CBC">
          <w:rPr>
            <w:noProof/>
            <w:webHidden/>
          </w:rPr>
          <w:fldChar w:fldCharType="separate"/>
        </w:r>
        <w:r w:rsidR="00833CBC">
          <w:rPr>
            <w:noProof/>
            <w:webHidden/>
          </w:rPr>
          <w:t>18</w:t>
        </w:r>
        <w:r w:rsidR="00833CBC">
          <w:rPr>
            <w:noProof/>
            <w:webHidden/>
          </w:rPr>
          <w:fldChar w:fldCharType="end"/>
        </w:r>
      </w:hyperlink>
    </w:p>
    <w:p w14:paraId="0388A372" w14:textId="6405476A" w:rsidR="00833CBC" w:rsidRDefault="00A06BF6">
      <w:pPr>
        <w:pStyle w:val="Obsah2"/>
        <w:tabs>
          <w:tab w:val="left" w:pos="1540"/>
          <w:tab w:val="right" w:leader="dot" w:pos="9062"/>
        </w:tabs>
        <w:rPr>
          <w:rFonts w:asciiTheme="minorHAnsi" w:eastAsiaTheme="minorEastAsia" w:hAnsiTheme="minorHAnsi" w:cstheme="minorBidi"/>
          <w:noProof/>
          <w:sz w:val="22"/>
          <w:lang w:eastAsia="cs-CZ"/>
        </w:rPr>
      </w:pPr>
      <w:hyperlink w:anchor="_Toc7716426" w:history="1">
        <w:r w:rsidR="00833CBC" w:rsidRPr="00BB4261">
          <w:rPr>
            <w:rStyle w:val="Hypertextovodkaz"/>
            <w:noProof/>
          </w:rPr>
          <w:t>16.10</w:t>
        </w:r>
        <w:r w:rsidR="00833CBC">
          <w:rPr>
            <w:rFonts w:asciiTheme="minorHAnsi" w:eastAsiaTheme="minorEastAsia" w:hAnsiTheme="minorHAnsi" w:cstheme="minorBidi"/>
            <w:noProof/>
            <w:sz w:val="22"/>
            <w:lang w:eastAsia="cs-CZ"/>
          </w:rPr>
          <w:tab/>
        </w:r>
        <w:r w:rsidR="00833CBC" w:rsidRPr="00BB4261">
          <w:rPr>
            <w:rStyle w:val="Hypertextovodkaz"/>
            <w:noProof/>
          </w:rPr>
          <w:t>Bližší podmínky součinnosti před uzavřením smlouvy</w:t>
        </w:r>
        <w:r w:rsidR="00833CBC">
          <w:rPr>
            <w:noProof/>
            <w:webHidden/>
          </w:rPr>
          <w:tab/>
        </w:r>
        <w:r w:rsidR="00833CBC">
          <w:rPr>
            <w:noProof/>
            <w:webHidden/>
          </w:rPr>
          <w:fldChar w:fldCharType="begin"/>
        </w:r>
        <w:r w:rsidR="00833CBC">
          <w:rPr>
            <w:noProof/>
            <w:webHidden/>
          </w:rPr>
          <w:instrText xml:space="preserve"> PAGEREF _Toc7716426 \h </w:instrText>
        </w:r>
        <w:r w:rsidR="00833CBC">
          <w:rPr>
            <w:noProof/>
            <w:webHidden/>
          </w:rPr>
        </w:r>
        <w:r w:rsidR="00833CBC">
          <w:rPr>
            <w:noProof/>
            <w:webHidden/>
          </w:rPr>
          <w:fldChar w:fldCharType="separate"/>
        </w:r>
        <w:r w:rsidR="00833CBC">
          <w:rPr>
            <w:noProof/>
            <w:webHidden/>
          </w:rPr>
          <w:t>19</w:t>
        </w:r>
        <w:r w:rsidR="00833CBC">
          <w:rPr>
            <w:noProof/>
            <w:webHidden/>
          </w:rPr>
          <w:fldChar w:fldCharType="end"/>
        </w:r>
      </w:hyperlink>
    </w:p>
    <w:p w14:paraId="2BF2F6AD" w14:textId="3DBD8D9E" w:rsidR="00833CBC" w:rsidRDefault="00A06BF6">
      <w:pPr>
        <w:pStyle w:val="Obsah1"/>
        <w:rPr>
          <w:rFonts w:asciiTheme="minorHAnsi" w:eastAsiaTheme="minorEastAsia" w:hAnsiTheme="minorHAnsi" w:cstheme="minorBidi"/>
          <w:b w:val="0"/>
          <w:noProof/>
          <w:sz w:val="22"/>
          <w:lang w:eastAsia="cs-CZ"/>
        </w:rPr>
      </w:pPr>
      <w:hyperlink w:anchor="_Toc7716427" w:history="1">
        <w:r w:rsidR="00833CBC" w:rsidRPr="00BB4261">
          <w:rPr>
            <w:rStyle w:val="Hypertextovodkaz"/>
            <w:noProof/>
          </w:rPr>
          <w:t>17</w:t>
        </w:r>
        <w:r w:rsidR="00833CBC">
          <w:rPr>
            <w:rFonts w:asciiTheme="minorHAnsi" w:eastAsiaTheme="minorEastAsia" w:hAnsiTheme="minorHAnsi" w:cstheme="minorBidi"/>
            <w:b w:val="0"/>
            <w:noProof/>
            <w:sz w:val="22"/>
            <w:lang w:eastAsia="cs-CZ"/>
          </w:rPr>
          <w:tab/>
        </w:r>
        <w:r w:rsidR="00833CBC" w:rsidRPr="00BB4261">
          <w:rPr>
            <w:rStyle w:val="Hypertextovodkaz"/>
            <w:noProof/>
          </w:rPr>
          <w:t>Přílohy</w:t>
        </w:r>
        <w:r w:rsidR="00833CBC">
          <w:rPr>
            <w:noProof/>
            <w:webHidden/>
          </w:rPr>
          <w:tab/>
        </w:r>
        <w:r w:rsidR="00833CBC">
          <w:rPr>
            <w:noProof/>
            <w:webHidden/>
          </w:rPr>
          <w:fldChar w:fldCharType="begin"/>
        </w:r>
        <w:r w:rsidR="00833CBC">
          <w:rPr>
            <w:noProof/>
            <w:webHidden/>
          </w:rPr>
          <w:instrText xml:space="preserve"> PAGEREF _Toc7716427 \h </w:instrText>
        </w:r>
        <w:r w:rsidR="00833CBC">
          <w:rPr>
            <w:noProof/>
            <w:webHidden/>
          </w:rPr>
        </w:r>
        <w:r w:rsidR="00833CBC">
          <w:rPr>
            <w:noProof/>
            <w:webHidden/>
          </w:rPr>
          <w:fldChar w:fldCharType="separate"/>
        </w:r>
        <w:r w:rsidR="00833CBC">
          <w:rPr>
            <w:noProof/>
            <w:webHidden/>
          </w:rPr>
          <w:t>20</w:t>
        </w:r>
        <w:r w:rsidR="00833CBC">
          <w:rPr>
            <w:noProof/>
            <w:webHidden/>
          </w:rPr>
          <w:fldChar w:fldCharType="end"/>
        </w:r>
      </w:hyperlink>
    </w:p>
    <w:p w14:paraId="712EF121" w14:textId="0C9822B3" w:rsidR="00F6734D" w:rsidRPr="003C1B6F" w:rsidRDefault="00EE5028" w:rsidP="00F6734D">
      <w:pPr>
        <w:rPr>
          <w:highlight w:val="yellow"/>
        </w:rPr>
      </w:pPr>
      <w:r>
        <w:rPr>
          <w:sz w:val="20"/>
          <w:highlight w:val="yellow"/>
        </w:rPr>
        <w:fldChar w:fldCharType="end"/>
      </w:r>
    </w:p>
    <w:p w14:paraId="30E57740" w14:textId="77777777" w:rsidR="003C1B6F" w:rsidRPr="007A5211" w:rsidRDefault="003C1B6F">
      <w:pPr>
        <w:spacing w:line="276" w:lineRule="auto"/>
        <w:jc w:val="left"/>
        <w:rPr>
          <w:rFonts w:eastAsia="Times New Roman"/>
          <w:b/>
          <w:bCs/>
          <w:caps/>
          <w:sz w:val="28"/>
          <w:szCs w:val="28"/>
        </w:rPr>
      </w:pPr>
      <w:r>
        <w:br w:type="page"/>
      </w:r>
    </w:p>
    <w:p w14:paraId="6E1C9A41" w14:textId="77777777" w:rsidR="002B0D93" w:rsidRPr="00BD17D5" w:rsidRDefault="002B0D93" w:rsidP="002B0D93">
      <w:pPr>
        <w:pStyle w:val="Nadpis1"/>
      </w:pPr>
      <w:bookmarkStart w:id="0" w:name="_Toc513469888"/>
      <w:bookmarkStart w:id="1" w:name="_Toc7716380"/>
      <w:r>
        <w:lastRenderedPageBreak/>
        <w:t>Zadavatel</w:t>
      </w:r>
      <w:bookmarkEnd w:id="0"/>
      <w:bookmarkEnd w:id="1"/>
    </w:p>
    <w:p w14:paraId="5A569ECE" w14:textId="77777777" w:rsidR="002B0D93" w:rsidRDefault="002B0D93" w:rsidP="00BE3FBA">
      <w:pPr>
        <w:pStyle w:val="Nadpis2"/>
      </w:pPr>
      <w:bookmarkStart w:id="2" w:name="_Toc513469889"/>
      <w:bookmarkStart w:id="3" w:name="_Toc7716381"/>
      <w:r>
        <w:t>Identifikační údaje zadavatele</w:t>
      </w:r>
      <w:bookmarkEnd w:id="2"/>
      <w:bookmarkEnd w:id="3"/>
    </w:p>
    <w:tbl>
      <w:tblPr>
        <w:tblW w:w="0" w:type="auto"/>
        <w:tblLook w:val="04A0" w:firstRow="1" w:lastRow="0" w:firstColumn="1" w:lastColumn="0" w:noHBand="0" w:noVBand="1"/>
      </w:tblPr>
      <w:tblGrid>
        <w:gridCol w:w="1951"/>
        <w:gridCol w:w="7229"/>
      </w:tblGrid>
      <w:tr w:rsidR="002B0D93" w:rsidRPr="007A5211" w14:paraId="1BD1D4A8" w14:textId="77777777" w:rsidTr="007A5211">
        <w:tc>
          <w:tcPr>
            <w:tcW w:w="1951" w:type="dxa"/>
            <w:shd w:val="clear" w:color="auto" w:fill="auto"/>
          </w:tcPr>
          <w:p w14:paraId="481733F4" w14:textId="77777777" w:rsidR="002B0D93" w:rsidRPr="007A5211" w:rsidRDefault="00937212" w:rsidP="00F766FF">
            <w:pPr>
              <w:pStyle w:val="Textvtabulce"/>
            </w:pPr>
            <w:r>
              <w:t>Název</w:t>
            </w:r>
            <w:r w:rsidR="002B0D93" w:rsidRPr="007A5211">
              <w:t>:</w:t>
            </w:r>
          </w:p>
        </w:tc>
        <w:tc>
          <w:tcPr>
            <w:tcW w:w="7229" w:type="dxa"/>
            <w:shd w:val="clear" w:color="auto" w:fill="auto"/>
          </w:tcPr>
          <w:p w14:paraId="3D30FFCB" w14:textId="77777777" w:rsidR="002B0D93" w:rsidRPr="007A5211" w:rsidRDefault="002B0D93" w:rsidP="00046C64">
            <w:pPr>
              <w:pStyle w:val="Textvtabulce"/>
            </w:pPr>
            <w:r w:rsidRPr="007A5211">
              <w:t>Středočeský kraj</w:t>
            </w:r>
          </w:p>
        </w:tc>
      </w:tr>
      <w:tr w:rsidR="002B0D93" w:rsidRPr="007A5211" w14:paraId="2D52A098" w14:textId="77777777" w:rsidTr="007A5211">
        <w:tc>
          <w:tcPr>
            <w:tcW w:w="1951" w:type="dxa"/>
            <w:shd w:val="clear" w:color="auto" w:fill="auto"/>
          </w:tcPr>
          <w:p w14:paraId="5BD7F690" w14:textId="77777777" w:rsidR="002B0D93" w:rsidRPr="007A5211" w:rsidRDefault="002B0D93" w:rsidP="00F766FF">
            <w:pPr>
              <w:pStyle w:val="Textvtabulce"/>
            </w:pPr>
            <w:r w:rsidRPr="007A5211">
              <w:t>Sídlo:</w:t>
            </w:r>
          </w:p>
        </w:tc>
        <w:tc>
          <w:tcPr>
            <w:tcW w:w="7229" w:type="dxa"/>
            <w:shd w:val="clear" w:color="auto" w:fill="auto"/>
          </w:tcPr>
          <w:p w14:paraId="071AE1BC" w14:textId="77777777" w:rsidR="002B0D93" w:rsidRPr="007A5211" w:rsidRDefault="002B0D93" w:rsidP="00046C64">
            <w:pPr>
              <w:pStyle w:val="Textvtabulce"/>
            </w:pPr>
            <w:r w:rsidRPr="007A5211">
              <w:t>Zborovská 81/11, Smíchov, 150 00 Praha 5</w:t>
            </w:r>
          </w:p>
        </w:tc>
      </w:tr>
      <w:tr w:rsidR="002B0D93" w:rsidRPr="007A5211" w14:paraId="6AAAF5CE" w14:textId="77777777" w:rsidTr="007A5211">
        <w:tc>
          <w:tcPr>
            <w:tcW w:w="1951" w:type="dxa"/>
            <w:shd w:val="clear" w:color="auto" w:fill="auto"/>
          </w:tcPr>
          <w:p w14:paraId="55E7C301" w14:textId="77777777" w:rsidR="002B0D93" w:rsidRPr="007A5211" w:rsidRDefault="002B0D93" w:rsidP="00F766FF">
            <w:pPr>
              <w:pStyle w:val="Textvtabulce"/>
            </w:pPr>
            <w:r w:rsidRPr="007A5211">
              <w:t>IČO</w:t>
            </w:r>
            <w:r w:rsidR="00937212">
              <w:t>/DIČ</w:t>
            </w:r>
            <w:r w:rsidRPr="007A5211">
              <w:t>:</w:t>
            </w:r>
          </w:p>
        </w:tc>
        <w:tc>
          <w:tcPr>
            <w:tcW w:w="7229" w:type="dxa"/>
            <w:shd w:val="clear" w:color="auto" w:fill="auto"/>
          </w:tcPr>
          <w:p w14:paraId="3730EAC2" w14:textId="3F88A1B3" w:rsidR="002B0D93" w:rsidRPr="007A5211" w:rsidRDefault="002B0D93" w:rsidP="00046C64">
            <w:pPr>
              <w:pStyle w:val="Textvtabulce"/>
            </w:pPr>
            <w:r w:rsidRPr="007A5211">
              <w:t>70891095</w:t>
            </w:r>
            <w:r w:rsidR="004E1387">
              <w:t xml:space="preserve"> </w:t>
            </w:r>
            <w:r w:rsidR="00937212">
              <w:t>/</w:t>
            </w:r>
            <w:r w:rsidR="004E1387">
              <w:t xml:space="preserve"> </w:t>
            </w:r>
            <w:r w:rsidR="00937212">
              <w:t>CZ70891095</w:t>
            </w:r>
          </w:p>
        </w:tc>
      </w:tr>
      <w:tr w:rsidR="002B0D93" w:rsidRPr="007A5211" w14:paraId="78457F75" w14:textId="77777777" w:rsidTr="007A5211">
        <w:tc>
          <w:tcPr>
            <w:tcW w:w="1951" w:type="dxa"/>
            <w:shd w:val="clear" w:color="auto" w:fill="auto"/>
          </w:tcPr>
          <w:p w14:paraId="3BA4DE2A" w14:textId="77777777" w:rsidR="002B0D93" w:rsidRPr="007A5211" w:rsidRDefault="002B0D93" w:rsidP="00F766FF">
            <w:pPr>
              <w:pStyle w:val="Textvtabulce"/>
            </w:pPr>
            <w:r w:rsidRPr="007A5211">
              <w:t>Profil zadavatele:</w:t>
            </w:r>
          </w:p>
        </w:tc>
        <w:tc>
          <w:tcPr>
            <w:tcW w:w="7229" w:type="dxa"/>
            <w:shd w:val="clear" w:color="auto" w:fill="auto"/>
          </w:tcPr>
          <w:p w14:paraId="3EEBD48A" w14:textId="77777777" w:rsidR="002B0D93" w:rsidRPr="004115A7" w:rsidRDefault="00A06BF6" w:rsidP="00046C64">
            <w:pPr>
              <w:pStyle w:val="Textvtabulce"/>
            </w:pPr>
            <w:hyperlink r:id="rId9" w:history="1">
              <w:r w:rsidR="002B0D93" w:rsidRPr="004115A7">
                <w:rPr>
                  <w:rStyle w:val="Hypertextovodkaz"/>
                </w:rPr>
                <w:t>https://zakazky.kr-stredocesky.cz</w:t>
              </w:r>
            </w:hyperlink>
          </w:p>
        </w:tc>
      </w:tr>
    </w:tbl>
    <w:p w14:paraId="3B66AF67" w14:textId="77777777" w:rsidR="00EF1CC7" w:rsidRDefault="00EF1CC7" w:rsidP="00BE3FBA">
      <w:pPr>
        <w:pStyle w:val="Nadpis2"/>
      </w:pPr>
      <w:bookmarkStart w:id="4" w:name="_Toc513469890"/>
      <w:bookmarkStart w:id="5" w:name="_Toc7716382"/>
      <w:r>
        <w:t>Zástupce zadavatele pro zadávací řízení</w:t>
      </w:r>
      <w:bookmarkEnd w:id="4"/>
      <w:bookmarkEnd w:id="5"/>
    </w:p>
    <w:p w14:paraId="6D63D117" w14:textId="6262A012" w:rsidR="00D07AC5" w:rsidRDefault="00C93ECB" w:rsidP="00D07AC5">
      <w:r>
        <w:t>Zadavatel je při provádění úkonů v zadávacím řízení v souladu s</w:t>
      </w:r>
      <w:r w:rsidR="006A3CF6">
        <w:t xml:space="preserve"> ust. </w:t>
      </w:r>
      <w:r>
        <w:t xml:space="preserve">§ 43 ZZVZ zastoupen </w:t>
      </w:r>
      <w:r w:rsidR="00D07AC5">
        <w:t xml:space="preserve">Advokátní kanceláří Volopich, Tomšíček &amp; spol., s.r.o., IČO: 02476649, se sídlem Vlastina 602/23, </w:t>
      </w:r>
      <w:r w:rsidR="00B6141E">
        <w:t xml:space="preserve">Severní Předměstí, </w:t>
      </w:r>
      <w:r w:rsidR="00D07AC5">
        <w:t>323</w:t>
      </w:r>
      <w:r w:rsidR="00B6141E">
        <w:t> </w:t>
      </w:r>
      <w:r w:rsidR="00D07AC5">
        <w:t>00 Plzeň</w:t>
      </w:r>
      <w:r w:rsidR="00B6141E">
        <w:t>, p</w:t>
      </w:r>
      <w:r w:rsidR="00D07AC5">
        <w:t>obočka Panská 895/6, 110</w:t>
      </w:r>
      <w:r w:rsidR="00B6141E">
        <w:t> </w:t>
      </w:r>
      <w:r w:rsidR="00D07AC5">
        <w:t xml:space="preserve">00 Praha 1 - Nové Město, </w:t>
      </w:r>
      <w:r w:rsidR="00B6141E">
        <w:t>k</w:t>
      </w:r>
      <w:r w:rsidR="00D07AC5">
        <w:t>ontaktní osob</w:t>
      </w:r>
      <w:r w:rsidR="00EA1CA2">
        <w:t>y</w:t>
      </w:r>
      <w:r w:rsidR="00D07AC5">
        <w:t>: JUDr. Hana Němečková, advokátka, e</w:t>
      </w:r>
      <w:r w:rsidR="00E2166A">
        <w:t>-</w:t>
      </w:r>
      <w:r w:rsidR="00D07AC5">
        <w:t xml:space="preserve">mail: </w:t>
      </w:r>
      <w:hyperlink r:id="rId10" w:history="1">
        <w:r w:rsidR="00EA1CA2" w:rsidRPr="00C35E56">
          <w:rPr>
            <w:rStyle w:val="Hypertextovodkaz"/>
          </w:rPr>
          <w:t>vz@akvt.cz</w:t>
        </w:r>
      </w:hyperlink>
      <w:r w:rsidR="00D07AC5">
        <w:t xml:space="preserve">, </w:t>
      </w:r>
      <w:hyperlink r:id="rId11" w:history="1">
        <w:r w:rsidR="00EA1CA2" w:rsidRPr="00C35E56">
          <w:rPr>
            <w:rStyle w:val="Hypertextovodkaz"/>
          </w:rPr>
          <w:t>nemeckova@akvt.cz</w:t>
        </w:r>
      </w:hyperlink>
      <w:r w:rsidR="00EA1CA2">
        <w:t xml:space="preserve">, Mgr. Jan Lašmanský, LL.M., advokát, e-mail: </w:t>
      </w:r>
      <w:hyperlink r:id="rId12" w:history="1">
        <w:r w:rsidR="00EA1CA2" w:rsidRPr="00C35E56">
          <w:rPr>
            <w:rStyle w:val="Hypertextovodkaz"/>
          </w:rPr>
          <w:t>jan.lasmansky@karolas.cz</w:t>
        </w:r>
      </w:hyperlink>
      <w:r w:rsidR="00EA1CA2">
        <w:t xml:space="preserve"> </w:t>
      </w:r>
      <w:r>
        <w:t>(dále jen „</w:t>
      </w:r>
      <w:r>
        <w:rPr>
          <w:b/>
        </w:rPr>
        <w:t>zástupce zadavatele</w:t>
      </w:r>
      <w:r>
        <w:t xml:space="preserve">“). </w:t>
      </w:r>
    </w:p>
    <w:p w14:paraId="295954EB" w14:textId="523D5464" w:rsidR="00EF1CC7" w:rsidRPr="00EF1CC7" w:rsidRDefault="00C93ECB" w:rsidP="00D07AC5">
      <w:r>
        <w:t>Zástupce zadavatele</w:t>
      </w:r>
      <w:r w:rsidR="001A7EA7">
        <w:t xml:space="preserve"> </w:t>
      </w:r>
      <w:r w:rsidR="00937212">
        <w:t>j</w:t>
      </w:r>
      <w:r>
        <w:t>e v souladu s</w:t>
      </w:r>
      <w:r w:rsidR="00937212">
        <w:t> ust.</w:t>
      </w:r>
      <w:r>
        <w:t xml:space="preserve"> § 43 ZZVZ pověřen činit jménem zadavatele veškeré úkony </w:t>
      </w:r>
      <w:r w:rsidR="001A7EA7" w:rsidRPr="001A7EA7">
        <w:t xml:space="preserve">související se zadávacím řízením </w:t>
      </w:r>
      <w:r>
        <w:t>s výjimkou úkonů uvedených v</w:t>
      </w:r>
      <w:r w:rsidR="003A5540">
        <w:t xml:space="preserve"> ust. </w:t>
      </w:r>
      <w:r>
        <w:t>§ 43 odst. 2 ZZVZ.</w:t>
      </w:r>
      <w:r w:rsidR="00D07AC5">
        <w:t xml:space="preserve"> Zástupce zadavatele je osobou oprávněnou k vypořádání a sepisu vysvětlení zadávací dokumentace podle ust. § 98 a § 99 ZZVZ. </w:t>
      </w:r>
    </w:p>
    <w:p w14:paraId="631B950F" w14:textId="77777777" w:rsidR="00BD17D5" w:rsidRPr="00BD17D5" w:rsidRDefault="001E4428" w:rsidP="0093037F">
      <w:pPr>
        <w:pStyle w:val="Nadpis1"/>
      </w:pPr>
      <w:bookmarkStart w:id="6" w:name="_Toc513469891"/>
      <w:bookmarkStart w:id="7" w:name="_Toc7716383"/>
      <w:r>
        <w:t>Z</w:t>
      </w:r>
      <w:r w:rsidRPr="007B6DB1">
        <w:t>ákladní údaje</w:t>
      </w:r>
      <w:r w:rsidR="00541F28">
        <w:t xml:space="preserve"> o zadávacím řízení</w:t>
      </w:r>
      <w:bookmarkEnd w:id="6"/>
      <w:bookmarkEnd w:id="7"/>
    </w:p>
    <w:p w14:paraId="34324A8C" w14:textId="77777777" w:rsidR="0068707F" w:rsidRDefault="0068707F" w:rsidP="00BE3FBA">
      <w:pPr>
        <w:pStyle w:val="Nadpis2"/>
      </w:pPr>
      <w:bookmarkStart w:id="8" w:name="_Toc513469892"/>
      <w:bookmarkStart w:id="9" w:name="_Toc7716384"/>
      <w:r>
        <w:t>Druh zadávacího řízení</w:t>
      </w:r>
      <w:bookmarkEnd w:id="8"/>
      <w:bookmarkEnd w:id="9"/>
    </w:p>
    <w:p w14:paraId="0862BE7F" w14:textId="69168F67" w:rsidR="00BE44B4" w:rsidRPr="004F35ED" w:rsidRDefault="004F35ED" w:rsidP="0068707F">
      <w:r>
        <w:t>O</w:t>
      </w:r>
      <w:r w:rsidR="0068707F" w:rsidRPr="004F35ED">
        <w:t xml:space="preserve">tevřené </w:t>
      </w:r>
      <w:r w:rsidR="0097049D" w:rsidRPr="004F35ED">
        <w:t xml:space="preserve">zadávací </w:t>
      </w:r>
      <w:r w:rsidR="0068707F" w:rsidRPr="004F35ED">
        <w:t>řízení</w:t>
      </w:r>
      <w:r>
        <w:t xml:space="preserve"> podle pravidel pro nadlimitní režim, jehož cílem je uzavření rámcové dohody na dodávky</w:t>
      </w:r>
      <w:r w:rsidR="002E1ECD">
        <w:t>.</w:t>
      </w:r>
    </w:p>
    <w:p w14:paraId="67602B0B" w14:textId="6EF26B8A" w:rsidR="001E4428" w:rsidRDefault="001E4428" w:rsidP="00BE3FBA">
      <w:pPr>
        <w:pStyle w:val="Nadpis2"/>
      </w:pPr>
      <w:bookmarkStart w:id="10" w:name="_Toc513469893"/>
      <w:bookmarkStart w:id="11" w:name="_Toc7716385"/>
      <w:r>
        <w:t>Klasifikace</w:t>
      </w:r>
      <w:r w:rsidR="0068707F">
        <w:t xml:space="preserve"> předmětu</w:t>
      </w:r>
      <w:r>
        <w:t xml:space="preserve"> </w:t>
      </w:r>
      <w:bookmarkEnd w:id="10"/>
      <w:r w:rsidR="00BB1B25">
        <w:t xml:space="preserve">veřejných zakázek zadávaných na základě </w:t>
      </w:r>
      <w:r w:rsidR="00113781">
        <w:t>R</w:t>
      </w:r>
      <w:r w:rsidR="00BB1B25">
        <w:t>ámcové dohody</w:t>
      </w:r>
      <w:bookmarkEnd w:id="11"/>
    </w:p>
    <w:tbl>
      <w:tblPr>
        <w:tblW w:w="9281" w:type="dxa"/>
        <w:tblInd w:w="3" w:type="dxa"/>
        <w:tblLayout w:type="fixed"/>
        <w:tblCellMar>
          <w:left w:w="70" w:type="dxa"/>
          <w:right w:w="70" w:type="dxa"/>
        </w:tblCellMar>
        <w:tblLook w:val="0000" w:firstRow="0" w:lastRow="0" w:firstColumn="0" w:lastColumn="0" w:noHBand="0" w:noVBand="0"/>
      </w:tblPr>
      <w:tblGrid>
        <w:gridCol w:w="1627"/>
        <w:gridCol w:w="7654"/>
      </w:tblGrid>
      <w:tr w:rsidR="007B5A44" w:rsidRPr="007A5211" w14:paraId="291FBB11" w14:textId="77777777" w:rsidTr="00937212">
        <w:tc>
          <w:tcPr>
            <w:tcW w:w="1627" w:type="dxa"/>
            <w:tcBorders>
              <w:top w:val="single" w:sz="4" w:space="0" w:color="000000"/>
              <w:left w:val="single" w:sz="4" w:space="0" w:color="000000"/>
              <w:bottom w:val="single" w:sz="4" w:space="0" w:color="000000"/>
            </w:tcBorders>
            <w:shd w:val="clear" w:color="auto" w:fill="EEECE1" w:themeFill="background2"/>
          </w:tcPr>
          <w:p w14:paraId="6F603A2E" w14:textId="77777777" w:rsidR="007B5A44" w:rsidRPr="007A5211" w:rsidRDefault="007B5A44" w:rsidP="00F766FF">
            <w:pPr>
              <w:pStyle w:val="Textvtabulcezvraznn"/>
            </w:pPr>
            <w:r w:rsidRPr="007A5211">
              <w:t>Kód CPV</w:t>
            </w:r>
          </w:p>
        </w:tc>
        <w:tc>
          <w:tcPr>
            <w:tcW w:w="7654" w:type="dxa"/>
            <w:tcBorders>
              <w:top w:val="single" w:sz="4" w:space="0" w:color="000000"/>
              <w:left w:val="single" w:sz="4" w:space="0" w:color="000000"/>
              <w:bottom w:val="single" w:sz="4" w:space="0" w:color="000000"/>
              <w:right w:val="single" w:sz="4" w:space="0" w:color="auto"/>
            </w:tcBorders>
            <w:shd w:val="clear" w:color="auto" w:fill="EEECE1" w:themeFill="background2"/>
          </w:tcPr>
          <w:p w14:paraId="59A4FA35" w14:textId="77777777" w:rsidR="007B5A44" w:rsidRPr="007A5211" w:rsidRDefault="007B5A44" w:rsidP="00046C64">
            <w:pPr>
              <w:pStyle w:val="Textvtabulcezvraznn"/>
            </w:pPr>
            <w:r w:rsidRPr="007A5211">
              <w:t>Popis</w:t>
            </w:r>
          </w:p>
        </w:tc>
      </w:tr>
      <w:tr w:rsidR="00BA70AA" w:rsidRPr="00B14318" w14:paraId="188B5E2E" w14:textId="77777777" w:rsidTr="00D26998">
        <w:tc>
          <w:tcPr>
            <w:tcW w:w="1627" w:type="dxa"/>
            <w:tcBorders>
              <w:top w:val="single" w:sz="4" w:space="0" w:color="000000"/>
              <w:left w:val="single" w:sz="4" w:space="0" w:color="000000"/>
              <w:bottom w:val="single" w:sz="4" w:space="0" w:color="000000"/>
            </w:tcBorders>
            <w:shd w:val="clear" w:color="auto" w:fill="auto"/>
          </w:tcPr>
          <w:p w14:paraId="41583FA9" w14:textId="77777777" w:rsidR="00BA70AA" w:rsidRPr="00B14318" w:rsidRDefault="00BA70AA" w:rsidP="00F766FF">
            <w:pPr>
              <w:pStyle w:val="Textvtabulce"/>
              <w:rPr>
                <w:lang w:bidi="cs-CZ"/>
              </w:rPr>
            </w:pPr>
            <w:r w:rsidRPr="00B14318">
              <w:rPr>
                <w:lang w:bidi="cs-CZ"/>
              </w:rPr>
              <w:t>30210000-4</w:t>
            </w:r>
          </w:p>
        </w:tc>
        <w:tc>
          <w:tcPr>
            <w:tcW w:w="7654" w:type="dxa"/>
            <w:tcBorders>
              <w:top w:val="single" w:sz="4" w:space="0" w:color="000000"/>
              <w:left w:val="single" w:sz="4" w:space="0" w:color="000000"/>
              <w:bottom w:val="single" w:sz="4" w:space="0" w:color="000000"/>
              <w:right w:val="single" w:sz="4" w:space="0" w:color="auto"/>
            </w:tcBorders>
            <w:shd w:val="clear" w:color="auto" w:fill="auto"/>
          </w:tcPr>
          <w:p w14:paraId="718F10FB" w14:textId="77777777" w:rsidR="00BA70AA" w:rsidRPr="00B14318" w:rsidRDefault="00BA70AA" w:rsidP="00046C64">
            <w:pPr>
              <w:pStyle w:val="Textvtabulce"/>
              <w:rPr>
                <w:lang w:bidi="cs-CZ"/>
              </w:rPr>
            </w:pPr>
            <w:r w:rsidRPr="00B14318">
              <w:rPr>
                <w:lang w:bidi="cs-CZ"/>
              </w:rPr>
              <w:t>Stroje na zpracování dat (technické vybavení)</w:t>
            </w:r>
          </w:p>
        </w:tc>
      </w:tr>
      <w:tr w:rsidR="00BB1B25" w:rsidRPr="00B14318" w14:paraId="56BD8DAC" w14:textId="77777777" w:rsidTr="00AB7685">
        <w:tc>
          <w:tcPr>
            <w:tcW w:w="1627" w:type="dxa"/>
            <w:tcBorders>
              <w:top w:val="single" w:sz="4" w:space="0" w:color="000000"/>
              <w:left w:val="single" w:sz="4" w:space="0" w:color="000000"/>
              <w:bottom w:val="single" w:sz="4" w:space="0" w:color="000000"/>
            </w:tcBorders>
            <w:shd w:val="clear" w:color="auto" w:fill="auto"/>
          </w:tcPr>
          <w:p w14:paraId="67E92698" w14:textId="77777777" w:rsidR="00BB1B25" w:rsidRPr="00B14318" w:rsidRDefault="00BB1B25" w:rsidP="00F766FF">
            <w:pPr>
              <w:pStyle w:val="Textvtabulce"/>
              <w:rPr>
                <w:lang w:bidi="cs-CZ"/>
              </w:rPr>
            </w:pPr>
            <w:r w:rsidRPr="00B14318">
              <w:rPr>
                <w:lang w:bidi="cs-CZ"/>
              </w:rPr>
              <w:t>32441000-6</w:t>
            </w:r>
          </w:p>
        </w:tc>
        <w:tc>
          <w:tcPr>
            <w:tcW w:w="7654" w:type="dxa"/>
            <w:tcBorders>
              <w:top w:val="single" w:sz="4" w:space="0" w:color="000000"/>
              <w:left w:val="single" w:sz="4" w:space="0" w:color="000000"/>
              <w:bottom w:val="single" w:sz="4" w:space="0" w:color="000000"/>
              <w:right w:val="single" w:sz="4" w:space="0" w:color="auto"/>
            </w:tcBorders>
            <w:shd w:val="clear" w:color="auto" w:fill="auto"/>
          </w:tcPr>
          <w:p w14:paraId="767A8E99" w14:textId="77777777" w:rsidR="00BB1B25" w:rsidRPr="00B14318" w:rsidRDefault="00BB1B25" w:rsidP="00046C64">
            <w:pPr>
              <w:pStyle w:val="Textvtabulce"/>
              <w:rPr>
                <w:lang w:bidi="cs-CZ"/>
              </w:rPr>
            </w:pPr>
            <w:r w:rsidRPr="00B14318">
              <w:rPr>
                <w:lang w:bidi="cs-CZ"/>
              </w:rPr>
              <w:t>Telemetrické zařízení</w:t>
            </w:r>
          </w:p>
        </w:tc>
      </w:tr>
      <w:tr w:rsidR="00BA70AA" w:rsidRPr="00B14318" w14:paraId="6D711D5F" w14:textId="77777777" w:rsidTr="00D26998">
        <w:tc>
          <w:tcPr>
            <w:tcW w:w="1627" w:type="dxa"/>
            <w:tcBorders>
              <w:top w:val="single" w:sz="4" w:space="0" w:color="000000"/>
              <w:left w:val="single" w:sz="4" w:space="0" w:color="000000"/>
              <w:bottom w:val="single" w:sz="4" w:space="0" w:color="000000"/>
            </w:tcBorders>
            <w:shd w:val="clear" w:color="auto" w:fill="auto"/>
          </w:tcPr>
          <w:p w14:paraId="35A8BAE4" w14:textId="77777777" w:rsidR="00BA70AA" w:rsidRPr="00B14318" w:rsidRDefault="00BA70AA" w:rsidP="00F766FF">
            <w:pPr>
              <w:pStyle w:val="Textvtabulce"/>
              <w:rPr>
                <w:lang w:bidi="cs-CZ"/>
              </w:rPr>
            </w:pPr>
            <w:r w:rsidRPr="00B14318">
              <w:rPr>
                <w:lang w:bidi="cs-CZ"/>
              </w:rPr>
              <w:t>32441300-9</w:t>
            </w:r>
          </w:p>
        </w:tc>
        <w:tc>
          <w:tcPr>
            <w:tcW w:w="7654" w:type="dxa"/>
            <w:tcBorders>
              <w:top w:val="single" w:sz="4" w:space="0" w:color="000000"/>
              <w:left w:val="single" w:sz="4" w:space="0" w:color="000000"/>
              <w:bottom w:val="single" w:sz="4" w:space="0" w:color="000000"/>
              <w:right w:val="single" w:sz="4" w:space="0" w:color="auto"/>
            </w:tcBorders>
            <w:shd w:val="clear" w:color="auto" w:fill="auto"/>
          </w:tcPr>
          <w:p w14:paraId="25168ECD" w14:textId="77777777" w:rsidR="00BA70AA" w:rsidRPr="00B14318" w:rsidRDefault="00BA70AA" w:rsidP="00046C64">
            <w:pPr>
              <w:pStyle w:val="Textvtabulce"/>
              <w:rPr>
                <w:lang w:bidi="cs-CZ"/>
              </w:rPr>
            </w:pPr>
            <w:r w:rsidRPr="00B14318">
              <w:rPr>
                <w:lang w:bidi="cs-CZ"/>
              </w:rPr>
              <w:t>Telematické systémy</w:t>
            </w:r>
          </w:p>
        </w:tc>
      </w:tr>
      <w:tr w:rsidR="00BB1B25" w:rsidRPr="00B14318" w14:paraId="189BC845" w14:textId="77777777" w:rsidTr="00AB7685">
        <w:tc>
          <w:tcPr>
            <w:tcW w:w="1627" w:type="dxa"/>
            <w:tcBorders>
              <w:top w:val="single" w:sz="4" w:space="0" w:color="000000"/>
              <w:left w:val="single" w:sz="4" w:space="0" w:color="000000"/>
              <w:bottom w:val="single" w:sz="4" w:space="0" w:color="000000"/>
            </w:tcBorders>
            <w:shd w:val="clear" w:color="auto" w:fill="auto"/>
          </w:tcPr>
          <w:p w14:paraId="1A207AEA" w14:textId="77777777" w:rsidR="00BB1B25" w:rsidRPr="00B14318" w:rsidRDefault="00BB1B25" w:rsidP="00F766FF">
            <w:pPr>
              <w:pStyle w:val="Textvtabulce"/>
              <w:rPr>
                <w:lang w:bidi="cs-CZ"/>
              </w:rPr>
            </w:pPr>
            <w:r>
              <w:rPr>
                <w:lang w:bidi="cs-CZ"/>
              </w:rPr>
              <w:t>34924000-0</w:t>
            </w:r>
          </w:p>
        </w:tc>
        <w:tc>
          <w:tcPr>
            <w:tcW w:w="7654" w:type="dxa"/>
            <w:tcBorders>
              <w:top w:val="single" w:sz="4" w:space="0" w:color="000000"/>
              <w:left w:val="single" w:sz="4" w:space="0" w:color="000000"/>
              <w:bottom w:val="single" w:sz="4" w:space="0" w:color="000000"/>
              <w:right w:val="single" w:sz="4" w:space="0" w:color="auto"/>
            </w:tcBorders>
            <w:shd w:val="clear" w:color="auto" w:fill="auto"/>
          </w:tcPr>
          <w:p w14:paraId="6B1826F7" w14:textId="77777777" w:rsidR="00BB1B25" w:rsidRPr="00B14318" w:rsidRDefault="00BB1B25" w:rsidP="00046C64">
            <w:pPr>
              <w:pStyle w:val="Textvtabulce"/>
              <w:rPr>
                <w:lang w:bidi="cs-CZ"/>
              </w:rPr>
            </w:pPr>
            <w:r>
              <w:rPr>
                <w:lang w:bidi="cs-CZ"/>
              </w:rPr>
              <w:t>Návěstní panely s proměnlivými zprávami</w:t>
            </w:r>
          </w:p>
        </w:tc>
      </w:tr>
      <w:tr w:rsidR="00BB1B25" w:rsidRPr="00B14318" w14:paraId="3AC3D5D5" w14:textId="77777777" w:rsidTr="00B962E8">
        <w:tc>
          <w:tcPr>
            <w:tcW w:w="1627" w:type="dxa"/>
            <w:tcBorders>
              <w:top w:val="single" w:sz="4" w:space="0" w:color="000000"/>
              <w:left w:val="single" w:sz="4" w:space="0" w:color="000000"/>
              <w:bottom w:val="single" w:sz="4" w:space="0" w:color="000000"/>
            </w:tcBorders>
            <w:shd w:val="clear" w:color="auto" w:fill="auto"/>
          </w:tcPr>
          <w:p w14:paraId="2104E038" w14:textId="05EF0FF8" w:rsidR="00BB1B25" w:rsidRPr="00B14318" w:rsidRDefault="00BB1B25" w:rsidP="00F766FF">
            <w:pPr>
              <w:pStyle w:val="Textvtabulce"/>
              <w:rPr>
                <w:lang w:bidi="cs-CZ"/>
              </w:rPr>
            </w:pPr>
            <w:r>
              <w:rPr>
                <w:lang w:bidi="cs-CZ"/>
              </w:rPr>
              <w:t>34928000-8</w:t>
            </w:r>
          </w:p>
        </w:tc>
        <w:tc>
          <w:tcPr>
            <w:tcW w:w="7654" w:type="dxa"/>
            <w:tcBorders>
              <w:top w:val="single" w:sz="4" w:space="0" w:color="000000"/>
              <w:left w:val="single" w:sz="4" w:space="0" w:color="000000"/>
              <w:bottom w:val="single" w:sz="4" w:space="0" w:color="000000"/>
              <w:right w:val="single" w:sz="4" w:space="0" w:color="auto"/>
            </w:tcBorders>
            <w:shd w:val="clear" w:color="auto" w:fill="auto"/>
          </w:tcPr>
          <w:p w14:paraId="531A8096" w14:textId="3F444A6D" w:rsidR="00BB1B25" w:rsidRPr="00B14318" w:rsidRDefault="00BB1B25" w:rsidP="00046C64">
            <w:pPr>
              <w:pStyle w:val="Textvtabulce"/>
              <w:rPr>
                <w:lang w:bidi="cs-CZ"/>
              </w:rPr>
            </w:pPr>
            <w:r>
              <w:rPr>
                <w:lang w:bidi="cs-CZ"/>
              </w:rPr>
              <w:t>Silniční vybavení</w:t>
            </w:r>
          </w:p>
        </w:tc>
      </w:tr>
      <w:tr w:rsidR="00BB1B25" w:rsidRPr="00B14318" w14:paraId="49493375" w14:textId="77777777" w:rsidTr="00B962E8">
        <w:tc>
          <w:tcPr>
            <w:tcW w:w="1627" w:type="dxa"/>
            <w:tcBorders>
              <w:top w:val="single" w:sz="4" w:space="0" w:color="000000"/>
              <w:left w:val="single" w:sz="4" w:space="0" w:color="000000"/>
              <w:bottom w:val="single" w:sz="4" w:space="0" w:color="000000"/>
            </w:tcBorders>
            <w:shd w:val="clear" w:color="auto" w:fill="auto"/>
          </w:tcPr>
          <w:p w14:paraId="0B7238D9" w14:textId="39E80D51" w:rsidR="00BB1B25" w:rsidRPr="00B14318" w:rsidRDefault="00BB1B25" w:rsidP="00F766FF">
            <w:pPr>
              <w:pStyle w:val="Textvtabulce"/>
              <w:rPr>
                <w:lang w:bidi="cs-CZ"/>
              </w:rPr>
            </w:pPr>
            <w:r>
              <w:rPr>
                <w:lang w:bidi="cs-CZ"/>
              </w:rPr>
              <w:t>34928440-4</w:t>
            </w:r>
          </w:p>
        </w:tc>
        <w:tc>
          <w:tcPr>
            <w:tcW w:w="7654" w:type="dxa"/>
            <w:tcBorders>
              <w:top w:val="single" w:sz="4" w:space="0" w:color="000000"/>
              <w:left w:val="single" w:sz="4" w:space="0" w:color="000000"/>
              <w:bottom w:val="single" w:sz="4" w:space="0" w:color="000000"/>
              <w:right w:val="single" w:sz="4" w:space="0" w:color="auto"/>
            </w:tcBorders>
            <w:shd w:val="clear" w:color="auto" w:fill="auto"/>
          </w:tcPr>
          <w:p w14:paraId="37FB9328" w14:textId="2F3FD7A3" w:rsidR="00BB1B25" w:rsidRPr="00B14318" w:rsidRDefault="00BB1B25" w:rsidP="00046C64">
            <w:pPr>
              <w:pStyle w:val="Textvtabulce"/>
              <w:rPr>
                <w:lang w:bidi="cs-CZ"/>
              </w:rPr>
            </w:pPr>
            <w:r>
              <w:rPr>
                <w:lang w:bidi="cs-CZ"/>
              </w:rPr>
              <w:t>Sloupy autobusových zastávek</w:t>
            </w:r>
          </w:p>
        </w:tc>
      </w:tr>
      <w:tr w:rsidR="00BB1B25" w:rsidRPr="00B14318" w14:paraId="4E92C8FA" w14:textId="77777777" w:rsidTr="00B962E8">
        <w:tc>
          <w:tcPr>
            <w:tcW w:w="1627" w:type="dxa"/>
            <w:tcBorders>
              <w:top w:val="single" w:sz="4" w:space="0" w:color="000000"/>
              <w:left w:val="single" w:sz="4" w:space="0" w:color="000000"/>
              <w:bottom w:val="single" w:sz="4" w:space="0" w:color="000000"/>
            </w:tcBorders>
            <w:shd w:val="clear" w:color="auto" w:fill="auto"/>
          </w:tcPr>
          <w:p w14:paraId="43209B2F" w14:textId="4E606A37" w:rsidR="00BB1B25" w:rsidRPr="00B14318" w:rsidRDefault="00BB1B25" w:rsidP="00F766FF">
            <w:pPr>
              <w:pStyle w:val="Textvtabulce"/>
              <w:rPr>
                <w:lang w:bidi="cs-CZ"/>
              </w:rPr>
            </w:pPr>
            <w:r>
              <w:rPr>
                <w:lang w:bidi="cs-CZ"/>
              </w:rPr>
              <w:t>45300000-0</w:t>
            </w:r>
          </w:p>
        </w:tc>
        <w:tc>
          <w:tcPr>
            <w:tcW w:w="7654" w:type="dxa"/>
            <w:tcBorders>
              <w:top w:val="single" w:sz="4" w:space="0" w:color="000000"/>
              <w:left w:val="single" w:sz="4" w:space="0" w:color="000000"/>
              <w:bottom w:val="single" w:sz="4" w:space="0" w:color="000000"/>
              <w:right w:val="single" w:sz="4" w:space="0" w:color="auto"/>
            </w:tcBorders>
            <w:shd w:val="clear" w:color="auto" w:fill="auto"/>
          </w:tcPr>
          <w:p w14:paraId="54EE21C8" w14:textId="63D7A26F" w:rsidR="00BB1B25" w:rsidRPr="00B14318" w:rsidRDefault="00BB1B25" w:rsidP="00046C64">
            <w:pPr>
              <w:pStyle w:val="Textvtabulce"/>
              <w:rPr>
                <w:lang w:bidi="cs-CZ"/>
              </w:rPr>
            </w:pPr>
            <w:r>
              <w:rPr>
                <w:lang w:bidi="cs-CZ"/>
              </w:rPr>
              <w:t>Stavební montážní práce</w:t>
            </w:r>
          </w:p>
        </w:tc>
      </w:tr>
      <w:tr w:rsidR="00E1015F" w:rsidRPr="00B14318" w14:paraId="4C5E4174" w14:textId="77777777" w:rsidTr="00B962E8">
        <w:tc>
          <w:tcPr>
            <w:tcW w:w="1627" w:type="dxa"/>
            <w:tcBorders>
              <w:top w:val="single" w:sz="4" w:space="0" w:color="000000"/>
              <w:left w:val="single" w:sz="4" w:space="0" w:color="000000"/>
              <w:bottom w:val="single" w:sz="4" w:space="0" w:color="000000"/>
            </w:tcBorders>
            <w:shd w:val="clear" w:color="auto" w:fill="auto"/>
          </w:tcPr>
          <w:p w14:paraId="6B339422" w14:textId="77777777" w:rsidR="00E1015F" w:rsidRPr="00B14318" w:rsidRDefault="00BA70AA" w:rsidP="00F766FF">
            <w:pPr>
              <w:pStyle w:val="Textvtabulce"/>
            </w:pPr>
            <w:r w:rsidRPr="00B14318">
              <w:rPr>
                <w:lang w:bidi="cs-CZ"/>
              </w:rPr>
              <w:t>48151000-1</w:t>
            </w:r>
          </w:p>
        </w:tc>
        <w:tc>
          <w:tcPr>
            <w:tcW w:w="7654" w:type="dxa"/>
            <w:tcBorders>
              <w:top w:val="single" w:sz="4" w:space="0" w:color="000000"/>
              <w:left w:val="single" w:sz="4" w:space="0" w:color="000000"/>
              <w:bottom w:val="single" w:sz="4" w:space="0" w:color="000000"/>
              <w:right w:val="single" w:sz="4" w:space="0" w:color="auto"/>
            </w:tcBorders>
            <w:shd w:val="clear" w:color="auto" w:fill="auto"/>
          </w:tcPr>
          <w:p w14:paraId="34C6DECD" w14:textId="77777777" w:rsidR="00E1015F" w:rsidRPr="00B14318" w:rsidRDefault="00BA70AA" w:rsidP="00046C64">
            <w:pPr>
              <w:pStyle w:val="Textvtabulce"/>
            </w:pPr>
            <w:r w:rsidRPr="00B14318">
              <w:rPr>
                <w:lang w:bidi="cs-CZ"/>
              </w:rPr>
              <w:t>Počítačové řídicí systémy</w:t>
            </w:r>
          </w:p>
        </w:tc>
      </w:tr>
      <w:tr w:rsidR="007B5A44" w:rsidRPr="00B14318" w14:paraId="2C510DE7" w14:textId="77777777" w:rsidTr="00B962E8">
        <w:tc>
          <w:tcPr>
            <w:tcW w:w="1627" w:type="dxa"/>
            <w:tcBorders>
              <w:top w:val="single" w:sz="4" w:space="0" w:color="000000"/>
              <w:left w:val="single" w:sz="4" w:space="0" w:color="000000"/>
              <w:bottom w:val="single" w:sz="4" w:space="0" w:color="000000"/>
            </w:tcBorders>
            <w:shd w:val="clear" w:color="auto" w:fill="auto"/>
          </w:tcPr>
          <w:p w14:paraId="5701D6F5" w14:textId="77777777" w:rsidR="007B5A44" w:rsidRPr="00B14318" w:rsidRDefault="00BA70AA" w:rsidP="00F766FF">
            <w:pPr>
              <w:pStyle w:val="Textvtabulce"/>
              <w:rPr>
                <w:lang w:bidi="cs-CZ"/>
              </w:rPr>
            </w:pPr>
            <w:r w:rsidRPr="00B14318">
              <w:rPr>
                <w:lang w:bidi="cs-CZ"/>
              </w:rPr>
              <w:t>48813000-0</w:t>
            </w:r>
          </w:p>
        </w:tc>
        <w:tc>
          <w:tcPr>
            <w:tcW w:w="7654" w:type="dxa"/>
            <w:tcBorders>
              <w:top w:val="single" w:sz="4" w:space="0" w:color="000000"/>
              <w:left w:val="single" w:sz="4" w:space="0" w:color="000000"/>
              <w:bottom w:val="single" w:sz="4" w:space="0" w:color="000000"/>
              <w:right w:val="single" w:sz="4" w:space="0" w:color="auto"/>
            </w:tcBorders>
            <w:shd w:val="clear" w:color="auto" w:fill="auto"/>
          </w:tcPr>
          <w:p w14:paraId="7CA04A58" w14:textId="77777777" w:rsidR="00BA70AA" w:rsidRPr="00B14318" w:rsidRDefault="00BA70AA" w:rsidP="00046C64">
            <w:pPr>
              <w:pStyle w:val="Textvtabulce"/>
              <w:rPr>
                <w:lang w:bidi="cs-CZ"/>
              </w:rPr>
            </w:pPr>
            <w:r w:rsidRPr="00B14318">
              <w:rPr>
                <w:lang w:bidi="cs-CZ"/>
              </w:rPr>
              <w:t xml:space="preserve">Informační systémy pro cestující </w:t>
            </w:r>
          </w:p>
        </w:tc>
      </w:tr>
      <w:tr w:rsidR="00BA70AA" w:rsidRPr="00B14318" w14:paraId="34C7EEAF" w14:textId="77777777" w:rsidTr="00B962E8">
        <w:tc>
          <w:tcPr>
            <w:tcW w:w="1627" w:type="dxa"/>
            <w:tcBorders>
              <w:top w:val="single" w:sz="4" w:space="0" w:color="000000"/>
              <w:left w:val="single" w:sz="4" w:space="0" w:color="000000"/>
              <w:bottom w:val="single" w:sz="4" w:space="0" w:color="000000"/>
            </w:tcBorders>
            <w:shd w:val="clear" w:color="auto" w:fill="auto"/>
          </w:tcPr>
          <w:p w14:paraId="3C8F1B2E" w14:textId="77777777" w:rsidR="00BA70AA" w:rsidRPr="00B14318" w:rsidRDefault="00BA70AA" w:rsidP="00F766FF">
            <w:pPr>
              <w:pStyle w:val="Textvtabulce"/>
              <w:rPr>
                <w:lang w:bidi="cs-CZ"/>
              </w:rPr>
            </w:pPr>
            <w:r w:rsidRPr="00B14318">
              <w:rPr>
                <w:lang w:bidi="cs-CZ"/>
              </w:rPr>
              <w:lastRenderedPageBreak/>
              <w:t>72222300-0</w:t>
            </w:r>
          </w:p>
        </w:tc>
        <w:tc>
          <w:tcPr>
            <w:tcW w:w="7654" w:type="dxa"/>
            <w:tcBorders>
              <w:top w:val="single" w:sz="4" w:space="0" w:color="000000"/>
              <w:left w:val="single" w:sz="4" w:space="0" w:color="000000"/>
              <w:bottom w:val="single" w:sz="4" w:space="0" w:color="000000"/>
              <w:right w:val="single" w:sz="4" w:space="0" w:color="auto"/>
            </w:tcBorders>
            <w:shd w:val="clear" w:color="auto" w:fill="auto"/>
          </w:tcPr>
          <w:p w14:paraId="59127965" w14:textId="77777777" w:rsidR="00BA70AA" w:rsidRPr="00B14318" w:rsidRDefault="00BA70AA" w:rsidP="00046C64">
            <w:pPr>
              <w:pStyle w:val="Textvtabulce"/>
              <w:rPr>
                <w:lang w:bidi="cs-CZ"/>
              </w:rPr>
            </w:pPr>
            <w:r w:rsidRPr="00B14318">
              <w:rPr>
                <w:lang w:bidi="cs-CZ"/>
              </w:rPr>
              <w:t>Služby informačních technologií</w:t>
            </w:r>
          </w:p>
        </w:tc>
      </w:tr>
    </w:tbl>
    <w:p w14:paraId="751C84FD" w14:textId="77777777" w:rsidR="003B233C" w:rsidRDefault="003B233C" w:rsidP="0093037F">
      <w:pPr>
        <w:pStyle w:val="Nadpis1"/>
      </w:pPr>
      <w:bookmarkStart w:id="12" w:name="_Toc513469894"/>
      <w:bookmarkStart w:id="13" w:name="_Toc7716386"/>
      <w:r>
        <w:t xml:space="preserve">Předmět </w:t>
      </w:r>
      <w:r w:rsidR="00F127CE">
        <w:t>zadávacího řízení</w:t>
      </w:r>
      <w:bookmarkEnd w:id="12"/>
      <w:bookmarkEnd w:id="13"/>
    </w:p>
    <w:p w14:paraId="6226E0CF" w14:textId="77777777" w:rsidR="00B27E11" w:rsidRDefault="00B27E11" w:rsidP="00BE3FBA">
      <w:pPr>
        <w:pStyle w:val="Nadpis2"/>
      </w:pPr>
      <w:bookmarkStart w:id="14" w:name="_Toc513469895"/>
      <w:bookmarkStart w:id="15" w:name="_Toc7716387"/>
      <w:r>
        <w:t>Účel zadávacího řízení</w:t>
      </w:r>
      <w:bookmarkEnd w:id="14"/>
      <w:bookmarkEnd w:id="15"/>
    </w:p>
    <w:p w14:paraId="088B4BA1" w14:textId="15DB5C6B" w:rsidR="00B27E11" w:rsidRDefault="00AF62C0" w:rsidP="00B27E11">
      <w:r>
        <w:t>Účelem zadávacího řízení a veřejných zakázek zadaných na jeho základě je realizování projektu „</w:t>
      </w:r>
      <w:r w:rsidR="00A42D6C" w:rsidRPr="000E4FA7">
        <w:rPr>
          <w:i/>
        </w:rPr>
        <w:t>Modernizace zastávkového informačního systému Středočeského kraje</w:t>
      </w:r>
      <w:r>
        <w:t>” (dále jen „</w:t>
      </w:r>
      <w:r>
        <w:rPr>
          <w:b/>
        </w:rPr>
        <w:t>Projekt</w:t>
      </w:r>
      <w:r>
        <w:t xml:space="preserve">“), registrovaného pod </w:t>
      </w:r>
      <w:r w:rsidRPr="004115A7">
        <w:t xml:space="preserve">číslem </w:t>
      </w:r>
      <w:r w:rsidR="00731ABD" w:rsidRPr="00C56DDB">
        <w:rPr>
          <w:color w:val="000000"/>
          <w:shd w:val="clear" w:color="auto" w:fill="FFFFFF"/>
        </w:rPr>
        <w:t>CZ.06.1.37/0.0/0.0/16_045/0010950</w:t>
      </w:r>
      <w:r w:rsidRPr="004115A7">
        <w:t xml:space="preserve"> a</w:t>
      </w:r>
      <w:r w:rsidR="003A5540">
        <w:t> </w:t>
      </w:r>
      <w:r w:rsidRPr="004115A7">
        <w:t xml:space="preserve">spolufinancovaného z Evropského fondu v rámci Integrovaného regionálního operačního programu v rámci </w:t>
      </w:r>
      <w:r w:rsidRPr="00580693">
        <w:t>50. výzvy</w:t>
      </w:r>
      <w:r w:rsidRPr="004115A7">
        <w:t xml:space="preserve"> IROP – Udržitelná doprava</w:t>
      </w:r>
      <w:r>
        <w:t>-integrované projekty ITI.</w:t>
      </w:r>
    </w:p>
    <w:p w14:paraId="62E11E93" w14:textId="576BFE3D" w:rsidR="00B27E11" w:rsidRDefault="00AF62C0" w:rsidP="00B27E11">
      <w:r>
        <w:t xml:space="preserve">Zadavatel předpokládá, že v rámci uvedeného Projektu budou </w:t>
      </w:r>
      <w:r w:rsidR="00A42D6C">
        <w:t xml:space="preserve">vybrané </w:t>
      </w:r>
      <w:r w:rsidR="00A42D6C" w:rsidRPr="00A42D6C">
        <w:t>zastáv</w:t>
      </w:r>
      <w:r w:rsidR="00A42D6C">
        <w:t>ky</w:t>
      </w:r>
      <w:r w:rsidR="00A42D6C" w:rsidRPr="00A42D6C">
        <w:t xml:space="preserve"> a nádraží autobusové a železniční dopravy </w:t>
      </w:r>
      <w:r w:rsidR="00A42D6C">
        <w:t xml:space="preserve">vybaveny </w:t>
      </w:r>
      <w:r w:rsidR="00A42D6C" w:rsidRPr="00A42D6C">
        <w:t>informačními panely a podpůrným technickým zařízením pro cestující, které budou poskytovat informace ohledně odjezdů spojů, aktuálního zpoždění apod. s využitím</w:t>
      </w:r>
      <w:r w:rsidR="00A42D6C">
        <w:t xml:space="preserve"> nízkoenergetických technologií</w:t>
      </w:r>
      <w:r>
        <w:rPr>
          <w:lang w:bidi="cs-CZ"/>
        </w:rPr>
        <w:t>.</w:t>
      </w:r>
      <w:r w:rsidR="00937212">
        <w:rPr>
          <w:lang w:bidi="cs-CZ"/>
        </w:rPr>
        <w:t xml:space="preserve"> Zadavatel předpokládá </w:t>
      </w:r>
      <w:r w:rsidR="00F64FBC">
        <w:rPr>
          <w:lang w:bidi="cs-CZ"/>
        </w:rPr>
        <w:t xml:space="preserve">celkem </w:t>
      </w:r>
      <w:r w:rsidR="00937212">
        <w:rPr>
          <w:lang w:bidi="cs-CZ"/>
        </w:rPr>
        <w:t>dodávku</w:t>
      </w:r>
      <w:r w:rsidR="00F64FBC">
        <w:rPr>
          <w:lang w:bidi="cs-CZ"/>
        </w:rPr>
        <w:t xml:space="preserve"> </w:t>
      </w:r>
      <w:r w:rsidR="00F64FBC" w:rsidRPr="004115A7">
        <w:rPr>
          <w:lang w:bidi="cs-CZ"/>
        </w:rPr>
        <w:t>cca</w:t>
      </w:r>
      <w:r w:rsidR="00937212" w:rsidRPr="004115A7">
        <w:rPr>
          <w:lang w:bidi="cs-CZ"/>
        </w:rPr>
        <w:t xml:space="preserve"> </w:t>
      </w:r>
      <w:r w:rsidR="001308F8">
        <w:rPr>
          <w:lang w:bidi="cs-CZ"/>
        </w:rPr>
        <w:t>84</w:t>
      </w:r>
      <w:r w:rsidR="00341483">
        <w:rPr>
          <w:lang w:bidi="cs-CZ"/>
        </w:rPr>
        <w:t>6</w:t>
      </w:r>
      <w:r w:rsidR="00731ABD" w:rsidRPr="004115A7">
        <w:rPr>
          <w:lang w:bidi="cs-CZ"/>
        </w:rPr>
        <w:t xml:space="preserve"> </w:t>
      </w:r>
      <w:r w:rsidR="00937212" w:rsidRPr="004115A7">
        <w:rPr>
          <w:lang w:bidi="cs-CZ"/>
        </w:rPr>
        <w:t>kusů</w:t>
      </w:r>
      <w:r w:rsidR="00937212">
        <w:rPr>
          <w:lang w:bidi="cs-CZ"/>
        </w:rPr>
        <w:t xml:space="preserve"> zařízení</w:t>
      </w:r>
      <w:r w:rsidR="00F64FBC">
        <w:rPr>
          <w:lang w:bidi="cs-CZ"/>
        </w:rPr>
        <w:t xml:space="preserve"> (v závislosti na vysoutěžené ceně</w:t>
      </w:r>
      <w:r w:rsidR="003A5540">
        <w:rPr>
          <w:lang w:bidi="cs-CZ"/>
        </w:rPr>
        <w:t xml:space="preserve"> a aktuálních potřebách zadavatele</w:t>
      </w:r>
      <w:r w:rsidR="00F64FBC">
        <w:rPr>
          <w:lang w:bidi="cs-CZ"/>
        </w:rPr>
        <w:t>)</w:t>
      </w:r>
      <w:r w:rsidR="004115A7">
        <w:rPr>
          <w:lang w:bidi="cs-CZ"/>
        </w:rPr>
        <w:t xml:space="preserve">; </w:t>
      </w:r>
      <w:r w:rsidR="00DC6187">
        <w:rPr>
          <w:lang w:bidi="cs-CZ"/>
        </w:rPr>
        <w:t>tato hodnota</w:t>
      </w:r>
      <w:r w:rsidR="004115A7">
        <w:rPr>
          <w:lang w:bidi="cs-CZ"/>
        </w:rPr>
        <w:t xml:space="preserve"> je pouze orientační</w:t>
      </w:r>
      <w:r w:rsidR="002C2AB6">
        <w:rPr>
          <w:lang w:bidi="cs-CZ"/>
        </w:rPr>
        <w:t>.</w:t>
      </w:r>
    </w:p>
    <w:p w14:paraId="715EEB5B" w14:textId="77777777" w:rsidR="00BA22D3" w:rsidRDefault="00BA22D3" w:rsidP="00BE3FBA">
      <w:pPr>
        <w:pStyle w:val="Nadpis2"/>
      </w:pPr>
      <w:bookmarkStart w:id="16" w:name="_Toc513469896"/>
      <w:bookmarkStart w:id="17" w:name="_Toc7716388"/>
      <w:r>
        <w:t>Parametry rámcové dohody</w:t>
      </w:r>
      <w:bookmarkEnd w:id="16"/>
      <w:bookmarkEnd w:id="17"/>
    </w:p>
    <w:p w14:paraId="6177E8DC" w14:textId="71FE9B83" w:rsidR="00296CE0" w:rsidRDefault="00424FE0" w:rsidP="003B233C">
      <w:r>
        <w:t>Předmětem</w:t>
      </w:r>
      <w:r w:rsidR="00296CE0">
        <w:t xml:space="preserve"> zadávacího řízení je uzavření rámcové dohody</w:t>
      </w:r>
      <w:r w:rsidR="00532499">
        <w:t xml:space="preserve">, kterou se vymezí podmínky </w:t>
      </w:r>
      <w:r w:rsidR="00532499">
        <w:rPr>
          <w:szCs w:val="24"/>
        </w:rPr>
        <w:t xml:space="preserve">spolupráce zadavatele a vybraného dodavatele při realizaci </w:t>
      </w:r>
      <w:r w:rsidR="00B27E11">
        <w:rPr>
          <w:szCs w:val="24"/>
        </w:rPr>
        <w:t xml:space="preserve">jednotlivých dílčích dodávek </w:t>
      </w:r>
      <w:r w:rsidR="00E247D4">
        <w:t xml:space="preserve">(dále </w:t>
      </w:r>
      <w:r w:rsidR="00ED39A9">
        <w:t>též</w:t>
      </w:r>
      <w:r w:rsidR="00E247D4">
        <w:t xml:space="preserve"> „</w:t>
      </w:r>
      <w:r w:rsidR="00ED39A9" w:rsidRPr="00ED39A9">
        <w:rPr>
          <w:b/>
        </w:rPr>
        <w:t>R</w:t>
      </w:r>
      <w:r w:rsidR="00E247D4" w:rsidRPr="00E247D4">
        <w:rPr>
          <w:b/>
        </w:rPr>
        <w:t>ámcová dohoda</w:t>
      </w:r>
      <w:r w:rsidR="00E247D4">
        <w:t>“).</w:t>
      </w:r>
      <w:r w:rsidR="00B27E11">
        <w:t xml:space="preserve"> Na základě takto uzavřené </w:t>
      </w:r>
      <w:r w:rsidR="00496368">
        <w:t>R</w:t>
      </w:r>
      <w:r w:rsidR="00B27E11">
        <w:t>ámcové dohody budou následně zadávány jednotlivé veřejné zakázky na dodávky</w:t>
      </w:r>
      <w:r w:rsidR="00496368">
        <w:t xml:space="preserve"> (</w:t>
      </w:r>
      <w:r w:rsidR="00525649">
        <w:t xml:space="preserve">tj. </w:t>
      </w:r>
      <w:r w:rsidR="00496368">
        <w:t>vystavovány jednotlivé objednávky)</w:t>
      </w:r>
      <w:r w:rsidR="00B27E11">
        <w:t>.</w:t>
      </w:r>
    </w:p>
    <w:p w14:paraId="502D21DA" w14:textId="77777777" w:rsidR="00E247D4" w:rsidRDefault="00E247D4" w:rsidP="003B233C">
      <w:r w:rsidRPr="00BE44B4">
        <w:rPr>
          <w:b/>
        </w:rPr>
        <w:t>Rámcová dohoda bude uzavřena s</w:t>
      </w:r>
      <w:r w:rsidR="00BE44B4" w:rsidRPr="00BE44B4">
        <w:rPr>
          <w:b/>
        </w:rPr>
        <w:t> </w:t>
      </w:r>
      <w:r w:rsidRPr="00BE44B4">
        <w:rPr>
          <w:b/>
        </w:rPr>
        <w:t>jedním</w:t>
      </w:r>
      <w:r w:rsidR="00BE44B4" w:rsidRPr="00BE44B4">
        <w:rPr>
          <w:b/>
        </w:rPr>
        <w:t xml:space="preserve"> (1) vybraným dodavatelem</w:t>
      </w:r>
      <w:r>
        <w:t xml:space="preserve">. Smluvními stranami rámcové dohody bude zadavatel (tj. Středočeský kraj) </w:t>
      </w:r>
      <w:r w:rsidR="00EA2A16">
        <w:t xml:space="preserve">na straně jedné </w:t>
      </w:r>
      <w:r>
        <w:t>a vybraný dodavatel</w:t>
      </w:r>
      <w:r w:rsidR="00EA2A16">
        <w:t xml:space="preserve"> na straně druhé</w:t>
      </w:r>
      <w:r>
        <w:t>.</w:t>
      </w:r>
    </w:p>
    <w:p w14:paraId="6E78918B" w14:textId="0230136D" w:rsidR="00BA22D3" w:rsidRDefault="00E24E1C" w:rsidP="00BE3FBA">
      <w:pPr>
        <w:pStyle w:val="Nadpis2"/>
      </w:pPr>
      <w:bookmarkStart w:id="18" w:name="_Toc513469897"/>
      <w:bookmarkStart w:id="19" w:name="_Toc7716389"/>
      <w:r>
        <w:t>Základní s</w:t>
      </w:r>
      <w:r w:rsidR="00BA22D3">
        <w:t xml:space="preserve">pecifikace předmětu veřejných zakázek zadávaných na základě </w:t>
      </w:r>
      <w:r w:rsidR="00ED3783">
        <w:t>R</w:t>
      </w:r>
      <w:r w:rsidR="00BA22D3">
        <w:t>ámcové dohody</w:t>
      </w:r>
      <w:bookmarkEnd w:id="18"/>
      <w:bookmarkEnd w:id="19"/>
    </w:p>
    <w:p w14:paraId="22746A2C" w14:textId="0DA36D4D" w:rsidR="006C52F7" w:rsidRDefault="001B7DF4" w:rsidP="00B27E11">
      <w:pPr>
        <w:rPr>
          <w:szCs w:val="24"/>
        </w:rPr>
      </w:pPr>
      <w:r>
        <w:t xml:space="preserve">Předmětem veřejných zakázek zadávaných na základě </w:t>
      </w:r>
      <w:r w:rsidR="006A3CF6">
        <w:t>R</w:t>
      </w:r>
      <w:r>
        <w:t xml:space="preserve">ámcové dohody </w:t>
      </w:r>
      <w:r w:rsidR="00714DEE">
        <w:t>(dále jen „</w:t>
      </w:r>
      <w:r w:rsidR="00714DEE" w:rsidRPr="00714DEE">
        <w:rPr>
          <w:b/>
        </w:rPr>
        <w:t>realizační smlouvy</w:t>
      </w:r>
      <w:r w:rsidR="00714DEE">
        <w:t>“ nebo každá jednotlivě „</w:t>
      </w:r>
      <w:r w:rsidR="00714DEE" w:rsidRPr="00714DEE">
        <w:rPr>
          <w:b/>
        </w:rPr>
        <w:t>realizační smlouva</w:t>
      </w:r>
      <w:r w:rsidR="00714DEE">
        <w:t xml:space="preserve">“) </w:t>
      </w:r>
      <w:r>
        <w:rPr>
          <w:szCs w:val="24"/>
        </w:rPr>
        <w:t xml:space="preserve">bude </w:t>
      </w:r>
      <w:r w:rsidR="00C376BA">
        <w:rPr>
          <w:szCs w:val="24"/>
        </w:rPr>
        <w:t xml:space="preserve">výroba, </w:t>
      </w:r>
      <w:r w:rsidR="006C52F7">
        <w:rPr>
          <w:szCs w:val="24"/>
        </w:rPr>
        <w:t xml:space="preserve">dodání a instalace </w:t>
      </w:r>
      <w:r w:rsidR="00C376BA">
        <w:rPr>
          <w:szCs w:val="24"/>
        </w:rPr>
        <w:t>nízkoenergetických zastávkových označníků s informačními</w:t>
      </w:r>
      <w:r w:rsidR="006C52F7">
        <w:rPr>
          <w:szCs w:val="24"/>
        </w:rPr>
        <w:t xml:space="preserve"> panel</w:t>
      </w:r>
      <w:r w:rsidR="00C376BA">
        <w:rPr>
          <w:szCs w:val="24"/>
        </w:rPr>
        <w:t>y</w:t>
      </w:r>
      <w:r w:rsidR="006C52F7">
        <w:rPr>
          <w:szCs w:val="24"/>
        </w:rPr>
        <w:t xml:space="preserve"> společně s dalším podpůrným technickým zařízením, které budou poskytovat informace ohledně odjezdů spojů, aktuálního zpoždění apod. </w:t>
      </w:r>
      <w:r w:rsidR="006C52F7" w:rsidRPr="006C52F7">
        <w:rPr>
          <w:szCs w:val="24"/>
        </w:rPr>
        <w:t xml:space="preserve">(dále také jen </w:t>
      </w:r>
      <w:r w:rsidR="007270D7">
        <w:rPr>
          <w:szCs w:val="24"/>
        </w:rPr>
        <w:t>jako „</w:t>
      </w:r>
      <w:r w:rsidR="006C52F7" w:rsidRPr="007C5C00">
        <w:rPr>
          <w:b/>
          <w:szCs w:val="24"/>
        </w:rPr>
        <w:t>ZIS</w:t>
      </w:r>
      <w:r w:rsidR="006C52F7" w:rsidRPr="006C52F7">
        <w:rPr>
          <w:szCs w:val="24"/>
        </w:rPr>
        <w:t>“).</w:t>
      </w:r>
    </w:p>
    <w:p w14:paraId="5475ABB8" w14:textId="3B1EB40F" w:rsidR="008214BF" w:rsidRDefault="008214BF" w:rsidP="00B27E11">
      <w:pPr>
        <w:rPr>
          <w:szCs w:val="24"/>
        </w:rPr>
      </w:pPr>
      <w:r w:rsidRPr="008214BF">
        <w:rPr>
          <w:szCs w:val="24"/>
        </w:rPr>
        <w:t>Podrobná specifikace těchto ZIS, včetně určení jejich umístění na území Pražské metropolitní oblasti, je uvedena v přílohách této zadávací dokumentace.</w:t>
      </w:r>
    </w:p>
    <w:p w14:paraId="434B65D5" w14:textId="5114C92C" w:rsidR="008214BF" w:rsidRDefault="008214BF" w:rsidP="00E21F55">
      <w:pPr>
        <w:jc w:val="left"/>
        <w:rPr>
          <w:szCs w:val="24"/>
        </w:rPr>
      </w:pPr>
      <w:r>
        <w:rPr>
          <w:szCs w:val="24"/>
        </w:rPr>
        <w:t>Součástí předmětu plnění jsou následující části:</w:t>
      </w:r>
    </w:p>
    <w:p w14:paraId="1F25CA87" w14:textId="37540669" w:rsidR="008214BF" w:rsidRPr="004424EB" w:rsidRDefault="008214BF" w:rsidP="00E21F55">
      <w:pPr>
        <w:pStyle w:val="Odstavecseseznamem"/>
        <w:numPr>
          <w:ilvl w:val="0"/>
          <w:numId w:val="25"/>
        </w:numPr>
        <w:spacing w:after="200"/>
        <w:jc w:val="both"/>
      </w:pPr>
      <w:r w:rsidRPr="004424EB">
        <w:t>Dodávka, montáž, osazení a uvedení do provozu ZIS na určená místa stanovená touto zadávací dokumentací</w:t>
      </w:r>
      <w:r w:rsidR="00E21F55">
        <w:t>.</w:t>
      </w:r>
    </w:p>
    <w:p w14:paraId="5D3E7030" w14:textId="7F35382D" w:rsidR="004424EB" w:rsidRPr="004424EB" w:rsidRDefault="001C0FCB" w:rsidP="00E21F55">
      <w:pPr>
        <w:pStyle w:val="Odstavecseseznamem"/>
        <w:numPr>
          <w:ilvl w:val="0"/>
          <w:numId w:val="25"/>
        </w:numPr>
        <w:spacing w:after="200"/>
        <w:jc w:val="both"/>
      </w:pPr>
      <w:r>
        <w:t xml:space="preserve">Dodávka potřebného HW a SW vybavení </w:t>
      </w:r>
      <w:r w:rsidR="004424EB" w:rsidRPr="004424EB">
        <w:t xml:space="preserve">pro </w:t>
      </w:r>
      <w:r w:rsidR="00264E99">
        <w:t xml:space="preserve">backoffice pro účely </w:t>
      </w:r>
      <w:r w:rsidR="004424EB" w:rsidRPr="004424EB">
        <w:t>fungování a</w:t>
      </w:r>
      <w:r w:rsidR="003A5540">
        <w:t> </w:t>
      </w:r>
      <w:r w:rsidR="004424EB" w:rsidRPr="004424EB">
        <w:t xml:space="preserve">zajišťování funkcí ZIS, včetně všech jeho stavů s možností diagnostiky jednotlivých </w:t>
      </w:r>
      <w:r w:rsidR="004424EB" w:rsidRPr="004424EB">
        <w:lastRenderedPageBreak/>
        <w:t>ZIS a možností provést restart nízkoenergetického informačního panelu</w:t>
      </w:r>
      <w:r>
        <w:t xml:space="preserve"> (dále </w:t>
      </w:r>
      <w:r w:rsidR="00264E99">
        <w:t xml:space="preserve">souhrnně </w:t>
      </w:r>
      <w:r>
        <w:t>té</w:t>
      </w:r>
      <w:r w:rsidR="00264E99">
        <w:t>ž</w:t>
      </w:r>
      <w:r>
        <w:t xml:space="preserve"> „</w:t>
      </w:r>
      <w:r w:rsidRPr="00E21F55">
        <w:rPr>
          <w:b/>
        </w:rPr>
        <w:t>Řídící centrum</w:t>
      </w:r>
      <w:r>
        <w:t>“)</w:t>
      </w:r>
      <w:r w:rsidR="004424EB" w:rsidRPr="004424EB">
        <w:t xml:space="preserve">, včetně </w:t>
      </w:r>
      <w:r w:rsidR="00046C64">
        <w:t>3</w:t>
      </w:r>
      <w:r w:rsidR="00046C64" w:rsidRPr="004424EB">
        <w:t xml:space="preserve"> </w:t>
      </w:r>
      <w:r w:rsidR="004424EB" w:rsidRPr="004424EB">
        <w:t>ks návodů k obsluze v tištěné podobě v</w:t>
      </w:r>
      <w:r w:rsidR="003A5540">
        <w:t> </w:t>
      </w:r>
      <w:r w:rsidR="004424EB" w:rsidRPr="004424EB">
        <w:t>českém jazyce</w:t>
      </w:r>
      <w:r>
        <w:t>. Toto</w:t>
      </w:r>
      <w:r w:rsidR="00264E99">
        <w:t xml:space="preserve"> Ř</w:t>
      </w:r>
      <w:r>
        <w:t xml:space="preserve">ídící centrum bude </w:t>
      </w:r>
      <w:r w:rsidR="00C50D60">
        <w:t xml:space="preserve">instalováno </w:t>
      </w:r>
      <w:r w:rsidR="00D83A97">
        <w:t xml:space="preserve">a zprovozněno </w:t>
      </w:r>
      <w:r w:rsidR="00C50D60">
        <w:t xml:space="preserve">v sídle </w:t>
      </w:r>
      <w:r w:rsidR="00A311BF">
        <w:t>organizace</w:t>
      </w:r>
      <w:r w:rsidR="00C50D60">
        <w:t xml:space="preserve"> Integrovaná doprava Středočeského kraje, příspěvková organizace</w:t>
      </w:r>
      <w:r w:rsidR="00A311BF">
        <w:t>, se sídlem Rytířská 406/10, Staré Město, 110</w:t>
      </w:r>
      <w:r w:rsidR="00DC6187">
        <w:t> </w:t>
      </w:r>
      <w:r w:rsidR="00A311BF">
        <w:t xml:space="preserve">00 Praha 1, IČO: 05792291, zapsána v obchodním rejstříku u Městského soudu v Praze, </w:t>
      </w:r>
      <w:r w:rsidR="003A5540">
        <w:t xml:space="preserve">sp. zn. </w:t>
      </w:r>
      <w:r w:rsidR="00A311BF">
        <w:t xml:space="preserve"> Pr 1564</w:t>
      </w:r>
      <w:r w:rsidR="00C50D60">
        <w:t xml:space="preserve"> (</w:t>
      </w:r>
      <w:r w:rsidR="00A311BF">
        <w:t>dále jen „</w:t>
      </w:r>
      <w:r w:rsidR="00C50D60" w:rsidRPr="004115A7">
        <w:rPr>
          <w:b/>
        </w:rPr>
        <w:t>IDSK</w:t>
      </w:r>
      <w:r w:rsidR="00A311BF">
        <w:t>“</w:t>
      </w:r>
      <w:r w:rsidR="00C50D60">
        <w:t>)</w:t>
      </w:r>
      <w:r w:rsidR="00A311BF">
        <w:t>, případně v jiném místě na území hlavního města Prahy dle rozhodnutí zadavatele (zejména pro případ, že by v mezidobí mezi vyhotovením těchto zadávacích podmínek a samotnou realizací Řídícího centra došlo ke změně sídla nebo přemístění provozovny organizace IDSK</w:t>
      </w:r>
      <w:r w:rsidR="00130900">
        <w:t>)</w:t>
      </w:r>
      <w:r w:rsidR="00A311BF">
        <w:t>.</w:t>
      </w:r>
      <w:r w:rsidR="00C50D60">
        <w:t xml:space="preserve"> </w:t>
      </w:r>
    </w:p>
    <w:p w14:paraId="387B8BDC" w14:textId="2D86BCF1" w:rsidR="0052327B" w:rsidRPr="004424EB" w:rsidRDefault="00C0621B" w:rsidP="00E21F55">
      <w:pPr>
        <w:pStyle w:val="Odstavecseseznamem"/>
        <w:numPr>
          <w:ilvl w:val="0"/>
          <w:numId w:val="25"/>
        </w:numPr>
        <w:spacing w:after="200"/>
        <w:jc w:val="both"/>
      </w:pPr>
      <w:r w:rsidRPr="004424EB">
        <w:t xml:space="preserve">Zpracování prováděcího projektu, jehož obsahem bude minimálně: popis zapojení jednotlivých částí ZIS, návrh harmonogramu prací, návrh způsobu a provedení </w:t>
      </w:r>
      <w:r w:rsidR="0052327B" w:rsidRPr="004424EB">
        <w:t>osazení ZIS</w:t>
      </w:r>
      <w:r w:rsidR="00091233">
        <w:t>. Součástí bude dále také detailní t</w:t>
      </w:r>
      <w:r w:rsidR="00091233" w:rsidRPr="00091233">
        <w:t>echnické dokumentace k ZIS (včetně typového výkresu), včetně návodu na obsluhu a údržbu ZIS, katalogu náhradních dílů, dokumentace k</w:t>
      </w:r>
      <w:r w:rsidR="00091233">
        <w:t> Řídícímu centru</w:t>
      </w:r>
      <w:r w:rsidR="00091233" w:rsidRPr="00091233">
        <w:t>, jehož součástí bude i seznam a vysvětlení stavových a poruchových hlášení jednotlivých částí, kdy veškeré dokumenty musí být v českém jazyce</w:t>
      </w:r>
      <w:r w:rsidR="00E21F55">
        <w:t>.</w:t>
      </w:r>
    </w:p>
    <w:p w14:paraId="6C6A618D" w14:textId="250B3861" w:rsidR="004424EB" w:rsidRDefault="004424EB" w:rsidP="00E21F55">
      <w:pPr>
        <w:pStyle w:val="Odstavecseseznamem"/>
        <w:numPr>
          <w:ilvl w:val="0"/>
          <w:numId w:val="25"/>
        </w:numPr>
        <w:spacing w:after="200"/>
        <w:jc w:val="both"/>
      </w:pPr>
      <w:r w:rsidRPr="004424EB">
        <w:t>Zaškolení obsluhy a údržby</w:t>
      </w:r>
      <w:r w:rsidR="00E21F55">
        <w:t>.</w:t>
      </w:r>
    </w:p>
    <w:p w14:paraId="5E34F46C" w14:textId="15F60F89" w:rsidR="00D46D9A" w:rsidRDefault="00D46D9A" w:rsidP="00D63765">
      <w:r>
        <w:t>Předmětné ZIS budou osazovány na místa stávajících označník</w:t>
      </w:r>
      <w:r w:rsidR="00CF4357">
        <w:t>ů</w:t>
      </w:r>
      <w:r>
        <w:t xml:space="preserve"> stanovených v příloze </w:t>
      </w:r>
      <w:r w:rsidR="00CF4357">
        <w:t xml:space="preserve">č. 2 </w:t>
      </w:r>
      <w:r w:rsidR="00343BAA">
        <w:t xml:space="preserve">závazného </w:t>
      </w:r>
      <w:r w:rsidR="00CF4357">
        <w:t>vzoru</w:t>
      </w:r>
      <w:r w:rsidR="00343BAA">
        <w:t xml:space="preserve"> rámcové dohody</w:t>
      </w:r>
      <w:r w:rsidR="00CF4357">
        <w:t>, který tvoří přílohu</w:t>
      </w:r>
      <w:r>
        <w:t xml:space="preserve"> </w:t>
      </w:r>
      <w:r w:rsidR="00CF4357">
        <w:t xml:space="preserve">B </w:t>
      </w:r>
      <w:r>
        <w:t>této zadávací dokumentace</w:t>
      </w:r>
      <w:r w:rsidR="00CF4357">
        <w:t xml:space="preserve"> (dále jen „</w:t>
      </w:r>
      <w:r w:rsidR="00CF4357" w:rsidRPr="00CF4357">
        <w:rPr>
          <w:b/>
        </w:rPr>
        <w:t xml:space="preserve">závazný vzor </w:t>
      </w:r>
      <w:r w:rsidR="0021483D">
        <w:rPr>
          <w:b/>
        </w:rPr>
        <w:t>R</w:t>
      </w:r>
      <w:r w:rsidR="00CF4357" w:rsidRPr="00CF4357">
        <w:rPr>
          <w:b/>
        </w:rPr>
        <w:t>ámcové dohody</w:t>
      </w:r>
      <w:r w:rsidR="00CF4357">
        <w:t>“)</w:t>
      </w:r>
      <w:r>
        <w:t xml:space="preserve">. Bude tedy docházet k výměně </w:t>
      </w:r>
      <w:r w:rsidR="00C906A0">
        <w:t>současných</w:t>
      </w:r>
      <w:r>
        <w:t xml:space="preserve"> označníků za </w:t>
      </w:r>
      <w:r w:rsidR="00C906A0">
        <w:t>nové ZIS</w:t>
      </w:r>
      <w:r w:rsidR="00CF4357">
        <w:t>, kdy vybraný dodavatel</w:t>
      </w:r>
      <w:r w:rsidR="00C906A0">
        <w:t xml:space="preserve"> </w:t>
      </w:r>
      <w:r w:rsidR="00CF4357">
        <w:t xml:space="preserve">provede demontáž/odstranění </w:t>
      </w:r>
      <w:r w:rsidR="00C906A0">
        <w:t>původního označníku a</w:t>
      </w:r>
      <w:r w:rsidR="003A5540">
        <w:t> </w:t>
      </w:r>
      <w:r w:rsidR="00C906A0">
        <w:t xml:space="preserve">zajištění jeho nahrazení za nový ZIS, včetně vytvoření betonového základu, trubkové základny (tzv. brýle) sloužící k ukotvení označníku a jeho následné osazení. Podrobný popis je uveden v příloze </w:t>
      </w:r>
      <w:r w:rsidR="001B314E">
        <w:t xml:space="preserve">C </w:t>
      </w:r>
      <w:r w:rsidR="00C906A0">
        <w:t xml:space="preserve">této </w:t>
      </w:r>
      <w:r w:rsidR="00343BAA">
        <w:t>zadávací dokumentace</w:t>
      </w:r>
      <w:r w:rsidR="00C906A0">
        <w:t xml:space="preserve">. Odvoz starého označníku a zajištění přechodného označení zastávky po dobu přípravy podkladové plochy pro nový ZIS není </w:t>
      </w:r>
      <w:r w:rsidR="00CF4357">
        <w:t>předmětem tohoto zadávacího řízení a navazujících veřejných zakázek zadávaných na základě Rámcové dohody.</w:t>
      </w:r>
    </w:p>
    <w:p w14:paraId="25768416" w14:textId="7F09C337" w:rsidR="00E21F55" w:rsidRDefault="00E21F55" w:rsidP="00E21F55">
      <w:pPr>
        <w:rPr>
          <w:szCs w:val="24"/>
        </w:rPr>
      </w:pPr>
      <w:r>
        <w:rPr>
          <w:szCs w:val="24"/>
        </w:rPr>
        <w:t>Data o aktuální dopravní situaci, která se budou zobrazovat na informačním panelu</w:t>
      </w:r>
      <w:r w:rsidR="00CF4357">
        <w:rPr>
          <w:szCs w:val="24"/>
        </w:rPr>
        <w:t xml:space="preserve"> ZIS</w:t>
      </w:r>
      <w:r>
        <w:rPr>
          <w:szCs w:val="24"/>
        </w:rPr>
        <w:t>, tzn.</w:t>
      </w:r>
      <w:r w:rsidR="00CC04DD">
        <w:rPr>
          <w:szCs w:val="24"/>
        </w:rPr>
        <w:t> </w:t>
      </w:r>
      <w:r>
        <w:rPr>
          <w:szCs w:val="24"/>
        </w:rPr>
        <w:t xml:space="preserve">informace o aktuálním zpoždění vozidla, dispečerské </w:t>
      </w:r>
      <w:r w:rsidR="00CF4357">
        <w:rPr>
          <w:szCs w:val="24"/>
        </w:rPr>
        <w:t>z</w:t>
      </w:r>
      <w:r>
        <w:rPr>
          <w:szCs w:val="24"/>
        </w:rPr>
        <w:t>právy o aktuální dopravní situaci atp., budou do panelu přenášena z centrálního dispečinku Pražské integrované dopravy, tedy ze systému Monitorování provozu vozidel (dále jen „</w:t>
      </w:r>
      <w:r w:rsidRPr="007C5C00">
        <w:rPr>
          <w:b/>
          <w:szCs w:val="24"/>
        </w:rPr>
        <w:t>MPV</w:t>
      </w:r>
      <w:r>
        <w:rPr>
          <w:szCs w:val="24"/>
        </w:rPr>
        <w:t>“), a to na základě s</w:t>
      </w:r>
      <w:r w:rsidRPr="00C67BD9">
        <w:rPr>
          <w:szCs w:val="24"/>
        </w:rPr>
        <w:t>truktur</w:t>
      </w:r>
      <w:r>
        <w:rPr>
          <w:szCs w:val="24"/>
        </w:rPr>
        <w:t>y</w:t>
      </w:r>
      <w:r w:rsidRPr="00C67BD9">
        <w:rPr>
          <w:szCs w:val="24"/>
        </w:rPr>
        <w:t xml:space="preserve"> a</w:t>
      </w:r>
      <w:r w:rsidR="00CC04DD">
        <w:rPr>
          <w:szCs w:val="24"/>
        </w:rPr>
        <w:t> </w:t>
      </w:r>
      <w:r w:rsidRPr="00C67BD9">
        <w:rPr>
          <w:szCs w:val="24"/>
        </w:rPr>
        <w:t>logik</w:t>
      </w:r>
      <w:r>
        <w:rPr>
          <w:szCs w:val="24"/>
        </w:rPr>
        <w:t>y</w:t>
      </w:r>
      <w:r w:rsidRPr="00C67BD9">
        <w:rPr>
          <w:szCs w:val="24"/>
        </w:rPr>
        <w:t xml:space="preserve"> zobrazovaných informací</w:t>
      </w:r>
      <w:r>
        <w:rPr>
          <w:szCs w:val="24"/>
        </w:rPr>
        <w:t xml:space="preserve"> uvedených v příloze </w:t>
      </w:r>
      <w:r w:rsidR="001B314E" w:rsidRPr="001B314E">
        <w:rPr>
          <w:szCs w:val="24"/>
        </w:rPr>
        <w:t>č. 1 závazného vzoru Rámcové dohody</w:t>
      </w:r>
      <w:r>
        <w:rPr>
          <w:szCs w:val="24"/>
        </w:rPr>
        <w:t>.</w:t>
      </w:r>
    </w:p>
    <w:p w14:paraId="4EB6176F" w14:textId="34931F4D" w:rsidR="00E21F55" w:rsidRDefault="00E21F55" w:rsidP="00E21F55">
      <w:pPr>
        <w:rPr>
          <w:szCs w:val="24"/>
        </w:rPr>
      </w:pPr>
      <w:r w:rsidRPr="00C376BA">
        <w:rPr>
          <w:szCs w:val="24"/>
        </w:rPr>
        <w:t xml:space="preserve">Přenos informací mezi </w:t>
      </w:r>
      <w:r>
        <w:rPr>
          <w:szCs w:val="24"/>
        </w:rPr>
        <w:t>ZIS, Řídícím centrem a MPV</w:t>
      </w:r>
      <w:r w:rsidRPr="00C376BA">
        <w:rPr>
          <w:szCs w:val="24"/>
        </w:rPr>
        <w:t xml:space="preserve"> bude postaven na využití datových služeb, kdy potřebný počet SIM karet s odpovídajícím datovým tarifem</w:t>
      </w:r>
      <w:r w:rsidR="00A46BB7">
        <w:rPr>
          <w:szCs w:val="24"/>
        </w:rPr>
        <w:t xml:space="preserve"> (dále jen „</w:t>
      </w:r>
      <w:r w:rsidR="00A46BB7" w:rsidRPr="004115A7">
        <w:rPr>
          <w:b/>
          <w:szCs w:val="24"/>
        </w:rPr>
        <w:t>SIM karta</w:t>
      </w:r>
      <w:r w:rsidR="00A46BB7">
        <w:rPr>
          <w:szCs w:val="24"/>
        </w:rPr>
        <w:t>“)</w:t>
      </w:r>
      <w:r w:rsidRPr="00C376BA">
        <w:rPr>
          <w:szCs w:val="24"/>
        </w:rPr>
        <w:t xml:space="preserve"> dodá </w:t>
      </w:r>
      <w:r>
        <w:rPr>
          <w:szCs w:val="24"/>
        </w:rPr>
        <w:t>vybraný dodavatel</w:t>
      </w:r>
      <w:r w:rsidRPr="00C376BA">
        <w:rPr>
          <w:szCs w:val="24"/>
        </w:rPr>
        <w:t xml:space="preserve">, tj. dodávka potřebných SIM karet </w:t>
      </w:r>
      <w:r w:rsidR="00CC04DD">
        <w:rPr>
          <w:szCs w:val="24"/>
        </w:rPr>
        <w:t xml:space="preserve">s odpovídajícím datovým tarifem </w:t>
      </w:r>
      <w:r>
        <w:rPr>
          <w:szCs w:val="24"/>
        </w:rPr>
        <w:t>je</w:t>
      </w:r>
      <w:r w:rsidR="00CC04DD">
        <w:rPr>
          <w:szCs w:val="24"/>
        </w:rPr>
        <w:t xml:space="preserve"> rovněž </w:t>
      </w:r>
      <w:r w:rsidRPr="00C376BA">
        <w:rPr>
          <w:szCs w:val="24"/>
        </w:rPr>
        <w:t xml:space="preserve">předmětem </w:t>
      </w:r>
      <w:r w:rsidR="00CF4357">
        <w:t>tohoto zadávacího řízení a navazujících veřejných zakázek zadávaných na základě Rámcové dohody</w:t>
      </w:r>
      <w:r w:rsidRPr="00C376BA">
        <w:rPr>
          <w:szCs w:val="24"/>
        </w:rPr>
        <w:t>.</w:t>
      </w:r>
    </w:p>
    <w:p w14:paraId="190F473A" w14:textId="37B923AA" w:rsidR="004424EB" w:rsidRDefault="004424EB" w:rsidP="00D63765">
      <w:r w:rsidRPr="004424EB">
        <w:t xml:space="preserve">Předmětem </w:t>
      </w:r>
      <w:r w:rsidR="00CF4357">
        <w:t>tohoto zadávacího řízení a navazujících veřejných zakázek zadávaných na základě Rámcové dohody</w:t>
      </w:r>
      <w:r w:rsidR="00CF4357" w:rsidRPr="004424EB">
        <w:t xml:space="preserve"> </w:t>
      </w:r>
      <w:r w:rsidRPr="004424EB">
        <w:t>je rovněž zajištění pln</w:t>
      </w:r>
      <w:r>
        <w:t>é funkčnosti celého systému ZIS</w:t>
      </w:r>
      <w:r w:rsidRPr="004424EB">
        <w:t xml:space="preserve"> a záruční a</w:t>
      </w:r>
      <w:r w:rsidR="00CC04DD">
        <w:t> </w:t>
      </w:r>
      <w:r w:rsidRPr="004424EB">
        <w:t xml:space="preserve">mimozáruční servis všech částí systému v průběhu záruční </w:t>
      </w:r>
      <w:r w:rsidR="00D46D9A">
        <w:t xml:space="preserve">doby, za podmínek stanovených </w:t>
      </w:r>
      <w:r w:rsidR="00D46D9A">
        <w:lastRenderedPageBreak/>
        <w:t xml:space="preserve">v závazném </w:t>
      </w:r>
      <w:r w:rsidR="00CF4357">
        <w:t>vzoru</w:t>
      </w:r>
      <w:r w:rsidR="00D46D9A">
        <w:t xml:space="preserve"> </w:t>
      </w:r>
      <w:r w:rsidR="0021483D">
        <w:t>R</w:t>
      </w:r>
      <w:r w:rsidR="00D46D9A">
        <w:t>ámcové dohody</w:t>
      </w:r>
      <w:r w:rsidRPr="004424EB">
        <w:t xml:space="preserve"> (tj. záruční doba za jakost </w:t>
      </w:r>
      <w:r w:rsidR="00CF4357">
        <w:t>dodávek</w:t>
      </w:r>
      <w:r w:rsidRPr="004424EB">
        <w:t>, za kvalitu použitých materiálů a výrobků a za odborné provedení v délce 60 měsíců).</w:t>
      </w:r>
    </w:p>
    <w:p w14:paraId="3A4E1C9E" w14:textId="7340CA6B" w:rsidR="00C03B41" w:rsidRPr="004424EB" w:rsidRDefault="00C03B41" w:rsidP="00D63765">
      <w:r w:rsidRPr="00C03B41">
        <w:t xml:space="preserve">Podrobně je předmět </w:t>
      </w:r>
      <w:r w:rsidR="00ED3783">
        <w:t>tohoto zadávacího řízení a navazujících veřejných zakázek zadávaných na základě Rámcové dohody</w:t>
      </w:r>
      <w:r w:rsidR="00ED3783" w:rsidRPr="00C03B41">
        <w:t xml:space="preserve"> </w:t>
      </w:r>
      <w:r w:rsidRPr="00C03B41">
        <w:t xml:space="preserve">vymezen v dalších částech těchto zadávacích podmínek, </w:t>
      </w:r>
      <w:r w:rsidR="00663B76">
        <w:t>zejména v Technické specifikaci</w:t>
      </w:r>
      <w:r w:rsidRPr="00C03B41">
        <w:t xml:space="preserve">, která tvoří přílohu </w:t>
      </w:r>
      <w:r w:rsidR="00343BAA">
        <w:t xml:space="preserve">č. 1 závazného </w:t>
      </w:r>
      <w:r w:rsidR="00ED3783">
        <w:t>vzoru</w:t>
      </w:r>
      <w:r w:rsidR="00343BAA">
        <w:t xml:space="preserve"> </w:t>
      </w:r>
      <w:r w:rsidR="00ED3783">
        <w:t>R</w:t>
      </w:r>
      <w:r w:rsidR="00343BAA">
        <w:t>ámcové dohody</w:t>
      </w:r>
      <w:r>
        <w:t xml:space="preserve">. V zadávací dokumentaci a </w:t>
      </w:r>
      <w:r w:rsidR="00036D20">
        <w:t xml:space="preserve">patřičných přílohách </w:t>
      </w:r>
      <w:r w:rsidRPr="00C03B41">
        <w:t xml:space="preserve">zadavatel uvedl veškeré své požadavky na rozsah, kvalitu, technické vlastnosti a funkčnost požadovaných prvků (dále jen </w:t>
      </w:r>
      <w:r w:rsidR="001C0FCB">
        <w:t>„</w:t>
      </w:r>
      <w:r w:rsidRPr="00DC5611">
        <w:rPr>
          <w:b/>
        </w:rPr>
        <w:t>technické podmínky</w:t>
      </w:r>
      <w:r w:rsidR="001C0FCB">
        <w:t>“</w:t>
      </w:r>
      <w:r w:rsidRPr="00C03B41">
        <w:t>), přičemž účastníci zadávacího řízení jsou povi</w:t>
      </w:r>
      <w:r w:rsidR="0021483D">
        <w:t>nni všechny uvedené požadavky v </w:t>
      </w:r>
      <w:r w:rsidRPr="00C03B41">
        <w:t>nabízeném technickém řešení splnit.</w:t>
      </w:r>
    </w:p>
    <w:p w14:paraId="6841879E" w14:textId="04BCA65B" w:rsidR="00031275" w:rsidRPr="00031275" w:rsidRDefault="00031275" w:rsidP="00031275">
      <w:pPr>
        <w:rPr>
          <w:lang w:bidi="cs-CZ"/>
        </w:rPr>
      </w:pPr>
      <w:r w:rsidRPr="00031275">
        <w:rPr>
          <w:lang w:bidi="cs-CZ"/>
        </w:rPr>
        <w:t xml:space="preserve">Zadavatel </w:t>
      </w:r>
      <w:r w:rsidR="00EA1CA2">
        <w:rPr>
          <w:lang w:bidi="cs-CZ"/>
        </w:rPr>
        <w:t xml:space="preserve">předpokládá, že na základě </w:t>
      </w:r>
      <w:r w:rsidR="00BD1C9C">
        <w:rPr>
          <w:lang w:bidi="cs-CZ"/>
        </w:rPr>
        <w:t>R</w:t>
      </w:r>
      <w:r w:rsidRPr="00031275">
        <w:rPr>
          <w:lang w:bidi="cs-CZ"/>
        </w:rPr>
        <w:t>ámcové dohod</w:t>
      </w:r>
      <w:r w:rsidR="00EA1CA2">
        <w:rPr>
          <w:lang w:bidi="cs-CZ"/>
        </w:rPr>
        <w:t>y</w:t>
      </w:r>
      <w:r w:rsidRPr="00031275">
        <w:rPr>
          <w:lang w:bidi="cs-CZ"/>
        </w:rPr>
        <w:t xml:space="preserve"> od</w:t>
      </w:r>
      <w:r w:rsidR="00EA1CA2">
        <w:rPr>
          <w:lang w:bidi="cs-CZ"/>
        </w:rPr>
        <w:t>e</w:t>
      </w:r>
      <w:r w:rsidRPr="00031275">
        <w:rPr>
          <w:lang w:bidi="cs-CZ"/>
        </w:rPr>
        <w:t>b</w:t>
      </w:r>
      <w:r w:rsidR="00EA1CA2">
        <w:rPr>
          <w:lang w:bidi="cs-CZ"/>
        </w:rPr>
        <w:t>ere</w:t>
      </w:r>
      <w:r w:rsidRPr="00031275">
        <w:rPr>
          <w:lang w:bidi="cs-CZ"/>
        </w:rPr>
        <w:t xml:space="preserve"> nejméně </w:t>
      </w:r>
      <w:r w:rsidR="001308F8">
        <w:rPr>
          <w:lang w:bidi="cs-CZ"/>
        </w:rPr>
        <w:t>809</w:t>
      </w:r>
      <w:r w:rsidR="001308F8" w:rsidRPr="009471CA">
        <w:rPr>
          <w:lang w:bidi="cs-CZ"/>
        </w:rPr>
        <w:t xml:space="preserve"> </w:t>
      </w:r>
      <w:r w:rsidRPr="009471CA">
        <w:rPr>
          <w:lang w:bidi="cs-CZ"/>
        </w:rPr>
        <w:t>ks</w:t>
      </w:r>
      <w:r w:rsidRPr="00031275">
        <w:rPr>
          <w:lang w:bidi="cs-CZ"/>
        </w:rPr>
        <w:t xml:space="preserve"> předmětných </w:t>
      </w:r>
      <w:r w:rsidR="005022C5" w:rsidRPr="001308F8">
        <w:rPr>
          <w:lang w:bidi="cs-CZ"/>
        </w:rPr>
        <w:t>ZIS</w:t>
      </w:r>
      <w:r w:rsidR="00187140" w:rsidRPr="001308F8">
        <w:rPr>
          <w:lang w:bidi="cs-CZ"/>
        </w:rPr>
        <w:t xml:space="preserve"> </w:t>
      </w:r>
      <w:r w:rsidR="001308F8" w:rsidRPr="001308F8">
        <w:rPr>
          <w:lang w:bidi="cs-CZ"/>
        </w:rPr>
        <w:t>(</w:t>
      </w:r>
      <w:r w:rsidR="001308F8">
        <w:rPr>
          <w:lang w:bidi="cs-CZ"/>
        </w:rPr>
        <w:t xml:space="preserve">375 </w:t>
      </w:r>
      <w:r w:rsidR="00187140">
        <w:rPr>
          <w:lang w:bidi="cs-CZ"/>
        </w:rPr>
        <w:t xml:space="preserve">ks ZIS ve verzi „standard“ a </w:t>
      </w:r>
      <w:r w:rsidR="001308F8">
        <w:rPr>
          <w:lang w:bidi="cs-CZ"/>
        </w:rPr>
        <w:t xml:space="preserve">434 </w:t>
      </w:r>
      <w:r w:rsidR="00187140">
        <w:rPr>
          <w:lang w:bidi="cs-CZ"/>
        </w:rPr>
        <w:t xml:space="preserve">ks ZIS ve verzi „lomený“) </w:t>
      </w:r>
      <w:r w:rsidRPr="00031275">
        <w:rPr>
          <w:lang w:bidi="cs-CZ"/>
        </w:rPr>
        <w:t xml:space="preserve">včetně souvisejících plnění. Skutečný počet odebraných </w:t>
      </w:r>
      <w:r w:rsidR="005022C5">
        <w:rPr>
          <w:lang w:bidi="cs-CZ"/>
        </w:rPr>
        <w:t>ZIS</w:t>
      </w:r>
      <w:r w:rsidRPr="00031275">
        <w:rPr>
          <w:lang w:bidi="cs-CZ"/>
        </w:rPr>
        <w:t xml:space="preserve"> ale </w:t>
      </w:r>
      <w:r w:rsidR="007D2302">
        <w:rPr>
          <w:lang w:bidi="cs-CZ"/>
        </w:rPr>
        <w:t>může být</w:t>
      </w:r>
      <w:r w:rsidR="007D2302" w:rsidRPr="00031275">
        <w:rPr>
          <w:lang w:bidi="cs-CZ"/>
        </w:rPr>
        <w:t xml:space="preserve"> </w:t>
      </w:r>
      <w:r w:rsidR="007D2302">
        <w:rPr>
          <w:lang w:bidi="cs-CZ"/>
        </w:rPr>
        <w:t xml:space="preserve">i </w:t>
      </w:r>
      <w:r w:rsidRPr="00031275">
        <w:rPr>
          <w:lang w:bidi="cs-CZ"/>
        </w:rPr>
        <w:t xml:space="preserve">vyšší, přičemž zadavatel předpokládá, že v rámci plnění </w:t>
      </w:r>
      <w:r w:rsidR="00CC04DD">
        <w:rPr>
          <w:lang w:bidi="cs-CZ"/>
        </w:rPr>
        <w:t>R</w:t>
      </w:r>
      <w:r w:rsidRPr="00031275">
        <w:rPr>
          <w:lang w:bidi="cs-CZ"/>
        </w:rPr>
        <w:t xml:space="preserve">ámcové dohody odebere takový počet </w:t>
      </w:r>
      <w:r w:rsidR="004424EB">
        <w:rPr>
          <w:lang w:bidi="cs-CZ"/>
        </w:rPr>
        <w:t>ZIS</w:t>
      </w:r>
      <w:r w:rsidRPr="00031275">
        <w:rPr>
          <w:lang w:bidi="cs-CZ"/>
        </w:rPr>
        <w:t xml:space="preserve">, aby vyčerpal celou předpokládanou hodnotu </w:t>
      </w:r>
      <w:r w:rsidR="00CC04DD">
        <w:rPr>
          <w:lang w:bidi="cs-CZ"/>
        </w:rPr>
        <w:t>R</w:t>
      </w:r>
      <w:r w:rsidRPr="00031275">
        <w:rPr>
          <w:lang w:bidi="cs-CZ"/>
        </w:rPr>
        <w:t>ámcové dohody dle bodu 4 této dokumentace</w:t>
      </w:r>
      <w:r w:rsidR="00117309">
        <w:rPr>
          <w:lang w:bidi="cs-CZ"/>
        </w:rPr>
        <w:t>; podrobnosti stanoví závazný vzor Rámcové dohody</w:t>
      </w:r>
      <w:r w:rsidRPr="00031275">
        <w:rPr>
          <w:lang w:bidi="cs-CZ"/>
        </w:rPr>
        <w:t>.</w:t>
      </w:r>
    </w:p>
    <w:p w14:paraId="5B855D2C" w14:textId="7F6911E1" w:rsidR="00FE1934" w:rsidRDefault="00FE1934" w:rsidP="00FE1934">
      <w:r>
        <w:t xml:space="preserve">Detailní vymezení </w:t>
      </w:r>
      <w:r w:rsidR="00AF62C0">
        <w:t xml:space="preserve">podmínek </w:t>
      </w:r>
      <w:r w:rsidR="006A3CF6">
        <w:t>R</w:t>
      </w:r>
      <w:r w:rsidR="00AF62C0">
        <w:t xml:space="preserve">ámcové dohody i </w:t>
      </w:r>
      <w:r>
        <w:t>předmětu veřejn</w:t>
      </w:r>
      <w:r w:rsidR="00AF62C0">
        <w:t>ých</w:t>
      </w:r>
      <w:r>
        <w:t xml:space="preserve"> zakáz</w:t>
      </w:r>
      <w:r w:rsidR="00AF62C0">
        <w:t>e</w:t>
      </w:r>
      <w:r>
        <w:t>k</w:t>
      </w:r>
      <w:r w:rsidR="00AF62C0">
        <w:t>, které budou na jejím základě zadávány,</w:t>
      </w:r>
      <w:r>
        <w:t xml:space="preserve"> je obsaženo v závazném </w:t>
      </w:r>
      <w:r w:rsidR="009F4D69">
        <w:t>vzoru</w:t>
      </w:r>
      <w:r>
        <w:t xml:space="preserve"> </w:t>
      </w:r>
      <w:r w:rsidR="006A3CF6">
        <w:t>R</w:t>
      </w:r>
      <w:r w:rsidR="00C02312">
        <w:t>ámcové dohod</w:t>
      </w:r>
      <w:r>
        <w:t>y.</w:t>
      </w:r>
    </w:p>
    <w:p w14:paraId="226D94A8" w14:textId="24C1214D" w:rsidR="004B09CA" w:rsidRDefault="004B09CA" w:rsidP="00BE3FBA">
      <w:pPr>
        <w:pStyle w:val="Nadpis2"/>
      </w:pPr>
      <w:bookmarkStart w:id="20" w:name="_Ref2689595"/>
      <w:bookmarkStart w:id="21" w:name="_Toc7716390"/>
      <w:r>
        <w:t>P</w:t>
      </w:r>
      <w:r w:rsidRPr="004B09CA">
        <w:t>opis nabízeného technického řešení</w:t>
      </w:r>
      <w:bookmarkEnd w:id="20"/>
      <w:bookmarkEnd w:id="21"/>
    </w:p>
    <w:p w14:paraId="330D8220" w14:textId="3E10BC67" w:rsidR="004B09CA" w:rsidRDefault="004B09CA" w:rsidP="00E24E1C">
      <w:r>
        <w:t xml:space="preserve">Pro ověření splnění požadavků zadavatele uvedených v technické specifikaci je účastník zadávacího řízení povinen předložit ve své nabídce </w:t>
      </w:r>
      <w:r w:rsidRPr="009851E2">
        <w:t xml:space="preserve">(v </w:t>
      </w:r>
      <w:r w:rsidR="009851E2" w:rsidRPr="009851E2">
        <w:t xml:space="preserve">rámci </w:t>
      </w:r>
      <w:r w:rsidRPr="009851E2">
        <w:t xml:space="preserve">doporučeného členění nabídky dle bodu </w:t>
      </w:r>
      <w:r w:rsidR="009851E2">
        <w:t>10.3</w:t>
      </w:r>
      <w:r w:rsidRPr="009851E2">
        <w:t xml:space="preserve"> </w:t>
      </w:r>
      <w:r w:rsidR="009851E2" w:rsidRPr="009851E2">
        <w:t>této</w:t>
      </w:r>
      <w:r w:rsidR="009851E2">
        <w:t xml:space="preserve"> zadávací dokumentace</w:t>
      </w:r>
      <w:r>
        <w:t>) popis nabízeného technického řeše</w:t>
      </w:r>
      <w:r w:rsidR="009F680D">
        <w:t xml:space="preserve">ní, ze kterého musí být zřejmé </w:t>
      </w:r>
      <w:r>
        <w:t>alespoň následující údaje a informace, kterými účastník prokáže splnění technických zadávacích podmínek:</w:t>
      </w:r>
    </w:p>
    <w:p w14:paraId="2845E1F0" w14:textId="2C49BE05" w:rsidR="004B09CA" w:rsidRDefault="004B09CA" w:rsidP="00E24E1C">
      <w:pPr>
        <w:pStyle w:val="Odstavecseseznamem"/>
        <w:numPr>
          <w:ilvl w:val="0"/>
          <w:numId w:val="30"/>
        </w:numPr>
        <w:spacing w:after="200"/>
        <w:jc w:val="both"/>
      </w:pPr>
      <w:r>
        <w:t xml:space="preserve">jméno výrobce, název a typové označení nabízených </w:t>
      </w:r>
      <w:r w:rsidR="009F680D">
        <w:t>nízkoenergetických informačních panelů, přijímače a hlásiče pro nevidomé a fotovoltaických panelů</w:t>
      </w:r>
      <w:r w:rsidR="00895269">
        <w:t xml:space="preserve"> (</w:t>
      </w:r>
      <w:r w:rsidR="00E24E1C">
        <w:t>pokud jsou v </w:t>
      </w:r>
      <w:r>
        <w:t>řešení využity</w:t>
      </w:r>
      <w:r w:rsidR="00895269">
        <w:t>)</w:t>
      </w:r>
      <w:r>
        <w:t>, jejich základní technická specifikace včetně způsobu napájení, živostnosti baterie</w:t>
      </w:r>
      <w:r w:rsidR="00E24E1C">
        <w:t>;</w:t>
      </w:r>
    </w:p>
    <w:p w14:paraId="6537DA15" w14:textId="5B799E2C" w:rsidR="004B09CA" w:rsidRDefault="004B09CA" w:rsidP="00E24E1C">
      <w:pPr>
        <w:pStyle w:val="Odstavecseseznamem"/>
        <w:numPr>
          <w:ilvl w:val="0"/>
          <w:numId w:val="30"/>
        </w:numPr>
        <w:spacing w:after="200"/>
        <w:jc w:val="both"/>
      </w:pPr>
      <w:r>
        <w:t xml:space="preserve">popis technického řešení, kterým bude zajištěna vzdálená správa, dálková konfigurace a případný upgrade firmware </w:t>
      </w:r>
      <w:r w:rsidR="009F680D">
        <w:t>ZIS</w:t>
      </w:r>
      <w:r w:rsidR="00E24E1C">
        <w:t>.</w:t>
      </w:r>
    </w:p>
    <w:p w14:paraId="161E5FA5" w14:textId="56577B9E" w:rsidR="00C03B41" w:rsidRDefault="009F013C" w:rsidP="00C03B41">
      <w:r w:rsidRPr="009F013C">
        <w:t xml:space="preserve">Zadavatel upozorňuje dodavatele, že popis nabízeného technického řešení bude tvořit přílohu </w:t>
      </w:r>
      <w:r w:rsidR="009851E2">
        <w:t>č. 4</w:t>
      </w:r>
      <w:r w:rsidRPr="009F013C">
        <w:t xml:space="preserve"> </w:t>
      </w:r>
      <w:r w:rsidR="00E24E1C">
        <w:t xml:space="preserve">závazného vzoru </w:t>
      </w:r>
      <w:r>
        <w:t>Rámcové dohody</w:t>
      </w:r>
      <w:r w:rsidRPr="009F013C">
        <w:t xml:space="preserve"> a </w:t>
      </w:r>
      <w:r w:rsidR="00C20FC6">
        <w:t xml:space="preserve">technické řešení uvedené v nabídce tak </w:t>
      </w:r>
      <w:r w:rsidRPr="009F013C">
        <w:t>bude pro samotné plnění veřejné zakázky závazn</w:t>
      </w:r>
      <w:r w:rsidR="007E5A9C">
        <w:t>é</w:t>
      </w:r>
      <w:r w:rsidRPr="009F013C">
        <w:t>.</w:t>
      </w:r>
    </w:p>
    <w:p w14:paraId="4BD674DF" w14:textId="699B0EF9" w:rsidR="00BB76ED" w:rsidRDefault="00FB4C73" w:rsidP="00BE3FBA">
      <w:pPr>
        <w:pStyle w:val="Nadpis2"/>
      </w:pPr>
      <w:bookmarkStart w:id="22" w:name="_Toc7716391"/>
      <w:r>
        <w:t>Obecné kvalitativní parametry a podmínky</w:t>
      </w:r>
      <w:bookmarkEnd w:id="22"/>
    </w:p>
    <w:p w14:paraId="752BAB59" w14:textId="4005D33C" w:rsidR="00FB4C73" w:rsidRDefault="00FB4C73" w:rsidP="00FB4C73">
      <w:r>
        <w:t>Veškeré materiály, výrobky a technologie musí být použity jako nové a musí mít 1. jakostní třídu, pokud není v zadávací dokumentaci a jejich přílohách požadováno jinak.</w:t>
      </w:r>
    </w:p>
    <w:p w14:paraId="27597383" w14:textId="752E4CCA" w:rsidR="00FB4C73" w:rsidRDefault="00FB4C73" w:rsidP="00FB4C73">
      <w:r>
        <w:t>Veškeré použité materiály, výrobky, technologie a zařízení m</w:t>
      </w:r>
      <w:r w:rsidR="00A4268C">
        <w:t>usí být schváleny pro použití v </w:t>
      </w:r>
      <w:r>
        <w:t>ČR a musí splňovat požadavky zákona č. 22/1997 Sb., o technických požadavcích na</w:t>
      </w:r>
      <w:r w:rsidR="003979F0">
        <w:t> </w:t>
      </w:r>
      <w:r>
        <w:t>výrobky</w:t>
      </w:r>
      <w:r w:rsidR="003979F0">
        <w:t xml:space="preserve"> </w:t>
      </w:r>
      <w:r w:rsidR="003979F0" w:rsidRPr="003979F0">
        <w:t>a o změně a doplnění některých zákonů</w:t>
      </w:r>
      <w:r>
        <w:t>, ve znění pozdějších předpisů.</w:t>
      </w:r>
    </w:p>
    <w:p w14:paraId="7C9A470A" w14:textId="5493156E" w:rsidR="00FB4C73" w:rsidRDefault="00FB4C73" w:rsidP="003979F0">
      <w:r>
        <w:lastRenderedPageBreak/>
        <w:t xml:space="preserve">Vybraný dodavatel je povinen zajistit bezpečnost při </w:t>
      </w:r>
      <w:r w:rsidR="00A4268C">
        <w:t>realizaci veřejné zakázky</w:t>
      </w:r>
      <w:r>
        <w:t xml:space="preserve"> v souladu se všemi platnými bezpečnostními předpisy a normami, zejména v souladu se zák. č. 309/2006 Sb., </w:t>
      </w:r>
      <w:r w:rsidR="003979F0">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t>, ve znění pozdějších předpisů.</w:t>
      </w:r>
    </w:p>
    <w:p w14:paraId="372F6378" w14:textId="74BEBCEC" w:rsidR="00FB4C73" w:rsidRDefault="00FB4C73" w:rsidP="00BE3FBA">
      <w:pPr>
        <w:pStyle w:val="Nadpis2"/>
      </w:pPr>
      <w:bookmarkStart w:id="23" w:name="_Toc7716392"/>
      <w:r w:rsidRPr="00FB4C73">
        <w:t>Odkazy na obchodní názvy a technické normy</w:t>
      </w:r>
      <w:bookmarkEnd w:id="23"/>
    </w:p>
    <w:p w14:paraId="4052C163" w14:textId="7AE92B8F" w:rsidR="00FB4C73" w:rsidRDefault="00FB4C73" w:rsidP="00FB4C73">
      <w:r>
        <w:t xml:space="preserve">Pokud </w:t>
      </w:r>
      <w:r w:rsidR="00A84BCA">
        <w:t>tato zadávací dokumentace</w:t>
      </w:r>
      <w:r>
        <w:t>, resp. jej</w:t>
      </w:r>
      <w:r w:rsidR="00AA05F4">
        <w:t>í</w:t>
      </w:r>
      <w:r>
        <w:t xml:space="preserve"> přílohy obsahují požadavky nebo přímé či</w:t>
      </w:r>
      <w:r w:rsidR="0085541D">
        <w:t> </w:t>
      </w:r>
      <w:r>
        <w:t>nepřímé odkazy na určité dodavatele nebo výrobky, nebo patenty na vynálezy, užitné vzory, průmyslové vzory, ochranné známky nebo označení původu, pa</w:t>
      </w:r>
      <w:r w:rsidR="001D15AC">
        <w:t>k je to z důvodů, že se jedná o </w:t>
      </w:r>
      <w:r>
        <w:t>popis stávajícího zařízení v majetku zadavatele nebo systémů, se kterými musí být nabízené řešení kompatibilní.</w:t>
      </w:r>
    </w:p>
    <w:p w14:paraId="41D1B6DA" w14:textId="3762F35A" w:rsidR="00FB4C73" w:rsidRDefault="00FB4C73" w:rsidP="00FB4C73">
      <w:r>
        <w:t xml:space="preserve">V ostatních případech, pokud by se v některé části </w:t>
      </w:r>
      <w:r w:rsidR="00A84BCA">
        <w:t>zadávací dokumentac</w:t>
      </w:r>
      <w:r w:rsidR="00AA05F4">
        <w:t>e</w:t>
      </w:r>
      <w:r>
        <w:t xml:space="preserve"> takové požadavky nebo přímé či nepřímé odkazy na určité dodavatele nebo výrobky, nebo patenty na vynálezy, užitné vzory, průmyslové vzory, ochranné známky nebo označení původu vyskytly, pak je to z důvodů, že stanovení technických podmínek jiným způsobem nemůže být dostatečně přesné a srozumitelné</w:t>
      </w:r>
      <w:r w:rsidR="006F248D">
        <w:t>; v takovém případě může dodavatel</w:t>
      </w:r>
      <w:r>
        <w:t xml:space="preserve"> v souladu s</w:t>
      </w:r>
      <w:r w:rsidR="0085541D">
        <w:t xml:space="preserve"> ust. </w:t>
      </w:r>
      <w:r>
        <w:t>§ 89 odst. 6 ZZVZ nabídnout i</w:t>
      </w:r>
      <w:r w:rsidR="0085541D">
        <w:t> </w:t>
      </w:r>
      <w:r>
        <w:t>jiné, rovnocenné řešení.</w:t>
      </w:r>
    </w:p>
    <w:p w14:paraId="5462AE48" w14:textId="436FDA7C" w:rsidR="00FB4C73" w:rsidRDefault="00FB4C73" w:rsidP="00FB4C73">
      <w:r>
        <w:t>Jiné, rovnocenné řešení může dodavatel v souladu s</w:t>
      </w:r>
      <w:r w:rsidR="0085541D">
        <w:t xml:space="preserve"> ust. </w:t>
      </w:r>
      <w:r>
        <w:t>§ 90 odst. 3 ZZVZ nabídnout i</w:t>
      </w:r>
      <w:r w:rsidR="0085541D">
        <w:t> </w:t>
      </w:r>
      <w:r>
        <w:t>v</w:t>
      </w:r>
      <w:r w:rsidR="0085541D">
        <w:t> </w:t>
      </w:r>
      <w:r>
        <w:t>případě odkazů na normy nebo technické dokumenty uvedené v</w:t>
      </w:r>
      <w:r w:rsidR="0085541D">
        <w:t xml:space="preserve"> ust. </w:t>
      </w:r>
      <w:r>
        <w:t>§ 90 odst. 1 a 2 ZZVZ, které se vyskytují v zadávací dokumentaci.</w:t>
      </w:r>
    </w:p>
    <w:p w14:paraId="0986B523" w14:textId="77777777" w:rsidR="003B233C" w:rsidRDefault="003B233C" w:rsidP="0093037F">
      <w:pPr>
        <w:pStyle w:val="Nadpis1"/>
      </w:pPr>
      <w:bookmarkStart w:id="24" w:name="_Toc513469898"/>
      <w:bookmarkStart w:id="25" w:name="_Toc7716393"/>
      <w:r>
        <w:t xml:space="preserve">Předpokládaná hodnota </w:t>
      </w:r>
      <w:r w:rsidR="00296CE0">
        <w:t>rámcové dohody</w:t>
      </w:r>
      <w:bookmarkEnd w:id="24"/>
      <w:bookmarkEnd w:id="25"/>
    </w:p>
    <w:p w14:paraId="0FDFB465" w14:textId="4AC94C1F" w:rsidR="008D1929" w:rsidRPr="004115A7" w:rsidRDefault="008D1929" w:rsidP="008D1929">
      <w:r w:rsidRPr="008D1929">
        <w:t xml:space="preserve">Předpokládaná hodnota </w:t>
      </w:r>
      <w:r w:rsidR="0085541D">
        <w:t>R</w:t>
      </w:r>
      <w:r w:rsidR="00BC7380">
        <w:t xml:space="preserve">ámcové dohody (resp. souhrn předpokládaných hodnot všech </w:t>
      </w:r>
      <w:r w:rsidR="00BC7380" w:rsidRPr="00EA1CA2">
        <w:t xml:space="preserve">veřejných zakázek, které mohou být na základě </w:t>
      </w:r>
      <w:r w:rsidR="0085541D" w:rsidRPr="00EA1CA2">
        <w:t>R</w:t>
      </w:r>
      <w:r w:rsidR="00BC7380" w:rsidRPr="00EA1CA2">
        <w:t>ámcové dohody zadány)</w:t>
      </w:r>
      <w:r w:rsidRPr="00EA1CA2">
        <w:t xml:space="preserve"> činí </w:t>
      </w:r>
      <w:r w:rsidR="00580693" w:rsidRPr="00EA1CA2">
        <w:rPr>
          <w:b/>
        </w:rPr>
        <w:t>188 429 752,07</w:t>
      </w:r>
      <w:r w:rsidRPr="00EA1CA2">
        <w:rPr>
          <w:b/>
        </w:rPr>
        <w:t xml:space="preserve"> Kč bez </w:t>
      </w:r>
      <w:r w:rsidR="00490174" w:rsidRPr="00EA1CA2">
        <w:rPr>
          <w:b/>
        </w:rPr>
        <w:t xml:space="preserve">DPH, </w:t>
      </w:r>
      <w:r w:rsidR="00E21F55" w:rsidRPr="00EA1CA2">
        <w:rPr>
          <w:b/>
        </w:rPr>
        <w:t xml:space="preserve">tj. </w:t>
      </w:r>
      <w:r w:rsidR="00580693" w:rsidRPr="00EA1CA2">
        <w:rPr>
          <w:b/>
        </w:rPr>
        <w:t>228</w:t>
      </w:r>
      <w:r w:rsidR="0028353D" w:rsidRPr="00EA1CA2">
        <w:rPr>
          <w:b/>
        </w:rPr>
        <w:t xml:space="preserve"> </w:t>
      </w:r>
      <w:r w:rsidR="00580693" w:rsidRPr="00EA1CA2">
        <w:rPr>
          <w:b/>
        </w:rPr>
        <w:t>000</w:t>
      </w:r>
      <w:r w:rsidR="0028353D" w:rsidRPr="00EA1CA2">
        <w:rPr>
          <w:b/>
        </w:rPr>
        <w:t xml:space="preserve"> 000</w:t>
      </w:r>
      <w:r w:rsidR="00E21F55" w:rsidRPr="00EA1CA2">
        <w:rPr>
          <w:b/>
        </w:rPr>
        <w:t xml:space="preserve"> </w:t>
      </w:r>
      <w:r w:rsidR="00666872" w:rsidRPr="00EA1CA2">
        <w:rPr>
          <w:b/>
        </w:rPr>
        <w:t>Kč včetně DPH.</w:t>
      </w:r>
      <w:r w:rsidR="00441D82">
        <w:rPr>
          <w:b/>
        </w:rPr>
        <w:t xml:space="preserve"> </w:t>
      </w:r>
    </w:p>
    <w:p w14:paraId="14182E68" w14:textId="77777777" w:rsidR="003B233C" w:rsidRDefault="007B5A44" w:rsidP="0093037F">
      <w:pPr>
        <w:pStyle w:val="Nadpis1"/>
      </w:pPr>
      <w:bookmarkStart w:id="26" w:name="_Toc513469899"/>
      <w:bookmarkStart w:id="27" w:name="_Toc7716394"/>
      <w:r w:rsidRPr="007B6DB1">
        <w:t>D</w:t>
      </w:r>
      <w:r>
        <w:t>oba a místo plnění veřejné zakázky</w:t>
      </w:r>
      <w:bookmarkEnd w:id="26"/>
      <w:bookmarkEnd w:id="27"/>
    </w:p>
    <w:p w14:paraId="7EB90998" w14:textId="707F4FFD" w:rsidR="00D37284" w:rsidRDefault="00D37284" w:rsidP="00BE3FBA">
      <w:pPr>
        <w:pStyle w:val="Nadpis2"/>
      </w:pPr>
      <w:bookmarkStart w:id="28" w:name="_Toc513469900"/>
      <w:bookmarkStart w:id="29" w:name="_Toc7716395"/>
      <w:r w:rsidRPr="00D37284">
        <w:t>Termín plnění</w:t>
      </w:r>
      <w:bookmarkEnd w:id="28"/>
      <w:bookmarkEnd w:id="29"/>
    </w:p>
    <w:p w14:paraId="3097426F" w14:textId="77777777" w:rsidR="00EE1185" w:rsidRDefault="00EE1185" w:rsidP="00EE1185">
      <w:r w:rsidRPr="00EE1185">
        <w:t>Rámcová dohoda bude uzavřena na dobu určitou, tj. na období jednoho (1) roku.</w:t>
      </w:r>
    </w:p>
    <w:p w14:paraId="1BB206CE" w14:textId="450C1261" w:rsidR="00413AE7" w:rsidRDefault="00413AE7" w:rsidP="00413AE7">
      <w:r>
        <w:t xml:space="preserve">Zadavatel předpokládá zahájení plnění </w:t>
      </w:r>
      <w:r w:rsidR="0008398C">
        <w:t xml:space="preserve">(resp. uzavření první realizační smlouvy) </w:t>
      </w:r>
      <w:r>
        <w:t xml:space="preserve">bezprostředně po uzavření </w:t>
      </w:r>
      <w:r w:rsidR="00490174">
        <w:t>R</w:t>
      </w:r>
      <w:r w:rsidR="0008398C">
        <w:t>ámcové dohody</w:t>
      </w:r>
      <w:r>
        <w:t xml:space="preserve"> s vybraným dodavatelem.</w:t>
      </w:r>
    </w:p>
    <w:p w14:paraId="21429EE6" w14:textId="77777777" w:rsidR="0073275B" w:rsidRDefault="0073275B" w:rsidP="0073275B">
      <w:r>
        <w:t xml:space="preserve">V případě </w:t>
      </w:r>
      <w:r w:rsidRPr="00AB7685">
        <w:rPr>
          <w:b/>
        </w:rPr>
        <w:t>první realizační smlouvy</w:t>
      </w:r>
      <w:r>
        <w:t xml:space="preserve"> se předpokládá postupná realizace ve třech etapách, kdy dodávané ZIS budou do jednotlivých etap alokovány na geografickém principu (každá etapa bude pokrývat určitou geografickou oblast). V rámci první etapy bude dle stanoveného harmonogramu společně s první tranší ZIS dodáno též celé Řídící centrum (které bude společné pro všechny následně dodané ZIS); v rámci druhé a třetí etapy budou dodány zbývající ZIS z první realizační smlouvy.</w:t>
      </w:r>
    </w:p>
    <w:p w14:paraId="13D69F92" w14:textId="77777777" w:rsidR="0073275B" w:rsidRDefault="0073275B" w:rsidP="0073275B">
      <w:r>
        <w:lastRenderedPageBreak/>
        <w:t xml:space="preserve">V případě </w:t>
      </w:r>
      <w:r w:rsidRPr="008E47D6">
        <w:rPr>
          <w:b/>
        </w:rPr>
        <w:t>druhé a každé další realizační smlouvy</w:t>
      </w:r>
      <w:r>
        <w:t xml:space="preserve"> budou dodávány již jen samotné ZIS (Řídící centrum, na které budou napojeny, bude dodáno již v rámci etapy 1 u první realizační smlouvy) a etapizace plnění se zde nepředpokládá, dodávka bude realizována dle příslušného harmonogramu.</w:t>
      </w:r>
    </w:p>
    <w:p w14:paraId="2BB4587E" w14:textId="77777777" w:rsidR="0073275B" w:rsidRDefault="0073275B" w:rsidP="0073275B">
      <w:r>
        <w:t>Podrobnosti jsou uvedeny v závazném vzoru Rámcové dohody.</w:t>
      </w:r>
    </w:p>
    <w:p w14:paraId="50045A80" w14:textId="77777777" w:rsidR="00D37284" w:rsidRDefault="00D37284" w:rsidP="00BE3FBA">
      <w:pPr>
        <w:pStyle w:val="Nadpis2"/>
      </w:pPr>
      <w:bookmarkStart w:id="30" w:name="_Ref474342381"/>
      <w:bookmarkStart w:id="31" w:name="_Toc513469902"/>
      <w:bookmarkStart w:id="32" w:name="_Toc7716396"/>
      <w:r w:rsidRPr="00D37284">
        <w:t>Místo plnění</w:t>
      </w:r>
      <w:bookmarkEnd w:id="30"/>
      <w:bookmarkEnd w:id="31"/>
      <w:bookmarkEnd w:id="32"/>
    </w:p>
    <w:p w14:paraId="5210CE32" w14:textId="7624770F" w:rsidR="00D37284" w:rsidRDefault="00DD5A0F" w:rsidP="00D37284">
      <w:r>
        <w:t>Míst</w:t>
      </w:r>
      <w:r w:rsidR="003E5B82">
        <w:t xml:space="preserve">a plnění Rámcové dohody, resp. jednotlivých realizačních smluv, se budou nacházet na území Pražské metropolitní oblasti. Podrobnosti stanoví </w:t>
      </w:r>
      <w:r w:rsidR="009064B0">
        <w:t>závazn</w:t>
      </w:r>
      <w:r w:rsidR="003E5B82">
        <w:t>ý</w:t>
      </w:r>
      <w:r w:rsidR="009064B0">
        <w:t xml:space="preserve"> vzor </w:t>
      </w:r>
      <w:r w:rsidR="00490174">
        <w:t>R</w:t>
      </w:r>
      <w:r w:rsidR="009064B0">
        <w:t>ámcové dohody</w:t>
      </w:r>
      <w:r>
        <w:t>.</w:t>
      </w:r>
    </w:p>
    <w:p w14:paraId="69C32B01" w14:textId="77777777" w:rsidR="007B5A44" w:rsidRDefault="007B5A44" w:rsidP="0093037F">
      <w:pPr>
        <w:pStyle w:val="Nadpis1"/>
      </w:pPr>
      <w:bookmarkStart w:id="33" w:name="_Toc513469903"/>
      <w:bookmarkStart w:id="34" w:name="_Toc7716397"/>
      <w:r w:rsidRPr="007B6DB1">
        <w:t>K</w:t>
      </w:r>
      <w:r>
        <w:t>valifikace dodavatelů</w:t>
      </w:r>
      <w:bookmarkEnd w:id="33"/>
      <w:bookmarkEnd w:id="34"/>
    </w:p>
    <w:p w14:paraId="290A15C1" w14:textId="65D56CDB" w:rsidR="001F524D" w:rsidRDefault="00D06B0D" w:rsidP="00D06B0D">
      <w:r w:rsidRPr="007B6DB1">
        <w:t xml:space="preserve">Podrobná specifikace </w:t>
      </w:r>
      <w:r w:rsidRPr="00413AE7">
        <w:t xml:space="preserve">požadavků zadavatele na kvalifikaci je uvedena v kvalifikační dokumentaci, která tvoří přílohu </w:t>
      </w:r>
      <w:r w:rsidR="00AA103D">
        <w:t>A</w:t>
      </w:r>
      <w:r w:rsidR="006A3CF6">
        <w:t xml:space="preserve"> této zadávací dokumentace.</w:t>
      </w:r>
      <w:r w:rsidRPr="00413AE7">
        <w:t xml:space="preserve"> Kvalifikační dokumentace upravuje podrobným způsobem vymezení a způsob prokázání kvalifikace</w:t>
      </w:r>
      <w:r w:rsidR="006A3CF6">
        <w:t xml:space="preserve"> v této veřejné zakázce.</w:t>
      </w:r>
    </w:p>
    <w:p w14:paraId="15C8DD09" w14:textId="77777777" w:rsidR="007B5A44" w:rsidRDefault="007B5A44" w:rsidP="0093037F">
      <w:pPr>
        <w:pStyle w:val="Nadpis1"/>
      </w:pPr>
      <w:bookmarkStart w:id="35" w:name="_Toc513469904"/>
      <w:bookmarkStart w:id="36" w:name="_Toc7716398"/>
      <w:r w:rsidRPr="00C527CC">
        <w:t>T</w:t>
      </w:r>
      <w:r>
        <w:t>echnické podmínky</w:t>
      </w:r>
      <w:bookmarkEnd w:id="35"/>
      <w:bookmarkEnd w:id="36"/>
    </w:p>
    <w:p w14:paraId="55D46195" w14:textId="6B5F949C" w:rsidR="007B5A44" w:rsidRDefault="00AA103D" w:rsidP="003B233C">
      <w:r>
        <w:t>Technické podmínky vyplývají z</w:t>
      </w:r>
      <w:r w:rsidR="0022188B">
        <w:t xml:space="preserve"> příloh </w:t>
      </w:r>
      <w:r w:rsidR="0022188B" w:rsidRPr="00C141FA">
        <w:t xml:space="preserve">B až </w:t>
      </w:r>
      <w:r w:rsidR="001B314E">
        <w:t>D</w:t>
      </w:r>
      <w:r w:rsidR="001B314E" w:rsidRPr="00C141FA">
        <w:t xml:space="preserve"> </w:t>
      </w:r>
      <w:r w:rsidR="0022188B" w:rsidRPr="00C141FA">
        <w:t>této</w:t>
      </w:r>
      <w:r w:rsidR="0022188B">
        <w:t xml:space="preserve"> </w:t>
      </w:r>
      <w:r w:rsidR="00490174">
        <w:t xml:space="preserve">zadávací </w:t>
      </w:r>
      <w:r w:rsidR="0022188B">
        <w:t>dokumentace</w:t>
      </w:r>
      <w:r w:rsidR="00730663">
        <w:t>.</w:t>
      </w:r>
    </w:p>
    <w:p w14:paraId="4FB07DA0" w14:textId="77777777" w:rsidR="007B5A44" w:rsidRDefault="007B5A44" w:rsidP="0093037F">
      <w:pPr>
        <w:pStyle w:val="Nadpis1"/>
      </w:pPr>
      <w:bookmarkStart w:id="37" w:name="_Toc513469905"/>
      <w:bookmarkStart w:id="38" w:name="_Toc7716399"/>
      <w:r w:rsidRPr="007B6DB1">
        <w:t>O</w:t>
      </w:r>
      <w:r>
        <w:t>bchodní a jiné smluvní podmínky</w:t>
      </w:r>
      <w:bookmarkEnd w:id="37"/>
      <w:bookmarkEnd w:id="38"/>
    </w:p>
    <w:p w14:paraId="40D03D90" w14:textId="371DFFC3" w:rsidR="00FF094A" w:rsidRPr="00FF094A" w:rsidRDefault="00FF094A" w:rsidP="00FF094A">
      <w:r w:rsidRPr="00FF094A">
        <w:t>Obchodní a jiné smluvní podmínky jsou specifikovány v</w:t>
      </w:r>
      <w:r w:rsidR="00CE0069">
        <w:t xml:space="preserve"> závazném </w:t>
      </w:r>
      <w:r w:rsidRPr="008376BE">
        <w:t>vzor</w:t>
      </w:r>
      <w:r w:rsidR="00CE0069">
        <w:t>u</w:t>
      </w:r>
      <w:r w:rsidRPr="008376BE">
        <w:t xml:space="preserve"> </w:t>
      </w:r>
      <w:r w:rsidR="00490174">
        <w:t>R</w:t>
      </w:r>
      <w:r w:rsidR="00F52086">
        <w:t>ámcové dohody</w:t>
      </w:r>
      <w:r w:rsidRPr="008376BE">
        <w:t>.</w:t>
      </w:r>
    </w:p>
    <w:p w14:paraId="0FD6A05F" w14:textId="531ABB9B" w:rsidR="00490174" w:rsidRDefault="00FF094A" w:rsidP="00FF094A">
      <w:r w:rsidRPr="00FF094A">
        <w:t xml:space="preserve">Dodavatel není oprávněn činit změny či doplnění těchto závazných požadavků zadavatele, vyjma údajů, které jsou k vyplnění </w:t>
      </w:r>
      <w:r w:rsidR="00450FA7">
        <w:t xml:space="preserve">dodavatelem </w:t>
      </w:r>
      <w:r w:rsidRPr="00FF094A">
        <w:t>zjevně určeny (např. identifikace d</w:t>
      </w:r>
      <w:r w:rsidR="00CE0069">
        <w:t>odavatele</w:t>
      </w:r>
      <w:r w:rsidRPr="00FF094A">
        <w:t xml:space="preserve">, cena plnění apod.) nebo u nichž zadavatel </w:t>
      </w:r>
      <w:r w:rsidR="00450FA7">
        <w:t xml:space="preserve">takové vyplnění dodavatelem </w:t>
      </w:r>
      <w:r w:rsidRPr="00FF094A">
        <w:t>výslovně připouští</w:t>
      </w:r>
      <w:r w:rsidR="008376BE">
        <w:t xml:space="preserve"> (taková místa jsou v závazném vzoru </w:t>
      </w:r>
      <w:r w:rsidR="00490174">
        <w:t>R</w:t>
      </w:r>
      <w:r w:rsidR="0060654F">
        <w:t>ámcové dohody</w:t>
      </w:r>
      <w:r w:rsidR="008376BE">
        <w:t xml:space="preserve"> označena </w:t>
      </w:r>
      <w:r w:rsidR="008376BE" w:rsidRPr="008376BE">
        <w:rPr>
          <w:highlight w:val="green"/>
        </w:rPr>
        <w:t>zelenou barvou</w:t>
      </w:r>
      <w:r w:rsidR="008376BE">
        <w:t>); p</w:t>
      </w:r>
      <w:r w:rsidRPr="00FF094A">
        <w:t xml:space="preserve">ři tom však nesmí dojít k pozměnění věcného obsahu </w:t>
      </w:r>
      <w:r w:rsidR="006A3CF6">
        <w:t>R</w:t>
      </w:r>
      <w:r w:rsidR="0060654F">
        <w:t>ámcové dohody</w:t>
      </w:r>
      <w:r w:rsidRPr="00FF094A">
        <w:t xml:space="preserve"> v rozporu se zadávací dokumentací. </w:t>
      </w:r>
      <w:r w:rsidR="00490174">
        <w:t xml:space="preserve">Dodavatel není oprávněn provádět změny </w:t>
      </w:r>
      <w:r w:rsidR="00CE0069">
        <w:t xml:space="preserve">jiné než zde výslovně povolené změny </w:t>
      </w:r>
      <w:r w:rsidR="00490174">
        <w:t>závazného vzoru Rámcové dohody</w:t>
      </w:r>
      <w:r w:rsidR="00CE0069">
        <w:t xml:space="preserve"> nebo</w:t>
      </w:r>
      <w:r w:rsidR="00490174">
        <w:t xml:space="preserve"> up</w:t>
      </w:r>
      <w:r w:rsidR="00CE0069">
        <w:t>lat</w:t>
      </w:r>
      <w:r w:rsidR="00490174">
        <w:t>ňovat jakékoli výhrady</w:t>
      </w:r>
      <w:r w:rsidR="00A8751E">
        <w:t>. Jakékoli úpravy Rámcové dohody či vkládání obchodních podmínek dodavatele může vést k vyloučení účastníka ze zadávacího řízení ve smyslu ust. § 48 ZZVZ.</w:t>
      </w:r>
    </w:p>
    <w:p w14:paraId="37D314EF" w14:textId="77777777" w:rsidR="00FF094A" w:rsidRPr="00FF094A" w:rsidRDefault="00FF094A" w:rsidP="00FF094A">
      <w:r w:rsidRPr="00FF094A">
        <w:t xml:space="preserve">V případě nabídky podávané společně několika dodavateli je dodavatel oprávněn upravit návrh </w:t>
      </w:r>
      <w:r w:rsidR="006A3CF6">
        <w:t>R</w:t>
      </w:r>
      <w:r w:rsidR="0060654F">
        <w:t>ámcové dohody</w:t>
      </w:r>
      <w:r w:rsidRPr="00FF094A">
        <w:t xml:space="preserve"> </w:t>
      </w:r>
      <w:r w:rsidR="00E42267">
        <w:t xml:space="preserve">v nezbytném rozsahu </w:t>
      </w:r>
      <w:r w:rsidRPr="00FF094A">
        <w:t>s ohledem na tuto skutečnost</w:t>
      </w:r>
      <w:r w:rsidR="006A3CF6">
        <w:t>.</w:t>
      </w:r>
    </w:p>
    <w:p w14:paraId="37D6E60C" w14:textId="62681C47" w:rsidR="00FF094A" w:rsidRDefault="00FF094A" w:rsidP="00FF094A">
      <w:r w:rsidRPr="008376BE">
        <w:t xml:space="preserve">Návrh </w:t>
      </w:r>
      <w:r w:rsidR="00A8751E">
        <w:t>R</w:t>
      </w:r>
      <w:r w:rsidR="0060654F">
        <w:t>ámcové dohody</w:t>
      </w:r>
      <w:r w:rsidR="008376BE">
        <w:t xml:space="preserve"> zpracovaný</w:t>
      </w:r>
      <w:r w:rsidRPr="008376BE">
        <w:t xml:space="preserve"> dle přílohy </w:t>
      </w:r>
      <w:r w:rsidR="00B4342A">
        <w:t>B</w:t>
      </w:r>
      <w:r w:rsidRPr="008376BE">
        <w:t xml:space="preserve"> </w:t>
      </w:r>
      <w:r w:rsidR="003A0A7C">
        <w:t xml:space="preserve">této zadávací dokumentace </w:t>
      </w:r>
      <w:r w:rsidRPr="008376BE">
        <w:t xml:space="preserve">musí být ze strany dodavatele podepsán oprávněnou osobou; nevyplývá-li jednatelské oprávnění takové osoby z dokumentů předložených v rámci prokazování kvalifikace, musí být součástí nabídky též doklad, z něhož toto oprávnění vyplývá (např. plná moc). </w:t>
      </w:r>
    </w:p>
    <w:p w14:paraId="4A44304D" w14:textId="77777777" w:rsidR="007B5A44" w:rsidRDefault="007B5A44" w:rsidP="0093037F">
      <w:pPr>
        <w:pStyle w:val="Nadpis1"/>
      </w:pPr>
      <w:bookmarkStart w:id="39" w:name="_Toc513469906"/>
      <w:bookmarkStart w:id="40" w:name="_Toc7716400"/>
      <w:r w:rsidRPr="007B6DB1">
        <w:lastRenderedPageBreak/>
        <w:t>Z</w:t>
      </w:r>
      <w:r>
        <w:t>pracování nabídkové ceny</w:t>
      </w:r>
      <w:bookmarkEnd w:id="39"/>
      <w:bookmarkEnd w:id="40"/>
    </w:p>
    <w:p w14:paraId="34FDE0ED" w14:textId="53C013A0" w:rsidR="002B299A" w:rsidRPr="002B299A" w:rsidRDefault="002B299A" w:rsidP="002B299A">
      <w:r w:rsidRPr="002B299A">
        <w:t>Dodavatel uvede nabídkovou cenu tak, že vyplní krycí list nabídky</w:t>
      </w:r>
      <w:r w:rsidR="00B34DF7">
        <w:t>, jehož vzor je</w:t>
      </w:r>
      <w:r w:rsidRPr="002B299A">
        <w:t xml:space="preserve"> uveden </w:t>
      </w:r>
      <w:r w:rsidRPr="008376BE">
        <w:t xml:space="preserve">v příloze </w:t>
      </w:r>
      <w:r w:rsidR="001B314E">
        <w:t>E</w:t>
      </w:r>
      <w:r w:rsidR="003A0A7C" w:rsidRPr="003A0A7C">
        <w:t xml:space="preserve"> této zadávací dokumentace</w:t>
      </w:r>
      <w:r w:rsidRPr="008376BE">
        <w:t>.</w:t>
      </w:r>
      <w:r w:rsidR="00326E7B">
        <w:t xml:space="preserve"> Konkrétní výše nabídkové ceny</w:t>
      </w:r>
      <w:r w:rsidR="00BF5126">
        <w:t xml:space="preserve"> (tj. ceny, která bude předmětem hodnocení jednotlivých nabídek)</w:t>
      </w:r>
      <w:r w:rsidR="004F41FB">
        <w:t xml:space="preserve"> se určí </w:t>
      </w:r>
      <w:r w:rsidR="00F429C2">
        <w:t>postupem</w:t>
      </w:r>
      <w:r w:rsidR="004F41FB">
        <w:t xml:space="preserve"> popsaným níže.</w:t>
      </w:r>
    </w:p>
    <w:p w14:paraId="0AAAAD9B" w14:textId="2E2173BB" w:rsidR="009F69DE" w:rsidRDefault="00B1269F" w:rsidP="009F69DE">
      <w:pPr>
        <w:pStyle w:val="Odstavecseseznamem"/>
        <w:numPr>
          <w:ilvl w:val="0"/>
          <w:numId w:val="21"/>
        </w:numPr>
        <w:spacing w:after="200"/>
        <w:ind w:left="714" w:hanging="357"/>
        <w:jc w:val="both"/>
      </w:pPr>
      <w:r>
        <w:t xml:space="preserve">Dodavatel samostatně </w:t>
      </w:r>
      <w:r w:rsidR="004F41FB">
        <w:t>jednou souhrnnou částkou</w:t>
      </w:r>
      <w:r w:rsidR="00021E1E">
        <w:t xml:space="preserve"> (</w:t>
      </w:r>
      <w:r w:rsidR="007B448E">
        <w:t xml:space="preserve">v Kč </w:t>
      </w:r>
      <w:r w:rsidR="00021E1E">
        <w:t xml:space="preserve">bez </w:t>
      </w:r>
      <w:r w:rsidR="002A06F7">
        <w:t>DPH</w:t>
      </w:r>
      <w:r w:rsidR="00021E1E">
        <w:t>)</w:t>
      </w:r>
      <w:r w:rsidR="004F41FB">
        <w:t xml:space="preserve"> </w:t>
      </w:r>
      <w:r>
        <w:t>ocení</w:t>
      </w:r>
      <w:r w:rsidR="004F41FB">
        <w:t xml:space="preserve"> </w:t>
      </w:r>
      <w:r w:rsidR="009F69DE" w:rsidRPr="00F75D90">
        <w:rPr>
          <w:b/>
        </w:rPr>
        <w:t>dodání Řídícího centra</w:t>
      </w:r>
      <w:r w:rsidR="009F69DE">
        <w:t xml:space="preserve"> (</w:t>
      </w:r>
      <w:r w:rsidR="009F69DE">
        <w:rPr>
          <w:spacing w:val="-4"/>
        </w:rPr>
        <w:t>čl. 3.3.3 závazného vzoru Rámcové dohody a čl. 3.3.8 závazného vzoru Rámcové dohody v rozsahu vztahujícím se k samotnému Řídícímu centru</w:t>
      </w:r>
      <w:r w:rsidR="00533B08">
        <w:rPr>
          <w:spacing w:val="-4"/>
        </w:rPr>
        <w:t>; součástí dodávky Řídícího centra tak bude mimo jiné též veškerý potřebný HW a SW dle požadavků plynoucích z této zadávací dokumentace</w:t>
      </w:r>
      <w:r w:rsidR="009F69DE">
        <w:rPr>
          <w:spacing w:val="-4"/>
        </w:rPr>
        <w:t>)</w:t>
      </w:r>
      <w:r w:rsidR="009F69DE">
        <w:t>.</w:t>
      </w:r>
    </w:p>
    <w:p w14:paraId="557BFAC0" w14:textId="4DF016E8" w:rsidR="004251A5" w:rsidRDefault="004251A5" w:rsidP="004251A5">
      <w:pPr>
        <w:pStyle w:val="Odstavecseseznamem"/>
        <w:spacing w:after="200"/>
        <w:ind w:left="720"/>
        <w:jc w:val="both"/>
      </w:pPr>
      <w:r>
        <w:t xml:space="preserve">Zadavatel stanoví, že tato dílčí cena </w:t>
      </w:r>
      <w:r w:rsidRPr="00781844">
        <w:rPr>
          <w:b/>
        </w:rPr>
        <w:t xml:space="preserve">nesmí překročit částku </w:t>
      </w:r>
      <w:r w:rsidR="00EC443B" w:rsidRPr="009471CA">
        <w:rPr>
          <w:b/>
        </w:rPr>
        <w:t>10</w:t>
      </w:r>
      <w:r w:rsidR="002D5EB9" w:rsidRPr="009471CA">
        <w:rPr>
          <w:b/>
        </w:rPr>
        <w:t xml:space="preserve"> 000 000 </w:t>
      </w:r>
      <w:r w:rsidRPr="009471CA">
        <w:rPr>
          <w:b/>
        </w:rPr>
        <w:t>Kč</w:t>
      </w:r>
      <w:r w:rsidRPr="002A06F7">
        <w:rPr>
          <w:b/>
        </w:rPr>
        <w:t xml:space="preserve"> bez </w:t>
      </w:r>
      <w:r w:rsidR="002A06F7" w:rsidRPr="002A06F7">
        <w:rPr>
          <w:b/>
        </w:rPr>
        <w:t>DPH</w:t>
      </w:r>
      <w:r>
        <w:t>.</w:t>
      </w:r>
      <w:r w:rsidRPr="00BD21E7">
        <w:rPr>
          <w:rFonts w:ascii="Cambria" w:hAnsi="Cambria" w:cs="Arial"/>
          <w:bCs/>
          <w:iCs/>
          <w:sz w:val="20"/>
          <w:szCs w:val="20"/>
        </w:rPr>
        <w:t xml:space="preserve"> </w:t>
      </w:r>
      <w:r w:rsidRPr="00BD21E7">
        <w:rPr>
          <w:bCs/>
          <w:iCs/>
        </w:rPr>
        <w:t>Dodavatel, který tuto podmínku nesplní, bude z účasti v zadávacím řízení vyloučen</w:t>
      </w:r>
      <w:r>
        <w:rPr>
          <w:bCs/>
          <w:iCs/>
        </w:rPr>
        <w:t>.</w:t>
      </w:r>
    </w:p>
    <w:p w14:paraId="104F6FA5" w14:textId="3BF58061" w:rsidR="00C60526" w:rsidRDefault="00C60526" w:rsidP="00C60526">
      <w:pPr>
        <w:pStyle w:val="Odstavecseseznamem"/>
        <w:spacing w:after="200"/>
        <w:ind w:left="714"/>
        <w:jc w:val="both"/>
      </w:pPr>
      <w:r>
        <w:t>Takto stanovenou cenu doplní dodavatel do</w:t>
      </w:r>
      <w:r w:rsidR="00895D05">
        <w:t xml:space="preserve"> čl. </w:t>
      </w:r>
      <w:r w:rsidR="00521082">
        <w:t>8.1.1</w:t>
      </w:r>
      <w:r w:rsidR="00895D05">
        <w:t xml:space="preserve"> závazného vzoru </w:t>
      </w:r>
      <w:r w:rsidR="009F69DE">
        <w:t>R</w:t>
      </w:r>
      <w:r w:rsidR="00895D05">
        <w:t>ámcové dohody.</w:t>
      </w:r>
    </w:p>
    <w:p w14:paraId="527AC2E4" w14:textId="0064E3CA" w:rsidR="008D159D" w:rsidRDefault="008D159D" w:rsidP="008D159D">
      <w:r>
        <w:tab/>
      </w:r>
      <w:r w:rsidRPr="008D159D">
        <w:t xml:space="preserve">Tato dílčí cena musí být uvedena jako celková (maximální), musí zahrnovat veškeré </w:t>
      </w:r>
      <w:r>
        <w:tab/>
      </w:r>
      <w:r w:rsidRPr="008D159D">
        <w:t>náklady</w:t>
      </w:r>
      <w:r>
        <w:t xml:space="preserve"> </w:t>
      </w:r>
      <w:r w:rsidRPr="008D159D">
        <w:t>dodavatele a je nepřekročitelná.</w:t>
      </w:r>
    </w:p>
    <w:p w14:paraId="029421EA" w14:textId="4B4095F2" w:rsidR="009F69DE" w:rsidRPr="009F69DE" w:rsidRDefault="009F69DE" w:rsidP="009F69DE">
      <w:pPr>
        <w:pStyle w:val="Odstavecseseznamem"/>
        <w:numPr>
          <w:ilvl w:val="0"/>
          <w:numId w:val="21"/>
        </w:numPr>
        <w:spacing w:after="200"/>
        <w:jc w:val="both"/>
        <w:rPr>
          <w:bCs/>
        </w:rPr>
      </w:pPr>
      <w:r>
        <w:t>D</w:t>
      </w:r>
      <w:r w:rsidR="004F41FB">
        <w:t xml:space="preserve">odavatel samostatně jednou </w:t>
      </w:r>
      <w:r>
        <w:t xml:space="preserve">souhrnnou </w:t>
      </w:r>
      <w:r w:rsidR="004F41FB">
        <w:t xml:space="preserve">částkou </w:t>
      </w:r>
      <w:r w:rsidR="00021E1E">
        <w:t>(</w:t>
      </w:r>
      <w:r w:rsidR="007B448E">
        <w:t xml:space="preserve">v Kč </w:t>
      </w:r>
      <w:r w:rsidR="00021E1E">
        <w:t xml:space="preserve">bez </w:t>
      </w:r>
      <w:r w:rsidR="002A06F7">
        <w:t>DPH</w:t>
      </w:r>
      <w:r w:rsidR="00021E1E">
        <w:t xml:space="preserve">) </w:t>
      </w:r>
      <w:r w:rsidR="004F41FB">
        <w:t xml:space="preserve">ocení </w:t>
      </w:r>
      <w:r w:rsidR="004F41FB" w:rsidRPr="00F75D90">
        <w:rPr>
          <w:b/>
        </w:rPr>
        <w:t xml:space="preserve">dodání </w:t>
      </w:r>
      <w:r w:rsidR="004F41FB" w:rsidRPr="004115A7">
        <w:rPr>
          <w:b/>
          <w:u w:val="single"/>
        </w:rPr>
        <w:t>jednoho (1)</w:t>
      </w:r>
      <w:r w:rsidR="004F41FB" w:rsidRPr="00F75D90">
        <w:rPr>
          <w:b/>
        </w:rPr>
        <w:t xml:space="preserve"> kusu </w:t>
      </w:r>
      <w:r w:rsidR="00985A51" w:rsidRPr="00F75D90">
        <w:rPr>
          <w:b/>
        </w:rPr>
        <w:t>ZIS ve standardní verzi</w:t>
      </w:r>
      <w:r w:rsidR="00985A51">
        <w:t xml:space="preserve"> </w:t>
      </w:r>
      <w:r>
        <w:t xml:space="preserve">dle </w:t>
      </w:r>
      <w:r w:rsidR="004F41FB">
        <w:t xml:space="preserve">čl. </w:t>
      </w:r>
      <w:r w:rsidR="00521082">
        <w:t>3.3.1</w:t>
      </w:r>
      <w:r w:rsidR="004F41FB">
        <w:t xml:space="preserve"> závazného vzoru </w:t>
      </w:r>
      <w:r>
        <w:t>R</w:t>
      </w:r>
      <w:r w:rsidR="004F41FB">
        <w:t>ámcové dohody</w:t>
      </w:r>
      <w:r w:rsidRPr="009F69DE">
        <w:rPr>
          <w:b/>
          <w:i/>
          <w:color w:val="000000"/>
          <w:szCs w:val="28"/>
          <w:lang w:eastAsia="cs-CZ"/>
        </w:rPr>
        <w:t xml:space="preserve"> </w:t>
      </w:r>
      <w:r w:rsidRPr="009F69DE">
        <w:rPr>
          <w:bCs/>
        </w:rPr>
        <w:t>včetně souvisejících plnění, tj.</w:t>
      </w:r>
      <w:r w:rsidR="00B20170">
        <w:rPr>
          <w:bCs/>
        </w:rPr>
        <w:t>:</w:t>
      </w:r>
    </w:p>
    <w:p w14:paraId="07E5C3CF" w14:textId="6ACDF5CF" w:rsidR="009F69DE" w:rsidRPr="009F69DE" w:rsidRDefault="009F69DE" w:rsidP="009F69DE">
      <w:pPr>
        <w:pStyle w:val="Odstavecseseznamem"/>
        <w:numPr>
          <w:ilvl w:val="0"/>
          <w:numId w:val="39"/>
        </w:numPr>
        <w:spacing w:after="200"/>
        <w:rPr>
          <w:bCs/>
        </w:rPr>
      </w:pPr>
      <w:r w:rsidRPr="009F69DE">
        <w:rPr>
          <w:bCs/>
        </w:rPr>
        <w:t xml:space="preserve">Prováděcího projektu (čl. </w:t>
      </w:r>
      <w:r>
        <w:rPr>
          <w:bCs/>
        </w:rPr>
        <w:t>3.3.4</w:t>
      </w:r>
      <w:r w:rsidRPr="009F69DE">
        <w:rPr>
          <w:bCs/>
        </w:rPr>
        <w:t xml:space="preserve"> </w:t>
      </w:r>
      <w:r>
        <w:t>závazného vzoru Rámcové dohody</w:t>
      </w:r>
      <w:r w:rsidRPr="009F69DE">
        <w:rPr>
          <w:bCs/>
        </w:rPr>
        <w:t>);</w:t>
      </w:r>
    </w:p>
    <w:p w14:paraId="1D6927CC" w14:textId="33669499" w:rsidR="009F69DE" w:rsidRDefault="009F69DE" w:rsidP="009F69DE">
      <w:pPr>
        <w:pStyle w:val="Odstavecseseznamem"/>
        <w:numPr>
          <w:ilvl w:val="0"/>
          <w:numId w:val="39"/>
        </w:numPr>
        <w:spacing w:after="200"/>
        <w:rPr>
          <w:bCs/>
        </w:rPr>
      </w:pPr>
      <w:r w:rsidRPr="009F69DE">
        <w:rPr>
          <w:bCs/>
        </w:rPr>
        <w:t>Dokumentace skutečného provedení (čl.</w:t>
      </w:r>
      <w:r>
        <w:rPr>
          <w:bCs/>
        </w:rPr>
        <w:t xml:space="preserve"> 3.3.5</w:t>
      </w:r>
      <w:r w:rsidRPr="009F69DE">
        <w:rPr>
          <w:bCs/>
        </w:rPr>
        <w:t xml:space="preserve"> </w:t>
      </w:r>
      <w:r>
        <w:t>závazného vzoru Rámcové dohody</w:t>
      </w:r>
      <w:r w:rsidRPr="009F69DE">
        <w:rPr>
          <w:bCs/>
        </w:rPr>
        <w:t>);</w:t>
      </w:r>
    </w:p>
    <w:p w14:paraId="60491540" w14:textId="52672D46" w:rsidR="009F69DE" w:rsidRDefault="009F69DE" w:rsidP="009F69DE">
      <w:pPr>
        <w:pStyle w:val="Odstavecseseznamem"/>
        <w:numPr>
          <w:ilvl w:val="0"/>
          <w:numId w:val="39"/>
        </w:numPr>
        <w:spacing w:after="200"/>
        <w:rPr>
          <w:bCs/>
        </w:rPr>
      </w:pPr>
      <w:r w:rsidRPr="009F69DE">
        <w:rPr>
          <w:bCs/>
        </w:rPr>
        <w:t xml:space="preserve">Dopravy a montáže (čl. </w:t>
      </w:r>
      <w:r>
        <w:rPr>
          <w:bCs/>
        </w:rPr>
        <w:t>3.3.6</w:t>
      </w:r>
      <w:r w:rsidRPr="009F69DE">
        <w:rPr>
          <w:bCs/>
        </w:rPr>
        <w:t xml:space="preserve"> </w:t>
      </w:r>
      <w:r>
        <w:t>závazného vzoru Rámcové dohody</w:t>
      </w:r>
      <w:r w:rsidRPr="009F69DE">
        <w:rPr>
          <w:bCs/>
        </w:rPr>
        <w:t>);</w:t>
      </w:r>
    </w:p>
    <w:p w14:paraId="6B44B545" w14:textId="5D8E8387" w:rsidR="009F69DE" w:rsidRDefault="009F69DE" w:rsidP="009F69DE">
      <w:pPr>
        <w:pStyle w:val="Odstavecseseznamem"/>
        <w:numPr>
          <w:ilvl w:val="0"/>
          <w:numId w:val="39"/>
        </w:numPr>
        <w:spacing w:after="200"/>
        <w:rPr>
          <w:bCs/>
        </w:rPr>
      </w:pPr>
      <w:r w:rsidRPr="009F69DE">
        <w:rPr>
          <w:bCs/>
        </w:rPr>
        <w:t xml:space="preserve">Montáže patky (čl. 3.3.7 </w:t>
      </w:r>
      <w:r>
        <w:t>závazného vzoru Rámcové dohody</w:t>
      </w:r>
      <w:r w:rsidRPr="009F69DE">
        <w:rPr>
          <w:bCs/>
        </w:rPr>
        <w:t>);</w:t>
      </w:r>
    </w:p>
    <w:p w14:paraId="0F62C898" w14:textId="232935B9" w:rsidR="009F69DE" w:rsidRPr="009F69DE" w:rsidRDefault="009F69DE" w:rsidP="009F69DE">
      <w:pPr>
        <w:pStyle w:val="Odstavecseseznamem"/>
        <w:numPr>
          <w:ilvl w:val="0"/>
          <w:numId w:val="39"/>
        </w:numPr>
        <w:spacing w:after="200"/>
        <w:rPr>
          <w:bCs/>
        </w:rPr>
      </w:pPr>
      <w:r w:rsidRPr="009F69DE">
        <w:rPr>
          <w:bCs/>
        </w:rPr>
        <w:t xml:space="preserve">Podpory a záručního servisu (čl. </w:t>
      </w:r>
      <w:r>
        <w:rPr>
          <w:bCs/>
        </w:rPr>
        <w:t xml:space="preserve">3.3.8 </w:t>
      </w:r>
      <w:r>
        <w:t>závazného vzoru Rámcové dohody</w:t>
      </w:r>
      <w:r>
        <w:rPr>
          <w:bCs/>
        </w:rPr>
        <w:t>).</w:t>
      </w:r>
    </w:p>
    <w:p w14:paraId="7DD0345A" w14:textId="369BA727" w:rsidR="009F69DE" w:rsidRDefault="009F69DE" w:rsidP="009F69DE">
      <w:pPr>
        <w:ind w:left="720"/>
      </w:pPr>
      <w:r>
        <w:t xml:space="preserve">Zadavatel stanoví, že tato dílčí </w:t>
      </w:r>
      <w:r w:rsidR="006F7744" w:rsidRPr="004115A7">
        <w:rPr>
          <w:u w:val="single"/>
        </w:rPr>
        <w:t>jednotková</w:t>
      </w:r>
      <w:r w:rsidR="006F7744">
        <w:t xml:space="preserve"> </w:t>
      </w:r>
      <w:r>
        <w:t xml:space="preserve">cena </w:t>
      </w:r>
      <w:r w:rsidRPr="002C21B0">
        <w:rPr>
          <w:b/>
        </w:rPr>
        <w:t>nesmí překročit částku</w:t>
      </w:r>
      <w:r>
        <w:t xml:space="preserve"> </w:t>
      </w:r>
      <w:r w:rsidR="002D5EB9" w:rsidRPr="009471CA">
        <w:rPr>
          <w:b/>
        </w:rPr>
        <w:t>2</w:t>
      </w:r>
      <w:r w:rsidR="00EC443B" w:rsidRPr="009471CA">
        <w:rPr>
          <w:b/>
        </w:rPr>
        <w:t>07</w:t>
      </w:r>
      <w:r w:rsidR="002D5EB9" w:rsidRPr="009471CA">
        <w:rPr>
          <w:b/>
        </w:rPr>
        <w:t xml:space="preserve"> 000 </w:t>
      </w:r>
      <w:r w:rsidRPr="009471CA">
        <w:rPr>
          <w:b/>
        </w:rPr>
        <w:t>Kč</w:t>
      </w:r>
      <w:r w:rsidRPr="009F69DE">
        <w:rPr>
          <w:b/>
        </w:rPr>
        <w:t xml:space="preserve"> bez DPH</w:t>
      </w:r>
      <w:r>
        <w:t>.</w:t>
      </w:r>
      <w:r w:rsidRPr="009F69DE">
        <w:rPr>
          <w:rFonts w:ascii="Cambria" w:hAnsi="Cambria" w:cs="Arial"/>
          <w:bCs/>
          <w:iCs/>
          <w:sz w:val="20"/>
          <w:szCs w:val="20"/>
        </w:rPr>
        <w:t xml:space="preserve"> </w:t>
      </w:r>
      <w:r w:rsidRPr="009F69DE">
        <w:rPr>
          <w:bCs/>
          <w:iCs/>
        </w:rPr>
        <w:t>Dodavatel, který tuto podmínku nesplní, bude z účasti v zadávacím řízení vyloučen.</w:t>
      </w:r>
    </w:p>
    <w:p w14:paraId="37755FB3" w14:textId="21B49B09" w:rsidR="009F69DE" w:rsidRDefault="009F69DE" w:rsidP="009F69DE">
      <w:pPr>
        <w:ind w:left="708"/>
      </w:pPr>
      <w:r>
        <w:t xml:space="preserve">Takto stanovenou </w:t>
      </w:r>
      <w:r w:rsidR="006F7744" w:rsidRPr="004115A7">
        <w:rPr>
          <w:u w:val="single"/>
        </w:rPr>
        <w:t>jednotkovou</w:t>
      </w:r>
      <w:r w:rsidR="006F7744">
        <w:t xml:space="preserve"> </w:t>
      </w:r>
      <w:r>
        <w:t>cenu</w:t>
      </w:r>
      <w:r w:rsidR="006F7744">
        <w:t xml:space="preserve"> (tj. za 1 kus ZIS standard)</w:t>
      </w:r>
      <w:r>
        <w:t xml:space="preserve"> doplní dodavatel do čl. 8.1.2 závazného vzoru Rámcové dohody.</w:t>
      </w:r>
    </w:p>
    <w:p w14:paraId="2CE52B5F" w14:textId="235D2AE2" w:rsidR="009F69DE" w:rsidRDefault="009F69DE" w:rsidP="009F69DE">
      <w:pPr>
        <w:ind w:firstLine="708"/>
      </w:pPr>
      <w:r w:rsidRPr="008D159D">
        <w:t xml:space="preserve">Tato dílčí cena musí být uvedena jako celková (maximální), musí zahrnovat veškeré </w:t>
      </w:r>
      <w:r>
        <w:tab/>
      </w:r>
      <w:r w:rsidRPr="008D159D">
        <w:t>náklady</w:t>
      </w:r>
      <w:r>
        <w:t xml:space="preserve"> </w:t>
      </w:r>
      <w:r w:rsidRPr="008D159D">
        <w:t>dodavatele a je nepřekročitelná.</w:t>
      </w:r>
    </w:p>
    <w:p w14:paraId="407096DA" w14:textId="07C532D8" w:rsidR="005B7038" w:rsidRPr="009F69DE" w:rsidRDefault="005B7038" w:rsidP="005B7038">
      <w:pPr>
        <w:pStyle w:val="Odstavecseseznamem"/>
        <w:numPr>
          <w:ilvl w:val="0"/>
          <w:numId w:val="21"/>
        </w:numPr>
        <w:spacing w:after="200"/>
        <w:jc w:val="both"/>
        <w:rPr>
          <w:bCs/>
        </w:rPr>
      </w:pPr>
      <w:r>
        <w:t xml:space="preserve">Dodavatel samostatně jednou souhrnnou částkou (v Kč bez DPH) ocení </w:t>
      </w:r>
      <w:r w:rsidRPr="00F75D90">
        <w:rPr>
          <w:b/>
        </w:rPr>
        <w:t xml:space="preserve">dodání </w:t>
      </w:r>
      <w:r w:rsidRPr="004115A7">
        <w:rPr>
          <w:b/>
          <w:u w:val="single"/>
        </w:rPr>
        <w:t>jednoho (1)</w:t>
      </w:r>
      <w:r w:rsidRPr="00F75D90">
        <w:rPr>
          <w:b/>
        </w:rPr>
        <w:t xml:space="preserve"> kusu ZIS v lomené verzi</w:t>
      </w:r>
      <w:r>
        <w:t xml:space="preserve"> dle čl. 3.3.2 závazného vzoru Rámcové dohody</w:t>
      </w:r>
      <w:r w:rsidRPr="009F69DE">
        <w:rPr>
          <w:b/>
          <w:i/>
          <w:color w:val="000000"/>
          <w:szCs w:val="28"/>
          <w:lang w:eastAsia="cs-CZ"/>
        </w:rPr>
        <w:t xml:space="preserve"> </w:t>
      </w:r>
      <w:r w:rsidRPr="009F69DE">
        <w:rPr>
          <w:bCs/>
        </w:rPr>
        <w:t>včetně souvisejících plnění, tj.</w:t>
      </w:r>
      <w:r w:rsidR="00B20170">
        <w:rPr>
          <w:bCs/>
        </w:rPr>
        <w:t>:</w:t>
      </w:r>
    </w:p>
    <w:p w14:paraId="3A580E46" w14:textId="77777777" w:rsidR="005B7038" w:rsidRPr="009F69DE" w:rsidRDefault="005B7038" w:rsidP="005B7038">
      <w:pPr>
        <w:pStyle w:val="Odstavecseseznamem"/>
        <w:numPr>
          <w:ilvl w:val="0"/>
          <w:numId w:val="39"/>
        </w:numPr>
        <w:spacing w:after="200"/>
        <w:rPr>
          <w:bCs/>
        </w:rPr>
      </w:pPr>
      <w:r w:rsidRPr="009F69DE">
        <w:rPr>
          <w:bCs/>
        </w:rPr>
        <w:t xml:space="preserve">Prováděcího projektu (čl. </w:t>
      </w:r>
      <w:r>
        <w:rPr>
          <w:bCs/>
        </w:rPr>
        <w:t>3.3.4</w:t>
      </w:r>
      <w:r w:rsidRPr="009F69DE">
        <w:rPr>
          <w:bCs/>
        </w:rPr>
        <w:t xml:space="preserve"> </w:t>
      </w:r>
      <w:r>
        <w:t>závazného vzoru Rámcové dohody</w:t>
      </w:r>
      <w:r w:rsidRPr="009F69DE">
        <w:rPr>
          <w:bCs/>
        </w:rPr>
        <w:t>);</w:t>
      </w:r>
    </w:p>
    <w:p w14:paraId="5F286E8A" w14:textId="77777777" w:rsidR="005B7038" w:rsidRDefault="005B7038" w:rsidP="005B7038">
      <w:pPr>
        <w:pStyle w:val="Odstavecseseznamem"/>
        <w:numPr>
          <w:ilvl w:val="0"/>
          <w:numId w:val="39"/>
        </w:numPr>
        <w:spacing w:after="200"/>
        <w:rPr>
          <w:bCs/>
        </w:rPr>
      </w:pPr>
      <w:r w:rsidRPr="009F69DE">
        <w:rPr>
          <w:bCs/>
        </w:rPr>
        <w:lastRenderedPageBreak/>
        <w:t>Dokumentace skutečného provedení (čl.</w:t>
      </w:r>
      <w:r>
        <w:rPr>
          <w:bCs/>
        </w:rPr>
        <w:t xml:space="preserve"> 3.3.5</w:t>
      </w:r>
      <w:r w:rsidRPr="009F69DE">
        <w:rPr>
          <w:bCs/>
        </w:rPr>
        <w:t xml:space="preserve"> </w:t>
      </w:r>
      <w:r>
        <w:t>závazného vzoru Rámcové dohody</w:t>
      </w:r>
      <w:r w:rsidRPr="009F69DE">
        <w:rPr>
          <w:bCs/>
        </w:rPr>
        <w:t>);</w:t>
      </w:r>
    </w:p>
    <w:p w14:paraId="2D259F8B" w14:textId="77777777" w:rsidR="005B7038" w:rsidRDefault="005B7038" w:rsidP="005B7038">
      <w:pPr>
        <w:pStyle w:val="Odstavecseseznamem"/>
        <w:numPr>
          <w:ilvl w:val="0"/>
          <w:numId w:val="39"/>
        </w:numPr>
        <w:spacing w:after="200"/>
        <w:rPr>
          <w:bCs/>
        </w:rPr>
      </w:pPr>
      <w:r w:rsidRPr="009F69DE">
        <w:rPr>
          <w:bCs/>
        </w:rPr>
        <w:t xml:space="preserve">Dopravy a montáže (čl. </w:t>
      </w:r>
      <w:r>
        <w:rPr>
          <w:bCs/>
        </w:rPr>
        <w:t>3.3.6</w:t>
      </w:r>
      <w:r w:rsidRPr="009F69DE">
        <w:rPr>
          <w:bCs/>
        </w:rPr>
        <w:t xml:space="preserve"> </w:t>
      </w:r>
      <w:r>
        <w:t>závazného vzoru Rámcové dohody</w:t>
      </w:r>
      <w:r w:rsidRPr="009F69DE">
        <w:rPr>
          <w:bCs/>
        </w:rPr>
        <w:t>);</w:t>
      </w:r>
    </w:p>
    <w:p w14:paraId="17665132" w14:textId="77777777" w:rsidR="005B7038" w:rsidRDefault="005B7038" w:rsidP="005B7038">
      <w:pPr>
        <w:pStyle w:val="Odstavecseseznamem"/>
        <w:numPr>
          <w:ilvl w:val="0"/>
          <w:numId w:val="39"/>
        </w:numPr>
        <w:spacing w:after="200"/>
        <w:rPr>
          <w:bCs/>
        </w:rPr>
      </w:pPr>
      <w:r w:rsidRPr="009F69DE">
        <w:rPr>
          <w:bCs/>
        </w:rPr>
        <w:t xml:space="preserve">Montáže patky (čl. 3.3.7 </w:t>
      </w:r>
      <w:r>
        <w:t>závazného vzoru Rámcové dohody</w:t>
      </w:r>
      <w:r w:rsidRPr="009F69DE">
        <w:rPr>
          <w:bCs/>
        </w:rPr>
        <w:t>);</w:t>
      </w:r>
    </w:p>
    <w:p w14:paraId="4B459965" w14:textId="77777777" w:rsidR="005B7038" w:rsidRPr="009F69DE" w:rsidRDefault="005B7038" w:rsidP="005B7038">
      <w:pPr>
        <w:pStyle w:val="Odstavecseseznamem"/>
        <w:numPr>
          <w:ilvl w:val="0"/>
          <w:numId w:val="39"/>
        </w:numPr>
        <w:spacing w:after="200"/>
        <w:rPr>
          <w:bCs/>
        </w:rPr>
      </w:pPr>
      <w:r w:rsidRPr="009F69DE">
        <w:rPr>
          <w:bCs/>
        </w:rPr>
        <w:t xml:space="preserve">Podpory a záručního servisu (čl. </w:t>
      </w:r>
      <w:r>
        <w:rPr>
          <w:bCs/>
        </w:rPr>
        <w:t xml:space="preserve">3.3.8 </w:t>
      </w:r>
      <w:r>
        <w:t>závazného vzoru Rámcové dohody</w:t>
      </w:r>
      <w:r>
        <w:rPr>
          <w:bCs/>
        </w:rPr>
        <w:t>).</w:t>
      </w:r>
    </w:p>
    <w:p w14:paraId="481A944D" w14:textId="4D50972A" w:rsidR="005B7038" w:rsidRDefault="005B7038" w:rsidP="005B7038">
      <w:pPr>
        <w:ind w:left="720"/>
      </w:pPr>
      <w:r>
        <w:t xml:space="preserve">Zadavatel stanoví, že tato dílčí </w:t>
      </w:r>
      <w:r w:rsidR="006F7744">
        <w:t xml:space="preserve">jednotková </w:t>
      </w:r>
      <w:r>
        <w:t xml:space="preserve">cena </w:t>
      </w:r>
      <w:r w:rsidRPr="002C21B0">
        <w:rPr>
          <w:b/>
        </w:rPr>
        <w:t xml:space="preserve">nesmí překročit částku </w:t>
      </w:r>
      <w:r w:rsidR="002D5EB9" w:rsidRPr="009471CA">
        <w:rPr>
          <w:b/>
        </w:rPr>
        <w:t>2</w:t>
      </w:r>
      <w:r w:rsidR="00EC443B" w:rsidRPr="009471CA">
        <w:rPr>
          <w:b/>
        </w:rPr>
        <w:t>15</w:t>
      </w:r>
      <w:r w:rsidR="002D5EB9" w:rsidRPr="009471CA">
        <w:rPr>
          <w:b/>
        </w:rPr>
        <w:t xml:space="preserve"> 000 </w:t>
      </w:r>
      <w:r w:rsidRPr="009471CA">
        <w:rPr>
          <w:b/>
        </w:rPr>
        <w:t>Kč</w:t>
      </w:r>
      <w:r w:rsidRPr="009F69DE">
        <w:rPr>
          <w:b/>
        </w:rPr>
        <w:t xml:space="preserve"> bez DPH</w:t>
      </w:r>
      <w:r>
        <w:t>.</w:t>
      </w:r>
      <w:r w:rsidRPr="009F69DE">
        <w:rPr>
          <w:rFonts w:ascii="Cambria" w:hAnsi="Cambria" w:cs="Arial"/>
          <w:bCs/>
          <w:iCs/>
          <w:sz w:val="20"/>
          <w:szCs w:val="20"/>
        </w:rPr>
        <w:t xml:space="preserve"> </w:t>
      </w:r>
      <w:r w:rsidRPr="009F69DE">
        <w:rPr>
          <w:bCs/>
          <w:iCs/>
        </w:rPr>
        <w:t>Dodavatel, který tuto podmínku nesplní, bude z účasti v zadávacím řízení vyloučen.</w:t>
      </w:r>
    </w:p>
    <w:p w14:paraId="3EB83B4B" w14:textId="526085B4" w:rsidR="005B7038" w:rsidRDefault="005B7038" w:rsidP="005B7038">
      <w:pPr>
        <w:ind w:left="708"/>
      </w:pPr>
      <w:r>
        <w:t xml:space="preserve">Takto stanovenou </w:t>
      </w:r>
      <w:r w:rsidR="006F7744">
        <w:t xml:space="preserve">jednotkovou </w:t>
      </w:r>
      <w:r>
        <w:t xml:space="preserve">cenu </w:t>
      </w:r>
      <w:r w:rsidR="006F7744">
        <w:t xml:space="preserve">(tj. za 1 kus ZIS lomený) </w:t>
      </w:r>
      <w:r>
        <w:t>doplní dodavatel do čl. 8.1.3 závazného vzoru Rámcové dohody.</w:t>
      </w:r>
    </w:p>
    <w:p w14:paraId="3CC7869C" w14:textId="77777777" w:rsidR="005B7038" w:rsidRDefault="005B7038" w:rsidP="005B7038">
      <w:pPr>
        <w:ind w:firstLine="708"/>
      </w:pPr>
      <w:r w:rsidRPr="008D159D">
        <w:t xml:space="preserve">Tato dílčí cena musí být uvedena jako celková (maximální), musí zahrnovat veškeré </w:t>
      </w:r>
      <w:r>
        <w:tab/>
      </w:r>
      <w:r w:rsidRPr="008D159D">
        <w:t>náklady</w:t>
      </w:r>
      <w:r>
        <w:t xml:space="preserve"> </w:t>
      </w:r>
      <w:r w:rsidRPr="008D159D">
        <w:t>dodavatele a je nepřekročitelná.</w:t>
      </w:r>
    </w:p>
    <w:p w14:paraId="54704648" w14:textId="3E2B8F6D" w:rsidR="00A46BB7" w:rsidRPr="00A46BB7" w:rsidRDefault="00A46BB7" w:rsidP="00A46BB7">
      <w:pPr>
        <w:pStyle w:val="Odstavecseseznamem"/>
        <w:numPr>
          <w:ilvl w:val="0"/>
          <w:numId w:val="21"/>
        </w:numPr>
        <w:spacing w:after="200"/>
        <w:jc w:val="both"/>
        <w:rPr>
          <w:bCs/>
        </w:rPr>
      </w:pPr>
      <w:r>
        <w:t xml:space="preserve">Dodavatel samostatně vyčíslí maximální možnou </w:t>
      </w:r>
      <w:r w:rsidRPr="004115A7">
        <w:rPr>
          <w:u w:val="single"/>
        </w:rPr>
        <w:t>měsíční</w:t>
      </w:r>
      <w:r>
        <w:t xml:space="preserve"> </w:t>
      </w:r>
      <w:r w:rsidR="00533B08">
        <w:t>cenu</w:t>
      </w:r>
      <w:r w:rsidR="00BF50F1">
        <w:t xml:space="preserve"> (v Kč bez DPH)</w:t>
      </w:r>
      <w:r>
        <w:t xml:space="preserve"> za </w:t>
      </w:r>
      <w:r w:rsidRPr="004115A7">
        <w:rPr>
          <w:b/>
        </w:rPr>
        <w:t xml:space="preserve">provoz </w:t>
      </w:r>
      <w:r w:rsidRPr="004115A7">
        <w:rPr>
          <w:b/>
          <w:u w:val="single"/>
        </w:rPr>
        <w:t>jedné (1)</w:t>
      </w:r>
      <w:r w:rsidRPr="004115A7">
        <w:rPr>
          <w:b/>
        </w:rPr>
        <w:t xml:space="preserve"> SIM karty</w:t>
      </w:r>
      <w:r>
        <w:t xml:space="preserve"> určené pro zajištění datového přenosu mezi příslušným ZIS a Řídícím centrem.</w:t>
      </w:r>
    </w:p>
    <w:p w14:paraId="771B6A51" w14:textId="277A24B2" w:rsidR="00A46BB7" w:rsidRDefault="00A46BB7" w:rsidP="004115A7">
      <w:pPr>
        <w:pStyle w:val="Odstavecseseznamem"/>
        <w:spacing w:after="200"/>
        <w:ind w:left="720"/>
        <w:jc w:val="both"/>
      </w:pPr>
      <w:r w:rsidRPr="004115A7">
        <w:t>Takto</w:t>
      </w:r>
      <w:r>
        <w:t xml:space="preserve"> stanovenou jednotkovou </w:t>
      </w:r>
      <w:r w:rsidR="00DD7C29">
        <w:t>cenu</w:t>
      </w:r>
      <w:r>
        <w:t xml:space="preserve"> (tj. cenu za 1 SIM kartu a 1 měsíc)</w:t>
      </w:r>
      <w:r w:rsidR="00BF50F1">
        <w:t xml:space="preserve"> doplní dodavatel do čl. 8.5 závazného vzoru Rámcové dohody.</w:t>
      </w:r>
    </w:p>
    <w:p w14:paraId="15E74F4C" w14:textId="13DE7591" w:rsidR="00BF50F1" w:rsidRPr="00A46BB7" w:rsidRDefault="00BF50F1" w:rsidP="004115A7">
      <w:pPr>
        <w:pStyle w:val="Odstavecseseznamem"/>
        <w:spacing w:after="200"/>
        <w:ind w:left="720"/>
        <w:jc w:val="both"/>
        <w:rPr>
          <w:bCs/>
        </w:rPr>
      </w:pPr>
      <w:r>
        <w:t xml:space="preserve">Zadavatel upozorňuje, že takto doplněná </w:t>
      </w:r>
      <w:r w:rsidR="00E02E7C">
        <w:t>cena</w:t>
      </w:r>
      <w:r>
        <w:t xml:space="preserve"> představuje maximální možnou částku, kterou bude vybraný dodavatel oprávněn zadavateli za provoz SIM karty účtovat. Zároveň platí, že náhrada za provoz SIM karty bude moci být účtována pouze do výše skutečně vynaložených nákladů vybraného dodavatele (přefakturace od příslušného poskytovatele datových služeb), což je zadavatel oprávněn kontrolovat (srov. čl. 8.5 závazného vzoru Rámcové dohody). Pokud tedy skutečný náklad bude nižší než uvedená maximální částka, bude vybranému dodavateli hrazen pouze tento skutečný (nižší) náklad; pokud by skutečný náklad byl vyšší než uvedená maximální částka, bude vybranému dodavateli hrazena pouze uvedená maximální částka bez ohledu na to, jaký skutečný náklad si provoz SIM karty vyžádá. Zadavatel současně upozorňuje, že za podmínek čl. 10.10 závazného vzoru Rámcové dohody bude oprávněn SIM karty obstarané vybraným dodavatelem kdykoliv vyměnit za své vlastní, v důsledku čehož nebude příslušná </w:t>
      </w:r>
      <w:r w:rsidR="003D4FC7">
        <w:t>cena</w:t>
      </w:r>
      <w:r>
        <w:t xml:space="preserve"> dále vyplácena (v podrobnostech srov. čl. 10.10 závazného vzoru Rámcové dohody).</w:t>
      </w:r>
    </w:p>
    <w:p w14:paraId="27374BFA" w14:textId="77777777" w:rsidR="00326E7B" w:rsidRDefault="002B299A" w:rsidP="004E7588">
      <w:r w:rsidRPr="00D374E6">
        <w:t xml:space="preserve">Nabídková cena </w:t>
      </w:r>
      <w:r w:rsidR="00326E7B">
        <w:t xml:space="preserve">(tj. cena pro účely hodnocení podaných nabídek) se </w:t>
      </w:r>
      <w:r w:rsidR="00763332">
        <w:t xml:space="preserve">pak </w:t>
      </w:r>
      <w:r w:rsidR="00326E7B">
        <w:t xml:space="preserve">určí </w:t>
      </w:r>
      <w:r w:rsidR="00021E1E">
        <w:t>podle následujícího vzorce:</w:t>
      </w:r>
    </w:p>
    <w:p w14:paraId="0F6A87DF" w14:textId="69DCE2B4" w:rsidR="00021E1E" w:rsidRPr="00706176" w:rsidRDefault="00021E1E" w:rsidP="00E87D26">
      <w:pPr>
        <w:jc w:val="center"/>
        <w:rPr>
          <w:b/>
        </w:rPr>
      </w:pPr>
      <w:r w:rsidRPr="00706176">
        <w:rPr>
          <w:b/>
        </w:rPr>
        <w:t xml:space="preserve">Nabídková cena = </w:t>
      </w:r>
      <w:proofErr w:type="spellStart"/>
      <w:r w:rsidRPr="00706176">
        <w:rPr>
          <w:b/>
        </w:rPr>
        <w:t>cena</w:t>
      </w:r>
      <w:r w:rsidR="00897A6F">
        <w:rPr>
          <w:b/>
          <w:vertAlign w:val="subscript"/>
        </w:rPr>
        <w:t>Řídící</w:t>
      </w:r>
      <w:proofErr w:type="spellEnd"/>
      <w:r w:rsidR="00897A6F">
        <w:rPr>
          <w:b/>
          <w:vertAlign w:val="subscript"/>
        </w:rPr>
        <w:t xml:space="preserve"> centrum</w:t>
      </w:r>
      <w:r w:rsidRPr="00706176">
        <w:rPr>
          <w:b/>
        </w:rPr>
        <w:t xml:space="preserve"> + </w:t>
      </w:r>
      <w:r w:rsidR="001308F8" w:rsidRPr="00706176">
        <w:rPr>
          <w:b/>
        </w:rPr>
        <w:t>(</w:t>
      </w:r>
      <w:r w:rsidR="001308F8">
        <w:rPr>
          <w:b/>
        </w:rPr>
        <w:t>375</w:t>
      </w:r>
      <w:r w:rsidR="001308F8" w:rsidRPr="00706176">
        <w:rPr>
          <w:b/>
        </w:rPr>
        <w:t xml:space="preserve"> </w:t>
      </w:r>
      <w:r w:rsidRPr="00706176">
        <w:rPr>
          <w:b/>
        </w:rPr>
        <w:t xml:space="preserve">x </w:t>
      </w:r>
      <w:proofErr w:type="spellStart"/>
      <w:r w:rsidRPr="00706176">
        <w:rPr>
          <w:b/>
        </w:rPr>
        <w:t>cena</w:t>
      </w:r>
      <w:r w:rsidR="00897A6F">
        <w:rPr>
          <w:b/>
          <w:vertAlign w:val="subscript"/>
        </w:rPr>
        <w:t>ZIS</w:t>
      </w:r>
      <w:proofErr w:type="spellEnd"/>
      <w:r w:rsidR="00897A6F">
        <w:rPr>
          <w:b/>
          <w:vertAlign w:val="subscript"/>
        </w:rPr>
        <w:t xml:space="preserve"> standard</w:t>
      </w:r>
      <w:r w:rsidRPr="00706176">
        <w:rPr>
          <w:b/>
        </w:rPr>
        <w:t>)</w:t>
      </w:r>
      <w:r w:rsidR="00BE7771">
        <w:rPr>
          <w:b/>
        </w:rPr>
        <w:t xml:space="preserve"> </w:t>
      </w:r>
      <w:r w:rsidR="00BE7771" w:rsidRPr="00706176">
        <w:rPr>
          <w:b/>
        </w:rPr>
        <w:t xml:space="preserve">+ </w:t>
      </w:r>
      <w:r w:rsidR="001308F8" w:rsidRPr="00706176">
        <w:rPr>
          <w:b/>
        </w:rPr>
        <w:t>(</w:t>
      </w:r>
      <w:r w:rsidR="001308F8">
        <w:rPr>
          <w:b/>
        </w:rPr>
        <w:t xml:space="preserve">434 </w:t>
      </w:r>
      <w:r w:rsidR="00BE7771" w:rsidRPr="00706176">
        <w:rPr>
          <w:b/>
        </w:rPr>
        <w:t xml:space="preserve">x </w:t>
      </w:r>
      <w:proofErr w:type="spellStart"/>
      <w:r w:rsidR="00BE7771" w:rsidRPr="00706176">
        <w:rPr>
          <w:b/>
        </w:rPr>
        <w:t>cena</w:t>
      </w:r>
      <w:r w:rsidR="00897A6F">
        <w:rPr>
          <w:b/>
          <w:vertAlign w:val="subscript"/>
        </w:rPr>
        <w:t>ZIS</w:t>
      </w:r>
      <w:proofErr w:type="spellEnd"/>
      <w:r w:rsidR="00897A6F">
        <w:rPr>
          <w:b/>
          <w:vertAlign w:val="subscript"/>
        </w:rPr>
        <w:t xml:space="preserve"> lomený</w:t>
      </w:r>
      <w:r w:rsidR="00BE7771" w:rsidRPr="00706176">
        <w:rPr>
          <w:b/>
        </w:rPr>
        <w:t>)</w:t>
      </w:r>
      <w:r w:rsidR="00EF2D3F">
        <w:rPr>
          <w:b/>
        </w:rPr>
        <w:t xml:space="preserve"> + </w:t>
      </w:r>
      <w:r w:rsidR="00BB501E">
        <w:rPr>
          <w:b/>
        </w:rPr>
        <w:t>(</w:t>
      </w:r>
      <w:r w:rsidR="001308F8">
        <w:rPr>
          <w:b/>
        </w:rPr>
        <w:t>48 540</w:t>
      </w:r>
      <w:r w:rsidR="004A3C65" w:rsidRPr="009471CA">
        <w:rPr>
          <w:b/>
        </w:rPr>
        <w:t xml:space="preserve"> </w:t>
      </w:r>
      <w:r w:rsidR="004A3C65">
        <w:rPr>
          <w:b/>
        </w:rPr>
        <w:t xml:space="preserve">x </w:t>
      </w:r>
      <w:proofErr w:type="spellStart"/>
      <w:r w:rsidR="00897A6F">
        <w:rPr>
          <w:b/>
        </w:rPr>
        <w:t>cena</w:t>
      </w:r>
      <w:r w:rsidR="00897A6F" w:rsidRPr="004115A7">
        <w:rPr>
          <w:b/>
          <w:vertAlign w:val="subscript"/>
        </w:rPr>
        <w:t>SIM</w:t>
      </w:r>
      <w:proofErr w:type="spellEnd"/>
      <w:r w:rsidR="00897A6F" w:rsidRPr="004115A7">
        <w:rPr>
          <w:b/>
          <w:vertAlign w:val="subscript"/>
        </w:rPr>
        <w:t xml:space="preserve"> karta</w:t>
      </w:r>
      <w:r w:rsidR="00BB501E">
        <w:rPr>
          <w:b/>
        </w:rPr>
        <w:t>)</w:t>
      </w:r>
    </w:p>
    <w:p w14:paraId="04EB2585" w14:textId="77777777" w:rsidR="00021E1E" w:rsidRDefault="00021E1E" w:rsidP="00A41350">
      <w:r>
        <w:t>kde</w:t>
      </w:r>
    </w:p>
    <w:p w14:paraId="4C0B18F0" w14:textId="0C459110" w:rsidR="00021E1E" w:rsidRDefault="00897A6F" w:rsidP="00A41350">
      <w:proofErr w:type="spellStart"/>
      <w:r w:rsidRPr="00706176">
        <w:rPr>
          <w:b/>
        </w:rPr>
        <w:t>cena</w:t>
      </w:r>
      <w:r>
        <w:rPr>
          <w:b/>
          <w:vertAlign w:val="subscript"/>
        </w:rPr>
        <w:t>Řídící</w:t>
      </w:r>
      <w:proofErr w:type="spellEnd"/>
      <w:r>
        <w:rPr>
          <w:b/>
          <w:vertAlign w:val="subscript"/>
        </w:rPr>
        <w:t xml:space="preserve"> centrum</w:t>
      </w:r>
      <w:r>
        <w:t xml:space="preserve"> </w:t>
      </w:r>
      <w:r w:rsidR="00021E1E">
        <w:t xml:space="preserve">je cena </w:t>
      </w:r>
      <w:r w:rsidR="00E36BBD">
        <w:t xml:space="preserve">doplněná dodavatelem </w:t>
      </w:r>
      <w:r w:rsidR="006870FA">
        <w:t xml:space="preserve">dle výše uvedených pravidel </w:t>
      </w:r>
      <w:r w:rsidR="00E36BBD">
        <w:t xml:space="preserve">do čl. </w:t>
      </w:r>
      <w:r w:rsidR="00197ED3">
        <w:t>8.1.1</w:t>
      </w:r>
      <w:r w:rsidR="00E36BBD">
        <w:t xml:space="preserve"> závazného vzoru </w:t>
      </w:r>
      <w:r w:rsidR="002A06F7">
        <w:t>R</w:t>
      </w:r>
      <w:r w:rsidR="006870FA">
        <w:t>ámcové dohody</w:t>
      </w:r>
    </w:p>
    <w:p w14:paraId="60C87CD0" w14:textId="63DAB773" w:rsidR="00021E1E" w:rsidRDefault="00021E1E" w:rsidP="00A41350">
      <w:proofErr w:type="spellStart"/>
      <w:r w:rsidRPr="001F07E7">
        <w:rPr>
          <w:b/>
        </w:rPr>
        <w:lastRenderedPageBreak/>
        <w:t>cena</w:t>
      </w:r>
      <w:r w:rsidR="00897A6F">
        <w:rPr>
          <w:b/>
          <w:vertAlign w:val="subscript"/>
        </w:rPr>
        <w:t>ZIS</w:t>
      </w:r>
      <w:proofErr w:type="spellEnd"/>
      <w:r w:rsidR="00897A6F">
        <w:rPr>
          <w:b/>
          <w:vertAlign w:val="subscript"/>
        </w:rPr>
        <w:t xml:space="preserve"> standard</w:t>
      </w:r>
      <w:r w:rsidRPr="001F07E7">
        <w:t xml:space="preserve"> </w:t>
      </w:r>
      <w:r w:rsidR="006870FA">
        <w:t>je cena doplněná dodavatelem dle výše uvedených pravidel do čl. 8.1.2 závazného vzoru Rámcové dohody</w:t>
      </w:r>
    </w:p>
    <w:p w14:paraId="6F862A2E" w14:textId="6991640C" w:rsidR="00BE7771" w:rsidRDefault="00897A6F" w:rsidP="00BE7771">
      <w:proofErr w:type="spellStart"/>
      <w:r>
        <w:rPr>
          <w:b/>
        </w:rPr>
        <w:t>c</w:t>
      </w:r>
      <w:r w:rsidRPr="001F07E7">
        <w:rPr>
          <w:b/>
        </w:rPr>
        <w:t>ena</w:t>
      </w:r>
      <w:r>
        <w:rPr>
          <w:b/>
          <w:vertAlign w:val="subscript"/>
        </w:rPr>
        <w:t>ZIS</w:t>
      </w:r>
      <w:proofErr w:type="spellEnd"/>
      <w:r>
        <w:rPr>
          <w:b/>
          <w:vertAlign w:val="subscript"/>
        </w:rPr>
        <w:t xml:space="preserve"> lomený</w:t>
      </w:r>
      <w:r w:rsidRPr="001F07E7">
        <w:t xml:space="preserve"> </w:t>
      </w:r>
      <w:r w:rsidR="006870FA">
        <w:t>je cena doplněná dodavatelem dle výše uvedených pravidel do čl. 8.1.3 závazného vzoru Rámcové dohody</w:t>
      </w:r>
    </w:p>
    <w:p w14:paraId="6B8C9F10" w14:textId="5850F84B" w:rsidR="00EF2D3F" w:rsidRDefault="00897A6F" w:rsidP="00BE7771">
      <w:proofErr w:type="spellStart"/>
      <w:r>
        <w:rPr>
          <w:b/>
        </w:rPr>
        <w:t>cena</w:t>
      </w:r>
      <w:r w:rsidRPr="004115A7">
        <w:rPr>
          <w:b/>
          <w:vertAlign w:val="subscript"/>
        </w:rPr>
        <w:t>SIM</w:t>
      </w:r>
      <w:proofErr w:type="spellEnd"/>
      <w:r w:rsidRPr="004115A7">
        <w:rPr>
          <w:b/>
          <w:vertAlign w:val="subscript"/>
        </w:rPr>
        <w:t xml:space="preserve"> karta</w:t>
      </w:r>
      <w:r w:rsidR="00EF2D3F">
        <w:t xml:space="preserve"> je cena doplněná dodavatelem dle výše uvedených pravidel do čl. 8.5 závazného vzoru Rámcové dohody</w:t>
      </w:r>
    </w:p>
    <w:p w14:paraId="0669184C" w14:textId="31F5B52F" w:rsidR="00326E7B" w:rsidRPr="002A06F7" w:rsidRDefault="00640E27" w:rsidP="00A41350">
      <w:pPr>
        <w:rPr>
          <w:b/>
        </w:rPr>
      </w:pPr>
      <w:r w:rsidRPr="002A06F7">
        <w:rPr>
          <w:b/>
        </w:rPr>
        <w:t>Nabídková cena tak odpovídá ceně, kterou by zadavatel zaplatil za dodání celého předmětu první realizační smlouvy, pokud by objednal</w:t>
      </w:r>
      <w:r w:rsidR="00615A24" w:rsidRPr="002A06F7">
        <w:rPr>
          <w:b/>
        </w:rPr>
        <w:t xml:space="preserve"> </w:t>
      </w:r>
      <w:r w:rsidR="00F95E70" w:rsidRPr="002A06F7">
        <w:rPr>
          <w:b/>
        </w:rPr>
        <w:t>právě</w:t>
      </w:r>
      <w:r w:rsidRPr="002A06F7">
        <w:rPr>
          <w:b/>
        </w:rPr>
        <w:t xml:space="preserve"> minimální přípustný počet </w:t>
      </w:r>
      <w:r w:rsidR="00731ABD" w:rsidRPr="009471CA">
        <w:rPr>
          <w:b/>
        </w:rPr>
        <w:t>8</w:t>
      </w:r>
      <w:r w:rsidR="00F04759">
        <w:rPr>
          <w:b/>
        </w:rPr>
        <w:t>09</w:t>
      </w:r>
      <w:r w:rsidR="00731ABD" w:rsidRPr="009353BB">
        <w:rPr>
          <w:b/>
        </w:rPr>
        <w:t xml:space="preserve"> </w:t>
      </w:r>
      <w:r w:rsidR="009353BB" w:rsidRPr="009353BB">
        <w:rPr>
          <w:b/>
        </w:rPr>
        <w:t>k</w:t>
      </w:r>
      <w:r w:rsidR="006870FA">
        <w:rPr>
          <w:b/>
        </w:rPr>
        <w:t>u</w:t>
      </w:r>
      <w:r w:rsidR="009353BB" w:rsidRPr="009353BB">
        <w:rPr>
          <w:b/>
        </w:rPr>
        <w:t>s</w:t>
      </w:r>
      <w:r w:rsidR="006870FA">
        <w:rPr>
          <w:b/>
        </w:rPr>
        <w:t>ů</w:t>
      </w:r>
      <w:r w:rsidR="009353BB" w:rsidRPr="009353BB">
        <w:rPr>
          <w:b/>
        </w:rPr>
        <w:t xml:space="preserve"> </w:t>
      </w:r>
      <w:r w:rsidR="006870FA">
        <w:rPr>
          <w:b/>
        </w:rPr>
        <w:t xml:space="preserve">ZIS </w:t>
      </w:r>
      <w:r w:rsidR="00F04759" w:rsidRPr="009353BB">
        <w:rPr>
          <w:b/>
        </w:rPr>
        <w:t>(</w:t>
      </w:r>
      <w:r w:rsidR="00F04759">
        <w:rPr>
          <w:b/>
        </w:rPr>
        <w:t>375</w:t>
      </w:r>
      <w:r w:rsidR="00F04759" w:rsidRPr="009353BB">
        <w:rPr>
          <w:b/>
        </w:rPr>
        <w:t xml:space="preserve"> </w:t>
      </w:r>
      <w:r w:rsidR="009353BB" w:rsidRPr="009353BB">
        <w:rPr>
          <w:b/>
        </w:rPr>
        <w:t>k</w:t>
      </w:r>
      <w:r w:rsidR="006870FA">
        <w:rPr>
          <w:b/>
        </w:rPr>
        <w:t>u</w:t>
      </w:r>
      <w:r w:rsidR="009353BB" w:rsidRPr="009353BB">
        <w:rPr>
          <w:b/>
        </w:rPr>
        <w:t>s</w:t>
      </w:r>
      <w:r w:rsidR="006870FA">
        <w:rPr>
          <w:b/>
        </w:rPr>
        <w:t>ů</w:t>
      </w:r>
      <w:r w:rsidR="009353BB" w:rsidRPr="009353BB">
        <w:rPr>
          <w:b/>
        </w:rPr>
        <w:t xml:space="preserve"> ZIS ve verzi standard a </w:t>
      </w:r>
      <w:r w:rsidR="00F04759">
        <w:rPr>
          <w:b/>
        </w:rPr>
        <w:t>434</w:t>
      </w:r>
      <w:r w:rsidR="00F04759" w:rsidRPr="009353BB">
        <w:rPr>
          <w:b/>
        </w:rPr>
        <w:t xml:space="preserve"> </w:t>
      </w:r>
      <w:r w:rsidR="006870FA" w:rsidRPr="009353BB">
        <w:rPr>
          <w:b/>
        </w:rPr>
        <w:t>k</w:t>
      </w:r>
      <w:r w:rsidR="006870FA">
        <w:rPr>
          <w:b/>
        </w:rPr>
        <w:t>u</w:t>
      </w:r>
      <w:r w:rsidR="006870FA" w:rsidRPr="009353BB">
        <w:rPr>
          <w:b/>
        </w:rPr>
        <w:t>s</w:t>
      </w:r>
      <w:r w:rsidR="006870FA">
        <w:rPr>
          <w:b/>
        </w:rPr>
        <w:t>ů</w:t>
      </w:r>
      <w:r w:rsidR="006870FA" w:rsidRPr="009353BB">
        <w:rPr>
          <w:b/>
        </w:rPr>
        <w:t xml:space="preserve"> </w:t>
      </w:r>
      <w:r w:rsidR="009353BB" w:rsidRPr="009353BB">
        <w:rPr>
          <w:b/>
        </w:rPr>
        <w:t>ZIS ve verzi lomený)</w:t>
      </w:r>
      <w:r w:rsidR="004A3C65">
        <w:rPr>
          <w:b/>
        </w:rPr>
        <w:t xml:space="preserve">, a to včetně následného provozu </w:t>
      </w:r>
      <w:r w:rsidR="00F04759">
        <w:rPr>
          <w:b/>
        </w:rPr>
        <w:t>809</w:t>
      </w:r>
      <w:r w:rsidR="00731ABD">
        <w:rPr>
          <w:b/>
        </w:rPr>
        <w:t xml:space="preserve"> </w:t>
      </w:r>
      <w:r w:rsidR="004A3C65">
        <w:rPr>
          <w:b/>
        </w:rPr>
        <w:t xml:space="preserve">kusů SIM karet po dobu 60 měsíců (tj. dobu, po kterou vybraný dodavatel musí garantovat funkčnost </w:t>
      </w:r>
      <w:r w:rsidR="00325BD0">
        <w:rPr>
          <w:b/>
        </w:rPr>
        <w:t>dodaného p</w:t>
      </w:r>
      <w:r w:rsidR="004A3C65">
        <w:rPr>
          <w:b/>
        </w:rPr>
        <w:t>ředmětu plnění)</w:t>
      </w:r>
      <w:r w:rsidRPr="002A06F7">
        <w:rPr>
          <w:b/>
        </w:rPr>
        <w:t>.</w:t>
      </w:r>
    </w:p>
    <w:p w14:paraId="08D5E232" w14:textId="35522D10" w:rsidR="002B299A" w:rsidRDefault="002B299A" w:rsidP="002B299A">
      <w:r w:rsidRPr="002B299A">
        <w:t xml:space="preserve">Nabídková cena </w:t>
      </w:r>
      <w:r w:rsidR="00D374E6">
        <w:t xml:space="preserve">bez daně z přidané hodnoty </w:t>
      </w:r>
      <w:r w:rsidRPr="002B299A">
        <w:t xml:space="preserve">je nepřekročitelná. K navýšení nabídkové ceny včetně </w:t>
      </w:r>
      <w:r>
        <w:t>daně z přidané hodnoty</w:t>
      </w:r>
      <w:r w:rsidRPr="002B299A">
        <w:t xml:space="preserve"> může dojít pouze v případě změny příslušné sazby této daně, a</w:t>
      </w:r>
      <w:r w:rsidR="003379A2">
        <w:t> </w:t>
      </w:r>
      <w:r w:rsidRPr="002B299A">
        <w:t xml:space="preserve">to maximálně v rozsahu takové změny; nabídková cena bez </w:t>
      </w:r>
      <w:r>
        <w:t>daně z přidané hodnoty</w:t>
      </w:r>
      <w:r w:rsidRPr="002B299A">
        <w:t xml:space="preserve"> tím </w:t>
      </w:r>
      <w:r w:rsidR="00D374E6">
        <w:t xml:space="preserve">však </w:t>
      </w:r>
      <w:r w:rsidRPr="002B299A">
        <w:t>zůstává nedotčena.</w:t>
      </w:r>
    </w:p>
    <w:p w14:paraId="66567180" w14:textId="5FF1B028" w:rsidR="00632233" w:rsidRDefault="001B6D7D" w:rsidP="00391F1A">
      <w:r>
        <w:t xml:space="preserve">Nabídková </w:t>
      </w:r>
      <w:r w:rsidR="004E0030">
        <w:t xml:space="preserve">cena </w:t>
      </w:r>
      <w:r>
        <w:t>zahrnuje i z</w:t>
      </w:r>
      <w:r w:rsidR="004E0030" w:rsidRPr="004E0030">
        <w:t>aškolení obsluhy a údržb</w:t>
      </w:r>
      <w:r>
        <w:t>u</w:t>
      </w:r>
      <w:r w:rsidR="00EA1CA2">
        <w:t xml:space="preserve"> (Pozn.: tyto položky jsou rozpuštěny v ostatních položkách, a proto nebudou samostatně oceňovány)</w:t>
      </w:r>
      <w:r>
        <w:t>.</w:t>
      </w:r>
      <w:r w:rsidR="004E0030" w:rsidRPr="004E0030">
        <w:t xml:space="preserve"> </w:t>
      </w:r>
      <w:r w:rsidR="00632233">
        <w:t xml:space="preserve">Nabídková cena nebude zahrnovat cenu za poskytování </w:t>
      </w:r>
      <w:r w:rsidR="00847E86">
        <w:t>M</w:t>
      </w:r>
      <w:r w:rsidR="00632233">
        <w:t xml:space="preserve">imozáručního servisu </w:t>
      </w:r>
      <w:r w:rsidR="00632233" w:rsidRPr="00BC45FD">
        <w:t>dle čl. 1</w:t>
      </w:r>
      <w:r w:rsidR="00BC45FD" w:rsidRPr="00BC45FD">
        <w:t>5</w:t>
      </w:r>
      <w:r w:rsidR="00632233">
        <w:t xml:space="preserve"> </w:t>
      </w:r>
      <w:r w:rsidR="00847E86">
        <w:t>závazného vzoru R</w:t>
      </w:r>
      <w:r w:rsidR="009D058B">
        <w:t>ámcové dohody</w:t>
      </w:r>
      <w:r w:rsidR="00632233">
        <w:t>.</w:t>
      </w:r>
      <w:r w:rsidR="00847E86">
        <w:t xml:space="preserve"> Předmětem zadávacího řízení (a tedy ani součástí nabídkové ceny) rovněž není z</w:t>
      </w:r>
      <w:r w:rsidR="00632233">
        <w:t xml:space="preserve">ajištění funkčnosti </w:t>
      </w:r>
      <w:r w:rsidR="009D058B">
        <w:t>ZIS</w:t>
      </w:r>
      <w:r w:rsidR="00632233">
        <w:t xml:space="preserve"> po uplynutí záruční </w:t>
      </w:r>
      <w:r w:rsidR="00847E86">
        <w:t>doby</w:t>
      </w:r>
      <w:r w:rsidR="00632233">
        <w:t>.</w:t>
      </w:r>
    </w:p>
    <w:p w14:paraId="10534FB0" w14:textId="77777777" w:rsidR="007B5A44" w:rsidRDefault="007B5A44" w:rsidP="0093037F">
      <w:pPr>
        <w:pStyle w:val="Nadpis1"/>
      </w:pPr>
      <w:bookmarkStart w:id="41" w:name="_Toc513469907"/>
      <w:bookmarkStart w:id="42" w:name="_Toc7716401"/>
      <w:r>
        <w:t>Podmínky</w:t>
      </w:r>
      <w:r w:rsidRPr="007B6DB1">
        <w:t xml:space="preserve"> </w:t>
      </w:r>
      <w:r>
        <w:t>sestavení</w:t>
      </w:r>
      <w:r w:rsidRPr="007B6DB1">
        <w:t xml:space="preserve"> </w:t>
      </w:r>
      <w:r>
        <w:t>nabídky</w:t>
      </w:r>
      <w:bookmarkEnd w:id="41"/>
      <w:r w:rsidR="00A10E7C">
        <w:t>, FORMA A ZPŮSOB PODÁNÍ NABÍDKY</w:t>
      </w:r>
      <w:bookmarkEnd w:id="42"/>
    </w:p>
    <w:p w14:paraId="6724DD44" w14:textId="77777777" w:rsidR="00D01CE9" w:rsidRDefault="00D01CE9" w:rsidP="00D01CE9">
      <w:r w:rsidRPr="00D01CE9">
        <w:t>Nabídka musí být zpracována v souladu s požadavky uvedenými v tomto bodě.</w:t>
      </w:r>
    </w:p>
    <w:p w14:paraId="0C495ABD" w14:textId="77777777" w:rsidR="00D01CE9" w:rsidRPr="00D01CE9" w:rsidRDefault="00D01CE9" w:rsidP="00BE3FBA">
      <w:pPr>
        <w:pStyle w:val="Nadpis2"/>
      </w:pPr>
      <w:bookmarkStart w:id="43" w:name="_Toc513469908"/>
      <w:bookmarkStart w:id="44" w:name="_Toc7716402"/>
      <w:r w:rsidRPr="00D01CE9">
        <w:t>Jazyk</w:t>
      </w:r>
      <w:bookmarkEnd w:id="43"/>
      <w:bookmarkEnd w:id="44"/>
    </w:p>
    <w:p w14:paraId="752AC0C0" w14:textId="77777777" w:rsidR="00D01CE9" w:rsidRPr="00D01CE9" w:rsidRDefault="00D01CE9" w:rsidP="00D01CE9">
      <w:r w:rsidRPr="00D01CE9">
        <w:t xml:space="preserve">Nabídka včetně všech jejích součástí musí být zpracována v českém </w:t>
      </w:r>
      <w:r w:rsidR="008D5000">
        <w:t xml:space="preserve">nebo slovenském </w:t>
      </w:r>
      <w:r w:rsidRPr="00D01CE9">
        <w:t xml:space="preserve">jazyce. </w:t>
      </w:r>
    </w:p>
    <w:p w14:paraId="04317985" w14:textId="77777777" w:rsidR="00D01CE9" w:rsidRPr="00D01CE9" w:rsidRDefault="00D01CE9" w:rsidP="00D01CE9">
      <w:r w:rsidRPr="00D01CE9">
        <w:t>Cizojazyčné doklady se předkládají společně s překladem do českého jazyka. Má-li zadavatel pochybnosti o správnosti překladu, může si vyžádat předložení úředně ověřeného překladu dokladu do českého jazyka tlumočníkem zapsaným do seznamu znalců a tlumočníků. Doklad ve slovenském jazyce a doklad o vzdělání v latinském jazyce se předkládají bez překladu.</w:t>
      </w:r>
    </w:p>
    <w:p w14:paraId="790F88DA" w14:textId="77777777" w:rsidR="00A439C9" w:rsidRPr="00D01CE9" w:rsidRDefault="00A439C9" w:rsidP="00BE3FBA">
      <w:pPr>
        <w:pStyle w:val="Nadpis2"/>
      </w:pPr>
      <w:bookmarkStart w:id="45" w:name="_Toc513469909"/>
      <w:bookmarkStart w:id="46" w:name="_Toc7716403"/>
      <w:r w:rsidRPr="00D01CE9">
        <w:t>Varianty nabídky</w:t>
      </w:r>
      <w:bookmarkEnd w:id="45"/>
      <w:bookmarkEnd w:id="46"/>
    </w:p>
    <w:p w14:paraId="64021378" w14:textId="77777777" w:rsidR="00A439C9" w:rsidRPr="00D01CE9" w:rsidRDefault="00A439C9" w:rsidP="00A439C9">
      <w:r w:rsidRPr="00D01CE9">
        <w:t>Varianty nabídky nejsou přípustné.</w:t>
      </w:r>
    </w:p>
    <w:p w14:paraId="3EB1E199" w14:textId="77777777" w:rsidR="00D01CE9" w:rsidRPr="00D01CE9" w:rsidRDefault="00D01CE9" w:rsidP="00BE3FBA">
      <w:pPr>
        <w:pStyle w:val="Nadpis2"/>
      </w:pPr>
      <w:bookmarkStart w:id="47" w:name="_Toc513469911"/>
      <w:bookmarkStart w:id="48" w:name="_Toc7716404"/>
      <w:r w:rsidRPr="00D01CE9">
        <w:t>Povinné obsahové náležitosti a doporučená struktura nabídky</w:t>
      </w:r>
      <w:bookmarkEnd w:id="47"/>
      <w:bookmarkEnd w:id="48"/>
    </w:p>
    <w:p w14:paraId="49287FDA" w14:textId="3D296ADD" w:rsidR="00D01CE9" w:rsidRPr="00D01CE9" w:rsidRDefault="00D01CE9" w:rsidP="00D01CE9">
      <w:r w:rsidRPr="00D01CE9">
        <w:t>Dodavatel předloží nabídku s</w:t>
      </w:r>
      <w:r w:rsidR="00683364">
        <w:t> </w:t>
      </w:r>
      <w:r w:rsidRPr="00D01CE9">
        <w:t>těmito</w:t>
      </w:r>
      <w:r w:rsidR="00683364">
        <w:t xml:space="preserve"> minimálními</w:t>
      </w:r>
      <w:r w:rsidRPr="00D01CE9">
        <w:t xml:space="preserve"> obsahovými náležitostmi a v následující </w:t>
      </w:r>
      <w:r w:rsidR="00683364">
        <w:t xml:space="preserve">doporučené </w:t>
      </w:r>
      <w:r w:rsidRPr="00D01CE9">
        <w:t>struktuře:</w:t>
      </w:r>
    </w:p>
    <w:p w14:paraId="31BD9CCC" w14:textId="10F893AA" w:rsidR="00D01CE9" w:rsidRPr="00D01CE9" w:rsidRDefault="00683364" w:rsidP="00D01CE9">
      <w:pPr>
        <w:pStyle w:val="Odstavecseseznamem"/>
        <w:numPr>
          <w:ilvl w:val="0"/>
          <w:numId w:val="4"/>
        </w:numPr>
        <w:jc w:val="both"/>
      </w:pPr>
      <w:r>
        <w:rPr>
          <w:b/>
        </w:rPr>
        <w:lastRenderedPageBreak/>
        <w:t>Krycí list</w:t>
      </w:r>
      <w:r w:rsidR="00D01CE9" w:rsidRPr="00D01CE9">
        <w:t xml:space="preserve">. Dodavatel uvede alespoň název veřejné zakázky, </w:t>
      </w:r>
      <w:r>
        <w:t xml:space="preserve">svoje </w:t>
      </w:r>
      <w:r w:rsidR="008D5000">
        <w:t>identifika</w:t>
      </w:r>
      <w:r>
        <w:t>ční údaje v souladu s</w:t>
      </w:r>
      <w:r w:rsidR="001B6D7D">
        <w:t>e</w:t>
      </w:r>
      <w:r>
        <w:t xml:space="preserve"> ZZVZ a údaj o nabídkové ceně. Zadavatel doporučuje použít vzor uvedený v příloze </w:t>
      </w:r>
      <w:r w:rsidR="001B314E">
        <w:t>E</w:t>
      </w:r>
      <w:r w:rsidR="001B6D7D">
        <w:t xml:space="preserve"> této zadávací dokumentace</w:t>
      </w:r>
      <w:r>
        <w:t>.</w:t>
      </w:r>
      <w:r w:rsidR="008D5000">
        <w:t xml:space="preserve"> </w:t>
      </w:r>
    </w:p>
    <w:p w14:paraId="57411557" w14:textId="10A3D62A" w:rsidR="00D01CE9" w:rsidRPr="000B1900" w:rsidRDefault="00D01CE9" w:rsidP="00D01CE9">
      <w:pPr>
        <w:pStyle w:val="Odstavecseseznamem"/>
        <w:numPr>
          <w:ilvl w:val="0"/>
          <w:numId w:val="4"/>
        </w:numPr>
        <w:jc w:val="both"/>
      </w:pPr>
      <w:r w:rsidRPr="00B035C3">
        <w:rPr>
          <w:b/>
        </w:rPr>
        <w:t>Obsah</w:t>
      </w:r>
      <w:r w:rsidRPr="000B1900">
        <w:t xml:space="preserve">. </w:t>
      </w:r>
      <w:r w:rsidR="00DA00A5">
        <w:t xml:space="preserve">Zadavatel doporučuje pro přehlednost </w:t>
      </w:r>
      <w:r w:rsidR="00495E5D">
        <w:t>uvést</w:t>
      </w:r>
      <w:r w:rsidR="00DA00A5">
        <w:t xml:space="preserve"> </w:t>
      </w:r>
      <w:r w:rsidRPr="000B1900">
        <w:t>obsah nabídky včetně čísel stránek/listů u jednotlivých částí, oddílů, kapitol nebo dokumentů</w:t>
      </w:r>
      <w:r w:rsidR="00495E5D">
        <w:t xml:space="preserve"> tak, aby bylo možno ověřit, že předložená nabídka je úplná</w:t>
      </w:r>
      <w:r w:rsidRPr="000B1900">
        <w:t>.</w:t>
      </w:r>
    </w:p>
    <w:p w14:paraId="76DC8D5C" w14:textId="2C979428" w:rsidR="00D01CE9" w:rsidRPr="000B1900" w:rsidRDefault="00D01CE9" w:rsidP="00D01CE9">
      <w:pPr>
        <w:pStyle w:val="Odstavecseseznamem"/>
        <w:numPr>
          <w:ilvl w:val="0"/>
          <w:numId w:val="4"/>
        </w:numPr>
        <w:jc w:val="both"/>
      </w:pPr>
      <w:r w:rsidRPr="000B1900">
        <w:rPr>
          <w:b/>
        </w:rPr>
        <w:t>Doklady prokazující splnění kvalifikace</w:t>
      </w:r>
      <w:r w:rsidRPr="000B1900">
        <w:t xml:space="preserve">. Doklady budou předloženy v rozsahu vyplývajícím z kvalifikační dokumentace (příloha </w:t>
      </w:r>
      <w:r w:rsidR="00A439C9">
        <w:t>A</w:t>
      </w:r>
      <w:r w:rsidR="001B6D7D" w:rsidRPr="001B6D7D">
        <w:t xml:space="preserve"> </w:t>
      </w:r>
      <w:r w:rsidR="001B6D7D">
        <w:t>této zadávací dokumentace</w:t>
      </w:r>
      <w:r w:rsidRPr="000B1900">
        <w:t>) a</w:t>
      </w:r>
      <w:r w:rsidR="001B6D7D">
        <w:t> </w:t>
      </w:r>
      <w:r w:rsidRPr="000B1900">
        <w:t>ZZVZ.</w:t>
      </w:r>
      <w:r w:rsidR="00C259C5">
        <w:t xml:space="preserve"> Zadavatel </w:t>
      </w:r>
      <w:r w:rsidR="001B6D7D">
        <w:t xml:space="preserve">výslovně </w:t>
      </w:r>
      <w:r w:rsidR="00C259C5">
        <w:t xml:space="preserve">upozorňuje na nutnost předložení </w:t>
      </w:r>
      <w:r w:rsidR="00C259C5" w:rsidRPr="008676FB">
        <w:rPr>
          <w:u w:val="single"/>
        </w:rPr>
        <w:t>Funkčního vzorku</w:t>
      </w:r>
      <w:r w:rsidR="00C259C5">
        <w:t xml:space="preserve">; podrobnosti jsou uvedeny </w:t>
      </w:r>
      <w:r w:rsidR="004A1F9A">
        <w:t>v </w:t>
      </w:r>
      <w:r w:rsidR="00BB54D4">
        <w:t>bodě</w:t>
      </w:r>
      <w:r w:rsidR="004A1F9A">
        <w:t xml:space="preserve"> </w:t>
      </w:r>
      <w:r w:rsidR="004A1F9A">
        <w:fldChar w:fldCharType="begin"/>
      </w:r>
      <w:r w:rsidR="004A1F9A">
        <w:instrText xml:space="preserve"> REF _Ref2689503 \r \h </w:instrText>
      </w:r>
      <w:r w:rsidR="004A1F9A">
        <w:fldChar w:fldCharType="separate"/>
      </w:r>
      <w:r w:rsidR="004A1F9A">
        <w:t>10.5</w:t>
      </w:r>
      <w:r w:rsidR="004A1F9A">
        <w:fldChar w:fldCharType="end"/>
      </w:r>
      <w:r w:rsidR="004A1F9A">
        <w:t xml:space="preserve"> </w:t>
      </w:r>
      <w:r w:rsidR="0006667E">
        <w:t xml:space="preserve">této dokumentace </w:t>
      </w:r>
      <w:r w:rsidR="004A1F9A">
        <w:t xml:space="preserve">a dále </w:t>
      </w:r>
      <w:r w:rsidR="00C259C5">
        <w:t>v kvalifikační dokumentaci</w:t>
      </w:r>
      <w:r w:rsidR="0006667E">
        <w:t xml:space="preserve"> (příloha A</w:t>
      </w:r>
      <w:r w:rsidR="001B6D7D" w:rsidRPr="001B6D7D">
        <w:t xml:space="preserve"> </w:t>
      </w:r>
      <w:r w:rsidR="001B6D7D">
        <w:t>této zadávací dokumentace</w:t>
      </w:r>
      <w:r w:rsidR="0006667E">
        <w:t>)</w:t>
      </w:r>
      <w:r w:rsidR="00C259C5">
        <w:t>.</w:t>
      </w:r>
    </w:p>
    <w:p w14:paraId="0627EBB3" w14:textId="785BCE1D" w:rsidR="00D01CE9" w:rsidRPr="000B1900" w:rsidRDefault="00D01CE9" w:rsidP="00D01CE9">
      <w:pPr>
        <w:pStyle w:val="Odstavecseseznamem"/>
        <w:numPr>
          <w:ilvl w:val="0"/>
          <w:numId w:val="4"/>
        </w:numPr>
        <w:jc w:val="both"/>
      </w:pPr>
      <w:r w:rsidRPr="000B1900">
        <w:rPr>
          <w:b/>
        </w:rPr>
        <w:t>Informace o poddodávkách</w:t>
      </w:r>
      <w:r w:rsidRPr="000B1900">
        <w:t>. Dodavatel specifikuje části veřejné zakázky, které má v úmyslu zadat jednomu či více poddodavatelům (není-li poddodávka zadavatelem v tomto rozsahu vyloučena), a uvede identifikační údaje těchto poddodavatelů, pokud jsou mu známi; dodavatel při tom popíše poddodavatelský systém spolu s uvedením, jakou část veřejné zakázky bude konkrétní poddodavatel realizovat (s uvedením druhu dodávek nebo služeb</w:t>
      </w:r>
      <w:r w:rsidR="00DA00A5">
        <w:t>).</w:t>
      </w:r>
      <w:r w:rsidRPr="000B1900">
        <w:t xml:space="preserve"> </w:t>
      </w:r>
      <w:r w:rsidRPr="000B1900">
        <w:rPr>
          <w:rFonts w:eastAsia="SimSun"/>
        </w:rPr>
        <w:t>V případě, že dodavatel nemá v úmyslu zadat žádnou část veřejné zakázky poddodavateli, předloží prohlášení, ve kterém tuto skutečnost uvede.</w:t>
      </w:r>
    </w:p>
    <w:p w14:paraId="41CD2510" w14:textId="10E4DD07" w:rsidR="008C3FFB" w:rsidRPr="008C3FFB" w:rsidRDefault="008C3FFB" w:rsidP="008C3FFB">
      <w:pPr>
        <w:pStyle w:val="Odstavecseseznamem"/>
        <w:numPr>
          <w:ilvl w:val="0"/>
          <w:numId w:val="4"/>
        </w:numPr>
        <w:jc w:val="both"/>
      </w:pPr>
      <w:r w:rsidRPr="00D01CE9">
        <w:rPr>
          <w:rFonts w:eastAsia="SimSun"/>
          <w:b/>
        </w:rPr>
        <w:t xml:space="preserve">Návrh </w:t>
      </w:r>
      <w:r>
        <w:rPr>
          <w:rFonts w:eastAsia="SimSun"/>
          <w:b/>
        </w:rPr>
        <w:t>Rámcové dohody</w:t>
      </w:r>
      <w:r w:rsidRPr="00D01CE9">
        <w:rPr>
          <w:rFonts w:eastAsia="SimSun"/>
        </w:rPr>
        <w:t xml:space="preserve">. </w:t>
      </w:r>
      <w:r w:rsidRPr="000B1900">
        <w:rPr>
          <w:rFonts w:eastAsia="SimSun"/>
        </w:rPr>
        <w:t xml:space="preserve">Dodavatel musí předložit návrh </w:t>
      </w:r>
      <w:r>
        <w:rPr>
          <w:rFonts w:eastAsia="SimSun"/>
        </w:rPr>
        <w:t>Rámcové dohody</w:t>
      </w:r>
      <w:r w:rsidRPr="000B1900">
        <w:rPr>
          <w:rFonts w:eastAsia="SimSun"/>
        </w:rPr>
        <w:t xml:space="preserve"> </w:t>
      </w:r>
      <w:r>
        <w:rPr>
          <w:rFonts w:eastAsia="SimSun"/>
        </w:rPr>
        <w:t xml:space="preserve">v souladu se </w:t>
      </w:r>
      <w:r w:rsidRPr="000B1900">
        <w:rPr>
          <w:rFonts w:eastAsia="SimSun"/>
        </w:rPr>
        <w:t>závazn</w:t>
      </w:r>
      <w:r>
        <w:rPr>
          <w:rFonts w:eastAsia="SimSun"/>
        </w:rPr>
        <w:t>ým</w:t>
      </w:r>
      <w:r w:rsidRPr="000B1900">
        <w:rPr>
          <w:rFonts w:eastAsia="SimSun"/>
        </w:rPr>
        <w:t xml:space="preserve"> vzor</w:t>
      </w:r>
      <w:r>
        <w:rPr>
          <w:rFonts w:eastAsia="SimSun"/>
        </w:rPr>
        <w:t>em</w:t>
      </w:r>
      <w:r w:rsidRPr="000B1900">
        <w:rPr>
          <w:rFonts w:eastAsia="SimSun"/>
        </w:rPr>
        <w:t xml:space="preserve"> </w:t>
      </w:r>
      <w:r>
        <w:rPr>
          <w:rFonts w:eastAsia="SimSun"/>
        </w:rPr>
        <w:t>Rámcové dohody (</w:t>
      </w:r>
      <w:r w:rsidRPr="000B1900">
        <w:rPr>
          <w:rFonts w:eastAsia="SimSun"/>
        </w:rPr>
        <w:t>přílo</w:t>
      </w:r>
      <w:r>
        <w:rPr>
          <w:rFonts w:eastAsia="SimSun"/>
        </w:rPr>
        <w:t>ha</w:t>
      </w:r>
      <w:r w:rsidRPr="000B1900">
        <w:rPr>
          <w:rFonts w:eastAsia="SimSun"/>
        </w:rPr>
        <w:t xml:space="preserve"> </w:t>
      </w:r>
      <w:r>
        <w:rPr>
          <w:rFonts w:eastAsia="SimSun"/>
        </w:rPr>
        <w:t>B</w:t>
      </w:r>
      <w:r w:rsidR="001B6D7D" w:rsidRPr="001B6D7D">
        <w:t xml:space="preserve"> </w:t>
      </w:r>
      <w:r w:rsidR="001B6D7D">
        <w:t>této zadávací dokumentace</w:t>
      </w:r>
      <w:r>
        <w:rPr>
          <w:rFonts w:eastAsia="SimSun"/>
        </w:rPr>
        <w:t>)</w:t>
      </w:r>
      <w:r w:rsidRPr="000B1900">
        <w:rPr>
          <w:rFonts w:eastAsia="SimSun"/>
        </w:rPr>
        <w:t xml:space="preserve"> podepsaný osobou oprávněnou za dodavatele jednat.</w:t>
      </w:r>
      <w:r>
        <w:rPr>
          <w:rFonts w:eastAsia="SimSun"/>
        </w:rPr>
        <w:t xml:space="preserve"> Zadavatel upozorňuje, že součástí návrhu Rámcové dohody musejí být i její předvídané přílohy, které musí </w:t>
      </w:r>
      <w:r w:rsidR="00BB25D0">
        <w:rPr>
          <w:rFonts w:eastAsia="SimSun"/>
        </w:rPr>
        <w:t>dopracovat či vyhotovit</w:t>
      </w:r>
      <w:r>
        <w:rPr>
          <w:rFonts w:eastAsia="SimSun"/>
        </w:rPr>
        <w:t xml:space="preserve"> dodavatel, a sice</w:t>
      </w:r>
      <w:r w:rsidR="001B6D7D">
        <w:rPr>
          <w:rFonts w:eastAsia="SimSun"/>
        </w:rPr>
        <w:t>:</w:t>
      </w:r>
    </w:p>
    <w:p w14:paraId="08ED94A3" w14:textId="1DE4A1C4" w:rsidR="008C3FFB" w:rsidRPr="008B3028" w:rsidRDefault="008B3028" w:rsidP="008C3FFB">
      <w:pPr>
        <w:pStyle w:val="Odstavecseseznamem"/>
        <w:numPr>
          <w:ilvl w:val="1"/>
          <w:numId w:val="4"/>
        </w:numPr>
        <w:jc w:val="both"/>
      </w:pPr>
      <w:r>
        <w:rPr>
          <w:rFonts w:eastAsia="SimSun"/>
          <w:b/>
        </w:rPr>
        <w:t>P</w:t>
      </w:r>
      <w:r w:rsidR="008C3FFB">
        <w:rPr>
          <w:rFonts w:eastAsia="SimSun"/>
          <w:b/>
        </w:rPr>
        <w:t xml:space="preserve">opis nabízeného technického řešení </w:t>
      </w:r>
      <w:r>
        <w:rPr>
          <w:rFonts w:eastAsia="SimSun"/>
        </w:rPr>
        <w:t xml:space="preserve">– v podrobnostech viz </w:t>
      </w:r>
      <w:r w:rsidR="00BC7EB6">
        <w:rPr>
          <w:rFonts w:eastAsia="SimSun"/>
        </w:rPr>
        <w:t>bod</w:t>
      </w:r>
      <w:r>
        <w:rPr>
          <w:rFonts w:eastAsia="SimSun"/>
        </w:rPr>
        <w:t xml:space="preserve"> </w:t>
      </w:r>
      <w:r w:rsidR="00E63D51">
        <w:rPr>
          <w:rFonts w:eastAsia="SimSun"/>
        </w:rPr>
        <w:fldChar w:fldCharType="begin"/>
      </w:r>
      <w:r w:rsidR="00E63D51">
        <w:rPr>
          <w:rFonts w:eastAsia="SimSun"/>
        </w:rPr>
        <w:instrText xml:space="preserve"> REF _Ref2689595 \r \h </w:instrText>
      </w:r>
      <w:r w:rsidR="00E63D51">
        <w:rPr>
          <w:rFonts w:eastAsia="SimSun"/>
        </w:rPr>
      </w:r>
      <w:r w:rsidR="00E63D51">
        <w:rPr>
          <w:rFonts w:eastAsia="SimSun"/>
        </w:rPr>
        <w:fldChar w:fldCharType="separate"/>
      </w:r>
      <w:r w:rsidR="00E63D51">
        <w:rPr>
          <w:rFonts w:eastAsia="SimSun"/>
        </w:rPr>
        <w:t>3.4</w:t>
      </w:r>
      <w:r w:rsidR="00E63D51">
        <w:rPr>
          <w:rFonts w:eastAsia="SimSun"/>
        </w:rPr>
        <w:fldChar w:fldCharType="end"/>
      </w:r>
      <w:r>
        <w:rPr>
          <w:rFonts w:eastAsia="SimSun"/>
        </w:rPr>
        <w:t xml:space="preserve"> této </w:t>
      </w:r>
      <w:r w:rsidR="001B6D7D">
        <w:rPr>
          <w:rFonts w:eastAsia="SimSun"/>
        </w:rPr>
        <w:t xml:space="preserve">zadávací </w:t>
      </w:r>
      <w:r>
        <w:rPr>
          <w:rFonts w:eastAsia="SimSun"/>
        </w:rPr>
        <w:t>dokumentace</w:t>
      </w:r>
      <w:r w:rsidR="00E63D51">
        <w:rPr>
          <w:rFonts w:eastAsia="SimSun"/>
        </w:rPr>
        <w:t>.</w:t>
      </w:r>
    </w:p>
    <w:p w14:paraId="4A52B848" w14:textId="736377C5" w:rsidR="008C3FFB" w:rsidRPr="00D01CE9" w:rsidRDefault="008C3FFB" w:rsidP="008C3FFB">
      <w:pPr>
        <w:pStyle w:val="Odstavecseseznamem"/>
        <w:ind w:left="720"/>
        <w:jc w:val="both"/>
      </w:pPr>
      <w:r w:rsidRPr="000B1900">
        <w:rPr>
          <w:rFonts w:eastAsia="SimSun"/>
        </w:rPr>
        <w:t xml:space="preserve">V podrobnostech viz bod </w:t>
      </w:r>
      <w:r>
        <w:rPr>
          <w:rFonts w:eastAsia="SimSun"/>
        </w:rPr>
        <w:t>8</w:t>
      </w:r>
      <w:r w:rsidRPr="000B1900">
        <w:rPr>
          <w:rFonts w:eastAsia="SimSun"/>
        </w:rPr>
        <w:t xml:space="preserve"> této </w:t>
      </w:r>
      <w:r w:rsidR="001B6D7D">
        <w:rPr>
          <w:rFonts w:eastAsia="SimSun"/>
        </w:rPr>
        <w:t xml:space="preserve">zadávací </w:t>
      </w:r>
      <w:r w:rsidRPr="000B1900">
        <w:rPr>
          <w:rFonts w:eastAsia="SimSun"/>
        </w:rPr>
        <w:t>dokumentace</w:t>
      </w:r>
      <w:r w:rsidRPr="00D01CE9">
        <w:rPr>
          <w:rFonts w:eastAsia="SimSun"/>
        </w:rPr>
        <w:t>.</w:t>
      </w:r>
    </w:p>
    <w:p w14:paraId="4489ED72" w14:textId="21A6ACD8" w:rsidR="00681142" w:rsidRDefault="00681142" w:rsidP="00681142">
      <w:pPr>
        <w:pStyle w:val="Odstavecseseznamem"/>
        <w:numPr>
          <w:ilvl w:val="0"/>
          <w:numId w:val="4"/>
        </w:numPr>
        <w:jc w:val="both"/>
      </w:pPr>
      <w:r>
        <w:rPr>
          <w:b/>
        </w:rPr>
        <w:t>Informace o typu podniku dodavatele</w:t>
      </w:r>
      <w:r>
        <w:t>. Dodavatel v nabídce uvede, zda spadá pod definici malého a středního podniku ve smyslu doporučení Komise 2003/361/ES, a to pro účely vyplnění formuláře „Oznámení o výsledku zadávacího řízení“ uveřejňovaného ve Věstníku veřejných zakázek a Úředním věstníku Evropské unie.</w:t>
      </w:r>
    </w:p>
    <w:p w14:paraId="7B17B4AF" w14:textId="77777777" w:rsidR="008D5000" w:rsidRPr="00D01CE9" w:rsidRDefault="008D5000" w:rsidP="003E73C8">
      <w:pPr>
        <w:pStyle w:val="Odstavecseseznamem"/>
        <w:numPr>
          <w:ilvl w:val="0"/>
          <w:numId w:val="4"/>
        </w:numPr>
        <w:spacing w:after="200"/>
        <w:ind w:left="714" w:hanging="357"/>
        <w:jc w:val="both"/>
      </w:pPr>
      <w:r>
        <w:rPr>
          <w:b/>
        </w:rPr>
        <w:t>Plné moci a další případné doklady</w:t>
      </w:r>
      <w:r w:rsidRPr="008D5000">
        <w:t>.</w:t>
      </w:r>
      <w:r>
        <w:t xml:space="preserve"> </w:t>
      </w:r>
    </w:p>
    <w:p w14:paraId="577BA0FF" w14:textId="77777777" w:rsidR="00D01CE9" w:rsidRPr="00D01CE9" w:rsidRDefault="00D01CE9" w:rsidP="00BE3FBA">
      <w:pPr>
        <w:pStyle w:val="Nadpis2"/>
      </w:pPr>
      <w:bookmarkStart w:id="49" w:name="_Toc513469912"/>
      <w:bookmarkStart w:id="50" w:name="_Toc7716405"/>
      <w:r w:rsidRPr="00D01CE9">
        <w:t>Forma a způsob podání</w:t>
      </w:r>
      <w:bookmarkEnd w:id="49"/>
      <w:bookmarkEnd w:id="50"/>
    </w:p>
    <w:p w14:paraId="3CDC478E" w14:textId="5FCDE857" w:rsidR="00D66CA9" w:rsidRPr="00B471F9" w:rsidRDefault="00D66CA9" w:rsidP="00D66CA9">
      <w:r w:rsidRPr="00B471F9">
        <w:t>Nabídky se podávají v písemné formě, v elektronické podobě</w:t>
      </w:r>
      <w:r w:rsidR="007461D4">
        <w:t xml:space="preserve"> (s výjimkou Funkčního vzorku – viz dále),</w:t>
      </w:r>
      <w:r w:rsidRPr="00B471F9">
        <w:t xml:space="preserve"> a to pomocí elektronického nástroje E-ZAK dostupného na:  </w:t>
      </w:r>
    </w:p>
    <w:p w14:paraId="69B1E228" w14:textId="77777777" w:rsidR="00D66CA9" w:rsidRDefault="00A06BF6" w:rsidP="00D66CA9">
      <w:hyperlink r:id="rId13" w:history="1">
        <w:r w:rsidR="00D66CA9" w:rsidRPr="004D39E4">
          <w:rPr>
            <w:rStyle w:val="Hypertextovodkaz"/>
          </w:rPr>
          <w:t>https://zakazky.kr-stredocesky.cz/</w:t>
        </w:r>
      </w:hyperlink>
    </w:p>
    <w:p w14:paraId="39C3E408" w14:textId="4E1B9819" w:rsidR="00B471F9" w:rsidRDefault="00B471F9" w:rsidP="00D66CA9">
      <w:pPr>
        <w:rPr>
          <w:b/>
        </w:rPr>
      </w:pPr>
      <w:r w:rsidRPr="00B471F9">
        <w:rPr>
          <w:b/>
        </w:rPr>
        <w:t>Nabídku nelze podat v listinné podobě!</w:t>
      </w:r>
      <w:r w:rsidR="00E63D51">
        <w:rPr>
          <w:b/>
        </w:rPr>
        <w:t xml:space="preserve"> V</w:t>
      </w:r>
      <w:r w:rsidR="001B6D7D">
        <w:rPr>
          <w:b/>
        </w:rPr>
        <w:t> </w:t>
      </w:r>
      <w:r w:rsidR="00E63D51">
        <w:rPr>
          <w:b/>
        </w:rPr>
        <w:t>jiné</w:t>
      </w:r>
      <w:r w:rsidR="001B6D7D">
        <w:rPr>
          <w:b/>
        </w:rPr>
        <w:t>,</w:t>
      </w:r>
      <w:r w:rsidR="00E63D51">
        <w:rPr>
          <w:b/>
        </w:rPr>
        <w:t xml:space="preserve"> než elektronické podobě se předkládá pouze Funkční vzorek</w:t>
      </w:r>
      <w:r w:rsidR="00556F1D">
        <w:rPr>
          <w:b/>
        </w:rPr>
        <w:t xml:space="preserve"> (viz bod </w:t>
      </w:r>
      <w:r w:rsidR="00556F1D">
        <w:rPr>
          <w:b/>
        </w:rPr>
        <w:fldChar w:fldCharType="begin"/>
      </w:r>
      <w:r w:rsidR="00556F1D">
        <w:rPr>
          <w:b/>
        </w:rPr>
        <w:instrText xml:space="preserve"> REF _Ref2689708 \r \h </w:instrText>
      </w:r>
      <w:r w:rsidR="00556F1D">
        <w:rPr>
          <w:b/>
        </w:rPr>
      </w:r>
      <w:r w:rsidR="00556F1D">
        <w:rPr>
          <w:b/>
        </w:rPr>
        <w:fldChar w:fldCharType="separate"/>
      </w:r>
      <w:r w:rsidR="00556F1D">
        <w:rPr>
          <w:b/>
        </w:rPr>
        <w:t>10.5</w:t>
      </w:r>
      <w:r w:rsidR="00556F1D">
        <w:rPr>
          <w:b/>
        </w:rPr>
        <w:fldChar w:fldCharType="end"/>
      </w:r>
      <w:r w:rsidR="00556F1D">
        <w:rPr>
          <w:b/>
        </w:rPr>
        <w:t xml:space="preserve"> této </w:t>
      </w:r>
      <w:r w:rsidR="001B6D7D">
        <w:rPr>
          <w:b/>
        </w:rPr>
        <w:t xml:space="preserve">zadávací </w:t>
      </w:r>
      <w:r w:rsidR="00556F1D">
        <w:rPr>
          <w:b/>
        </w:rPr>
        <w:t>dokumentace)</w:t>
      </w:r>
      <w:r w:rsidR="00E63D51">
        <w:rPr>
          <w:b/>
        </w:rPr>
        <w:t>.</w:t>
      </w:r>
    </w:p>
    <w:p w14:paraId="683E14FC" w14:textId="7D172EFF" w:rsidR="00FE5AD0" w:rsidRDefault="00FE5AD0" w:rsidP="00D66CA9">
      <w:r>
        <w:t xml:space="preserve">Pro komunikaci zahrnující podání nebo příjem nabídek </w:t>
      </w:r>
      <w:r w:rsidR="00FC73AA">
        <w:t>lze použít</w:t>
      </w:r>
      <w:r>
        <w:t xml:space="preserve"> výlučně elektronický nástroj </w:t>
      </w:r>
      <w:r w:rsidR="00506BC0">
        <w:t xml:space="preserve">E-ZAK </w:t>
      </w:r>
      <w:r>
        <w:t xml:space="preserve">dle ust. § 213 ZZVZ. </w:t>
      </w:r>
    </w:p>
    <w:p w14:paraId="30B7FC70" w14:textId="13A6E18F" w:rsidR="00D66CA9" w:rsidRDefault="00D66CA9" w:rsidP="00D66CA9">
      <w:r>
        <w:t>Další podmínky týkající se elektronické komunikace v rámci zadávacího řízení</w:t>
      </w:r>
      <w:r w:rsidR="00EE4A6B">
        <w:t>,</w:t>
      </w:r>
      <w:r>
        <w:t xml:space="preserve"> a tedy i</w:t>
      </w:r>
      <w:r w:rsidR="001B6D7D">
        <w:t> </w:t>
      </w:r>
      <w:r>
        <w:t>podání nabídek</w:t>
      </w:r>
      <w:r w:rsidR="00EE4A6B">
        <w:t>,</w:t>
      </w:r>
      <w:r>
        <w:t xml:space="preserve"> jsou uvedeny v</w:t>
      </w:r>
      <w:r w:rsidR="00BC7EB6">
        <w:t xml:space="preserve"> bodě </w:t>
      </w:r>
      <w:r>
        <w:t xml:space="preserve">12 této </w:t>
      </w:r>
      <w:r w:rsidR="001B6D7D">
        <w:t xml:space="preserve">zadávací </w:t>
      </w:r>
      <w:r>
        <w:t xml:space="preserve">dokumentace.    </w:t>
      </w:r>
    </w:p>
    <w:p w14:paraId="1D5C15F4" w14:textId="700E6E4F" w:rsidR="00D66CA9" w:rsidRDefault="00D66CA9" w:rsidP="00D66CA9">
      <w:r>
        <w:lastRenderedPageBreak/>
        <w:t>Nabídka bude podána v</w:t>
      </w:r>
      <w:r w:rsidR="00B471F9">
        <w:t> obvyklém datovém formátu s přihlédnutím k povaze a předmětu nabídky (zejména formáty PDF, DOC, DOCX</w:t>
      </w:r>
      <w:r w:rsidR="00D45BC9">
        <w:t>, XLS, XLSX</w:t>
      </w:r>
      <w:r w:rsidR="00B471F9">
        <w:t>).</w:t>
      </w:r>
    </w:p>
    <w:p w14:paraId="70C2ED22" w14:textId="77777777" w:rsidR="00D66CA9" w:rsidRPr="00A10E7C" w:rsidRDefault="00D66CA9" w:rsidP="00D66CA9">
      <w:pPr>
        <w:rPr>
          <w:b/>
        </w:rPr>
      </w:pPr>
      <w:r w:rsidRPr="00A10E7C">
        <w:rPr>
          <w:b/>
        </w:rPr>
        <w:t xml:space="preserve">Nabídka a dokumenty podávané do nabídky </w:t>
      </w:r>
      <w:r w:rsidRPr="00A10E7C">
        <w:rPr>
          <w:b/>
          <w:u w:val="single"/>
        </w:rPr>
        <w:t>nemusí</w:t>
      </w:r>
      <w:r w:rsidRPr="00A10E7C">
        <w:rPr>
          <w:b/>
        </w:rPr>
        <w:t xml:space="preserve"> být podepsány uznávaným elektronickým podpisem. Nabídka však musí obsahovat </w:t>
      </w:r>
      <w:proofErr w:type="spellStart"/>
      <w:r w:rsidRPr="00A10E7C">
        <w:rPr>
          <w:b/>
        </w:rPr>
        <w:t>scany</w:t>
      </w:r>
      <w:proofErr w:type="spellEnd"/>
      <w:r w:rsidRPr="00A10E7C">
        <w:rPr>
          <w:b/>
        </w:rPr>
        <w:t xml:space="preserve"> podepsaných dokumentů, kde jsou podpisy zadavatelem požadovány.</w:t>
      </w:r>
    </w:p>
    <w:p w14:paraId="011013BD" w14:textId="77777777" w:rsidR="00D66CA9" w:rsidRDefault="00D66CA9" w:rsidP="00D66CA9">
      <w:r>
        <w:t xml:space="preserve">Nabídka nebude obsahovat opravy a přepisy a jiné nesrovnalosti, které by zadavatele mohly uvést v omyl. Jednotlivé strany nabídky budou číslované, a to včetně příloh, jednotným způsobem umožňujícím ověření, že se jedná o kompletní nabídku. </w:t>
      </w:r>
    </w:p>
    <w:p w14:paraId="60D1D9CD" w14:textId="6E78BD40" w:rsidR="00D66CA9" w:rsidRDefault="00D66CA9" w:rsidP="00D66CA9">
      <w:pPr>
        <w:rPr>
          <w:b/>
        </w:rPr>
      </w:pPr>
      <w:r w:rsidRPr="00A10E7C">
        <w:rPr>
          <w:b/>
        </w:rPr>
        <w:t>Zadavatel upozorňuje dodavatele, že pro podán</w:t>
      </w:r>
      <w:r w:rsidR="00D45BC9">
        <w:rPr>
          <w:b/>
        </w:rPr>
        <w:t>í nabídek je nutná registrace v </w:t>
      </w:r>
      <w:r w:rsidRPr="00A10E7C">
        <w:rPr>
          <w:b/>
        </w:rPr>
        <w:t>elektronickém nástroji E-ZAK, přičemž k registraci je vyžadován zaručený elektronický podpis založený na kvalifikovaném certifikátu. Podrobné informace jsou uvedeny na stránkách provozovatele elektronického nástroje http://www.ezak.cz/. Nabídky musí účastníci doručit shora uvedeným způsobem nejpozději do konce lhůty pro podání nabídek.</w:t>
      </w:r>
    </w:p>
    <w:p w14:paraId="5C7E9956" w14:textId="77777777" w:rsidR="009C5F78" w:rsidRDefault="009C5F78" w:rsidP="009C5F78">
      <w:r>
        <w:t>Veškeré technické požadavky pro podání nabídky přes systém E-ZAK jsou popsány zde:</w:t>
      </w:r>
    </w:p>
    <w:p w14:paraId="7FCD6ACE" w14:textId="77777777" w:rsidR="009C5F78" w:rsidRDefault="00A06BF6" w:rsidP="009C5F78">
      <w:hyperlink r:id="rId14" w:history="1">
        <w:r w:rsidR="009C5F78" w:rsidRPr="004A301B">
          <w:rPr>
            <w:rStyle w:val="Hypertextovodkaz"/>
          </w:rPr>
          <w:t>http://www.ezak.cz/faq/pozadavky-na-system</w:t>
        </w:r>
      </w:hyperlink>
    </w:p>
    <w:p w14:paraId="068756A1" w14:textId="77777777" w:rsidR="009C5F78" w:rsidRPr="00AA4899" w:rsidRDefault="009C5F78" w:rsidP="009C5F78">
      <w:r>
        <w:t xml:space="preserve">V případě, že by se vyskytly problémy s podáním nabídky, může se účastník obrátit na technickou podporu </w:t>
      </w:r>
      <w:r w:rsidRPr="002A06F7">
        <w:rPr>
          <w:b/>
        </w:rPr>
        <w:t>E-ZAK na tel. čísle: +420 538 702 719</w:t>
      </w:r>
      <w:r>
        <w:t>.</w:t>
      </w:r>
    </w:p>
    <w:p w14:paraId="6D9D8AC0" w14:textId="187A2F40" w:rsidR="00D66CA9" w:rsidRDefault="00D66CA9" w:rsidP="00D66CA9">
      <w:r>
        <w:t xml:space="preserve">Nabídka účastníka podaná v elektronické podobě musí splňovat požadavky podle </w:t>
      </w:r>
      <w:r w:rsidR="001B6D7D">
        <w:t xml:space="preserve">ust. </w:t>
      </w:r>
      <w:r>
        <w:t>§ 5 odst. 3 vyhlášky č. 260/2016 Sb., o stanovení podrobnějších podmínek týkajících se elektronických nástrojů, elektronických úkonů při zadávání veřejných zakázek a certifikátu shody.</w:t>
      </w:r>
    </w:p>
    <w:p w14:paraId="4FE0E807" w14:textId="422DC279" w:rsidR="00D66CA9" w:rsidRDefault="00D66CA9" w:rsidP="00D66CA9">
      <w:r>
        <w:t>V nabídce musí být uvedeny identifikační údaje účastníka v rozsahu dle</w:t>
      </w:r>
      <w:r w:rsidR="001B6D7D">
        <w:t xml:space="preserve"> ust.</w:t>
      </w:r>
      <w:r>
        <w:t xml:space="preserve"> § 28 odst. 1 písm. g) </w:t>
      </w:r>
      <w:r w:rsidR="002A06F7">
        <w:t>ZZVZ</w:t>
      </w:r>
      <w:r>
        <w:t>.</w:t>
      </w:r>
    </w:p>
    <w:p w14:paraId="02322D30" w14:textId="0427E2B3" w:rsidR="00D01CE9" w:rsidRDefault="00D01CE9" w:rsidP="00D01CE9">
      <w:r w:rsidRPr="00D01CE9">
        <w:t xml:space="preserve">Dodavatel může podat jen jednu nabídku. Dodavatel, který podal nabídku, nesmí být současně osobou, jejímž prostřednictvím jiný dodavatel v tomtéž zadávacím řízení prokazuje kvalifikaci. Účastník zadávacího řízení, který uvedená omezení nedodrží, bude podle </w:t>
      </w:r>
      <w:r w:rsidR="001B6D7D">
        <w:t>ust. </w:t>
      </w:r>
      <w:r w:rsidRPr="00D01CE9">
        <w:t>§</w:t>
      </w:r>
      <w:r w:rsidR="001B6D7D">
        <w:t> </w:t>
      </w:r>
      <w:r w:rsidRPr="00D01CE9">
        <w:t>107 odst. 5 ZZVZ vyloučen.</w:t>
      </w:r>
    </w:p>
    <w:p w14:paraId="1EF2F557" w14:textId="416FBC96" w:rsidR="007461D4" w:rsidRPr="00D01CE9" w:rsidRDefault="007461D4" w:rsidP="00BE3FBA">
      <w:pPr>
        <w:pStyle w:val="Nadpis2"/>
      </w:pPr>
      <w:bookmarkStart w:id="51" w:name="_Ref2689503"/>
      <w:bookmarkStart w:id="52" w:name="_Ref2689708"/>
      <w:bookmarkStart w:id="53" w:name="_Toc7716406"/>
      <w:r>
        <w:t>Funkční vzor</w:t>
      </w:r>
      <w:r w:rsidR="009A79C8">
        <w:t>e</w:t>
      </w:r>
      <w:r>
        <w:t>k</w:t>
      </w:r>
      <w:bookmarkEnd w:id="51"/>
      <w:bookmarkEnd w:id="52"/>
      <w:bookmarkEnd w:id="53"/>
    </w:p>
    <w:p w14:paraId="69BAC87E" w14:textId="0F8FEC29" w:rsidR="007461D4" w:rsidRDefault="007461D4" w:rsidP="007461D4">
      <w:r>
        <w:t xml:space="preserve">Povinná elektronická forma komunikace mezi zadavatelem a dodavatelem se podle </w:t>
      </w:r>
      <w:r w:rsidR="001B6D7D">
        <w:t xml:space="preserve">ust. </w:t>
      </w:r>
      <w:r>
        <w:t>§ 211 odst. 3 písm. c) ZZVZ nevztahuje na předložení Funkčního vzorku.</w:t>
      </w:r>
    </w:p>
    <w:p w14:paraId="5DC87D68" w14:textId="4D5C0E5C" w:rsidR="00F03B82" w:rsidRDefault="007461D4" w:rsidP="007461D4">
      <w:r>
        <w:t xml:space="preserve">Funkční vzorek, který je povinnou </w:t>
      </w:r>
      <w:r w:rsidR="001B6D7D">
        <w:t xml:space="preserve">a </w:t>
      </w:r>
      <w:r>
        <w:t xml:space="preserve">nedílnou </w:t>
      </w:r>
      <w:r w:rsidR="00D01E73">
        <w:t xml:space="preserve">součástí podávané nabídky, musí být zadavateli doručen ve lhůtě pro podání nabídek, a to na adresu </w:t>
      </w:r>
      <w:r w:rsidR="00731ABD">
        <w:t xml:space="preserve">Zadavatele, </w:t>
      </w:r>
      <w:r w:rsidR="00731ABD" w:rsidRPr="00731ABD">
        <w:t>Zborovská 81/11, Smíchov, 150 00 Praha 5</w:t>
      </w:r>
      <w:r w:rsidR="00EE4A6B">
        <w:t>.</w:t>
      </w:r>
    </w:p>
    <w:p w14:paraId="1A801114" w14:textId="0B118D95" w:rsidR="00F03B82" w:rsidRDefault="00F03B82" w:rsidP="007461D4">
      <w:r>
        <w:t>Funkční vzorek musí obsahovat všechny součásti</w:t>
      </w:r>
      <w:r w:rsidR="00F97F59">
        <w:t xml:space="preserve"> specifikované v čl. 5.2.2 kvalifikační dokumentace (příloha A</w:t>
      </w:r>
      <w:r w:rsidR="001B6D7D" w:rsidRPr="001B6D7D">
        <w:t xml:space="preserve"> </w:t>
      </w:r>
      <w:r w:rsidR="001B6D7D">
        <w:t>této zadávací dokumentace</w:t>
      </w:r>
      <w:r w:rsidR="00F97F59">
        <w:t>)</w:t>
      </w:r>
      <w:r>
        <w:t xml:space="preserve">, </w:t>
      </w:r>
      <w:r w:rsidR="00F97F59">
        <w:t xml:space="preserve">a </w:t>
      </w:r>
      <w:r w:rsidR="00B15422">
        <w:t xml:space="preserve">to </w:t>
      </w:r>
      <w:r w:rsidR="00F97F59">
        <w:t xml:space="preserve">v takovém rozsahu a uspořádání, </w:t>
      </w:r>
      <w:r w:rsidR="00F97F59">
        <w:lastRenderedPageBreak/>
        <w:t>aby dodavatel mohl úspěšně provést všechny testovací scénáře podle čl. 5.2.3 kvalifikační dokumentace (příloha A</w:t>
      </w:r>
      <w:r w:rsidR="00096F7A" w:rsidRPr="00096F7A">
        <w:t xml:space="preserve"> </w:t>
      </w:r>
      <w:r w:rsidR="00096F7A">
        <w:t>této zadávací dokumentace</w:t>
      </w:r>
      <w:r w:rsidR="00F97F59">
        <w:t>).</w:t>
      </w:r>
    </w:p>
    <w:p w14:paraId="54A871D3" w14:textId="454EB4B8" w:rsidR="00E826E0" w:rsidRDefault="00D01E73" w:rsidP="007461D4">
      <w:r>
        <w:t>S ohledem na povahu Funkčního vzorku zadavatel doporučuje, aby Funkční vzorek byl</w:t>
      </w:r>
      <w:r w:rsidR="005932A8">
        <w:t xml:space="preserve"> dodavatelem</w:t>
      </w:r>
      <w:r>
        <w:t xml:space="preserve"> doručován osobně, a to po předchozí telefonické domluvě s pověřeným pracovníkem zadavatele (</w:t>
      </w:r>
      <w:r w:rsidR="00731ABD" w:rsidRPr="00731ABD">
        <w:t>Ing. Jaroslav Růžička</w:t>
      </w:r>
      <w:r w:rsidRPr="00731ABD">
        <w:t xml:space="preserve">, tel.: </w:t>
      </w:r>
      <w:r w:rsidR="00731ABD" w:rsidRPr="00731ABD">
        <w:t>257 280 822</w:t>
      </w:r>
      <w:r w:rsidRPr="00731ABD">
        <w:t>).</w:t>
      </w:r>
      <w:r w:rsidR="000859CB">
        <w:t xml:space="preserve"> Funkční vzorek musí být doručen v</w:t>
      </w:r>
      <w:r w:rsidR="00706EE1">
        <w:t xml:space="preserve"> jednom </w:t>
      </w:r>
      <w:r w:rsidR="000859CB">
        <w:t>neprůhledném obalu</w:t>
      </w:r>
      <w:r w:rsidR="00706EE1">
        <w:t xml:space="preserve">, </w:t>
      </w:r>
      <w:r w:rsidR="00E826E0">
        <w:t xml:space="preserve">zajištěném proti neoprávněnému otevření a </w:t>
      </w:r>
      <w:r w:rsidR="000859CB">
        <w:t xml:space="preserve">viditelně označeném </w:t>
      </w:r>
      <w:r w:rsidR="001368EE">
        <w:t xml:space="preserve">identifikačními údaji dodavatele a </w:t>
      </w:r>
      <w:r w:rsidR="000859CB">
        <w:t xml:space="preserve">textem „VEŘEJNÁ ZAKÁZKA – </w:t>
      </w:r>
      <w:r w:rsidR="000859CB" w:rsidRPr="000859CB">
        <w:t>Rámcová dohoda na modernizaci zastávkového informačního systému Středočeského kraje</w:t>
      </w:r>
      <w:r w:rsidR="000859CB">
        <w:t xml:space="preserve"> – FUNKČNÍ VZOREK – NEOTEVÍRAT!!!“</w:t>
      </w:r>
      <w:r w:rsidR="00EC59E6">
        <w:t xml:space="preserve">. Obal musí být zvolen tak, aby umožňoval bezpečnou manipulaci s Funkčním vzorkem a </w:t>
      </w:r>
      <w:r w:rsidR="00000F1A">
        <w:t>chránil jej před</w:t>
      </w:r>
      <w:r w:rsidR="00EC59E6">
        <w:t xml:space="preserve"> poškození</w:t>
      </w:r>
      <w:r w:rsidR="00000F1A">
        <w:t>m</w:t>
      </w:r>
      <w:r w:rsidR="00EC59E6">
        <w:t xml:space="preserve"> při běžné manipulaci</w:t>
      </w:r>
      <w:r w:rsidR="00E826E0">
        <w:t xml:space="preserve">. Obal Funkčního vzorku tak zejména musí </w:t>
      </w:r>
      <w:r w:rsidR="00B803EB">
        <w:t xml:space="preserve">současně </w:t>
      </w:r>
      <w:r w:rsidR="00E826E0">
        <w:t xml:space="preserve">vyhovovat </w:t>
      </w:r>
      <w:r w:rsidR="00F807EB">
        <w:t xml:space="preserve">všem </w:t>
      </w:r>
      <w:r w:rsidR="00E826E0">
        <w:t>těmto požadavkům:</w:t>
      </w:r>
    </w:p>
    <w:p w14:paraId="66775CFC" w14:textId="7AD43533" w:rsidR="00E826E0" w:rsidRDefault="00E826E0" w:rsidP="004115A7">
      <w:pPr>
        <w:pStyle w:val="Odstavecseseznamem"/>
        <w:numPr>
          <w:ilvl w:val="0"/>
          <w:numId w:val="39"/>
        </w:numPr>
        <w:spacing w:after="120"/>
        <w:ind w:left="1077" w:hanging="357"/>
        <w:jc w:val="both"/>
      </w:pPr>
      <w:r>
        <w:t>obal musí umožňovat postavení na kteroukoliv svoji stěnu</w:t>
      </w:r>
      <w:r w:rsidR="006142E1">
        <w:t xml:space="preserve"> nebo hranu</w:t>
      </w:r>
      <w:r w:rsidR="004D7461">
        <w:t>, aniž by došlo k poškození jeho obsahu</w:t>
      </w:r>
      <w:r>
        <w:t>;</w:t>
      </w:r>
    </w:p>
    <w:p w14:paraId="6D90D519" w14:textId="4F3116E2" w:rsidR="00E826E0" w:rsidRDefault="00E826E0" w:rsidP="004115A7">
      <w:pPr>
        <w:pStyle w:val="Odstavecseseznamem"/>
        <w:numPr>
          <w:ilvl w:val="0"/>
          <w:numId w:val="39"/>
        </w:numPr>
        <w:spacing w:after="120"/>
        <w:ind w:left="1077" w:hanging="357"/>
        <w:jc w:val="both"/>
      </w:pPr>
      <w:r>
        <w:t>jednotlivé produkty/komponenty tvořící obsah balení musí být vzájemně odděleny a proloženy tak, aby se nemohly o sebe poškodit, a zároveň musí být fixovány, aby se zamezilo jejich vzájemnému posunu/pohybu, jakož i jejich posunu/pohybu vůči stěnám obalu;</w:t>
      </w:r>
    </w:p>
    <w:p w14:paraId="1E1826A9" w14:textId="02F3F1C2" w:rsidR="00E826E0" w:rsidRDefault="00E826E0" w:rsidP="004115A7">
      <w:pPr>
        <w:pStyle w:val="Odstavecseseznamem"/>
        <w:numPr>
          <w:ilvl w:val="0"/>
          <w:numId w:val="39"/>
        </w:numPr>
        <w:spacing w:after="120"/>
        <w:ind w:left="1077" w:hanging="357"/>
        <w:jc w:val="both"/>
      </w:pPr>
      <w:r>
        <w:t>obal musí být zcela vyplněn fixačním materiálem a na všech stranách musí mít vytvořeny deformační zóny;</w:t>
      </w:r>
    </w:p>
    <w:p w14:paraId="6DE4A70B" w14:textId="77E94EDF" w:rsidR="00AA5647" w:rsidRDefault="00AA5647" w:rsidP="004115A7">
      <w:pPr>
        <w:pStyle w:val="Odstavecseseznamem"/>
        <w:numPr>
          <w:ilvl w:val="0"/>
          <w:numId w:val="39"/>
        </w:numPr>
        <w:spacing w:after="120"/>
        <w:ind w:left="1077" w:hanging="357"/>
        <w:jc w:val="both"/>
      </w:pPr>
      <w:r>
        <w:t>celý obal musí být pevný a kompaktní;</w:t>
      </w:r>
    </w:p>
    <w:p w14:paraId="2BA35BAD" w14:textId="5B5EE009" w:rsidR="007461D4" w:rsidRDefault="00E826E0" w:rsidP="004115A7">
      <w:pPr>
        <w:pStyle w:val="Odstavecseseznamem"/>
        <w:numPr>
          <w:ilvl w:val="0"/>
          <w:numId w:val="39"/>
        </w:numPr>
        <w:spacing w:after="120"/>
        <w:jc w:val="both"/>
      </w:pPr>
      <w:r>
        <w:t>obal, resp. obsah balení musí odolat volnému pádu obalu z výšky 60 cm.</w:t>
      </w:r>
    </w:p>
    <w:p w14:paraId="3365C746" w14:textId="77777777" w:rsidR="007B5A44" w:rsidRDefault="007B5A44" w:rsidP="0093037F">
      <w:pPr>
        <w:pStyle w:val="Nadpis1"/>
      </w:pPr>
      <w:bookmarkStart w:id="54" w:name="_Toc513469915"/>
      <w:bookmarkStart w:id="55" w:name="_Toc7716407"/>
      <w:r>
        <w:t>Vysvětlení zadávací dokumentace</w:t>
      </w:r>
      <w:r w:rsidRPr="00436CBD">
        <w:t xml:space="preserve">, </w:t>
      </w:r>
      <w:r>
        <w:t>prohlídka místa plnění</w:t>
      </w:r>
      <w:bookmarkEnd w:id="54"/>
      <w:bookmarkEnd w:id="55"/>
    </w:p>
    <w:p w14:paraId="629A9D19" w14:textId="77777777" w:rsidR="00F32855" w:rsidRPr="00F32855" w:rsidRDefault="00F32855" w:rsidP="00BE3FBA">
      <w:pPr>
        <w:pStyle w:val="Nadpis2"/>
      </w:pPr>
      <w:bookmarkStart w:id="56" w:name="_Toc513469916"/>
      <w:bookmarkStart w:id="57" w:name="_Toc7716408"/>
      <w:r w:rsidRPr="00F32855">
        <w:t>Vysvětlení zadávací dokumentace</w:t>
      </w:r>
      <w:bookmarkEnd w:id="56"/>
      <w:bookmarkEnd w:id="57"/>
    </w:p>
    <w:p w14:paraId="1C8B5B99" w14:textId="7777D194" w:rsidR="00D66CA9" w:rsidRPr="00D66CA9" w:rsidRDefault="00D45BC9" w:rsidP="00D66CA9">
      <w:r>
        <w:t>Postup zadavatele při vysvětlení zadávací dokumentace se řídí ust</w:t>
      </w:r>
      <w:r w:rsidR="00096F7A">
        <w:t>.</w:t>
      </w:r>
      <w:r>
        <w:t xml:space="preserve"> § 98 ZZVZ.</w:t>
      </w:r>
    </w:p>
    <w:p w14:paraId="2945B0F5" w14:textId="75508A8D" w:rsidR="00D66CA9" w:rsidRPr="00D66CA9" w:rsidRDefault="00D66CA9" w:rsidP="00D66CA9">
      <w:r w:rsidRPr="00D66CA9">
        <w:t>Zadavatel může zadávací dokumentaci vy</w:t>
      </w:r>
      <w:r w:rsidR="00D45BC9">
        <w:t>světlit i bez obdržení žádosti dodavatele.</w:t>
      </w:r>
    </w:p>
    <w:p w14:paraId="71A27F91" w14:textId="60D6901D" w:rsidR="00D66CA9" w:rsidRPr="00D66CA9" w:rsidRDefault="00D66CA9" w:rsidP="00D66CA9">
      <w:r w:rsidRPr="00D66CA9">
        <w:rPr>
          <w:b/>
        </w:rPr>
        <w:t xml:space="preserve">Zadavatel stanovuje, že pro právní jistotu zadávacího řízení musí být veškerá komunikace se zadavatelem realizována pouze elektronickou </w:t>
      </w:r>
      <w:r w:rsidR="0090798F">
        <w:rPr>
          <w:b/>
        </w:rPr>
        <w:t xml:space="preserve">formou </w:t>
      </w:r>
      <w:r w:rsidRPr="00D66CA9">
        <w:rPr>
          <w:b/>
        </w:rPr>
        <w:t>(e-maile</w:t>
      </w:r>
      <w:r w:rsidR="00892114">
        <w:rPr>
          <w:b/>
        </w:rPr>
        <w:t>m – pouze s </w:t>
      </w:r>
      <w:r w:rsidRPr="00D66CA9">
        <w:rPr>
          <w:b/>
        </w:rPr>
        <w:t>platným elektronickým podpisem / datov</w:t>
      </w:r>
      <w:r w:rsidR="00EE4A6B">
        <w:rPr>
          <w:b/>
        </w:rPr>
        <w:t>ou</w:t>
      </w:r>
      <w:r w:rsidRPr="00D66CA9">
        <w:rPr>
          <w:b/>
        </w:rPr>
        <w:t xml:space="preserve"> schránk</w:t>
      </w:r>
      <w:r w:rsidR="00EE4A6B">
        <w:rPr>
          <w:b/>
        </w:rPr>
        <w:t>ou</w:t>
      </w:r>
      <w:r w:rsidRPr="00D66CA9">
        <w:rPr>
          <w:b/>
        </w:rPr>
        <w:t xml:space="preserve"> /</w:t>
      </w:r>
      <w:r w:rsidR="00892114">
        <w:rPr>
          <w:b/>
        </w:rPr>
        <w:t xml:space="preserve"> </w:t>
      </w:r>
      <w:r w:rsidRPr="00D66CA9">
        <w:rPr>
          <w:b/>
        </w:rPr>
        <w:t>přes profil zadavatele E-ZAK). Jakýkoliv jiný způsob</w:t>
      </w:r>
      <w:r w:rsidR="00460BE8">
        <w:rPr>
          <w:b/>
        </w:rPr>
        <w:t xml:space="preserve"> (</w:t>
      </w:r>
      <w:r w:rsidRPr="00D66CA9">
        <w:rPr>
          <w:b/>
        </w:rPr>
        <w:t>např. osobní jednání, telefonicky</w:t>
      </w:r>
      <w:r w:rsidR="00460BE8">
        <w:rPr>
          <w:b/>
        </w:rPr>
        <w:t>)</w:t>
      </w:r>
      <w:r w:rsidRPr="00D66CA9">
        <w:rPr>
          <w:b/>
        </w:rPr>
        <w:t xml:space="preserve"> je vyloučen.</w:t>
      </w:r>
    </w:p>
    <w:p w14:paraId="0204D258" w14:textId="77777777" w:rsidR="002A06F7" w:rsidRDefault="002A06F7" w:rsidP="00BE3FBA">
      <w:pPr>
        <w:pStyle w:val="Nadpis2"/>
      </w:pPr>
      <w:bookmarkStart w:id="58" w:name="_Toc7716409"/>
      <w:r>
        <w:t>Prohlídka místa plnění</w:t>
      </w:r>
      <w:bookmarkEnd w:id="58"/>
    </w:p>
    <w:p w14:paraId="0E062668" w14:textId="77777777" w:rsidR="00BC6B61" w:rsidRDefault="00BC6B61" w:rsidP="00F32855">
      <w:r w:rsidRPr="00F32855">
        <w:t xml:space="preserve">Prohlídka místa plnění se s ohledem na charakter předmětu </w:t>
      </w:r>
      <w:r w:rsidR="002A06F7">
        <w:t>R</w:t>
      </w:r>
      <w:r w:rsidR="00501FC1">
        <w:t>ámcové dohody a navazujících veřejných zakázek</w:t>
      </w:r>
      <w:r w:rsidRPr="00F32855">
        <w:t xml:space="preserve"> nekoná.</w:t>
      </w:r>
    </w:p>
    <w:p w14:paraId="1CFC0C3F" w14:textId="77777777" w:rsidR="007B5A44" w:rsidRDefault="007B5A44" w:rsidP="0093037F">
      <w:pPr>
        <w:pStyle w:val="Nadpis1"/>
      </w:pPr>
      <w:bookmarkStart w:id="59" w:name="_Toc513469918"/>
      <w:bookmarkStart w:id="60" w:name="_Toc7716410"/>
      <w:r>
        <w:lastRenderedPageBreak/>
        <w:t>lhůta pro podání nabídek</w:t>
      </w:r>
      <w:bookmarkEnd w:id="59"/>
      <w:bookmarkEnd w:id="60"/>
    </w:p>
    <w:p w14:paraId="0C6E9AAA" w14:textId="77777777" w:rsidR="00653A13" w:rsidRPr="00653A13" w:rsidRDefault="00653A13" w:rsidP="00BE3FBA">
      <w:pPr>
        <w:pStyle w:val="Nadpis2"/>
      </w:pPr>
      <w:bookmarkStart w:id="61" w:name="_Toc513469920"/>
      <w:bookmarkStart w:id="62" w:name="_Toc7716411"/>
      <w:r w:rsidRPr="00653A13">
        <w:t>Lhůta pro podání nabídek</w:t>
      </w:r>
      <w:bookmarkEnd w:id="61"/>
      <w:bookmarkEnd w:id="62"/>
    </w:p>
    <w:p w14:paraId="0A303411" w14:textId="19C54193" w:rsidR="00653A13" w:rsidRDefault="009C5F78" w:rsidP="00653A13">
      <w:r>
        <w:t>Konec lhůty pro podání nabídek je uveden v oznámení o zahájení zadávacího řízení uveřejněném ve Věstníku veřejných zakázek, resp. v Úředním věstníku EU.</w:t>
      </w:r>
    </w:p>
    <w:p w14:paraId="322D1464" w14:textId="5F9302C7" w:rsidR="00C95800" w:rsidRPr="009C5F78" w:rsidRDefault="00C95800" w:rsidP="00653A13">
      <w:r>
        <w:rPr>
          <w:b/>
        </w:rPr>
        <w:t>UPOZORNĚNÍ</w:t>
      </w:r>
      <w:r>
        <w:t>: Uvedená lhůta pro podání nabídek představuje okamžik, do kterého musí být nabídka fakticky doručena zadavateli, tj. musí být úspěšně v plném rozsahu nahrána do elektronického nástroje E-ZAK</w:t>
      </w:r>
      <w:r w:rsidR="00D80AE6">
        <w:t xml:space="preserve"> a Funkční vzorek musí být doručen na stanovené místo dle této zadávací dokumentace</w:t>
      </w:r>
      <w:r>
        <w:t>. Zadavatel neodpovídá za technické podmínky na straně dodavatele (např. hardwarová a softwarová konfigurace počítače dodavatele, rychlost a</w:t>
      </w:r>
      <w:r w:rsidR="00E15CA6">
        <w:t> </w:t>
      </w:r>
      <w:r>
        <w:t>stabilita internetového připojení</w:t>
      </w:r>
      <w:r w:rsidR="00D80AE6">
        <w:t>, problémy při přepravě Funkčního vzorku</w:t>
      </w:r>
      <w:r>
        <w:t xml:space="preserve"> apod.); tyto jdou plně k tíži dodavatele. Nabídka, která nebude zadavateli doručena </w:t>
      </w:r>
      <w:r w:rsidR="00251D45">
        <w:t>(</w:t>
      </w:r>
      <w:r w:rsidR="00251D45" w:rsidRPr="00251D45">
        <w:rPr>
          <w:u w:val="single"/>
        </w:rPr>
        <w:t>včetně Funkčního vzorku!</w:t>
      </w:r>
      <w:r w:rsidR="00251D45">
        <w:t xml:space="preserve">) </w:t>
      </w:r>
      <w:r>
        <w:t>ve lhůtě a způsobem stanoveným v zadávací dokumentaci,</w:t>
      </w:r>
      <w:r w:rsidR="00F862EF">
        <w:t xml:space="preserve"> se nepovažuje za podanou a</w:t>
      </w:r>
      <w:r w:rsidR="00E15CA6">
        <w:t> </w:t>
      </w:r>
      <w:r w:rsidR="00F862EF">
        <w:t>v </w:t>
      </w:r>
      <w:r>
        <w:t>průběhu zadávacího řízení se k ní nepřihlíží (</w:t>
      </w:r>
      <w:r w:rsidR="00E15CA6">
        <w:t xml:space="preserve">ust. </w:t>
      </w:r>
      <w:r>
        <w:t>§ 28 odst. 2 ZZVZ).</w:t>
      </w:r>
    </w:p>
    <w:p w14:paraId="764A2E83" w14:textId="77777777" w:rsidR="00653A13" w:rsidRPr="00653A13" w:rsidRDefault="00653A13" w:rsidP="00BE3FBA">
      <w:pPr>
        <w:pStyle w:val="Nadpis2"/>
      </w:pPr>
      <w:bookmarkStart w:id="63" w:name="_Toc513469921"/>
      <w:bookmarkStart w:id="64" w:name="_Toc7716412"/>
      <w:r w:rsidRPr="00653A13">
        <w:t>Důsledky podání nabídky</w:t>
      </w:r>
      <w:bookmarkEnd w:id="63"/>
      <w:bookmarkEnd w:id="64"/>
    </w:p>
    <w:p w14:paraId="16E75C97" w14:textId="77777777" w:rsidR="00653A13" w:rsidRPr="00653A13" w:rsidRDefault="00653A13" w:rsidP="00653A13">
      <w:r w:rsidRPr="00653A13">
        <w:t xml:space="preserve">Dodavatel podáním nabídky bere na vědomí a souhlasí s tím, že uzavřená </w:t>
      </w:r>
      <w:r w:rsidR="00D66CA9">
        <w:t>R</w:t>
      </w:r>
      <w:r w:rsidR="001803E7">
        <w:t>ámcová dohoda</w:t>
      </w:r>
      <w:r w:rsidRPr="00653A13">
        <w:t xml:space="preserve"> se všemi náležitostmi</w:t>
      </w:r>
      <w:r w:rsidR="00D1120E">
        <w:t xml:space="preserve"> (jakož i navazující realizační smlouvy)</w:t>
      </w:r>
      <w:r w:rsidRPr="00653A13">
        <w:t xml:space="preserve"> bude </w:t>
      </w:r>
      <w:r w:rsidR="001803E7">
        <w:t xml:space="preserve">v plném rozsahu </w:t>
      </w:r>
      <w:r w:rsidRPr="00653A13">
        <w:t xml:space="preserve">uveřejněna prostřednictvím registru smluv, popř. též profilu zadavatele. </w:t>
      </w:r>
    </w:p>
    <w:p w14:paraId="44D7D037" w14:textId="77777777" w:rsidR="007B5A44" w:rsidRDefault="007B5A44" w:rsidP="0093037F">
      <w:pPr>
        <w:pStyle w:val="Nadpis1"/>
      </w:pPr>
      <w:bookmarkStart w:id="65" w:name="_Toc513469922"/>
      <w:bookmarkStart w:id="66" w:name="_Toc7716413"/>
      <w:r>
        <w:t>Otevírání nabídek</w:t>
      </w:r>
      <w:bookmarkEnd w:id="65"/>
      <w:bookmarkEnd w:id="66"/>
    </w:p>
    <w:p w14:paraId="265BB323" w14:textId="77777777" w:rsidR="00D66CA9" w:rsidRDefault="00D66CA9" w:rsidP="00D66CA9">
      <w:r>
        <w:t xml:space="preserve">Zadavatel upozorňuje, že otevřením nabídky v elektronické podobě se rozumí zpřístupnění jejího obsahu zadavateli. Nabídky v elektronické podobě otevírá zadavatel po uplynutí lhůty pro podání nabídek. Zadavatel kontroluje při otevírání nabídek v elektronické podobě, zda nabídka byla doručena ve stanovené lhůtě, zda je autentická a zda s datovou zprávou obsahující nabídku nebylo před jejím otevřením manipulováno. </w:t>
      </w:r>
    </w:p>
    <w:p w14:paraId="26F4016F" w14:textId="77777777" w:rsidR="00D66CA9" w:rsidRDefault="00D66CA9" w:rsidP="00D66CA9">
      <w:r>
        <w:t xml:space="preserve">Nabídku, která bude podána po uplynutí lhůty pro podání nabídek, komise neotevře. Zadavatel si takovou nabídku ponechá a účastníka vyrozumí o tom, že nabídka byla podána po uplynutí lhůty pro podání nabídek. </w:t>
      </w:r>
    </w:p>
    <w:p w14:paraId="7F5CCB5B" w14:textId="682AB79B" w:rsidR="004879BE" w:rsidRDefault="003E696F" w:rsidP="00D66CA9">
      <w:r>
        <w:t xml:space="preserve">Funkční vzorek zůstává i po otevření </w:t>
      </w:r>
      <w:r w:rsidR="00431DCA">
        <w:t xml:space="preserve">elektronických </w:t>
      </w:r>
      <w:r>
        <w:t>nabídek ve svém původním obalu</w:t>
      </w:r>
      <w:r w:rsidR="00C3142D">
        <w:t>; další nakládání s Funkčním vzorkem je popsáno zejména v kvalifikační dokumentaci (příloha A</w:t>
      </w:r>
      <w:r w:rsidR="00E15CA6" w:rsidRPr="00E15CA6">
        <w:t xml:space="preserve"> </w:t>
      </w:r>
      <w:r w:rsidR="00E15CA6">
        <w:t>této zadávací dokumentace</w:t>
      </w:r>
      <w:r w:rsidR="00C3142D">
        <w:t>).</w:t>
      </w:r>
    </w:p>
    <w:p w14:paraId="72BECCF7" w14:textId="77777777" w:rsidR="007B5A44" w:rsidRDefault="007B5A44" w:rsidP="0093037F">
      <w:pPr>
        <w:pStyle w:val="Nadpis1"/>
      </w:pPr>
      <w:bookmarkStart w:id="67" w:name="_Toc513469926"/>
      <w:bookmarkStart w:id="68" w:name="_Toc7716414"/>
      <w:r w:rsidRPr="007B6DB1">
        <w:t>Z</w:t>
      </w:r>
      <w:r>
        <w:t>adávací lhůta</w:t>
      </w:r>
      <w:bookmarkEnd w:id="67"/>
      <w:bookmarkEnd w:id="68"/>
    </w:p>
    <w:p w14:paraId="1CCA0F3A" w14:textId="613A49ED" w:rsidR="0093037F" w:rsidRPr="0093037F" w:rsidRDefault="0093037F" w:rsidP="0093037F">
      <w:r w:rsidRPr="0093037F">
        <w:t>Zadavatel v souladu s</w:t>
      </w:r>
      <w:r w:rsidR="00E15CA6">
        <w:t> </w:t>
      </w:r>
      <w:r w:rsidRPr="0093037F">
        <w:t>ust</w:t>
      </w:r>
      <w:r w:rsidR="00E15CA6">
        <w:t>.</w:t>
      </w:r>
      <w:r w:rsidRPr="0093037F">
        <w:t xml:space="preserve"> § 40 ZZVZ stanoví zadávací lhůtu v </w:t>
      </w:r>
      <w:r w:rsidRPr="00E86D94">
        <w:t xml:space="preserve">délce </w:t>
      </w:r>
      <w:r w:rsidR="006F1CD1">
        <w:rPr>
          <w:b/>
        </w:rPr>
        <w:t>12</w:t>
      </w:r>
      <w:r w:rsidR="008D5000" w:rsidRPr="00E86D94">
        <w:rPr>
          <w:b/>
        </w:rPr>
        <w:t xml:space="preserve"> </w:t>
      </w:r>
      <w:r w:rsidRPr="00E86D94">
        <w:rPr>
          <w:b/>
        </w:rPr>
        <w:t>měsíců</w:t>
      </w:r>
      <w:r w:rsidRPr="00E86D94">
        <w:t>.</w:t>
      </w:r>
      <w:r w:rsidRPr="0093037F">
        <w:t xml:space="preserve"> Počátkem zadávací lhůty je konec lhůty pro podání nabídek.</w:t>
      </w:r>
    </w:p>
    <w:p w14:paraId="0EB6E257" w14:textId="77777777" w:rsidR="007B5A44" w:rsidRDefault="007B5A44" w:rsidP="0093037F">
      <w:pPr>
        <w:pStyle w:val="Nadpis1"/>
      </w:pPr>
      <w:bookmarkStart w:id="69" w:name="_Toc513469927"/>
      <w:bookmarkStart w:id="70" w:name="_Toc7716415"/>
      <w:r w:rsidRPr="007B6DB1">
        <w:t>H</w:t>
      </w:r>
      <w:r>
        <w:t>odnocení nabídek</w:t>
      </w:r>
      <w:bookmarkEnd w:id="69"/>
      <w:bookmarkEnd w:id="70"/>
    </w:p>
    <w:p w14:paraId="1915D4E9" w14:textId="77777777" w:rsidR="003C49F4" w:rsidRDefault="003C49F4" w:rsidP="003C49F4">
      <w:r w:rsidRPr="003C49F4">
        <w:t xml:space="preserve">Nabídky budou hodnoceny podle jejich ekonomické výhodnosti. Ekonomická výhodnost </w:t>
      </w:r>
      <w:r w:rsidRPr="002074B4">
        <w:t xml:space="preserve">nabídek se bude hodnotit </w:t>
      </w:r>
      <w:r w:rsidR="00090A36">
        <w:t>podle</w:t>
      </w:r>
      <w:r w:rsidRPr="002074B4">
        <w:t xml:space="preserve"> nej</w:t>
      </w:r>
      <w:r w:rsidR="00090A36">
        <w:t>nižší nabídkové ceny</w:t>
      </w:r>
      <w:r w:rsidR="00D66CA9">
        <w:t xml:space="preserve"> bez DPH.</w:t>
      </w:r>
    </w:p>
    <w:p w14:paraId="7595B60C" w14:textId="77777777" w:rsidR="003C49F4" w:rsidRPr="002074B4" w:rsidRDefault="003C49F4" w:rsidP="00090A36">
      <w:pPr>
        <w:rPr>
          <w:i/>
        </w:rPr>
      </w:pPr>
      <w:r w:rsidRPr="003C49F4">
        <w:lastRenderedPageBreak/>
        <w:t xml:space="preserve">Jedná se o číselně vyjádřitelné kritérium, pro které má nejvhodnější nabídka minimální hodnotu kritéria. </w:t>
      </w:r>
      <w:r w:rsidR="00090A36">
        <w:t>Nabídky budou seřazeny podle výše nabídkové ceny, přičemž jako nejvhodnější nabídka bude hodnocena ta, v níž bude uvedena nejnižší nabídková cena.</w:t>
      </w:r>
      <w:r w:rsidR="0078441C">
        <w:t xml:space="preserve"> Nabídky budou seřazeny od nejnižší nabídkové ceny po nejvyšší.  </w:t>
      </w:r>
    </w:p>
    <w:p w14:paraId="0B75EE89" w14:textId="77777777" w:rsidR="007B5A44" w:rsidRDefault="007B5A44" w:rsidP="0093037F">
      <w:pPr>
        <w:pStyle w:val="Nadpis1"/>
      </w:pPr>
      <w:bookmarkStart w:id="71" w:name="_Toc513469928"/>
      <w:bookmarkStart w:id="72" w:name="_Toc7716416"/>
      <w:r>
        <w:t>Další informace</w:t>
      </w:r>
      <w:bookmarkEnd w:id="71"/>
      <w:bookmarkEnd w:id="72"/>
    </w:p>
    <w:p w14:paraId="464CC121" w14:textId="77777777" w:rsidR="0093037F" w:rsidRPr="00480676" w:rsidRDefault="0093037F" w:rsidP="00BE3FBA">
      <w:pPr>
        <w:pStyle w:val="Nadpis2"/>
      </w:pPr>
      <w:bookmarkStart w:id="73" w:name="_Ref513466864"/>
      <w:bookmarkStart w:id="74" w:name="_Toc513469929"/>
      <w:bookmarkStart w:id="75" w:name="_Toc7716417"/>
      <w:r>
        <w:t>Odpovědnost v případě společné účasti dodavatelů</w:t>
      </w:r>
      <w:bookmarkEnd w:id="73"/>
      <w:bookmarkEnd w:id="74"/>
      <w:bookmarkEnd w:id="75"/>
    </w:p>
    <w:p w14:paraId="0999F425" w14:textId="77777777" w:rsidR="001C5B5C" w:rsidRDefault="0093037F" w:rsidP="0093037F">
      <w:r>
        <w:t>V</w:t>
      </w:r>
      <w:r w:rsidRPr="00550C0A">
        <w:t xml:space="preserve"> případě společné účasti dodavatelů </w:t>
      </w:r>
      <w:r>
        <w:t>n</w:t>
      </w:r>
      <w:r w:rsidRPr="00550C0A">
        <w:t>es</w:t>
      </w:r>
      <w:r>
        <w:t>ou</w:t>
      </w:r>
      <w:r w:rsidRPr="00550C0A">
        <w:t xml:space="preserve"> </w:t>
      </w:r>
      <w:r>
        <w:t xml:space="preserve">odpovědnost za plnění veřejné zakázky </w:t>
      </w:r>
      <w:r w:rsidRPr="00550C0A">
        <w:t>všichni dodavatelé podávající společnou nabídku společně a nerozdílně</w:t>
      </w:r>
      <w:r w:rsidR="0078441C">
        <w:t>, resp. dodavatelé jsou povinni v tomto případě doložit, že budou vůči zadavateli a třetím osobám z jakýchkoli právních vztahů vzniklých v souvislosti s touto veřejnou zakázkou zavázáni společně a nerozdílně.</w:t>
      </w:r>
      <w:r w:rsidR="00A1468A">
        <w:t xml:space="preserve"> </w:t>
      </w:r>
    </w:p>
    <w:p w14:paraId="7237EB28" w14:textId="06BD9418" w:rsidR="0093037F" w:rsidRDefault="00A1468A" w:rsidP="0093037F">
      <w:r>
        <w:t xml:space="preserve">Dodavatelé jsou v takovém případě povinni </w:t>
      </w:r>
      <w:r w:rsidR="00E16890">
        <w:t xml:space="preserve">v nabídce </w:t>
      </w:r>
      <w:r>
        <w:t>doložit, jakým způsobem splnění této podmínky zajišťují</w:t>
      </w:r>
      <w:r w:rsidR="00FE5AD0">
        <w:t xml:space="preserve">. V případě podání společné nabídky bude </w:t>
      </w:r>
      <w:r w:rsidR="00E16890">
        <w:t>mezi dodavateli za tímto účelem uzavřena samostatná dohoda</w:t>
      </w:r>
      <w:r w:rsidR="0078441C">
        <w:t>, která musí být předložena zadavateli</w:t>
      </w:r>
      <w:r w:rsidR="001C5B5C">
        <w:t xml:space="preserve"> v</w:t>
      </w:r>
      <w:r w:rsidR="00EE4A6B">
        <w:t> </w:t>
      </w:r>
      <w:r w:rsidR="001C5B5C">
        <w:t>nabídce</w:t>
      </w:r>
      <w:r w:rsidR="00EE4A6B">
        <w:t>,</w:t>
      </w:r>
      <w:r w:rsidR="00FE5AD0">
        <w:t xml:space="preserve"> a to podepsána společníky (osobami odpovědnými za každou společnost) podávajícími společnou nabídku</w:t>
      </w:r>
      <w:r w:rsidR="00E15CA6">
        <w:t>.</w:t>
      </w:r>
      <w:r w:rsidR="00FE5AD0">
        <w:t xml:space="preserve"> </w:t>
      </w:r>
    </w:p>
    <w:p w14:paraId="664554D1" w14:textId="77777777" w:rsidR="0093037F" w:rsidRPr="00480676" w:rsidRDefault="0093037F" w:rsidP="00BE3FBA">
      <w:pPr>
        <w:pStyle w:val="Nadpis2"/>
      </w:pPr>
      <w:bookmarkStart w:id="76" w:name="_Toc513469930"/>
      <w:bookmarkStart w:id="77" w:name="_Toc7716418"/>
      <w:r w:rsidRPr="00480676">
        <w:t>Poddodavatelé</w:t>
      </w:r>
      <w:bookmarkEnd w:id="76"/>
      <w:bookmarkEnd w:id="77"/>
    </w:p>
    <w:p w14:paraId="0CD3B65D" w14:textId="0421F41A" w:rsidR="0093037F" w:rsidRDefault="0093037F" w:rsidP="0093037F">
      <w:r w:rsidRPr="000543CB">
        <w:t xml:space="preserve">Zadavatel </w:t>
      </w:r>
      <w:r>
        <w:t>v</w:t>
      </w:r>
      <w:r w:rsidR="00E15CA6">
        <w:t xml:space="preserve"> návaznosti na ust. </w:t>
      </w:r>
      <w:r>
        <w:t>§</w:t>
      </w:r>
      <w:r w:rsidR="00BE157A">
        <w:t> </w:t>
      </w:r>
      <w:r>
        <w:t>106 ZZVZ požaduje</w:t>
      </w:r>
      <w:r w:rsidRPr="000543CB">
        <w:t xml:space="preserve"> plnou informovanost o využívaných poddodavatelích. Poddodavatelé, kteří nebyli identifikováni v nabídce a kteří se následně zapojí do plnění veřejné zakázky, musí být identifikováni před </w:t>
      </w:r>
      <w:r>
        <w:t>tím</w:t>
      </w:r>
      <w:r w:rsidR="00EE4A6B">
        <w:t xml:space="preserve">, </w:t>
      </w:r>
      <w:r>
        <w:t>než</w:t>
      </w:r>
      <w:r w:rsidR="00EE4A6B">
        <w:t xml:space="preserve"> dojde k</w:t>
      </w:r>
      <w:r>
        <w:t xml:space="preserve"> </w:t>
      </w:r>
      <w:r w:rsidRPr="000543CB">
        <w:t>zahájení</w:t>
      </w:r>
      <w:r>
        <w:t xml:space="preserve"> plnění veřejné zakázky</w:t>
      </w:r>
      <w:r w:rsidRPr="000543CB">
        <w:t>.</w:t>
      </w:r>
      <w:r>
        <w:t xml:space="preserve"> Tato povinnost se vztahuje i na poddodavatele v dalších úrovních dodavatelského řetězce.</w:t>
      </w:r>
    </w:p>
    <w:p w14:paraId="3107B87F" w14:textId="77777777" w:rsidR="0093037F" w:rsidRPr="00480676" w:rsidRDefault="0093037F" w:rsidP="00BE3FBA">
      <w:pPr>
        <w:pStyle w:val="Nadpis2"/>
      </w:pPr>
      <w:bookmarkStart w:id="78" w:name="_Toc513469931"/>
      <w:bookmarkStart w:id="79" w:name="_Toc7716419"/>
      <w:r>
        <w:t>Forma předkládání dokladů</w:t>
      </w:r>
      <w:bookmarkEnd w:id="78"/>
      <w:bookmarkEnd w:id="79"/>
    </w:p>
    <w:p w14:paraId="103DA825" w14:textId="0BE7C7BB" w:rsidR="0093037F" w:rsidRDefault="0093037F" w:rsidP="0093037F">
      <w:r>
        <w:t xml:space="preserve">Nestanoví-li ZZVZ jinak, může dodavatel předkládat požadované doklady v kopii. Zadavatel však upozorňuje, že </w:t>
      </w:r>
      <w:r w:rsidRPr="00013002">
        <w:t xml:space="preserve">může postupem podle </w:t>
      </w:r>
      <w:r w:rsidR="00E15CA6">
        <w:t xml:space="preserve">ust. </w:t>
      </w:r>
      <w:r w:rsidRPr="00013002">
        <w:t xml:space="preserve">§ 46 odst. 1 </w:t>
      </w:r>
      <w:r>
        <w:t xml:space="preserve">ZZVZ </w:t>
      </w:r>
      <w:r w:rsidRPr="00013002">
        <w:t>požadovat předložení originálu nebo ověřené kopie dokladu</w:t>
      </w:r>
      <w:r>
        <w:t xml:space="preserve"> a že p</w:t>
      </w:r>
      <w:r w:rsidRPr="00013002">
        <w:t xml:space="preserve">řed uzavřením smlouvy si od vybraného dodavatele vždy vyžádá předložení originálů nebo ověřených kopií dokladů o </w:t>
      </w:r>
      <w:r w:rsidR="007117F1">
        <w:t>kvalifikaci, pokud již nebyly v </w:t>
      </w:r>
      <w:r w:rsidRPr="00013002">
        <w:t>zadávacím řízení předloženy.</w:t>
      </w:r>
    </w:p>
    <w:p w14:paraId="28685C46" w14:textId="77777777" w:rsidR="0093037F" w:rsidRPr="00480676" w:rsidRDefault="0093037F" w:rsidP="00BE3FBA">
      <w:pPr>
        <w:pStyle w:val="Nadpis2"/>
      </w:pPr>
      <w:bookmarkStart w:id="80" w:name="_Toc513469932"/>
      <w:bookmarkStart w:id="81" w:name="_Toc7716420"/>
      <w:r w:rsidRPr="00480676">
        <w:t>Náhrada nákladů za účast v zadávacím řízení</w:t>
      </w:r>
      <w:bookmarkEnd w:id="80"/>
      <w:bookmarkEnd w:id="81"/>
    </w:p>
    <w:p w14:paraId="46A8B22F" w14:textId="77777777" w:rsidR="0093037F" w:rsidRDefault="0093037F" w:rsidP="0093037F">
      <w:r>
        <w:t>Dodavatel</w:t>
      </w:r>
      <w:r w:rsidRPr="007B6DB1">
        <w:t xml:space="preserve"> nemá právo na náhradu nákladů spojených s účastí v tomto zadávacím řízení.</w:t>
      </w:r>
    </w:p>
    <w:p w14:paraId="50C89D39" w14:textId="76A28C8C" w:rsidR="0093037F" w:rsidRPr="00480676" w:rsidRDefault="0093037F" w:rsidP="00BE3FBA">
      <w:pPr>
        <w:pStyle w:val="Nadpis2"/>
      </w:pPr>
      <w:bookmarkStart w:id="82" w:name="_Toc513469933"/>
      <w:bookmarkStart w:id="83" w:name="_Toc7716421"/>
      <w:r w:rsidRPr="00480676">
        <w:t>Vracení nabídek</w:t>
      </w:r>
      <w:bookmarkEnd w:id="82"/>
      <w:r w:rsidR="009A79C8">
        <w:t xml:space="preserve"> a Funkčních vzorků</w:t>
      </w:r>
      <w:bookmarkEnd w:id="83"/>
    </w:p>
    <w:p w14:paraId="3B447FFB" w14:textId="5257AACD" w:rsidR="0093037F" w:rsidRDefault="0093037F" w:rsidP="0093037F">
      <w:r w:rsidRPr="007B6DB1">
        <w:t xml:space="preserve">Zadavatel </w:t>
      </w:r>
      <w:r>
        <w:t>podané</w:t>
      </w:r>
      <w:r w:rsidRPr="007B6DB1">
        <w:t xml:space="preserve"> nabídky nevrací a ponechává si je jako doklad o průběhu zadávacího řízení.</w:t>
      </w:r>
      <w:r>
        <w:t xml:space="preserve"> To platí i pro nabídky, ke kterým se podle </w:t>
      </w:r>
      <w:r w:rsidR="00E15CA6">
        <w:t xml:space="preserve">ust. </w:t>
      </w:r>
      <w:r>
        <w:t>§ 28 odst. 2 ZZVZ nepřihlíží.</w:t>
      </w:r>
    </w:p>
    <w:p w14:paraId="58B237A1" w14:textId="77777777" w:rsidR="009A79C8" w:rsidRDefault="009A79C8" w:rsidP="009A79C8">
      <w:r>
        <w:t>Funkční vzorky budou po ukončení zadávacího řízení vráceny jeho účastníkům. Dodavatelé jsou povinni si po ukončení zadávacího řízení předložené Funkční vzorky převzít; o způsobu a termínu převzetí budou dodavatelé informováni oznámením zadavatele.</w:t>
      </w:r>
    </w:p>
    <w:p w14:paraId="4DEE85B7" w14:textId="77777777" w:rsidR="0093037F" w:rsidRPr="00480676" w:rsidRDefault="0093037F" w:rsidP="00BE3FBA">
      <w:pPr>
        <w:pStyle w:val="Nadpis2"/>
      </w:pPr>
      <w:bookmarkStart w:id="84" w:name="_Toc513469934"/>
      <w:bookmarkStart w:id="85" w:name="_Toc7716422"/>
      <w:r w:rsidRPr="00480676">
        <w:lastRenderedPageBreak/>
        <w:t>Zrušení zadávacího řízení</w:t>
      </w:r>
      <w:bookmarkEnd w:id="84"/>
      <w:bookmarkEnd w:id="85"/>
    </w:p>
    <w:p w14:paraId="528CACE6" w14:textId="4A52AA00" w:rsidR="0093037F" w:rsidRPr="007B6DB1" w:rsidRDefault="0093037F" w:rsidP="0093037F">
      <w:r w:rsidRPr="007B6DB1">
        <w:t xml:space="preserve">Zadavatel </w:t>
      </w:r>
      <w:r>
        <w:t xml:space="preserve">je oprávněn zrušit zadávací řízení za podmínek </w:t>
      </w:r>
      <w:r w:rsidR="00E15CA6">
        <w:t xml:space="preserve">ust. </w:t>
      </w:r>
      <w:r>
        <w:t xml:space="preserve">§ 127 </w:t>
      </w:r>
      <w:r w:rsidR="00A900A0">
        <w:t xml:space="preserve">a 128 </w:t>
      </w:r>
      <w:r>
        <w:t>ZZVZ.</w:t>
      </w:r>
    </w:p>
    <w:p w14:paraId="79D1D136" w14:textId="77777777" w:rsidR="0093037F" w:rsidRPr="007B6DB1" w:rsidRDefault="0093037F" w:rsidP="00BE3FBA">
      <w:pPr>
        <w:pStyle w:val="Nadpis2"/>
      </w:pPr>
      <w:bookmarkStart w:id="86" w:name="_Toc513469935"/>
      <w:bookmarkStart w:id="87" w:name="_Toc7716423"/>
      <w:r>
        <w:t>Poskytování zadávací dokumentace</w:t>
      </w:r>
      <w:bookmarkEnd w:id="86"/>
      <w:bookmarkEnd w:id="87"/>
    </w:p>
    <w:p w14:paraId="015406C6" w14:textId="259E3C53" w:rsidR="0093037F" w:rsidRDefault="0093037F" w:rsidP="0093037F">
      <w:r w:rsidRPr="00D9349E">
        <w:t>Kompletní zadávací dokumentace</w:t>
      </w:r>
      <w:r w:rsidR="00E15CA6">
        <w:t>,</w:t>
      </w:r>
      <w:r w:rsidRPr="00D9349E">
        <w:t xml:space="preserve"> s výjimkou formulářů podle </w:t>
      </w:r>
      <w:r w:rsidR="00E15CA6">
        <w:t xml:space="preserve">ust. </w:t>
      </w:r>
      <w:r w:rsidRPr="00D9349E">
        <w:t>§ 212 ZZVZ</w:t>
      </w:r>
      <w:r w:rsidR="002165FF">
        <w:t>,</w:t>
      </w:r>
      <w:r w:rsidRPr="00D9349E">
        <w:t xml:space="preserve"> je</w:t>
      </w:r>
      <w:r w:rsidR="00E15CA6">
        <w:t> </w:t>
      </w:r>
      <w:r w:rsidR="00FE5AD0">
        <w:t xml:space="preserve">uveřejněna </w:t>
      </w:r>
      <w:r w:rsidR="00E15CA6">
        <w:t xml:space="preserve">a </w:t>
      </w:r>
      <w:r w:rsidR="00FE5AD0">
        <w:t>volně</w:t>
      </w:r>
      <w:r w:rsidRPr="00D9349E">
        <w:t xml:space="preserve"> k dispozici na profilu zadavatele.</w:t>
      </w:r>
    </w:p>
    <w:p w14:paraId="15B1FE5E" w14:textId="77777777" w:rsidR="00FE5AD0" w:rsidRDefault="00FE5AD0" w:rsidP="00FE5AD0">
      <w:r w:rsidRPr="00FE5AD0">
        <w:t xml:space="preserve">Pro komunikaci zahrnující podání nebo příjem nabídek platí výlučně elektronický nástroj dle ust. § 213 ZZVZ. </w:t>
      </w:r>
    </w:p>
    <w:p w14:paraId="23F333BF" w14:textId="77777777" w:rsidR="0093037F" w:rsidRDefault="0093037F" w:rsidP="00BE3FBA">
      <w:pPr>
        <w:pStyle w:val="Nadpis2"/>
      </w:pPr>
      <w:bookmarkStart w:id="88" w:name="_Toc513469936"/>
      <w:bookmarkStart w:id="89" w:name="_Toc7716424"/>
      <w:r>
        <w:t>Informace o částech zadávací dokumentace vypracovaných s přispěním jiných osob</w:t>
      </w:r>
      <w:bookmarkEnd w:id="88"/>
      <w:bookmarkEnd w:id="89"/>
    </w:p>
    <w:p w14:paraId="4414FC08" w14:textId="427CFC71" w:rsidR="00704C4D" w:rsidRDefault="00974005" w:rsidP="00AD4C4D">
      <w:r>
        <w:t>Zadavat</w:t>
      </w:r>
      <w:r w:rsidR="00B76E69">
        <w:t xml:space="preserve">el </w:t>
      </w:r>
      <w:r w:rsidR="00704C4D">
        <w:t>v souladu s</w:t>
      </w:r>
      <w:r w:rsidR="00E15CA6">
        <w:t xml:space="preserve"> ust. </w:t>
      </w:r>
      <w:r w:rsidR="00704C4D">
        <w:t xml:space="preserve">§ 36 odst. 4 ZZVZ </w:t>
      </w:r>
      <w:r w:rsidR="00B76E69">
        <w:t xml:space="preserve">uvádí, že </w:t>
      </w:r>
      <w:r w:rsidR="00704C4D">
        <w:t>následující části zadávací dokumentace vypracovala osoba odlišná od zadavatele (s výjimkou advokáta nebo daňového poradce):</w:t>
      </w:r>
    </w:p>
    <w:p w14:paraId="62C07A6D" w14:textId="4FED4F0B" w:rsidR="00436DD7" w:rsidRDefault="00436DD7" w:rsidP="00A25822">
      <w:pPr>
        <w:pStyle w:val="Odstavecseseznamem"/>
        <w:numPr>
          <w:ilvl w:val="0"/>
          <w:numId w:val="15"/>
        </w:numPr>
        <w:spacing w:after="200"/>
        <w:jc w:val="both"/>
      </w:pPr>
      <w:r>
        <w:t xml:space="preserve">přílohu </w:t>
      </w:r>
      <w:r w:rsidR="001B314E">
        <w:t xml:space="preserve">D </w:t>
      </w:r>
      <w:r>
        <w:t xml:space="preserve">této zadávací dokumentace vypracovala společnost </w:t>
      </w:r>
      <w:r w:rsidR="00195154" w:rsidRPr="00195154">
        <w:t>CHAPS spol. s r.o.</w:t>
      </w:r>
      <w:r w:rsidR="004879BE">
        <w:t>,</w:t>
      </w:r>
      <w:r w:rsidR="00195154">
        <w:t xml:space="preserve"> </w:t>
      </w:r>
      <w:r w:rsidR="00A25822">
        <w:t xml:space="preserve">se sídlem Bráfova 1617/21, Žabovřesky, 616 00 Brno, IČO: </w:t>
      </w:r>
      <w:r w:rsidR="00A25822" w:rsidRPr="00A25822">
        <w:t>47547022</w:t>
      </w:r>
      <w:r w:rsidR="00A25822">
        <w:t xml:space="preserve">, </w:t>
      </w:r>
      <w:r w:rsidR="00195154" w:rsidRPr="00195154">
        <w:t>která je odpovědná za funkci</w:t>
      </w:r>
      <w:r w:rsidR="00195154">
        <w:t xml:space="preserve"> MPV</w:t>
      </w:r>
      <w:r w:rsidR="002B22F2">
        <w:t>;</w:t>
      </w:r>
    </w:p>
    <w:p w14:paraId="224C3D25" w14:textId="7F80446A" w:rsidR="007560FE" w:rsidRDefault="002B22F2" w:rsidP="007C45BB">
      <w:pPr>
        <w:pStyle w:val="Odstavecseseznamem"/>
        <w:numPr>
          <w:ilvl w:val="0"/>
          <w:numId w:val="15"/>
        </w:numPr>
        <w:spacing w:after="200"/>
        <w:jc w:val="both"/>
      </w:pPr>
      <w:r>
        <w:t>p</w:t>
      </w:r>
      <w:r w:rsidR="007560FE">
        <w:t xml:space="preserve">řílohu </w:t>
      </w:r>
      <w:r w:rsidR="001B314E">
        <w:t xml:space="preserve">C </w:t>
      </w:r>
      <w:r w:rsidR="007560FE">
        <w:t>této dokumentace vypracoval</w:t>
      </w:r>
      <w:r w:rsidR="007C45BB">
        <w:t>a</w:t>
      </w:r>
      <w:r w:rsidR="007560FE">
        <w:t xml:space="preserve"> </w:t>
      </w:r>
      <w:r w:rsidR="007C45BB">
        <w:t>Integrovaná doprava Středočeského kraje</w:t>
      </w:r>
      <w:r w:rsidR="007560FE">
        <w:t xml:space="preserve">, příspěvková organizace, se sídlem </w:t>
      </w:r>
      <w:r w:rsidR="007560FE" w:rsidRPr="00DB37F5">
        <w:t>Rytířská 406/10</w:t>
      </w:r>
      <w:r w:rsidR="007560FE">
        <w:t xml:space="preserve">, Staré Město, 110 00 Praha 1, IČO: </w:t>
      </w:r>
      <w:r w:rsidR="007C45BB" w:rsidRPr="007C45BB">
        <w:t>05792291</w:t>
      </w:r>
      <w:r w:rsidR="007560FE">
        <w:t xml:space="preserve">, která je </w:t>
      </w:r>
      <w:r w:rsidR="007560FE" w:rsidRPr="00DB37F5">
        <w:t>odpovědná za funkci Pražské integrované dopravy</w:t>
      </w:r>
      <w:r w:rsidR="007560FE">
        <w:t xml:space="preserve"> na území </w:t>
      </w:r>
      <w:r w:rsidR="007C45BB">
        <w:t>Středočeského kraje</w:t>
      </w:r>
      <w:r>
        <w:t>.</w:t>
      </w:r>
    </w:p>
    <w:p w14:paraId="49A49755" w14:textId="77777777" w:rsidR="007624B4" w:rsidRDefault="007624B4" w:rsidP="00BE3FBA">
      <w:pPr>
        <w:pStyle w:val="Nadpis2"/>
      </w:pPr>
      <w:bookmarkStart w:id="90" w:name="_Toc513469937"/>
      <w:bookmarkStart w:id="91" w:name="_Toc7716425"/>
      <w:r>
        <w:t>Postup při posuzování a hodnocení nabídek</w:t>
      </w:r>
      <w:bookmarkEnd w:id="90"/>
      <w:bookmarkEnd w:id="91"/>
    </w:p>
    <w:p w14:paraId="4A4E69B3" w14:textId="47BCBA35" w:rsidR="007624B4" w:rsidRDefault="007624B4" w:rsidP="007624B4">
      <w:r w:rsidRPr="005E1F84">
        <w:t xml:space="preserve">Zadavatel si </w:t>
      </w:r>
      <w:r w:rsidR="00D6000C">
        <w:t>v souladu s</w:t>
      </w:r>
      <w:r w:rsidR="002B22F2">
        <w:t> </w:t>
      </w:r>
      <w:r w:rsidR="00D6000C">
        <w:t>ust</w:t>
      </w:r>
      <w:r w:rsidR="002B22F2">
        <w:t>.</w:t>
      </w:r>
      <w:r w:rsidR="00D6000C">
        <w:t xml:space="preserve"> § 39 ZZVZ </w:t>
      </w:r>
      <w:r w:rsidRPr="005E1F84">
        <w:t>vyhrazuje</w:t>
      </w:r>
      <w:r w:rsidR="00D6000C">
        <w:t xml:space="preserve"> možnost postupovat</w:t>
      </w:r>
      <w:r w:rsidRPr="005E1F84">
        <w:t xml:space="preserve"> v rámci výběru dodavatele následujícím způsobem:</w:t>
      </w:r>
    </w:p>
    <w:p w14:paraId="3D39DF5B" w14:textId="77777777" w:rsidR="00D6000C" w:rsidRDefault="007624B4" w:rsidP="00621F9F">
      <w:pPr>
        <w:pStyle w:val="Odstavecseseznamem"/>
        <w:numPr>
          <w:ilvl w:val="0"/>
          <w:numId w:val="20"/>
        </w:numPr>
        <w:spacing w:after="200"/>
        <w:jc w:val="both"/>
      </w:pPr>
      <w:r w:rsidRPr="005E1F84">
        <w:t>Zadavatel po otevírání nabídek provede nejprve</w:t>
      </w:r>
      <w:r w:rsidR="00E80852">
        <w:t xml:space="preserve"> </w:t>
      </w:r>
      <w:r w:rsidRPr="005E1F84">
        <w:t>hodnocení nabídek účastníků</w:t>
      </w:r>
      <w:r w:rsidR="00D6000C">
        <w:t xml:space="preserve"> zadávacího řízení</w:t>
      </w:r>
      <w:r w:rsidRPr="005E1F84">
        <w:t>, tj. seřadí obdržené nabídky vzestupně od nejnižší nabídkové ceny.</w:t>
      </w:r>
    </w:p>
    <w:p w14:paraId="703A6C0A" w14:textId="77777777" w:rsidR="00D6000C" w:rsidRDefault="007624B4" w:rsidP="00621F9F">
      <w:pPr>
        <w:pStyle w:val="Odstavecseseznamem"/>
        <w:numPr>
          <w:ilvl w:val="0"/>
          <w:numId w:val="20"/>
        </w:numPr>
        <w:spacing w:after="200"/>
        <w:jc w:val="both"/>
      </w:pPr>
      <w:r w:rsidRPr="005E1F84">
        <w:t xml:space="preserve">Na základě hodnocení nabídek účastníků bude určeno předběžné pořadí účastníků. Nabídka účastníka </w:t>
      </w:r>
      <w:r w:rsidR="00D6000C">
        <w:t xml:space="preserve">zadávacího řízení </w:t>
      </w:r>
      <w:r w:rsidRPr="005E1F84">
        <w:t xml:space="preserve">s nejnižší nabídkovou cenou bude </w:t>
      </w:r>
      <w:r w:rsidR="00D6000C">
        <w:t xml:space="preserve">předběžně </w:t>
      </w:r>
      <w:r w:rsidRPr="005E1F84">
        <w:t xml:space="preserve">vybrána jako nejvýhodnější a pouze tuto nabídku bude </w:t>
      </w:r>
      <w:r w:rsidR="00D6000C">
        <w:t>zadavatel</w:t>
      </w:r>
      <w:r w:rsidRPr="005E1F84">
        <w:t xml:space="preserve"> posuzovat z hlediska splnění podmínek účasti. Nabídky ostatních účastníků </w:t>
      </w:r>
      <w:r w:rsidR="00D6000C">
        <w:t xml:space="preserve">zadávacího řízení </w:t>
      </w:r>
      <w:r w:rsidRPr="005E1F84">
        <w:t xml:space="preserve">nebudou </w:t>
      </w:r>
      <w:r w:rsidR="00C90C07">
        <w:t xml:space="preserve">v této fázi </w:t>
      </w:r>
      <w:r w:rsidRPr="005E1F84">
        <w:t xml:space="preserve">posuzovány. K jejich posouzení zadavatel přistoupí teprve v případě, že </w:t>
      </w:r>
      <w:r w:rsidR="00D6000C">
        <w:t>by nabídka, která byla předběžně posouzena jako nejvýhodnější,</w:t>
      </w:r>
      <w:r w:rsidRPr="005E1F84">
        <w:t xml:space="preserve"> </w:t>
      </w:r>
      <w:r w:rsidR="00D6000C">
        <w:t>ne</w:t>
      </w:r>
      <w:r w:rsidRPr="005E1F84">
        <w:t>splňova</w:t>
      </w:r>
      <w:r w:rsidR="00D6000C">
        <w:t>la</w:t>
      </w:r>
      <w:r w:rsidRPr="005E1F84">
        <w:t xml:space="preserve"> požadavky zákona nebo této zadávací dokumentace a </w:t>
      </w:r>
      <w:r w:rsidR="00D6000C">
        <w:t>byla</w:t>
      </w:r>
      <w:r w:rsidRPr="005E1F84">
        <w:t xml:space="preserve"> </w:t>
      </w:r>
      <w:r w:rsidR="003010C5">
        <w:t xml:space="preserve">ze zadávacího řízení </w:t>
      </w:r>
      <w:r w:rsidRPr="005E1F84">
        <w:t>vyřazena.</w:t>
      </w:r>
    </w:p>
    <w:p w14:paraId="0C4FAE80" w14:textId="41F2EAD2" w:rsidR="00D6000C" w:rsidRDefault="002F1B5B" w:rsidP="00621F9F">
      <w:pPr>
        <w:pStyle w:val="Odstavecseseznamem"/>
        <w:numPr>
          <w:ilvl w:val="0"/>
          <w:numId w:val="20"/>
        </w:numPr>
        <w:spacing w:after="200"/>
        <w:jc w:val="both"/>
      </w:pPr>
      <w:r>
        <w:t>Zadavatel</w:t>
      </w:r>
      <w:r w:rsidR="007624B4" w:rsidRPr="005E1F84">
        <w:t xml:space="preserve"> pos</w:t>
      </w:r>
      <w:r>
        <w:t>oudí</w:t>
      </w:r>
      <w:r w:rsidR="007624B4" w:rsidRPr="005E1F84">
        <w:t xml:space="preserve"> nabídkov</w:t>
      </w:r>
      <w:r>
        <w:t>ou</w:t>
      </w:r>
      <w:r w:rsidR="007624B4" w:rsidRPr="005E1F84">
        <w:t xml:space="preserve"> cen</w:t>
      </w:r>
      <w:r>
        <w:t>u</w:t>
      </w:r>
      <w:r w:rsidR="007624B4" w:rsidRPr="005E1F84">
        <w:t xml:space="preserve"> uveden</w:t>
      </w:r>
      <w:r>
        <w:t>ou</w:t>
      </w:r>
      <w:r w:rsidR="007624B4" w:rsidRPr="005E1F84">
        <w:t xml:space="preserve"> v</w:t>
      </w:r>
      <w:r w:rsidR="00D6000C">
        <w:t> předběžně vybrané n</w:t>
      </w:r>
      <w:r w:rsidR="007624B4" w:rsidRPr="005E1F84">
        <w:t xml:space="preserve">ejvýhodnější nabídce </w:t>
      </w:r>
      <w:r w:rsidR="00D6000C">
        <w:t>z hledisek</w:t>
      </w:r>
      <w:r w:rsidR="007624B4" w:rsidRPr="005E1F84">
        <w:t xml:space="preserve"> </w:t>
      </w:r>
      <w:r w:rsidR="002B22F2">
        <w:t xml:space="preserve">ust. </w:t>
      </w:r>
      <w:r w:rsidR="007624B4" w:rsidRPr="005E1F84">
        <w:t>§ 113 Z</w:t>
      </w:r>
      <w:r w:rsidR="00D6000C">
        <w:t>ZVZ</w:t>
      </w:r>
      <w:r>
        <w:t xml:space="preserve"> (tj. zda se nejedná o mimořádně nízkou nabídkovou cenu)</w:t>
      </w:r>
      <w:r w:rsidR="007624B4" w:rsidRPr="005E1F84">
        <w:t>.</w:t>
      </w:r>
      <w:r w:rsidR="001439E5">
        <w:t xml:space="preserve"> V případě posouzení nabídkové ceny jako mimořádně nízké bude zadavatel vůči danému dodavateli postupovat </w:t>
      </w:r>
      <w:r w:rsidR="00C64C77">
        <w:t>podle</w:t>
      </w:r>
      <w:r w:rsidR="001439E5">
        <w:t xml:space="preserve"> </w:t>
      </w:r>
      <w:r w:rsidR="002B22F2">
        <w:t xml:space="preserve">ust. </w:t>
      </w:r>
      <w:r w:rsidR="001439E5">
        <w:t>§ 113 ZZVZ.</w:t>
      </w:r>
    </w:p>
    <w:p w14:paraId="7F189671" w14:textId="2E405933" w:rsidR="005B2077" w:rsidRDefault="005B2077" w:rsidP="00621F9F">
      <w:pPr>
        <w:pStyle w:val="Odstavecseseznamem"/>
        <w:numPr>
          <w:ilvl w:val="0"/>
          <w:numId w:val="20"/>
        </w:numPr>
        <w:spacing w:after="200"/>
        <w:jc w:val="both"/>
      </w:pPr>
      <w:r>
        <w:t xml:space="preserve">Zadavatel dále </w:t>
      </w:r>
      <w:r w:rsidR="00140CE3">
        <w:t xml:space="preserve">vyzve </w:t>
      </w:r>
      <w:r w:rsidR="00C4647D">
        <w:t>příslušného</w:t>
      </w:r>
      <w:r w:rsidR="00140CE3">
        <w:t xml:space="preserve"> </w:t>
      </w:r>
      <w:r w:rsidR="00C4647D">
        <w:t>účastníka zadávacího řízení</w:t>
      </w:r>
      <w:r w:rsidR="002B22F2">
        <w:t>, jehož nabídka byla vybrána jako předběžně n</w:t>
      </w:r>
      <w:r w:rsidR="002B22F2" w:rsidRPr="005E1F84">
        <w:t>ejvýhodnější</w:t>
      </w:r>
      <w:r w:rsidR="002B22F2">
        <w:t xml:space="preserve">, </w:t>
      </w:r>
      <w:r w:rsidR="00140CE3">
        <w:t xml:space="preserve">k předvedení Funkčního vzorku na adrese </w:t>
      </w:r>
      <w:r w:rsidR="00140CE3">
        <w:lastRenderedPageBreak/>
        <w:t>uvedené v bodě 10.5 této dokumentace</w:t>
      </w:r>
      <w:r w:rsidR="00C4647D">
        <w:t>;</w:t>
      </w:r>
      <w:r w:rsidR="00140CE3">
        <w:t xml:space="preserve"> </w:t>
      </w:r>
      <w:r w:rsidR="00C4647D">
        <w:t>výzva k</w:t>
      </w:r>
      <w:r w:rsidR="00140CE3">
        <w:t xml:space="preserve"> předvedení Funkčního </w:t>
      </w:r>
      <w:r w:rsidR="00593572">
        <w:t xml:space="preserve">vzorku musí </w:t>
      </w:r>
      <w:r w:rsidR="00C4647D">
        <w:t>být odeslána alespoň</w:t>
      </w:r>
      <w:r w:rsidR="00593572">
        <w:t xml:space="preserve"> pět</w:t>
      </w:r>
      <w:r w:rsidR="00C4647D">
        <w:t xml:space="preserve"> (5)</w:t>
      </w:r>
      <w:r w:rsidR="00593572">
        <w:t xml:space="preserve"> pracovních dnů </w:t>
      </w:r>
      <w:r w:rsidR="00C4647D">
        <w:t>předem</w:t>
      </w:r>
      <w:r w:rsidR="00593572">
        <w:t>.</w:t>
      </w:r>
    </w:p>
    <w:p w14:paraId="1F76FB71" w14:textId="75AABA1D" w:rsidR="00593572" w:rsidRDefault="00593572" w:rsidP="007C1D9D">
      <w:pPr>
        <w:pStyle w:val="Odstavecseseznamem"/>
        <w:numPr>
          <w:ilvl w:val="0"/>
          <w:numId w:val="20"/>
        </w:numPr>
        <w:spacing w:after="200"/>
        <w:jc w:val="both"/>
      </w:pPr>
      <w:r>
        <w:t xml:space="preserve">V rámci předvedení Funkčního vzorku bude probíhat </w:t>
      </w:r>
      <w:r w:rsidR="00A16CB7">
        <w:t xml:space="preserve">jeho </w:t>
      </w:r>
      <w:r w:rsidR="004C0C29">
        <w:t xml:space="preserve">testování </w:t>
      </w:r>
      <w:r>
        <w:t xml:space="preserve">dle bodu </w:t>
      </w:r>
      <w:r w:rsidR="007C1D9D">
        <w:t>5.2.3</w:t>
      </w:r>
      <w:r>
        <w:t xml:space="preserve"> </w:t>
      </w:r>
      <w:r w:rsidR="004C0C29">
        <w:t>kvalifikační dokumentace (</w:t>
      </w:r>
      <w:r w:rsidR="007C1D9D">
        <w:t>příloh</w:t>
      </w:r>
      <w:r w:rsidR="004C0C29">
        <w:t>a</w:t>
      </w:r>
      <w:r w:rsidR="007C1D9D">
        <w:t xml:space="preserve"> A</w:t>
      </w:r>
      <w:r w:rsidR="002B22F2" w:rsidRPr="002B22F2">
        <w:t xml:space="preserve"> </w:t>
      </w:r>
      <w:r w:rsidR="002B22F2">
        <w:t>této zadávací dokumentace</w:t>
      </w:r>
      <w:r w:rsidR="004C0C29">
        <w:t>)</w:t>
      </w:r>
      <w:r>
        <w:t>. Pro splnění předvedení funkčního vzorku musí být splněny všechny testovací scénáře</w:t>
      </w:r>
      <w:r w:rsidR="00471CD7">
        <w:t>, které jsou</w:t>
      </w:r>
      <w:r>
        <w:t xml:space="preserve"> uvedeny v</w:t>
      </w:r>
      <w:r w:rsidR="007C1D9D">
        <w:t> </w:t>
      </w:r>
      <w:r>
        <w:t>bod</w:t>
      </w:r>
      <w:r w:rsidR="00B14160">
        <w:t>ě</w:t>
      </w:r>
      <w:r w:rsidR="007C1D9D">
        <w:t xml:space="preserve"> </w:t>
      </w:r>
      <w:r w:rsidR="007C1D9D" w:rsidRPr="007C1D9D">
        <w:t xml:space="preserve">5.2.3 </w:t>
      </w:r>
      <w:r w:rsidR="004C0C29">
        <w:t>kvalifikační dokumentace (</w:t>
      </w:r>
      <w:r w:rsidR="007C1D9D" w:rsidRPr="007C1D9D">
        <w:t>příloh</w:t>
      </w:r>
      <w:r w:rsidR="004C0C29">
        <w:t>a</w:t>
      </w:r>
      <w:r w:rsidR="007C1D9D" w:rsidRPr="007C1D9D">
        <w:t xml:space="preserve"> A</w:t>
      </w:r>
      <w:r w:rsidR="002B22F2" w:rsidRPr="002B22F2">
        <w:t xml:space="preserve"> </w:t>
      </w:r>
      <w:r w:rsidR="002B22F2">
        <w:t>této zadávací dokumentace</w:t>
      </w:r>
      <w:r w:rsidR="004C0C29">
        <w:t>)</w:t>
      </w:r>
      <w:r>
        <w:t>.</w:t>
      </w:r>
      <w:r w:rsidR="00471CD7">
        <w:t xml:space="preserve"> Na předvedení Funkčního vzorku bude mít vybraný </w:t>
      </w:r>
      <w:r w:rsidR="002B22F2">
        <w:t xml:space="preserve">dodavatel </w:t>
      </w:r>
      <w:r w:rsidR="00471CD7">
        <w:t>180 minut, a to včetně rozbalení, instalace a zprovoznění Funkčního vzorku.</w:t>
      </w:r>
      <w:r w:rsidR="004C0C29">
        <w:t xml:space="preserve"> Podrobnosti stanoví kvalifikační dokumentace (příloha A</w:t>
      </w:r>
      <w:r w:rsidR="002B22F2" w:rsidRPr="002B22F2">
        <w:t xml:space="preserve"> </w:t>
      </w:r>
      <w:r w:rsidR="002B22F2">
        <w:t>této zadávací dokumentace</w:t>
      </w:r>
      <w:r w:rsidR="004C0C29">
        <w:t>).</w:t>
      </w:r>
    </w:p>
    <w:p w14:paraId="67E62982" w14:textId="5DCF1676" w:rsidR="007624B4" w:rsidRPr="005E1F84" w:rsidRDefault="00834F6A" w:rsidP="00621F9F">
      <w:pPr>
        <w:pStyle w:val="Odstavecseseznamem"/>
        <w:numPr>
          <w:ilvl w:val="0"/>
          <w:numId w:val="20"/>
        </w:numPr>
        <w:spacing w:after="200"/>
        <w:jc w:val="both"/>
      </w:pPr>
      <w:r>
        <w:t>Následně</w:t>
      </w:r>
      <w:r w:rsidR="007624B4" w:rsidRPr="005E1F84">
        <w:t xml:space="preserve"> bude posuzováno splnění podmínek účasti</w:t>
      </w:r>
      <w:r>
        <w:t xml:space="preserve"> v zadávacím řízení ve smyslu </w:t>
      </w:r>
      <w:r w:rsidR="002B22F2">
        <w:t>ust. </w:t>
      </w:r>
      <w:r>
        <w:t>§ </w:t>
      </w:r>
      <w:r w:rsidR="007624B4" w:rsidRPr="005E1F84">
        <w:t>37 Z</w:t>
      </w:r>
      <w:r w:rsidR="00094663">
        <w:t>ZVZ</w:t>
      </w:r>
      <w:r w:rsidR="007624B4" w:rsidRPr="005E1F84">
        <w:t>. Zadavatel bude v této fázi posuzovat splnění dalších podmínek účasti, které nebyly v předchozích fázích posuzovány.</w:t>
      </w:r>
    </w:p>
    <w:p w14:paraId="03D3453C" w14:textId="79269E53" w:rsidR="007624B4" w:rsidRPr="005E1F84" w:rsidRDefault="007624B4" w:rsidP="000F3334">
      <w:r w:rsidRPr="005E1F84">
        <w:t xml:space="preserve">Splní-li </w:t>
      </w:r>
      <w:r w:rsidR="00094663">
        <w:t>nabídka, která byla předběžně posouzena jako nejvýhodnější,</w:t>
      </w:r>
      <w:r w:rsidR="00094663" w:rsidRPr="005E1F84">
        <w:t xml:space="preserve"> </w:t>
      </w:r>
      <w:r w:rsidR="009B5E00">
        <w:t xml:space="preserve">všechny posuzované </w:t>
      </w:r>
      <w:r w:rsidRPr="005E1F84">
        <w:t xml:space="preserve">požadavky, bude vyhodnocena jako ekonomicky nejvýhodnější nabídka a </w:t>
      </w:r>
      <w:r w:rsidR="00094663">
        <w:t>dodavatel</w:t>
      </w:r>
      <w:r w:rsidRPr="005E1F84">
        <w:t xml:space="preserve">, který </w:t>
      </w:r>
      <w:r w:rsidR="00094663">
        <w:t>tuto</w:t>
      </w:r>
      <w:r w:rsidRPr="005E1F84">
        <w:t xml:space="preserve"> nabídku předložil, bude </w:t>
      </w:r>
      <w:r w:rsidR="00094663">
        <w:t xml:space="preserve">vybrán k uzavření </w:t>
      </w:r>
      <w:r w:rsidR="00B01C8B">
        <w:t>R</w:t>
      </w:r>
      <w:r w:rsidR="00094663">
        <w:t>ámcové dohody</w:t>
      </w:r>
      <w:r w:rsidRPr="005E1F84">
        <w:t>.</w:t>
      </w:r>
    </w:p>
    <w:p w14:paraId="5B13BC94" w14:textId="77777777" w:rsidR="007624B4" w:rsidRDefault="007624B4" w:rsidP="007624B4">
      <w:r w:rsidRPr="005E1F84">
        <w:t xml:space="preserve">V případě, že </w:t>
      </w:r>
      <w:r w:rsidR="00094663">
        <w:t>nabídka, která byla předběžně posouzena jako nejvýhodnější,</w:t>
      </w:r>
      <w:r w:rsidR="00094663" w:rsidRPr="005E1F84">
        <w:t xml:space="preserve"> </w:t>
      </w:r>
      <w:r w:rsidRPr="005E1F84">
        <w:t xml:space="preserve">nevyhoví </w:t>
      </w:r>
      <w:r w:rsidR="00010522">
        <w:t>jakémukoliv z uvedených požadavků</w:t>
      </w:r>
      <w:r w:rsidRPr="005E1F84">
        <w:t xml:space="preserve">, a nebude-li případná vada zhojena ani na základě případné dodatečné výzvy zadavatele (tam, kde je takový postup možný a účelný), bude </w:t>
      </w:r>
      <w:r w:rsidR="000F3334" w:rsidRPr="00FF094A">
        <w:t>příslušný dodavatel vyloučen</w:t>
      </w:r>
      <w:r w:rsidRPr="005E1F84">
        <w:t xml:space="preserve">. V takovém případě se </w:t>
      </w:r>
      <w:r w:rsidR="000F3334">
        <w:t xml:space="preserve">výše uvedený postup zopakuje s nabídkou, která byla po prvotním předběžném hodnocení </w:t>
      </w:r>
      <w:r w:rsidRPr="005E1F84">
        <w:t>určen</w:t>
      </w:r>
      <w:r w:rsidR="000F3334">
        <w:t>a</w:t>
      </w:r>
      <w:r w:rsidRPr="005E1F84">
        <w:t xml:space="preserve"> </w:t>
      </w:r>
      <w:r w:rsidR="000F3334">
        <w:t>původně jako druhá v </w:t>
      </w:r>
      <w:r w:rsidRPr="005E1F84">
        <w:t>pořadí. Takto bude zadavatel postupovat až do výběru vybraného dodavatele</w:t>
      </w:r>
      <w:r w:rsidR="000F3334">
        <w:t>,</w:t>
      </w:r>
      <w:r w:rsidRPr="005E1F84">
        <w:t xml:space="preserve"> nebo dokud nebudou vš</w:t>
      </w:r>
      <w:r w:rsidR="000F3334">
        <w:t xml:space="preserve">ichni </w:t>
      </w:r>
      <w:r w:rsidR="000F3334" w:rsidRPr="00FF094A">
        <w:t>dodavatel</w:t>
      </w:r>
      <w:r w:rsidR="000F3334">
        <w:t>é</w:t>
      </w:r>
      <w:r w:rsidR="000F3334" w:rsidRPr="00FF094A">
        <w:t xml:space="preserve"> vyloučen</w:t>
      </w:r>
      <w:r w:rsidR="000F3334">
        <w:t>i</w:t>
      </w:r>
      <w:r w:rsidRPr="005E1F84">
        <w:t>.</w:t>
      </w:r>
    </w:p>
    <w:p w14:paraId="71DFF35A" w14:textId="5EAC17F9" w:rsidR="00126C2B" w:rsidRDefault="00126C2B" w:rsidP="007624B4">
      <w:r>
        <w:t>Zadavatel je</w:t>
      </w:r>
      <w:r w:rsidR="00AD6728">
        <w:t xml:space="preserve"> podle situace (zejména s ohledem na </w:t>
      </w:r>
      <w:r w:rsidR="002B22F2">
        <w:t xml:space="preserve">hospodárnost </w:t>
      </w:r>
      <w:r w:rsidR="00AD6728">
        <w:t>zadávacího řízení a</w:t>
      </w:r>
      <w:r w:rsidR="002B22F2">
        <w:t> </w:t>
      </w:r>
      <w:r w:rsidR="00AD6728">
        <w:t xml:space="preserve">dodržení základních zásad podle </w:t>
      </w:r>
      <w:r w:rsidR="002B22F2">
        <w:t xml:space="preserve">ust. </w:t>
      </w:r>
      <w:r w:rsidR="00AD6728">
        <w:t>§ 6 ZZVZ)</w:t>
      </w:r>
      <w:r>
        <w:t xml:space="preserve"> oprávněn zvolit i jiný než výše uvedený postup posuzování a hodnocení nabídek, případně postupovat v jiném než výše uvedeném pořadí.</w:t>
      </w:r>
    </w:p>
    <w:p w14:paraId="1F3652EF" w14:textId="77777777" w:rsidR="0078441C" w:rsidRDefault="0078441C" w:rsidP="00BE3FBA">
      <w:pPr>
        <w:pStyle w:val="Nadpis2"/>
      </w:pPr>
      <w:r>
        <w:t xml:space="preserve"> </w:t>
      </w:r>
      <w:bookmarkStart w:id="92" w:name="_Toc7716426"/>
      <w:r>
        <w:t>Bližší podmínky součinnosti před uzavřením smlouvy</w:t>
      </w:r>
      <w:bookmarkEnd w:id="92"/>
    </w:p>
    <w:p w14:paraId="02185426" w14:textId="7C4CE7C2" w:rsidR="0078441C" w:rsidRDefault="0078441C" w:rsidP="0078441C">
      <w:r>
        <w:t>Zadavatel v souladu s</w:t>
      </w:r>
      <w:r w:rsidR="002B22F2">
        <w:t> </w:t>
      </w:r>
      <w:r>
        <w:t>ust</w:t>
      </w:r>
      <w:r w:rsidR="002B22F2">
        <w:t>.</w:t>
      </w:r>
      <w:r>
        <w:t xml:space="preserve"> § 122 odst. 4 ZZVZ u vybraného dodavatele, je-li právnickou osobou, zjistí údaje o jeho skutečném majiteli podle zákona č. 253/2008 Sb., o některých opatřeních proti legalizaci výnosů z trestné činnosti a financování terorismu, ve znění pozdějších předpisů, (dále jen „</w:t>
      </w:r>
      <w:r w:rsidRPr="00B92746">
        <w:rPr>
          <w:b/>
        </w:rPr>
        <w:t>skutečný majitel</w:t>
      </w:r>
      <w:r w:rsidR="00B92746">
        <w:t>“</w:t>
      </w:r>
      <w:r>
        <w:t>) z evidence údajů o skutečných majitelích podle zákona upravujícího veřejné rejstříky právnických a fyzických osob.</w:t>
      </w:r>
    </w:p>
    <w:p w14:paraId="7A60E78E" w14:textId="2D63EFBE" w:rsidR="0078441C" w:rsidRDefault="0078441C" w:rsidP="0078441C">
      <w:r>
        <w:t xml:space="preserve">Nelze-li zjistit údaje o skutečném majiteli postupem podle předchozího odstavce, zadavatel, případně komise vyzve dle </w:t>
      </w:r>
      <w:r w:rsidR="002B22F2">
        <w:t xml:space="preserve">ust. </w:t>
      </w:r>
      <w:r>
        <w:t>§ 122 odst. 5 ZZVZ vybraného dodavatele rovněž k</w:t>
      </w:r>
      <w:r w:rsidR="002B22F2">
        <w:t> </w:t>
      </w:r>
      <w:r>
        <w:t>předložení výpisu z evidence obdobné evidenci údajů o skutečných majitelích nebo</w:t>
      </w:r>
    </w:p>
    <w:p w14:paraId="72A023CD" w14:textId="77777777" w:rsidR="0078441C" w:rsidRDefault="0078441C" w:rsidP="0078441C">
      <w:r>
        <w:t>a) ke sdělení identifikačních údajů všech osob, které jsou jeho skutečným majitelem, a</w:t>
      </w:r>
    </w:p>
    <w:p w14:paraId="048A71ED" w14:textId="6DF12603" w:rsidR="0078441C" w:rsidRDefault="0078441C" w:rsidP="0078441C">
      <w:r>
        <w:t xml:space="preserve">b) k předložení dokladů, z nichž vyplývá vztah všech osob podle písmene a) </w:t>
      </w:r>
      <w:r w:rsidR="002B22F2">
        <w:t xml:space="preserve">shora </w:t>
      </w:r>
      <w:r>
        <w:t>k</w:t>
      </w:r>
      <w:r w:rsidR="002B22F2">
        <w:t> </w:t>
      </w:r>
      <w:r>
        <w:t>dodavateli; těmito doklady jsou zejména</w:t>
      </w:r>
      <w:r w:rsidR="002B22F2">
        <w:t>:</w:t>
      </w:r>
    </w:p>
    <w:p w14:paraId="4E414DB7" w14:textId="77777777" w:rsidR="0078441C" w:rsidRDefault="0078441C" w:rsidP="0078441C">
      <w:r>
        <w:t>1. výpis z obchodního rejstříku nebo jiné obdobné evidence,</w:t>
      </w:r>
    </w:p>
    <w:p w14:paraId="3A4F3D4C" w14:textId="77777777" w:rsidR="0078441C" w:rsidRDefault="0078441C" w:rsidP="0078441C">
      <w:r>
        <w:lastRenderedPageBreak/>
        <w:t>2. seznam akcionářů,</w:t>
      </w:r>
    </w:p>
    <w:p w14:paraId="0CEF61F5" w14:textId="77777777" w:rsidR="0078441C" w:rsidRDefault="0078441C" w:rsidP="0078441C">
      <w:r>
        <w:t>3. rozhodnutí statutárního orgánu o vyplacení podílu na zisku,</w:t>
      </w:r>
    </w:p>
    <w:p w14:paraId="568DA335" w14:textId="77777777" w:rsidR="0078441C" w:rsidRDefault="0078441C" w:rsidP="0078441C">
      <w:r>
        <w:t>4. společenská smlouva, zakladatelská listina nebo stanovy.</w:t>
      </w:r>
    </w:p>
    <w:p w14:paraId="683C89B6" w14:textId="023DDAE8" w:rsidR="00046221" w:rsidRDefault="00046221" w:rsidP="0078441C">
      <w:r>
        <w:t>Vybraný dodavatel bude dále povinen před uzavřením smlouvy prokázat zadavateli, že uzavřel pojistnou smlouvu splňující podmínky čl. 16.8 až 16.11 závazného vzoru Rámcové dohody, a to předložením originálu nebo úředně ověřené kopie této pojistné smlouvy anebo předložením originálu nebo úředně ověřené kopie pojistky, z níž musí vyplývat splnění všech požadavků definovaných v závazném vzoru Rámcové dohody.</w:t>
      </w:r>
    </w:p>
    <w:p w14:paraId="0EBA5186" w14:textId="501D1039" w:rsidR="00E668C2" w:rsidRDefault="00E668C2" w:rsidP="0078441C">
      <w:r>
        <w:t xml:space="preserve">Zadavatel </w:t>
      </w:r>
      <w:r w:rsidRPr="00013002">
        <w:t xml:space="preserve">si od vybraného dodavatele vyžádá </w:t>
      </w:r>
      <w:r>
        <w:t xml:space="preserve">též </w:t>
      </w:r>
      <w:r w:rsidRPr="00013002">
        <w:t xml:space="preserve">předložení originálů nebo ověřených kopií dokladů o </w:t>
      </w:r>
      <w:r>
        <w:t>kvalifikaci, pokud již nebyly v </w:t>
      </w:r>
      <w:r w:rsidRPr="00013002">
        <w:t>zadávacím řízení předloženy</w:t>
      </w:r>
      <w:r w:rsidR="008F473E">
        <w:t>.</w:t>
      </w:r>
    </w:p>
    <w:p w14:paraId="12BB12BB" w14:textId="77777777" w:rsidR="007B5A44" w:rsidRDefault="007B5A44" w:rsidP="0093037F">
      <w:pPr>
        <w:pStyle w:val="Nadpis1"/>
      </w:pPr>
      <w:bookmarkStart w:id="93" w:name="_Toc513469938"/>
      <w:bookmarkStart w:id="94" w:name="_Toc7716427"/>
      <w:r>
        <w:t>P</w:t>
      </w:r>
      <w:r w:rsidRPr="007B6DB1">
        <w:t>řílohy</w:t>
      </w:r>
      <w:bookmarkEnd w:id="93"/>
      <w:bookmarkEnd w:id="94"/>
    </w:p>
    <w:p w14:paraId="2DCA47AF" w14:textId="660B5AEA" w:rsidR="0093037F" w:rsidRPr="003405BC" w:rsidRDefault="0093037F" w:rsidP="0093037F">
      <w:r w:rsidRPr="003405BC">
        <w:t xml:space="preserve">Nedílnou součástí této </w:t>
      </w:r>
      <w:r w:rsidR="002B22F2">
        <w:t xml:space="preserve">zadávací </w:t>
      </w:r>
      <w:r w:rsidRPr="003405BC">
        <w:t>dokumentace jsou následující přílohy:</w:t>
      </w:r>
    </w:p>
    <w:p w14:paraId="442CBD72" w14:textId="77777777" w:rsidR="0093037F" w:rsidRPr="0093037F" w:rsidRDefault="009064B0" w:rsidP="004B0C8A">
      <w:pPr>
        <w:pStyle w:val="Odstavecseseznamem"/>
        <w:numPr>
          <w:ilvl w:val="0"/>
          <w:numId w:val="7"/>
        </w:numPr>
        <w:jc w:val="both"/>
        <w:rPr>
          <w:b/>
          <w:iCs/>
        </w:rPr>
      </w:pPr>
      <w:r>
        <w:rPr>
          <w:b/>
          <w:iCs/>
        </w:rPr>
        <w:t>Příloha A</w:t>
      </w:r>
      <w:r w:rsidR="0093037F" w:rsidRPr="0093037F">
        <w:rPr>
          <w:b/>
          <w:iCs/>
        </w:rPr>
        <w:t xml:space="preserve"> – Kvalifikační dokumentace</w:t>
      </w:r>
    </w:p>
    <w:p w14:paraId="036C9316" w14:textId="77777777" w:rsidR="0093037F" w:rsidRDefault="0093037F" w:rsidP="004B0C8A">
      <w:pPr>
        <w:pStyle w:val="Odstavecseseznamem"/>
        <w:numPr>
          <w:ilvl w:val="0"/>
          <w:numId w:val="7"/>
        </w:numPr>
        <w:jc w:val="both"/>
        <w:rPr>
          <w:b/>
          <w:iCs/>
        </w:rPr>
      </w:pPr>
      <w:r w:rsidRPr="0093037F">
        <w:rPr>
          <w:b/>
          <w:iCs/>
        </w:rPr>
        <w:t xml:space="preserve">Příloha </w:t>
      </w:r>
      <w:r w:rsidR="00FF64A8">
        <w:rPr>
          <w:b/>
          <w:iCs/>
        </w:rPr>
        <w:t>B</w:t>
      </w:r>
      <w:r w:rsidRPr="0093037F">
        <w:rPr>
          <w:b/>
          <w:iCs/>
        </w:rPr>
        <w:t xml:space="preserve"> – Závazný vzor </w:t>
      </w:r>
      <w:r w:rsidR="009064B0">
        <w:rPr>
          <w:b/>
          <w:iCs/>
        </w:rPr>
        <w:t>rámcové dohody</w:t>
      </w:r>
    </w:p>
    <w:p w14:paraId="77537035" w14:textId="77777777" w:rsidR="00FF64A8" w:rsidRDefault="00FF64A8" w:rsidP="00FF64A8">
      <w:pPr>
        <w:pStyle w:val="Odstavecseseznamem"/>
        <w:tabs>
          <w:tab w:val="left" w:pos="1985"/>
        </w:tabs>
        <w:ind w:left="720"/>
        <w:jc w:val="both"/>
        <w:rPr>
          <w:iCs/>
        </w:rPr>
      </w:pPr>
      <w:r>
        <w:rPr>
          <w:iCs/>
        </w:rPr>
        <w:t>rámcová dohoda obsahuje tyto přílohy, které jsou její nedílnou součástí:</w:t>
      </w:r>
    </w:p>
    <w:p w14:paraId="57048A74" w14:textId="77777777" w:rsidR="00FF64A8" w:rsidRDefault="00FF64A8" w:rsidP="00FF64A8">
      <w:pPr>
        <w:pStyle w:val="Odstavecseseznamem"/>
        <w:numPr>
          <w:ilvl w:val="0"/>
          <w:numId w:val="12"/>
        </w:numPr>
        <w:tabs>
          <w:tab w:val="left" w:pos="1985"/>
        </w:tabs>
        <w:ind w:left="2410"/>
        <w:jc w:val="both"/>
        <w:rPr>
          <w:iCs/>
        </w:rPr>
      </w:pPr>
      <w:r>
        <w:rPr>
          <w:iCs/>
        </w:rPr>
        <w:t>příloha č. 1: Technická specifikace</w:t>
      </w:r>
    </w:p>
    <w:p w14:paraId="64405EE0" w14:textId="395116FC" w:rsidR="00FF64A8" w:rsidRDefault="00FF64A8" w:rsidP="00FF64A8">
      <w:pPr>
        <w:pStyle w:val="Odstavecseseznamem"/>
        <w:numPr>
          <w:ilvl w:val="0"/>
          <w:numId w:val="12"/>
        </w:numPr>
        <w:tabs>
          <w:tab w:val="left" w:pos="1985"/>
        </w:tabs>
        <w:ind w:left="2410"/>
        <w:jc w:val="both"/>
        <w:rPr>
          <w:iCs/>
        </w:rPr>
      </w:pPr>
      <w:r>
        <w:rPr>
          <w:iCs/>
        </w:rPr>
        <w:t xml:space="preserve">příloha č. 2: </w:t>
      </w:r>
      <w:r w:rsidR="007F2EC0">
        <w:rPr>
          <w:iCs/>
        </w:rPr>
        <w:t>Pasport označníků</w:t>
      </w:r>
    </w:p>
    <w:p w14:paraId="1484B64E" w14:textId="7880DDE6" w:rsidR="00144155" w:rsidRDefault="00144155" w:rsidP="00FF64A8">
      <w:pPr>
        <w:pStyle w:val="Odstavecseseznamem"/>
        <w:numPr>
          <w:ilvl w:val="0"/>
          <w:numId w:val="12"/>
        </w:numPr>
        <w:tabs>
          <w:tab w:val="left" w:pos="1985"/>
        </w:tabs>
        <w:ind w:left="2410"/>
        <w:jc w:val="both"/>
        <w:rPr>
          <w:iCs/>
        </w:rPr>
      </w:pPr>
      <w:r>
        <w:rPr>
          <w:iCs/>
        </w:rPr>
        <w:t>příloha č. 3: Vzor objednávky a potvrzení objednávky</w:t>
      </w:r>
    </w:p>
    <w:p w14:paraId="02CDC7F5" w14:textId="6BDC1566" w:rsidR="009851E2" w:rsidRPr="00A83DC2" w:rsidRDefault="00076DEA" w:rsidP="00FF64A8">
      <w:pPr>
        <w:pStyle w:val="Odstavecseseznamem"/>
        <w:numPr>
          <w:ilvl w:val="0"/>
          <w:numId w:val="12"/>
        </w:numPr>
        <w:tabs>
          <w:tab w:val="left" w:pos="1985"/>
        </w:tabs>
        <w:ind w:left="2410"/>
        <w:jc w:val="both"/>
        <w:rPr>
          <w:i/>
          <w:iCs/>
        </w:rPr>
      </w:pPr>
      <w:r w:rsidRPr="00A83DC2">
        <w:rPr>
          <w:i/>
          <w:iCs/>
        </w:rPr>
        <w:t>(</w:t>
      </w:r>
      <w:r w:rsidR="009851E2" w:rsidRPr="00A83DC2">
        <w:rPr>
          <w:i/>
          <w:iCs/>
        </w:rPr>
        <w:t>příloha č. 4: Popis nabízeného technického řešení</w:t>
      </w:r>
      <w:r w:rsidRPr="00A83DC2">
        <w:rPr>
          <w:i/>
          <w:iCs/>
        </w:rPr>
        <w:t>)</w:t>
      </w:r>
      <w:r w:rsidR="007D0911" w:rsidRPr="00A83DC2">
        <w:rPr>
          <w:i/>
          <w:iCs/>
        </w:rPr>
        <w:t xml:space="preserve"> – </w:t>
      </w:r>
      <w:r w:rsidR="007D0911" w:rsidRPr="00A83DC2">
        <w:rPr>
          <w:b/>
          <w:i/>
          <w:iCs/>
          <w:u w:val="single"/>
        </w:rPr>
        <w:t>přílohu doplní dodavatel ve své nabídce</w:t>
      </w:r>
    </w:p>
    <w:p w14:paraId="725C6D53" w14:textId="4FF2D737" w:rsidR="00FF64A8" w:rsidRPr="00FF64A8" w:rsidRDefault="00FF64A8" w:rsidP="00FF64A8">
      <w:pPr>
        <w:pStyle w:val="Odstavecseseznamem"/>
        <w:numPr>
          <w:ilvl w:val="0"/>
          <w:numId w:val="7"/>
        </w:numPr>
        <w:jc w:val="both"/>
        <w:rPr>
          <w:b/>
          <w:iCs/>
        </w:rPr>
      </w:pPr>
      <w:r>
        <w:rPr>
          <w:b/>
          <w:iCs/>
        </w:rPr>
        <w:t xml:space="preserve">Příloha </w:t>
      </w:r>
      <w:r w:rsidR="001B314E">
        <w:rPr>
          <w:b/>
          <w:iCs/>
        </w:rPr>
        <w:t>C</w:t>
      </w:r>
      <w:r>
        <w:rPr>
          <w:b/>
          <w:iCs/>
        </w:rPr>
        <w:t xml:space="preserve"> – </w:t>
      </w:r>
      <w:r w:rsidR="0040339F">
        <w:rPr>
          <w:b/>
          <w:iCs/>
        </w:rPr>
        <w:t>Konstrukční schéma a technické řešení označníku</w:t>
      </w:r>
      <w:r>
        <w:rPr>
          <w:b/>
          <w:iCs/>
        </w:rPr>
        <w:t xml:space="preserve"> </w:t>
      </w:r>
    </w:p>
    <w:p w14:paraId="0C9EEA77" w14:textId="3237313F" w:rsidR="004879BE" w:rsidRDefault="004879BE" w:rsidP="00FF64A8">
      <w:pPr>
        <w:pStyle w:val="Odstavecseseznamem"/>
        <w:numPr>
          <w:ilvl w:val="0"/>
          <w:numId w:val="7"/>
        </w:numPr>
        <w:jc w:val="both"/>
        <w:rPr>
          <w:b/>
          <w:iCs/>
        </w:rPr>
      </w:pPr>
      <w:r>
        <w:rPr>
          <w:b/>
          <w:iCs/>
        </w:rPr>
        <w:t xml:space="preserve">Příloha </w:t>
      </w:r>
      <w:r w:rsidR="001B314E">
        <w:rPr>
          <w:b/>
          <w:iCs/>
        </w:rPr>
        <w:t xml:space="preserve">D </w:t>
      </w:r>
      <w:r>
        <w:rPr>
          <w:b/>
          <w:iCs/>
        </w:rPr>
        <w:t>– Popis rozhraní pro zastávková tabla</w:t>
      </w:r>
    </w:p>
    <w:p w14:paraId="293E364B" w14:textId="7C97CE0D" w:rsidR="00D10182" w:rsidRPr="008B3E6F" w:rsidRDefault="00FF64A8" w:rsidP="008B3E6F">
      <w:pPr>
        <w:pStyle w:val="Odstavecseseznamem"/>
        <w:numPr>
          <w:ilvl w:val="0"/>
          <w:numId w:val="7"/>
        </w:numPr>
        <w:jc w:val="both"/>
        <w:rPr>
          <w:b/>
          <w:iCs/>
        </w:rPr>
      </w:pPr>
      <w:r w:rsidRPr="0093037F">
        <w:rPr>
          <w:b/>
          <w:iCs/>
        </w:rPr>
        <w:t xml:space="preserve">Příloha </w:t>
      </w:r>
      <w:r w:rsidR="001B314E">
        <w:rPr>
          <w:b/>
          <w:iCs/>
        </w:rPr>
        <w:t>E</w:t>
      </w:r>
      <w:r w:rsidR="001B314E" w:rsidRPr="0093037F">
        <w:rPr>
          <w:b/>
          <w:iCs/>
        </w:rPr>
        <w:t xml:space="preserve"> </w:t>
      </w:r>
      <w:r w:rsidRPr="0093037F">
        <w:rPr>
          <w:b/>
          <w:iCs/>
        </w:rPr>
        <w:t xml:space="preserve">– </w:t>
      </w:r>
      <w:r>
        <w:rPr>
          <w:b/>
          <w:iCs/>
        </w:rPr>
        <w:t>Vzor k</w:t>
      </w:r>
      <w:r w:rsidRPr="0093037F">
        <w:rPr>
          <w:b/>
          <w:iCs/>
        </w:rPr>
        <w:t>rycí</w:t>
      </w:r>
      <w:r>
        <w:rPr>
          <w:b/>
          <w:iCs/>
        </w:rPr>
        <w:t>ho</w:t>
      </w:r>
      <w:r w:rsidRPr="0093037F">
        <w:rPr>
          <w:b/>
          <w:iCs/>
        </w:rPr>
        <w:t xml:space="preserve"> list</w:t>
      </w:r>
      <w:r>
        <w:rPr>
          <w:b/>
          <w:iCs/>
        </w:rPr>
        <w:t>u</w:t>
      </w:r>
      <w:r w:rsidRPr="0093037F">
        <w:rPr>
          <w:b/>
          <w:iCs/>
        </w:rPr>
        <w:t xml:space="preserve"> nabídky</w:t>
      </w:r>
    </w:p>
    <w:p w14:paraId="73D28B38" w14:textId="77777777" w:rsidR="001C5B5C" w:rsidRDefault="001C5B5C" w:rsidP="0080734D"/>
    <w:p w14:paraId="6F33E112" w14:textId="77777777" w:rsidR="0080734D" w:rsidRDefault="0080734D" w:rsidP="0080734D">
      <w:r>
        <w:t>V </w:t>
      </w:r>
      <w:r w:rsidR="00942715">
        <w:t>Praze</w:t>
      </w:r>
      <w:r>
        <w:t xml:space="preserve"> dne </w:t>
      </w:r>
      <w:r w:rsidR="007D1336">
        <w:t>…………………….</w:t>
      </w:r>
    </w:p>
    <w:p w14:paraId="344E67F3" w14:textId="77777777" w:rsidR="007D1336" w:rsidRDefault="007D1336" w:rsidP="007D1336">
      <w:pPr>
        <w:jc w:val="center"/>
      </w:pPr>
    </w:p>
    <w:p w14:paraId="3EF6AB38" w14:textId="77777777" w:rsidR="00002111" w:rsidRDefault="007D1336" w:rsidP="007D1336">
      <w:pPr>
        <w:ind w:left="1416" w:firstLine="708"/>
        <w:jc w:val="center"/>
      </w:pPr>
      <w:r w:rsidRPr="00002111">
        <w:t>…………………………………….</w:t>
      </w:r>
    </w:p>
    <w:p w14:paraId="18136A4C" w14:textId="77777777" w:rsidR="00002111" w:rsidRDefault="00002111" w:rsidP="001C5B5C">
      <w:pPr>
        <w:spacing w:after="0"/>
        <w:ind w:left="1418" w:firstLine="709"/>
        <w:jc w:val="center"/>
      </w:pPr>
      <w:r>
        <w:t>Martin Herman</w:t>
      </w:r>
    </w:p>
    <w:p w14:paraId="3BE1AF1D" w14:textId="77777777" w:rsidR="007D1336" w:rsidRDefault="00002111" w:rsidP="001C5B5C">
      <w:pPr>
        <w:spacing w:after="0"/>
        <w:ind w:left="1418" w:firstLine="709"/>
        <w:jc w:val="center"/>
      </w:pPr>
      <w:r>
        <w:t xml:space="preserve"> radní pro oblast investic a veřej</w:t>
      </w:r>
      <w:bookmarkStart w:id="95" w:name="_GoBack"/>
      <w:bookmarkEnd w:id="95"/>
      <w:r>
        <w:t xml:space="preserve">ných zakázek  </w:t>
      </w:r>
    </w:p>
    <w:sectPr w:rsidR="007D1336" w:rsidSect="00CD245C">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B8228" w14:textId="77777777" w:rsidR="00A06BF6" w:rsidRDefault="00A06BF6" w:rsidP="009F38A3">
      <w:pPr>
        <w:spacing w:after="0"/>
      </w:pPr>
      <w:r>
        <w:separator/>
      </w:r>
    </w:p>
  </w:endnote>
  <w:endnote w:type="continuationSeparator" w:id="0">
    <w:p w14:paraId="12945BF4" w14:textId="77777777" w:rsidR="00A06BF6" w:rsidRDefault="00A06BF6" w:rsidP="009F38A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C9EB3" w14:textId="77777777" w:rsidR="00EA1CA2" w:rsidRDefault="00EA1CA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64333" w14:textId="78C94F00" w:rsidR="00EA1CA2" w:rsidRPr="009F38A3" w:rsidRDefault="00EA1CA2" w:rsidP="009F38A3">
    <w:pPr>
      <w:pStyle w:val="Zpat"/>
      <w:jc w:val="center"/>
      <w:rPr>
        <w:sz w:val="20"/>
      </w:rPr>
    </w:pPr>
    <w:r w:rsidRPr="009F38A3">
      <w:rPr>
        <w:sz w:val="20"/>
      </w:rPr>
      <w:t xml:space="preserve">strana </w:t>
    </w:r>
    <w:r w:rsidRPr="009F38A3">
      <w:rPr>
        <w:sz w:val="20"/>
      </w:rPr>
      <w:fldChar w:fldCharType="begin"/>
    </w:r>
    <w:r w:rsidRPr="009F38A3">
      <w:rPr>
        <w:sz w:val="20"/>
      </w:rPr>
      <w:instrText xml:space="preserve"> PAGE   \* MERGEFORMAT </w:instrText>
    </w:r>
    <w:r w:rsidRPr="009F38A3">
      <w:rPr>
        <w:sz w:val="20"/>
      </w:rPr>
      <w:fldChar w:fldCharType="separate"/>
    </w:r>
    <w:r>
      <w:rPr>
        <w:noProof/>
        <w:sz w:val="20"/>
      </w:rPr>
      <w:t>20</w:t>
    </w:r>
    <w:r w:rsidRPr="009F38A3">
      <w:rPr>
        <w:sz w:val="20"/>
      </w:rPr>
      <w:fldChar w:fldCharType="end"/>
    </w:r>
    <w:r w:rsidRPr="009F38A3">
      <w:rPr>
        <w:sz w:val="20"/>
      </w:rPr>
      <w:t xml:space="preserve"> z </w:t>
    </w:r>
    <w:r>
      <w:rPr>
        <w:noProof/>
        <w:sz w:val="20"/>
      </w:rPr>
      <w:fldChar w:fldCharType="begin"/>
    </w:r>
    <w:r>
      <w:rPr>
        <w:noProof/>
        <w:sz w:val="20"/>
      </w:rPr>
      <w:instrText xml:space="preserve"> NUMPAGES   \* MERGEFORMAT </w:instrText>
    </w:r>
    <w:r>
      <w:rPr>
        <w:noProof/>
        <w:sz w:val="20"/>
      </w:rPr>
      <w:fldChar w:fldCharType="separate"/>
    </w:r>
    <w:r>
      <w:rPr>
        <w:noProof/>
        <w:sz w:val="20"/>
      </w:rPr>
      <w:t>20</w:t>
    </w:r>
    <w:r>
      <w:rPr>
        <w:noProof/>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79804" w14:textId="77777777" w:rsidR="00EA1CA2" w:rsidRDefault="00EA1CA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7C2C24" w14:textId="77777777" w:rsidR="00A06BF6" w:rsidRDefault="00A06BF6" w:rsidP="009F38A3">
      <w:pPr>
        <w:spacing w:after="0"/>
      </w:pPr>
      <w:r>
        <w:separator/>
      </w:r>
    </w:p>
  </w:footnote>
  <w:footnote w:type="continuationSeparator" w:id="0">
    <w:p w14:paraId="2259679B" w14:textId="77777777" w:rsidR="00A06BF6" w:rsidRDefault="00A06BF6" w:rsidP="009F38A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AFC33" w14:textId="77777777" w:rsidR="00EA1CA2" w:rsidRDefault="00EA1CA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CBDEB" w14:textId="47194B49" w:rsidR="00EA1CA2" w:rsidRPr="004D76C8" w:rsidRDefault="00EA1CA2" w:rsidP="004D76C8">
    <w:pPr>
      <w:pStyle w:val="Zhlav"/>
      <w:jc w:val="center"/>
      <w:rPr>
        <w:b/>
        <w:sz w:val="20"/>
        <w:szCs w:val="20"/>
      </w:rPr>
    </w:pPr>
    <w:r>
      <w:rPr>
        <w:noProof/>
        <w:lang w:eastAsia="cs-CZ"/>
      </w:rPr>
      <w:drawing>
        <wp:inline distT="0" distB="0" distL="0" distR="0" wp14:anchorId="1A5BEB6A" wp14:editId="5362FF53">
          <wp:extent cx="5715000" cy="885825"/>
          <wp:effectExtent l="0" t="0" r="0" b="9525"/>
          <wp:docPr id="1" name="Obrázek 1" descr="IROP 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OP č"/>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885825"/>
                  </a:xfrm>
                  <a:prstGeom prst="rect">
                    <a:avLst/>
                  </a:prstGeom>
                  <a:noFill/>
                  <a:ln>
                    <a:noFill/>
                  </a:ln>
                </pic:spPr>
              </pic:pic>
            </a:graphicData>
          </a:graphic>
        </wp:inline>
      </w:drawing>
    </w:r>
    <w:r>
      <w:rPr>
        <w:b/>
        <w:sz w:val="20"/>
        <w:szCs w:val="20"/>
      </w:rPr>
      <w:t>Zadávací řízení na uzavření rámcové dohody s názvem</w:t>
    </w:r>
    <w:r w:rsidRPr="004D76C8">
      <w:rPr>
        <w:b/>
        <w:sz w:val="20"/>
        <w:szCs w:val="20"/>
      </w:rPr>
      <w:t xml:space="preserve"> „</w:t>
    </w:r>
    <w:r w:rsidRPr="00074FFE">
      <w:rPr>
        <w:b/>
        <w:sz w:val="20"/>
        <w:szCs w:val="20"/>
      </w:rPr>
      <w:t>Rámcová dohoda na modernizac</w:t>
    </w:r>
    <w:r>
      <w:rPr>
        <w:b/>
        <w:sz w:val="20"/>
        <w:szCs w:val="20"/>
      </w:rPr>
      <w:t>i</w:t>
    </w:r>
    <w:r w:rsidRPr="00074FFE">
      <w:rPr>
        <w:b/>
        <w:sz w:val="20"/>
        <w:szCs w:val="20"/>
      </w:rPr>
      <w:t xml:space="preserve"> zastávkového informačního systému Středočeského kraje</w:t>
    </w:r>
    <w:r w:rsidRPr="004D76C8">
      <w:rPr>
        <w:b/>
        <w:sz w:val="20"/>
        <w:szCs w:val="20"/>
      </w:rPr>
      <w:t>“</w:t>
    </w:r>
  </w:p>
  <w:p w14:paraId="2E3EE1A0" w14:textId="77777777" w:rsidR="00EA1CA2" w:rsidRDefault="00EA1CA2" w:rsidP="004D76C8">
    <w:pPr>
      <w:pStyle w:val="Zhlav"/>
      <w:jc w:val="center"/>
      <w:rPr>
        <w:sz w:val="20"/>
        <w:szCs w:val="20"/>
      </w:rPr>
    </w:pPr>
    <w:r>
      <w:rPr>
        <w:sz w:val="20"/>
        <w:szCs w:val="20"/>
      </w:rPr>
      <w:t>Dokumentace zadávacího řízení</w:t>
    </w:r>
  </w:p>
  <w:p w14:paraId="3D627757" w14:textId="77777777" w:rsidR="00EA1CA2" w:rsidRPr="004D76C8" w:rsidRDefault="00EA1CA2" w:rsidP="004D76C8">
    <w:pPr>
      <w:pStyle w:val="Zhlav"/>
      <w:jc w:val="cent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9ED0D" w14:textId="77777777" w:rsidR="00EA1CA2" w:rsidRDefault="00EA1CA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lvl w:ilvl="0">
      <w:start w:val="1"/>
      <w:numFmt w:val="upperRoman"/>
      <w:lvlText w:val="%1)"/>
      <w:lvlJc w:val="left"/>
      <w:pPr>
        <w:tabs>
          <w:tab w:val="num" w:pos="1080"/>
        </w:tabs>
        <w:ind w:left="1080" w:hanging="720"/>
      </w:pPr>
      <w:rPr>
        <w:rFonts w:eastAsia="SimSun"/>
      </w:rPr>
    </w:lvl>
  </w:abstractNum>
  <w:abstractNum w:abstractNumId="1" w15:restartNumberingAfterBreak="0">
    <w:nsid w:val="0000000E"/>
    <w:multiLevelType w:val="singleLevel"/>
    <w:tmpl w:val="0000000E"/>
    <w:name w:val="WW8Num38"/>
    <w:lvl w:ilvl="0">
      <w:start w:val="1"/>
      <w:numFmt w:val="bullet"/>
      <w:lvlText w:val=""/>
      <w:lvlJc w:val="left"/>
      <w:pPr>
        <w:tabs>
          <w:tab w:val="num" w:pos="720"/>
        </w:tabs>
        <w:ind w:left="720" w:hanging="360"/>
      </w:pPr>
      <w:rPr>
        <w:rFonts w:ascii="Symbol" w:hAnsi="Symbol" w:cs="Symbol"/>
        <w:color w:val="auto"/>
        <w:sz w:val="18"/>
        <w:szCs w:val="18"/>
      </w:rPr>
    </w:lvl>
  </w:abstractNum>
  <w:abstractNum w:abstractNumId="2" w15:restartNumberingAfterBreak="0">
    <w:nsid w:val="080014BE"/>
    <w:multiLevelType w:val="multilevel"/>
    <w:tmpl w:val="F25C575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097D2FA4"/>
    <w:multiLevelType w:val="hybridMultilevel"/>
    <w:tmpl w:val="6C905940"/>
    <w:lvl w:ilvl="0" w:tplc="66E86F5A">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D40D19"/>
    <w:multiLevelType w:val="multilevel"/>
    <w:tmpl w:val="4A029D52"/>
    <w:lvl w:ilvl="0">
      <w:start w:val="1"/>
      <w:numFmt w:val="upperRoman"/>
      <w:suff w:val="nothing"/>
      <w:lvlText w:val="%1."/>
      <w:lvlJc w:val="center"/>
      <w:rPr>
        <w:rFonts w:cs="Times New Roman" w:hint="default"/>
        <w:b/>
      </w:rPr>
    </w:lvl>
    <w:lvl w:ilvl="1">
      <w:start w:val="1"/>
      <w:numFmt w:val="decimal"/>
      <w:lvlText w:val="%2."/>
      <w:lvlJc w:val="left"/>
      <w:pPr>
        <w:tabs>
          <w:tab w:val="num" w:pos="0"/>
        </w:tabs>
        <w:ind w:left="397" w:hanging="397"/>
      </w:pPr>
      <w:rPr>
        <w:rFonts w:cs="Times New Roman" w:hint="default"/>
      </w:rPr>
    </w:lvl>
    <w:lvl w:ilvl="2">
      <w:start w:val="1"/>
      <w:numFmt w:val="lowerLetter"/>
      <w:lvlText w:val="%3)"/>
      <w:lvlJc w:val="right"/>
      <w:pPr>
        <w:tabs>
          <w:tab w:val="num" w:pos="737"/>
        </w:tabs>
        <w:ind w:left="737" w:hanging="17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5" w15:restartNumberingAfterBreak="0">
    <w:nsid w:val="0FA60044"/>
    <w:multiLevelType w:val="hybridMultilevel"/>
    <w:tmpl w:val="DD5CCD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7C0EE4"/>
    <w:multiLevelType w:val="hybridMultilevel"/>
    <w:tmpl w:val="7A2A2A22"/>
    <w:lvl w:ilvl="0" w:tplc="04050001">
      <w:start w:val="1"/>
      <w:numFmt w:val="bullet"/>
      <w:lvlText w:val=""/>
      <w:lvlJc w:val="left"/>
      <w:pPr>
        <w:tabs>
          <w:tab w:val="num" w:pos="774"/>
        </w:tabs>
        <w:ind w:left="774" w:hanging="360"/>
      </w:pPr>
      <w:rPr>
        <w:rFonts w:ascii="Symbol" w:hAnsi="Symbol" w:hint="default"/>
      </w:rPr>
    </w:lvl>
    <w:lvl w:ilvl="1" w:tplc="04050003">
      <w:start w:val="1"/>
      <w:numFmt w:val="bullet"/>
      <w:lvlText w:val="o"/>
      <w:lvlJc w:val="left"/>
      <w:pPr>
        <w:tabs>
          <w:tab w:val="num" w:pos="1494"/>
        </w:tabs>
        <w:ind w:left="1494" w:hanging="360"/>
      </w:pPr>
      <w:rPr>
        <w:rFonts w:ascii="Courier New" w:hAnsi="Courier New" w:cs="Courier New" w:hint="default"/>
      </w:rPr>
    </w:lvl>
    <w:lvl w:ilvl="2" w:tplc="04050005" w:tentative="1">
      <w:start w:val="1"/>
      <w:numFmt w:val="bullet"/>
      <w:lvlText w:val=""/>
      <w:lvlJc w:val="left"/>
      <w:pPr>
        <w:tabs>
          <w:tab w:val="num" w:pos="2214"/>
        </w:tabs>
        <w:ind w:left="2214" w:hanging="360"/>
      </w:pPr>
      <w:rPr>
        <w:rFonts w:ascii="Wingdings" w:hAnsi="Wingdings" w:hint="default"/>
      </w:rPr>
    </w:lvl>
    <w:lvl w:ilvl="3" w:tplc="04050001" w:tentative="1">
      <w:start w:val="1"/>
      <w:numFmt w:val="bullet"/>
      <w:lvlText w:val=""/>
      <w:lvlJc w:val="left"/>
      <w:pPr>
        <w:tabs>
          <w:tab w:val="num" w:pos="2934"/>
        </w:tabs>
        <w:ind w:left="2934" w:hanging="360"/>
      </w:pPr>
      <w:rPr>
        <w:rFonts w:ascii="Symbol" w:hAnsi="Symbol" w:hint="default"/>
      </w:rPr>
    </w:lvl>
    <w:lvl w:ilvl="4" w:tplc="04050003" w:tentative="1">
      <w:start w:val="1"/>
      <w:numFmt w:val="bullet"/>
      <w:lvlText w:val="o"/>
      <w:lvlJc w:val="left"/>
      <w:pPr>
        <w:tabs>
          <w:tab w:val="num" w:pos="3654"/>
        </w:tabs>
        <w:ind w:left="3654" w:hanging="360"/>
      </w:pPr>
      <w:rPr>
        <w:rFonts w:ascii="Courier New" w:hAnsi="Courier New" w:cs="Courier New" w:hint="default"/>
      </w:rPr>
    </w:lvl>
    <w:lvl w:ilvl="5" w:tplc="04050005" w:tentative="1">
      <w:start w:val="1"/>
      <w:numFmt w:val="bullet"/>
      <w:lvlText w:val=""/>
      <w:lvlJc w:val="left"/>
      <w:pPr>
        <w:tabs>
          <w:tab w:val="num" w:pos="4374"/>
        </w:tabs>
        <w:ind w:left="4374" w:hanging="360"/>
      </w:pPr>
      <w:rPr>
        <w:rFonts w:ascii="Wingdings" w:hAnsi="Wingdings" w:hint="default"/>
      </w:rPr>
    </w:lvl>
    <w:lvl w:ilvl="6" w:tplc="04050001" w:tentative="1">
      <w:start w:val="1"/>
      <w:numFmt w:val="bullet"/>
      <w:lvlText w:val=""/>
      <w:lvlJc w:val="left"/>
      <w:pPr>
        <w:tabs>
          <w:tab w:val="num" w:pos="5094"/>
        </w:tabs>
        <w:ind w:left="5094" w:hanging="360"/>
      </w:pPr>
      <w:rPr>
        <w:rFonts w:ascii="Symbol" w:hAnsi="Symbol" w:hint="default"/>
      </w:rPr>
    </w:lvl>
    <w:lvl w:ilvl="7" w:tplc="04050003" w:tentative="1">
      <w:start w:val="1"/>
      <w:numFmt w:val="bullet"/>
      <w:lvlText w:val="o"/>
      <w:lvlJc w:val="left"/>
      <w:pPr>
        <w:tabs>
          <w:tab w:val="num" w:pos="5814"/>
        </w:tabs>
        <w:ind w:left="5814" w:hanging="360"/>
      </w:pPr>
      <w:rPr>
        <w:rFonts w:ascii="Courier New" w:hAnsi="Courier New" w:cs="Courier New" w:hint="default"/>
      </w:rPr>
    </w:lvl>
    <w:lvl w:ilvl="8" w:tplc="04050005" w:tentative="1">
      <w:start w:val="1"/>
      <w:numFmt w:val="bullet"/>
      <w:lvlText w:val=""/>
      <w:lvlJc w:val="left"/>
      <w:pPr>
        <w:tabs>
          <w:tab w:val="num" w:pos="6534"/>
        </w:tabs>
        <w:ind w:left="6534" w:hanging="360"/>
      </w:pPr>
      <w:rPr>
        <w:rFonts w:ascii="Wingdings" w:hAnsi="Wingdings" w:hint="default"/>
      </w:rPr>
    </w:lvl>
  </w:abstractNum>
  <w:abstractNum w:abstractNumId="7" w15:restartNumberingAfterBreak="0">
    <w:nsid w:val="16434DAE"/>
    <w:multiLevelType w:val="hybridMultilevel"/>
    <w:tmpl w:val="9C2CBCF8"/>
    <w:lvl w:ilvl="0" w:tplc="04050015">
      <w:start w:val="1"/>
      <w:numFmt w:val="upperLetter"/>
      <w:lvlText w:val="%1."/>
      <w:lvlJc w:val="left"/>
      <w:pPr>
        <w:ind w:left="720" w:hanging="360"/>
      </w:pPr>
    </w:lvl>
    <w:lvl w:ilvl="1" w:tplc="16CCCE34">
      <w:start w:val="1"/>
      <w:numFmt w:val="lowerLetter"/>
      <w:lvlText w:val="%2."/>
      <w:lvlJc w:val="left"/>
      <w:pPr>
        <w:ind w:left="1440" w:hanging="360"/>
      </w:pPr>
      <w:rPr>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614EFF"/>
    <w:multiLevelType w:val="hybridMultilevel"/>
    <w:tmpl w:val="AD3079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2030AD"/>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24564A0"/>
    <w:multiLevelType w:val="hybridMultilevel"/>
    <w:tmpl w:val="C03C700C"/>
    <w:lvl w:ilvl="0" w:tplc="66E86F5A">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9F26A6"/>
    <w:multiLevelType w:val="hybridMultilevel"/>
    <w:tmpl w:val="E5663E0C"/>
    <w:lvl w:ilvl="0" w:tplc="E6F608F4">
      <w:start w:val="2"/>
      <w:numFmt w:val="bullet"/>
      <w:lvlText w:val="-"/>
      <w:lvlJc w:val="left"/>
      <w:pPr>
        <w:ind w:left="1495" w:hanging="360"/>
      </w:pPr>
      <w:rPr>
        <w:rFonts w:ascii="Times New Roman" w:eastAsia="Times New Roman" w:hAnsi="Times New Roman" w:cs="Times New Roman" w:hint="default"/>
      </w:rPr>
    </w:lvl>
    <w:lvl w:ilvl="1" w:tplc="04050003">
      <w:start w:val="1"/>
      <w:numFmt w:val="bullet"/>
      <w:lvlText w:val="o"/>
      <w:lvlJc w:val="left"/>
      <w:pPr>
        <w:ind w:left="2215" w:hanging="360"/>
      </w:pPr>
      <w:rPr>
        <w:rFonts w:ascii="Courier New" w:hAnsi="Courier New" w:cs="Courier New" w:hint="default"/>
      </w:rPr>
    </w:lvl>
    <w:lvl w:ilvl="2" w:tplc="04050005">
      <w:start w:val="1"/>
      <w:numFmt w:val="bullet"/>
      <w:lvlText w:val=""/>
      <w:lvlJc w:val="left"/>
      <w:pPr>
        <w:ind w:left="2935" w:hanging="360"/>
      </w:pPr>
      <w:rPr>
        <w:rFonts w:ascii="Wingdings" w:hAnsi="Wingdings" w:hint="default"/>
      </w:rPr>
    </w:lvl>
    <w:lvl w:ilvl="3" w:tplc="04050001">
      <w:start w:val="1"/>
      <w:numFmt w:val="bullet"/>
      <w:lvlText w:val=""/>
      <w:lvlJc w:val="left"/>
      <w:pPr>
        <w:ind w:left="3655" w:hanging="360"/>
      </w:pPr>
      <w:rPr>
        <w:rFonts w:ascii="Symbol" w:hAnsi="Symbol" w:hint="default"/>
      </w:rPr>
    </w:lvl>
    <w:lvl w:ilvl="4" w:tplc="04050003">
      <w:start w:val="1"/>
      <w:numFmt w:val="bullet"/>
      <w:lvlText w:val="o"/>
      <w:lvlJc w:val="left"/>
      <w:pPr>
        <w:ind w:left="4375" w:hanging="360"/>
      </w:pPr>
      <w:rPr>
        <w:rFonts w:ascii="Courier New" w:hAnsi="Courier New" w:cs="Courier New" w:hint="default"/>
      </w:rPr>
    </w:lvl>
    <w:lvl w:ilvl="5" w:tplc="04050005">
      <w:start w:val="1"/>
      <w:numFmt w:val="bullet"/>
      <w:lvlText w:val=""/>
      <w:lvlJc w:val="left"/>
      <w:pPr>
        <w:ind w:left="5095" w:hanging="360"/>
      </w:pPr>
      <w:rPr>
        <w:rFonts w:ascii="Wingdings" w:hAnsi="Wingdings" w:hint="default"/>
      </w:rPr>
    </w:lvl>
    <w:lvl w:ilvl="6" w:tplc="04050001">
      <w:start w:val="1"/>
      <w:numFmt w:val="bullet"/>
      <w:lvlText w:val=""/>
      <w:lvlJc w:val="left"/>
      <w:pPr>
        <w:ind w:left="5815" w:hanging="360"/>
      </w:pPr>
      <w:rPr>
        <w:rFonts w:ascii="Symbol" w:hAnsi="Symbol" w:hint="default"/>
      </w:rPr>
    </w:lvl>
    <w:lvl w:ilvl="7" w:tplc="04050003">
      <w:start w:val="1"/>
      <w:numFmt w:val="bullet"/>
      <w:lvlText w:val="o"/>
      <w:lvlJc w:val="left"/>
      <w:pPr>
        <w:ind w:left="6535" w:hanging="360"/>
      </w:pPr>
      <w:rPr>
        <w:rFonts w:ascii="Courier New" w:hAnsi="Courier New" w:cs="Courier New" w:hint="default"/>
      </w:rPr>
    </w:lvl>
    <w:lvl w:ilvl="8" w:tplc="04050005">
      <w:start w:val="1"/>
      <w:numFmt w:val="bullet"/>
      <w:lvlText w:val=""/>
      <w:lvlJc w:val="left"/>
      <w:pPr>
        <w:ind w:left="7255" w:hanging="360"/>
      </w:pPr>
      <w:rPr>
        <w:rFonts w:ascii="Wingdings" w:hAnsi="Wingdings" w:hint="default"/>
      </w:rPr>
    </w:lvl>
  </w:abstractNum>
  <w:abstractNum w:abstractNumId="12" w15:restartNumberingAfterBreak="0">
    <w:nsid w:val="318F6FF7"/>
    <w:multiLevelType w:val="hybridMultilevel"/>
    <w:tmpl w:val="3E4413AA"/>
    <w:lvl w:ilvl="0" w:tplc="CF5EE10A">
      <w:start w:val="1"/>
      <w:numFmt w:val="decimal"/>
      <w:lvlText w:val="%1)"/>
      <w:lvlJc w:val="left"/>
      <w:pPr>
        <w:ind w:left="720" w:hanging="360"/>
      </w:pPr>
      <w:rPr>
        <w:rFonts w:hint="default"/>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A0D359A"/>
    <w:multiLevelType w:val="hybridMultilevel"/>
    <w:tmpl w:val="C434841E"/>
    <w:lvl w:ilvl="0" w:tplc="054A36AC">
      <w:start w:val="4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B2539BB"/>
    <w:multiLevelType w:val="hybridMultilevel"/>
    <w:tmpl w:val="66624F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67199A"/>
    <w:multiLevelType w:val="hybridMultilevel"/>
    <w:tmpl w:val="51CEA2F2"/>
    <w:lvl w:ilvl="0" w:tplc="D554B8AC">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42C827C1"/>
    <w:multiLevelType w:val="hybridMultilevel"/>
    <w:tmpl w:val="80166F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3793B15"/>
    <w:multiLevelType w:val="hybridMultilevel"/>
    <w:tmpl w:val="5DD2DE24"/>
    <w:lvl w:ilvl="0" w:tplc="66E86F5A">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E06F31"/>
    <w:multiLevelType w:val="hybridMultilevel"/>
    <w:tmpl w:val="003E89B0"/>
    <w:lvl w:ilvl="0" w:tplc="A7B67B8A">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10065B"/>
    <w:multiLevelType w:val="hybridMultilevel"/>
    <w:tmpl w:val="FBE0509A"/>
    <w:lvl w:ilvl="0" w:tplc="82207EC6">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0" w15:restartNumberingAfterBreak="0">
    <w:nsid w:val="46A27E22"/>
    <w:multiLevelType w:val="hybridMultilevel"/>
    <w:tmpl w:val="6EF4F96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A276C9B"/>
    <w:multiLevelType w:val="hybridMultilevel"/>
    <w:tmpl w:val="6954173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54915FD"/>
    <w:multiLevelType w:val="hybridMultilevel"/>
    <w:tmpl w:val="4C04BA2A"/>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4C5A72"/>
    <w:multiLevelType w:val="hybridMultilevel"/>
    <w:tmpl w:val="0140522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26D42BB"/>
    <w:multiLevelType w:val="hybridMultilevel"/>
    <w:tmpl w:val="7BD061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5A375FC"/>
    <w:multiLevelType w:val="hybridMultilevel"/>
    <w:tmpl w:val="0254949E"/>
    <w:lvl w:ilvl="0" w:tplc="840A0834">
      <w:start w:val="1"/>
      <w:numFmt w:val="decimal"/>
      <w:lvlText w:val="%1."/>
      <w:lvlJc w:val="left"/>
      <w:pPr>
        <w:ind w:left="720" w:hanging="360"/>
      </w:pPr>
      <w:rPr>
        <w:rFonts w:hint="default"/>
        <w:sz w:val="24"/>
        <w:szCs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A837DEB"/>
    <w:multiLevelType w:val="hybridMultilevel"/>
    <w:tmpl w:val="EE20F880"/>
    <w:lvl w:ilvl="0" w:tplc="CF5EE10A">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B393E4C"/>
    <w:multiLevelType w:val="hybridMultilevel"/>
    <w:tmpl w:val="226831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55A43C4"/>
    <w:multiLevelType w:val="hybridMultilevel"/>
    <w:tmpl w:val="F8BCD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B9674B9"/>
    <w:multiLevelType w:val="hybridMultilevel"/>
    <w:tmpl w:val="796226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23"/>
  </w:num>
  <w:num w:numId="5">
    <w:abstractNumId w:val="28"/>
  </w:num>
  <w:num w:numId="6">
    <w:abstractNumId w:val="1"/>
  </w:num>
  <w:num w:numId="7">
    <w:abstractNumId w:val="21"/>
  </w:num>
  <w:num w:numId="8">
    <w:abstractNumId w:val="29"/>
  </w:num>
  <w:num w:numId="9">
    <w:abstractNumId w:val="18"/>
  </w:num>
  <w:num w:numId="10">
    <w:abstractNumId w:val="4"/>
  </w:num>
  <w:num w:numId="11">
    <w:abstractNumId w:val="20"/>
  </w:num>
  <w:num w:numId="12">
    <w:abstractNumId w:val="19"/>
  </w:num>
  <w:num w:numId="13">
    <w:abstractNumId w:val="5"/>
  </w:num>
  <w:num w:numId="14">
    <w:abstractNumId w:val="24"/>
  </w:num>
  <w:num w:numId="15">
    <w:abstractNumId w:val="13"/>
  </w:num>
  <w:num w:numId="16">
    <w:abstractNumId w:val="26"/>
  </w:num>
  <w:num w:numId="17">
    <w:abstractNumId w:val="23"/>
  </w:num>
  <w:num w:numId="18">
    <w:abstractNumId w:val="27"/>
  </w:num>
  <w:num w:numId="19">
    <w:abstractNumId w:val="12"/>
  </w:num>
  <w:num w:numId="20">
    <w:abstractNumId w:val="25"/>
  </w:num>
  <w:num w:numId="21">
    <w:abstractNumId w:val="10"/>
  </w:num>
  <w:num w:numId="22">
    <w:abstractNumId w:val="2"/>
  </w:num>
  <w:num w:numId="23">
    <w:abstractNumId w:val="2"/>
  </w:num>
  <w:num w:numId="24">
    <w:abstractNumId w:val="2"/>
  </w:num>
  <w:num w:numId="25">
    <w:abstractNumId w:val="8"/>
  </w:num>
  <w:num w:numId="26">
    <w:abstractNumId w:val="7"/>
  </w:num>
  <w:num w:numId="27">
    <w:abstractNumId w:val="22"/>
  </w:num>
  <w:num w:numId="28">
    <w:abstractNumId w:val="2"/>
  </w:num>
  <w:num w:numId="29">
    <w:abstractNumId w:val="2"/>
  </w:num>
  <w:num w:numId="30">
    <w:abstractNumId w:val="16"/>
  </w:num>
  <w:num w:numId="31">
    <w:abstractNumId w:val="2"/>
  </w:num>
  <w:num w:numId="32">
    <w:abstractNumId w:val="2"/>
  </w:num>
  <w:num w:numId="33">
    <w:abstractNumId w:val="2"/>
  </w:num>
  <w:num w:numId="34">
    <w:abstractNumId w:val="2"/>
  </w:num>
  <w:num w:numId="35">
    <w:abstractNumId w:val="3"/>
  </w:num>
  <w:num w:numId="36">
    <w:abstractNumId w:val="17"/>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5"/>
  </w:num>
  <w:num w:numId="40">
    <w:abstractNumId w:val="2"/>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3E8B"/>
    <w:rsid w:val="00000F1A"/>
    <w:rsid w:val="00002111"/>
    <w:rsid w:val="00010522"/>
    <w:rsid w:val="00017EC2"/>
    <w:rsid w:val="00021E1E"/>
    <w:rsid w:val="000240D9"/>
    <w:rsid w:val="00025B1F"/>
    <w:rsid w:val="0002674B"/>
    <w:rsid w:val="000271EA"/>
    <w:rsid w:val="00031275"/>
    <w:rsid w:val="00032877"/>
    <w:rsid w:val="00032E45"/>
    <w:rsid w:val="00036AC6"/>
    <w:rsid w:val="00036D20"/>
    <w:rsid w:val="00036E55"/>
    <w:rsid w:val="0004115F"/>
    <w:rsid w:val="0004149E"/>
    <w:rsid w:val="00044837"/>
    <w:rsid w:val="00044C68"/>
    <w:rsid w:val="00045302"/>
    <w:rsid w:val="00045BE7"/>
    <w:rsid w:val="00046221"/>
    <w:rsid w:val="00046C64"/>
    <w:rsid w:val="00052EEA"/>
    <w:rsid w:val="000536CF"/>
    <w:rsid w:val="0005531F"/>
    <w:rsid w:val="00055821"/>
    <w:rsid w:val="000613A2"/>
    <w:rsid w:val="00063E26"/>
    <w:rsid w:val="00066673"/>
    <w:rsid w:val="0006667E"/>
    <w:rsid w:val="00067BF7"/>
    <w:rsid w:val="0007120B"/>
    <w:rsid w:val="00074FFE"/>
    <w:rsid w:val="00076DEA"/>
    <w:rsid w:val="00077182"/>
    <w:rsid w:val="00082FB9"/>
    <w:rsid w:val="0008398C"/>
    <w:rsid w:val="000859CB"/>
    <w:rsid w:val="00087000"/>
    <w:rsid w:val="00090A36"/>
    <w:rsid w:val="00091233"/>
    <w:rsid w:val="00094299"/>
    <w:rsid w:val="00094663"/>
    <w:rsid w:val="000966F3"/>
    <w:rsid w:val="00096F7A"/>
    <w:rsid w:val="000A23F3"/>
    <w:rsid w:val="000A5B52"/>
    <w:rsid w:val="000A6A44"/>
    <w:rsid w:val="000B1900"/>
    <w:rsid w:val="000B52DE"/>
    <w:rsid w:val="000B58E9"/>
    <w:rsid w:val="000C44E8"/>
    <w:rsid w:val="000D2BF7"/>
    <w:rsid w:val="000D7377"/>
    <w:rsid w:val="000E1B3F"/>
    <w:rsid w:val="000E2AAF"/>
    <w:rsid w:val="000E4FA7"/>
    <w:rsid w:val="000E50B7"/>
    <w:rsid w:val="000E718F"/>
    <w:rsid w:val="000F0DA0"/>
    <w:rsid w:val="000F3334"/>
    <w:rsid w:val="000F3ECC"/>
    <w:rsid w:val="00101949"/>
    <w:rsid w:val="00113781"/>
    <w:rsid w:val="00117309"/>
    <w:rsid w:val="00126C2B"/>
    <w:rsid w:val="001308F8"/>
    <w:rsid w:val="00130900"/>
    <w:rsid w:val="00130D00"/>
    <w:rsid w:val="00130F71"/>
    <w:rsid w:val="00131732"/>
    <w:rsid w:val="001334A4"/>
    <w:rsid w:val="001368EE"/>
    <w:rsid w:val="00137350"/>
    <w:rsid w:val="00140CE3"/>
    <w:rsid w:val="001439E5"/>
    <w:rsid w:val="00143CAC"/>
    <w:rsid w:val="00144155"/>
    <w:rsid w:val="00144CE4"/>
    <w:rsid w:val="001469C6"/>
    <w:rsid w:val="00146ADC"/>
    <w:rsid w:val="00147D56"/>
    <w:rsid w:val="00150F0C"/>
    <w:rsid w:val="00153034"/>
    <w:rsid w:val="00157784"/>
    <w:rsid w:val="00160D01"/>
    <w:rsid w:val="00170339"/>
    <w:rsid w:val="001706D6"/>
    <w:rsid w:val="00171C6C"/>
    <w:rsid w:val="00174330"/>
    <w:rsid w:val="0017702F"/>
    <w:rsid w:val="001803E7"/>
    <w:rsid w:val="0018271E"/>
    <w:rsid w:val="00186C09"/>
    <w:rsid w:val="00187140"/>
    <w:rsid w:val="001901A4"/>
    <w:rsid w:val="00191BE1"/>
    <w:rsid w:val="00191C76"/>
    <w:rsid w:val="001920B5"/>
    <w:rsid w:val="001921F3"/>
    <w:rsid w:val="001930EC"/>
    <w:rsid w:val="0019364B"/>
    <w:rsid w:val="00195154"/>
    <w:rsid w:val="00196055"/>
    <w:rsid w:val="00196152"/>
    <w:rsid w:val="00197ED3"/>
    <w:rsid w:val="001A2C93"/>
    <w:rsid w:val="001A3231"/>
    <w:rsid w:val="001A7AF3"/>
    <w:rsid w:val="001A7EA7"/>
    <w:rsid w:val="001B314E"/>
    <w:rsid w:val="001B6D7D"/>
    <w:rsid w:val="001B7DF4"/>
    <w:rsid w:val="001C0FCB"/>
    <w:rsid w:val="001C3E0E"/>
    <w:rsid w:val="001C5B5C"/>
    <w:rsid w:val="001D0C75"/>
    <w:rsid w:val="001D15AC"/>
    <w:rsid w:val="001D1F16"/>
    <w:rsid w:val="001E1E30"/>
    <w:rsid w:val="001E2778"/>
    <w:rsid w:val="001E3627"/>
    <w:rsid w:val="001E4428"/>
    <w:rsid w:val="001E68A9"/>
    <w:rsid w:val="001E7C09"/>
    <w:rsid w:val="001F03CF"/>
    <w:rsid w:val="001F07E7"/>
    <w:rsid w:val="001F1F42"/>
    <w:rsid w:val="001F344B"/>
    <w:rsid w:val="001F5013"/>
    <w:rsid w:val="001F524D"/>
    <w:rsid w:val="001F7CF6"/>
    <w:rsid w:val="00204B35"/>
    <w:rsid w:val="002074B4"/>
    <w:rsid w:val="0021483D"/>
    <w:rsid w:val="00215AB1"/>
    <w:rsid w:val="002165FF"/>
    <w:rsid w:val="002179CF"/>
    <w:rsid w:val="0022188B"/>
    <w:rsid w:val="00225804"/>
    <w:rsid w:val="00226B08"/>
    <w:rsid w:val="00235C86"/>
    <w:rsid w:val="0024128F"/>
    <w:rsid w:val="00242724"/>
    <w:rsid w:val="00245457"/>
    <w:rsid w:val="00245B7D"/>
    <w:rsid w:val="00250A2B"/>
    <w:rsid w:val="00251D45"/>
    <w:rsid w:val="0025229F"/>
    <w:rsid w:val="00253A0E"/>
    <w:rsid w:val="00255A1D"/>
    <w:rsid w:val="00256A7E"/>
    <w:rsid w:val="002631B9"/>
    <w:rsid w:val="00263D7B"/>
    <w:rsid w:val="00264E99"/>
    <w:rsid w:val="00270A69"/>
    <w:rsid w:val="00273192"/>
    <w:rsid w:val="00273497"/>
    <w:rsid w:val="0028353D"/>
    <w:rsid w:val="00283E8B"/>
    <w:rsid w:val="00285D46"/>
    <w:rsid w:val="00286BEC"/>
    <w:rsid w:val="00287102"/>
    <w:rsid w:val="00293307"/>
    <w:rsid w:val="0029641B"/>
    <w:rsid w:val="00296CE0"/>
    <w:rsid w:val="002A06F7"/>
    <w:rsid w:val="002B0D93"/>
    <w:rsid w:val="002B1300"/>
    <w:rsid w:val="002B15C5"/>
    <w:rsid w:val="002B22F2"/>
    <w:rsid w:val="002B299A"/>
    <w:rsid w:val="002B2E6B"/>
    <w:rsid w:val="002C21B0"/>
    <w:rsid w:val="002C2AB6"/>
    <w:rsid w:val="002C7DC4"/>
    <w:rsid w:val="002D38AF"/>
    <w:rsid w:val="002D524B"/>
    <w:rsid w:val="002D5EB9"/>
    <w:rsid w:val="002E1ECD"/>
    <w:rsid w:val="002E5AAC"/>
    <w:rsid w:val="002E6006"/>
    <w:rsid w:val="002E7038"/>
    <w:rsid w:val="002F1B5B"/>
    <w:rsid w:val="002F2C61"/>
    <w:rsid w:val="002F3C53"/>
    <w:rsid w:val="002F4962"/>
    <w:rsid w:val="002F7430"/>
    <w:rsid w:val="003010C5"/>
    <w:rsid w:val="003028D5"/>
    <w:rsid w:val="00303FE6"/>
    <w:rsid w:val="003160B1"/>
    <w:rsid w:val="00316CA5"/>
    <w:rsid w:val="00317BDF"/>
    <w:rsid w:val="00320B1C"/>
    <w:rsid w:val="00322FE8"/>
    <w:rsid w:val="003234B7"/>
    <w:rsid w:val="00323C7D"/>
    <w:rsid w:val="00325BD0"/>
    <w:rsid w:val="00326E7B"/>
    <w:rsid w:val="00332B17"/>
    <w:rsid w:val="003341A3"/>
    <w:rsid w:val="003343E2"/>
    <w:rsid w:val="003379A2"/>
    <w:rsid w:val="00341483"/>
    <w:rsid w:val="00341BBC"/>
    <w:rsid w:val="00343BAA"/>
    <w:rsid w:val="00351C67"/>
    <w:rsid w:val="00352517"/>
    <w:rsid w:val="00356076"/>
    <w:rsid w:val="00363093"/>
    <w:rsid w:val="0037149E"/>
    <w:rsid w:val="003728B1"/>
    <w:rsid w:val="0037569B"/>
    <w:rsid w:val="00384E2F"/>
    <w:rsid w:val="00390617"/>
    <w:rsid w:val="00391F1A"/>
    <w:rsid w:val="00396B87"/>
    <w:rsid w:val="00396E2D"/>
    <w:rsid w:val="003979F0"/>
    <w:rsid w:val="003A0A7C"/>
    <w:rsid w:val="003A1E23"/>
    <w:rsid w:val="003A292C"/>
    <w:rsid w:val="003A5540"/>
    <w:rsid w:val="003B233C"/>
    <w:rsid w:val="003B23CB"/>
    <w:rsid w:val="003B2817"/>
    <w:rsid w:val="003B56C2"/>
    <w:rsid w:val="003B56F3"/>
    <w:rsid w:val="003C1B6F"/>
    <w:rsid w:val="003C1F47"/>
    <w:rsid w:val="003C21A9"/>
    <w:rsid w:val="003C27C1"/>
    <w:rsid w:val="003C49F4"/>
    <w:rsid w:val="003C7928"/>
    <w:rsid w:val="003D0DF1"/>
    <w:rsid w:val="003D302A"/>
    <w:rsid w:val="003D4FC7"/>
    <w:rsid w:val="003E3975"/>
    <w:rsid w:val="003E5B82"/>
    <w:rsid w:val="003E696F"/>
    <w:rsid w:val="003E73C8"/>
    <w:rsid w:val="003F1F26"/>
    <w:rsid w:val="003F24C2"/>
    <w:rsid w:val="003F4710"/>
    <w:rsid w:val="003F5E9C"/>
    <w:rsid w:val="0040087F"/>
    <w:rsid w:val="0040339F"/>
    <w:rsid w:val="00404953"/>
    <w:rsid w:val="004115A7"/>
    <w:rsid w:val="004120A3"/>
    <w:rsid w:val="00412559"/>
    <w:rsid w:val="00413AE7"/>
    <w:rsid w:val="004154E7"/>
    <w:rsid w:val="00421BDE"/>
    <w:rsid w:val="00424FE0"/>
    <w:rsid w:val="004251A5"/>
    <w:rsid w:val="00426396"/>
    <w:rsid w:val="004279B4"/>
    <w:rsid w:val="00427D11"/>
    <w:rsid w:val="00431DCA"/>
    <w:rsid w:val="0043375D"/>
    <w:rsid w:val="0043378D"/>
    <w:rsid w:val="00435985"/>
    <w:rsid w:val="00436DD7"/>
    <w:rsid w:val="00441D82"/>
    <w:rsid w:val="004424EB"/>
    <w:rsid w:val="00450FA7"/>
    <w:rsid w:val="004510F5"/>
    <w:rsid w:val="0045229E"/>
    <w:rsid w:val="0045700E"/>
    <w:rsid w:val="00460BE8"/>
    <w:rsid w:val="00462BA0"/>
    <w:rsid w:val="00471499"/>
    <w:rsid w:val="00471CD7"/>
    <w:rsid w:val="00472720"/>
    <w:rsid w:val="004803EA"/>
    <w:rsid w:val="004879BE"/>
    <w:rsid w:val="00490174"/>
    <w:rsid w:val="00492D6F"/>
    <w:rsid w:val="00495E5D"/>
    <w:rsid w:val="00496368"/>
    <w:rsid w:val="00496DBE"/>
    <w:rsid w:val="004A1F9A"/>
    <w:rsid w:val="004A303E"/>
    <w:rsid w:val="004A3C65"/>
    <w:rsid w:val="004B0917"/>
    <w:rsid w:val="004B09CA"/>
    <w:rsid w:val="004B0C8A"/>
    <w:rsid w:val="004B1F0E"/>
    <w:rsid w:val="004B26AB"/>
    <w:rsid w:val="004B2F79"/>
    <w:rsid w:val="004B3CC4"/>
    <w:rsid w:val="004B63BC"/>
    <w:rsid w:val="004C0C29"/>
    <w:rsid w:val="004C2F4B"/>
    <w:rsid w:val="004C768B"/>
    <w:rsid w:val="004D1EE1"/>
    <w:rsid w:val="004D495C"/>
    <w:rsid w:val="004D51AF"/>
    <w:rsid w:val="004D7461"/>
    <w:rsid w:val="004D76C8"/>
    <w:rsid w:val="004E0030"/>
    <w:rsid w:val="004E1387"/>
    <w:rsid w:val="004E14BC"/>
    <w:rsid w:val="004E22EC"/>
    <w:rsid w:val="004E37D9"/>
    <w:rsid w:val="004E46C1"/>
    <w:rsid w:val="004E7588"/>
    <w:rsid w:val="004F0609"/>
    <w:rsid w:val="004F35ED"/>
    <w:rsid w:val="004F41FB"/>
    <w:rsid w:val="00501FC1"/>
    <w:rsid w:val="005022C5"/>
    <w:rsid w:val="00502F42"/>
    <w:rsid w:val="00506BC0"/>
    <w:rsid w:val="00507589"/>
    <w:rsid w:val="0051283D"/>
    <w:rsid w:val="00514BE0"/>
    <w:rsid w:val="00515290"/>
    <w:rsid w:val="0051734A"/>
    <w:rsid w:val="00521082"/>
    <w:rsid w:val="00522F65"/>
    <w:rsid w:val="0052327B"/>
    <w:rsid w:val="00525649"/>
    <w:rsid w:val="005276D0"/>
    <w:rsid w:val="00532499"/>
    <w:rsid w:val="00533B08"/>
    <w:rsid w:val="0053452D"/>
    <w:rsid w:val="005410F9"/>
    <w:rsid w:val="00541F28"/>
    <w:rsid w:val="00543B5B"/>
    <w:rsid w:val="00544DB3"/>
    <w:rsid w:val="005500AD"/>
    <w:rsid w:val="00550167"/>
    <w:rsid w:val="00556F1D"/>
    <w:rsid w:val="005570FA"/>
    <w:rsid w:val="005579F6"/>
    <w:rsid w:val="00561D5A"/>
    <w:rsid w:val="0056277E"/>
    <w:rsid w:val="00580693"/>
    <w:rsid w:val="00580B2C"/>
    <w:rsid w:val="005822F4"/>
    <w:rsid w:val="00583B7A"/>
    <w:rsid w:val="00590580"/>
    <w:rsid w:val="0059271E"/>
    <w:rsid w:val="005932A8"/>
    <w:rsid w:val="00593572"/>
    <w:rsid w:val="005963AC"/>
    <w:rsid w:val="005A49BD"/>
    <w:rsid w:val="005B2077"/>
    <w:rsid w:val="005B7038"/>
    <w:rsid w:val="005C5F2B"/>
    <w:rsid w:val="005D3C9C"/>
    <w:rsid w:val="005D4417"/>
    <w:rsid w:val="005D4A0D"/>
    <w:rsid w:val="005D68C5"/>
    <w:rsid w:val="005E26DE"/>
    <w:rsid w:val="005E541D"/>
    <w:rsid w:val="005E69C4"/>
    <w:rsid w:val="005E7128"/>
    <w:rsid w:val="005F07C0"/>
    <w:rsid w:val="005F7588"/>
    <w:rsid w:val="00600E4C"/>
    <w:rsid w:val="00603F38"/>
    <w:rsid w:val="0060654F"/>
    <w:rsid w:val="006073E5"/>
    <w:rsid w:val="006142E1"/>
    <w:rsid w:val="0061557F"/>
    <w:rsid w:val="00615A24"/>
    <w:rsid w:val="00616A66"/>
    <w:rsid w:val="00621CAF"/>
    <w:rsid w:val="00621F9F"/>
    <w:rsid w:val="0062273C"/>
    <w:rsid w:val="00623319"/>
    <w:rsid w:val="006269F8"/>
    <w:rsid w:val="00626D92"/>
    <w:rsid w:val="0063110A"/>
    <w:rsid w:val="006319B5"/>
    <w:rsid w:val="00632233"/>
    <w:rsid w:val="00640E27"/>
    <w:rsid w:val="00644FE5"/>
    <w:rsid w:val="00645D87"/>
    <w:rsid w:val="00645E51"/>
    <w:rsid w:val="00653A13"/>
    <w:rsid w:val="00653BEB"/>
    <w:rsid w:val="006551FC"/>
    <w:rsid w:val="00663B76"/>
    <w:rsid w:val="00666872"/>
    <w:rsid w:val="00673166"/>
    <w:rsid w:val="00676A1B"/>
    <w:rsid w:val="00681142"/>
    <w:rsid w:val="0068126F"/>
    <w:rsid w:val="006812F2"/>
    <w:rsid w:val="00683364"/>
    <w:rsid w:val="006833BF"/>
    <w:rsid w:val="006862E3"/>
    <w:rsid w:val="0068707F"/>
    <w:rsid w:val="006870FA"/>
    <w:rsid w:val="00687B9C"/>
    <w:rsid w:val="00687BF3"/>
    <w:rsid w:val="00690E51"/>
    <w:rsid w:val="00692F73"/>
    <w:rsid w:val="00693908"/>
    <w:rsid w:val="006A2669"/>
    <w:rsid w:val="006A3CF6"/>
    <w:rsid w:val="006A4C12"/>
    <w:rsid w:val="006A63BE"/>
    <w:rsid w:val="006A6AE9"/>
    <w:rsid w:val="006A7D59"/>
    <w:rsid w:val="006B135E"/>
    <w:rsid w:val="006B5079"/>
    <w:rsid w:val="006B6939"/>
    <w:rsid w:val="006B69D8"/>
    <w:rsid w:val="006B7193"/>
    <w:rsid w:val="006C1520"/>
    <w:rsid w:val="006C293A"/>
    <w:rsid w:val="006C3550"/>
    <w:rsid w:val="006C51FD"/>
    <w:rsid w:val="006C52F7"/>
    <w:rsid w:val="006D00BC"/>
    <w:rsid w:val="006D5CD2"/>
    <w:rsid w:val="006D600C"/>
    <w:rsid w:val="006D6430"/>
    <w:rsid w:val="006E58B9"/>
    <w:rsid w:val="006F1CD1"/>
    <w:rsid w:val="006F221A"/>
    <w:rsid w:val="006F248D"/>
    <w:rsid w:val="006F4E30"/>
    <w:rsid w:val="006F7744"/>
    <w:rsid w:val="006F7E65"/>
    <w:rsid w:val="00703E7E"/>
    <w:rsid w:val="00704262"/>
    <w:rsid w:val="007044EB"/>
    <w:rsid w:val="00704C4D"/>
    <w:rsid w:val="00705085"/>
    <w:rsid w:val="00706176"/>
    <w:rsid w:val="00706EE1"/>
    <w:rsid w:val="007111B1"/>
    <w:rsid w:val="007117F1"/>
    <w:rsid w:val="00713484"/>
    <w:rsid w:val="0071358C"/>
    <w:rsid w:val="00714DEE"/>
    <w:rsid w:val="007158FA"/>
    <w:rsid w:val="007270D7"/>
    <w:rsid w:val="00730663"/>
    <w:rsid w:val="00731ABD"/>
    <w:rsid w:val="0073275B"/>
    <w:rsid w:val="0073699B"/>
    <w:rsid w:val="00736BDA"/>
    <w:rsid w:val="007452C2"/>
    <w:rsid w:val="007461D4"/>
    <w:rsid w:val="00750D87"/>
    <w:rsid w:val="007546DF"/>
    <w:rsid w:val="00754792"/>
    <w:rsid w:val="007560FE"/>
    <w:rsid w:val="00756E79"/>
    <w:rsid w:val="00760FED"/>
    <w:rsid w:val="00761354"/>
    <w:rsid w:val="007624B4"/>
    <w:rsid w:val="00763332"/>
    <w:rsid w:val="00763D57"/>
    <w:rsid w:val="007642E6"/>
    <w:rsid w:val="00770F40"/>
    <w:rsid w:val="0077444C"/>
    <w:rsid w:val="00781844"/>
    <w:rsid w:val="00781C3A"/>
    <w:rsid w:val="00781F8D"/>
    <w:rsid w:val="00782A3E"/>
    <w:rsid w:val="0078441C"/>
    <w:rsid w:val="00790CB1"/>
    <w:rsid w:val="007922D7"/>
    <w:rsid w:val="00795EC5"/>
    <w:rsid w:val="007A0930"/>
    <w:rsid w:val="007A4651"/>
    <w:rsid w:val="007A5211"/>
    <w:rsid w:val="007A60E2"/>
    <w:rsid w:val="007B2C57"/>
    <w:rsid w:val="007B448E"/>
    <w:rsid w:val="007B5444"/>
    <w:rsid w:val="007B5A44"/>
    <w:rsid w:val="007B6C71"/>
    <w:rsid w:val="007B73F5"/>
    <w:rsid w:val="007C120F"/>
    <w:rsid w:val="007C1D9D"/>
    <w:rsid w:val="007C43C2"/>
    <w:rsid w:val="007C45BB"/>
    <w:rsid w:val="007C4E12"/>
    <w:rsid w:val="007C5C00"/>
    <w:rsid w:val="007C7642"/>
    <w:rsid w:val="007D0911"/>
    <w:rsid w:val="007D0A78"/>
    <w:rsid w:val="007D1336"/>
    <w:rsid w:val="007D2302"/>
    <w:rsid w:val="007D2949"/>
    <w:rsid w:val="007D540F"/>
    <w:rsid w:val="007D73A0"/>
    <w:rsid w:val="007E1BA9"/>
    <w:rsid w:val="007E28F2"/>
    <w:rsid w:val="007E5A0E"/>
    <w:rsid w:val="007E5A9C"/>
    <w:rsid w:val="007E7867"/>
    <w:rsid w:val="007F2EC0"/>
    <w:rsid w:val="007F49AF"/>
    <w:rsid w:val="007F70CB"/>
    <w:rsid w:val="007F772D"/>
    <w:rsid w:val="00806667"/>
    <w:rsid w:val="0080734D"/>
    <w:rsid w:val="00813767"/>
    <w:rsid w:val="008143FA"/>
    <w:rsid w:val="00817B30"/>
    <w:rsid w:val="00820A3D"/>
    <w:rsid w:val="00821490"/>
    <w:rsid w:val="008214BF"/>
    <w:rsid w:val="00823124"/>
    <w:rsid w:val="00833CBC"/>
    <w:rsid w:val="00833DC7"/>
    <w:rsid w:val="00834F6A"/>
    <w:rsid w:val="0083550A"/>
    <w:rsid w:val="008376BE"/>
    <w:rsid w:val="00840FE8"/>
    <w:rsid w:val="00847E86"/>
    <w:rsid w:val="00851C52"/>
    <w:rsid w:val="0085541D"/>
    <w:rsid w:val="00857AFE"/>
    <w:rsid w:val="008650FF"/>
    <w:rsid w:val="008676FB"/>
    <w:rsid w:val="008717BC"/>
    <w:rsid w:val="008864A4"/>
    <w:rsid w:val="00891633"/>
    <w:rsid w:val="00892114"/>
    <w:rsid w:val="008925A1"/>
    <w:rsid w:val="00895269"/>
    <w:rsid w:val="00895D05"/>
    <w:rsid w:val="00897A6F"/>
    <w:rsid w:val="008A7A78"/>
    <w:rsid w:val="008B01CA"/>
    <w:rsid w:val="008B3028"/>
    <w:rsid w:val="008B3E6F"/>
    <w:rsid w:val="008B5BD5"/>
    <w:rsid w:val="008C0A21"/>
    <w:rsid w:val="008C3FFB"/>
    <w:rsid w:val="008C4260"/>
    <w:rsid w:val="008C73C6"/>
    <w:rsid w:val="008C7AE7"/>
    <w:rsid w:val="008D05D0"/>
    <w:rsid w:val="008D159D"/>
    <w:rsid w:val="008D1929"/>
    <w:rsid w:val="008D3C8A"/>
    <w:rsid w:val="008D3E74"/>
    <w:rsid w:val="008D4F64"/>
    <w:rsid w:val="008D5000"/>
    <w:rsid w:val="008D54C9"/>
    <w:rsid w:val="008E47D6"/>
    <w:rsid w:val="008E51B3"/>
    <w:rsid w:val="008F0F8A"/>
    <w:rsid w:val="008F18E3"/>
    <w:rsid w:val="008F2204"/>
    <w:rsid w:val="008F3A6B"/>
    <w:rsid w:val="008F473E"/>
    <w:rsid w:val="008F6FE4"/>
    <w:rsid w:val="008F7B30"/>
    <w:rsid w:val="00905017"/>
    <w:rsid w:val="009064B0"/>
    <w:rsid w:val="0090798F"/>
    <w:rsid w:val="00912E09"/>
    <w:rsid w:val="00915D60"/>
    <w:rsid w:val="009177C7"/>
    <w:rsid w:val="00920BA9"/>
    <w:rsid w:val="0093037F"/>
    <w:rsid w:val="009323F3"/>
    <w:rsid w:val="009338C5"/>
    <w:rsid w:val="00934202"/>
    <w:rsid w:val="009353BB"/>
    <w:rsid w:val="00935B6B"/>
    <w:rsid w:val="0093623B"/>
    <w:rsid w:val="00937212"/>
    <w:rsid w:val="00941529"/>
    <w:rsid w:val="009417AF"/>
    <w:rsid w:val="00941E17"/>
    <w:rsid w:val="00942715"/>
    <w:rsid w:val="00942FA3"/>
    <w:rsid w:val="00945530"/>
    <w:rsid w:val="009471CA"/>
    <w:rsid w:val="009519B8"/>
    <w:rsid w:val="009540A4"/>
    <w:rsid w:val="009551B4"/>
    <w:rsid w:val="00956119"/>
    <w:rsid w:val="009629FE"/>
    <w:rsid w:val="00965848"/>
    <w:rsid w:val="0097049D"/>
    <w:rsid w:val="00974005"/>
    <w:rsid w:val="00980D9D"/>
    <w:rsid w:val="00981176"/>
    <w:rsid w:val="009839B3"/>
    <w:rsid w:val="00983E23"/>
    <w:rsid w:val="009851E2"/>
    <w:rsid w:val="00985A51"/>
    <w:rsid w:val="0099073E"/>
    <w:rsid w:val="009915DC"/>
    <w:rsid w:val="009A79C8"/>
    <w:rsid w:val="009A7DFE"/>
    <w:rsid w:val="009B271B"/>
    <w:rsid w:val="009B33DA"/>
    <w:rsid w:val="009B55DC"/>
    <w:rsid w:val="009B5E00"/>
    <w:rsid w:val="009C1837"/>
    <w:rsid w:val="009C23AD"/>
    <w:rsid w:val="009C3BEB"/>
    <w:rsid w:val="009C5F78"/>
    <w:rsid w:val="009D058B"/>
    <w:rsid w:val="009D2EDA"/>
    <w:rsid w:val="009D3E81"/>
    <w:rsid w:val="009D4088"/>
    <w:rsid w:val="009E2554"/>
    <w:rsid w:val="009E79EA"/>
    <w:rsid w:val="009F013C"/>
    <w:rsid w:val="009F38A3"/>
    <w:rsid w:val="009F4D69"/>
    <w:rsid w:val="009F5B94"/>
    <w:rsid w:val="009F680D"/>
    <w:rsid w:val="009F69DE"/>
    <w:rsid w:val="00A021D2"/>
    <w:rsid w:val="00A04B55"/>
    <w:rsid w:val="00A053A7"/>
    <w:rsid w:val="00A06BF6"/>
    <w:rsid w:val="00A10068"/>
    <w:rsid w:val="00A10E7C"/>
    <w:rsid w:val="00A11F12"/>
    <w:rsid w:val="00A13709"/>
    <w:rsid w:val="00A14311"/>
    <w:rsid w:val="00A1468A"/>
    <w:rsid w:val="00A1490D"/>
    <w:rsid w:val="00A14961"/>
    <w:rsid w:val="00A16CB7"/>
    <w:rsid w:val="00A25822"/>
    <w:rsid w:val="00A311BF"/>
    <w:rsid w:val="00A33C38"/>
    <w:rsid w:val="00A41350"/>
    <w:rsid w:val="00A4268C"/>
    <w:rsid w:val="00A42AC9"/>
    <w:rsid w:val="00A42D6C"/>
    <w:rsid w:val="00A439C9"/>
    <w:rsid w:val="00A46BB7"/>
    <w:rsid w:val="00A53B5B"/>
    <w:rsid w:val="00A62114"/>
    <w:rsid w:val="00A6274A"/>
    <w:rsid w:val="00A8001F"/>
    <w:rsid w:val="00A831D0"/>
    <w:rsid w:val="00A83DC2"/>
    <w:rsid w:val="00A84BCA"/>
    <w:rsid w:val="00A8751E"/>
    <w:rsid w:val="00A900A0"/>
    <w:rsid w:val="00A90707"/>
    <w:rsid w:val="00A966D6"/>
    <w:rsid w:val="00AA05F4"/>
    <w:rsid w:val="00AA0CD6"/>
    <w:rsid w:val="00AA103D"/>
    <w:rsid w:val="00AA2F0A"/>
    <w:rsid w:val="00AA3C29"/>
    <w:rsid w:val="00AA4899"/>
    <w:rsid w:val="00AA5647"/>
    <w:rsid w:val="00AB2CBA"/>
    <w:rsid w:val="00AB3484"/>
    <w:rsid w:val="00AB38FF"/>
    <w:rsid w:val="00AB4CBA"/>
    <w:rsid w:val="00AB7685"/>
    <w:rsid w:val="00AC0467"/>
    <w:rsid w:val="00AC0D69"/>
    <w:rsid w:val="00AC4A4A"/>
    <w:rsid w:val="00AC6B1C"/>
    <w:rsid w:val="00AD4C4D"/>
    <w:rsid w:val="00AD6728"/>
    <w:rsid w:val="00AE497A"/>
    <w:rsid w:val="00AF37B6"/>
    <w:rsid w:val="00AF62C0"/>
    <w:rsid w:val="00B01358"/>
    <w:rsid w:val="00B01C8B"/>
    <w:rsid w:val="00B01DDC"/>
    <w:rsid w:val="00B02A80"/>
    <w:rsid w:val="00B035C3"/>
    <w:rsid w:val="00B108A9"/>
    <w:rsid w:val="00B1269F"/>
    <w:rsid w:val="00B14160"/>
    <w:rsid w:val="00B141FB"/>
    <w:rsid w:val="00B14318"/>
    <w:rsid w:val="00B15422"/>
    <w:rsid w:val="00B20170"/>
    <w:rsid w:val="00B22625"/>
    <w:rsid w:val="00B22C8E"/>
    <w:rsid w:val="00B238AA"/>
    <w:rsid w:val="00B25B3F"/>
    <w:rsid w:val="00B26AC7"/>
    <w:rsid w:val="00B27E11"/>
    <w:rsid w:val="00B301E6"/>
    <w:rsid w:val="00B33810"/>
    <w:rsid w:val="00B34DF7"/>
    <w:rsid w:val="00B353F1"/>
    <w:rsid w:val="00B40AC4"/>
    <w:rsid w:val="00B4342A"/>
    <w:rsid w:val="00B45271"/>
    <w:rsid w:val="00B45BE1"/>
    <w:rsid w:val="00B460FF"/>
    <w:rsid w:val="00B46D93"/>
    <w:rsid w:val="00B471F9"/>
    <w:rsid w:val="00B4735B"/>
    <w:rsid w:val="00B500CA"/>
    <w:rsid w:val="00B6141E"/>
    <w:rsid w:val="00B709D5"/>
    <w:rsid w:val="00B74D47"/>
    <w:rsid w:val="00B76E52"/>
    <w:rsid w:val="00B76E69"/>
    <w:rsid w:val="00B77ACD"/>
    <w:rsid w:val="00B803EB"/>
    <w:rsid w:val="00B818C4"/>
    <w:rsid w:val="00B81BDC"/>
    <w:rsid w:val="00B834E4"/>
    <w:rsid w:val="00B92746"/>
    <w:rsid w:val="00B9337F"/>
    <w:rsid w:val="00B962E8"/>
    <w:rsid w:val="00BA22D3"/>
    <w:rsid w:val="00BA70AA"/>
    <w:rsid w:val="00BB1B25"/>
    <w:rsid w:val="00BB25D0"/>
    <w:rsid w:val="00BB501E"/>
    <w:rsid w:val="00BB54D4"/>
    <w:rsid w:val="00BB65D5"/>
    <w:rsid w:val="00BB76ED"/>
    <w:rsid w:val="00BC0D52"/>
    <w:rsid w:val="00BC0E82"/>
    <w:rsid w:val="00BC16C5"/>
    <w:rsid w:val="00BC4463"/>
    <w:rsid w:val="00BC45FD"/>
    <w:rsid w:val="00BC6355"/>
    <w:rsid w:val="00BC6B61"/>
    <w:rsid w:val="00BC7380"/>
    <w:rsid w:val="00BC7EB6"/>
    <w:rsid w:val="00BD17D5"/>
    <w:rsid w:val="00BD1932"/>
    <w:rsid w:val="00BD1C9C"/>
    <w:rsid w:val="00BD21E7"/>
    <w:rsid w:val="00BD3A49"/>
    <w:rsid w:val="00BD5672"/>
    <w:rsid w:val="00BE157A"/>
    <w:rsid w:val="00BE3FBA"/>
    <w:rsid w:val="00BE44B4"/>
    <w:rsid w:val="00BE4670"/>
    <w:rsid w:val="00BE6D46"/>
    <w:rsid w:val="00BE7771"/>
    <w:rsid w:val="00BF0183"/>
    <w:rsid w:val="00BF50BF"/>
    <w:rsid w:val="00BF50F1"/>
    <w:rsid w:val="00BF5126"/>
    <w:rsid w:val="00BF7E42"/>
    <w:rsid w:val="00C00319"/>
    <w:rsid w:val="00C01A0B"/>
    <w:rsid w:val="00C02312"/>
    <w:rsid w:val="00C03B41"/>
    <w:rsid w:val="00C0621B"/>
    <w:rsid w:val="00C12A35"/>
    <w:rsid w:val="00C13E07"/>
    <w:rsid w:val="00C141FA"/>
    <w:rsid w:val="00C14D9E"/>
    <w:rsid w:val="00C164FB"/>
    <w:rsid w:val="00C20017"/>
    <w:rsid w:val="00C20FC6"/>
    <w:rsid w:val="00C229CE"/>
    <w:rsid w:val="00C2538E"/>
    <w:rsid w:val="00C259C5"/>
    <w:rsid w:val="00C268AD"/>
    <w:rsid w:val="00C30CC1"/>
    <w:rsid w:val="00C3142D"/>
    <w:rsid w:val="00C32EE5"/>
    <w:rsid w:val="00C376BA"/>
    <w:rsid w:val="00C37B07"/>
    <w:rsid w:val="00C41CA2"/>
    <w:rsid w:val="00C42B28"/>
    <w:rsid w:val="00C4647D"/>
    <w:rsid w:val="00C47CB4"/>
    <w:rsid w:val="00C50CF9"/>
    <w:rsid w:val="00C50D60"/>
    <w:rsid w:val="00C56DDB"/>
    <w:rsid w:val="00C60458"/>
    <w:rsid w:val="00C60526"/>
    <w:rsid w:val="00C64C77"/>
    <w:rsid w:val="00C67BD9"/>
    <w:rsid w:val="00C70655"/>
    <w:rsid w:val="00C70BA2"/>
    <w:rsid w:val="00C722F4"/>
    <w:rsid w:val="00C75B83"/>
    <w:rsid w:val="00C77425"/>
    <w:rsid w:val="00C81031"/>
    <w:rsid w:val="00C834DE"/>
    <w:rsid w:val="00C83739"/>
    <w:rsid w:val="00C85EAE"/>
    <w:rsid w:val="00C906A0"/>
    <w:rsid w:val="00C90C07"/>
    <w:rsid w:val="00C93031"/>
    <w:rsid w:val="00C93ECB"/>
    <w:rsid w:val="00C9409D"/>
    <w:rsid w:val="00C95800"/>
    <w:rsid w:val="00C97AFC"/>
    <w:rsid w:val="00CA2DA2"/>
    <w:rsid w:val="00CA3570"/>
    <w:rsid w:val="00CA6A9E"/>
    <w:rsid w:val="00CA7EA1"/>
    <w:rsid w:val="00CB0A1D"/>
    <w:rsid w:val="00CB38BD"/>
    <w:rsid w:val="00CB7CF6"/>
    <w:rsid w:val="00CC04DD"/>
    <w:rsid w:val="00CC2CB6"/>
    <w:rsid w:val="00CC4054"/>
    <w:rsid w:val="00CD245C"/>
    <w:rsid w:val="00CE0069"/>
    <w:rsid w:val="00CE04F6"/>
    <w:rsid w:val="00CE0ACB"/>
    <w:rsid w:val="00CE1908"/>
    <w:rsid w:val="00CE2396"/>
    <w:rsid w:val="00CE24B0"/>
    <w:rsid w:val="00CE330C"/>
    <w:rsid w:val="00CE3A8D"/>
    <w:rsid w:val="00CE4F34"/>
    <w:rsid w:val="00CE5884"/>
    <w:rsid w:val="00CE7684"/>
    <w:rsid w:val="00CF0236"/>
    <w:rsid w:val="00CF3D22"/>
    <w:rsid w:val="00CF4357"/>
    <w:rsid w:val="00CF5232"/>
    <w:rsid w:val="00D01CE9"/>
    <w:rsid w:val="00D01E73"/>
    <w:rsid w:val="00D02EA1"/>
    <w:rsid w:val="00D03E9E"/>
    <w:rsid w:val="00D046FD"/>
    <w:rsid w:val="00D06B0D"/>
    <w:rsid w:val="00D07AC5"/>
    <w:rsid w:val="00D07D95"/>
    <w:rsid w:val="00D10182"/>
    <w:rsid w:val="00D1120E"/>
    <w:rsid w:val="00D117FA"/>
    <w:rsid w:val="00D12582"/>
    <w:rsid w:val="00D13967"/>
    <w:rsid w:val="00D155CE"/>
    <w:rsid w:val="00D15EDE"/>
    <w:rsid w:val="00D2078A"/>
    <w:rsid w:val="00D221EB"/>
    <w:rsid w:val="00D22C45"/>
    <w:rsid w:val="00D26998"/>
    <w:rsid w:val="00D3053A"/>
    <w:rsid w:val="00D30AB9"/>
    <w:rsid w:val="00D31111"/>
    <w:rsid w:val="00D3362F"/>
    <w:rsid w:val="00D36550"/>
    <w:rsid w:val="00D37284"/>
    <w:rsid w:val="00D374E6"/>
    <w:rsid w:val="00D403B0"/>
    <w:rsid w:val="00D45BC9"/>
    <w:rsid w:val="00D46D9A"/>
    <w:rsid w:val="00D5235E"/>
    <w:rsid w:val="00D6000C"/>
    <w:rsid w:val="00D62445"/>
    <w:rsid w:val="00D63765"/>
    <w:rsid w:val="00D66CA9"/>
    <w:rsid w:val="00D67EE6"/>
    <w:rsid w:val="00D707EF"/>
    <w:rsid w:val="00D71C19"/>
    <w:rsid w:val="00D7290F"/>
    <w:rsid w:val="00D7601B"/>
    <w:rsid w:val="00D809FC"/>
    <w:rsid w:val="00D80AE6"/>
    <w:rsid w:val="00D82690"/>
    <w:rsid w:val="00D83A97"/>
    <w:rsid w:val="00D8759D"/>
    <w:rsid w:val="00D9349E"/>
    <w:rsid w:val="00D93BFE"/>
    <w:rsid w:val="00D96B31"/>
    <w:rsid w:val="00D97FDD"/>
    <w:rsid w:val="00DA00A5"/>
    <w:rsid w:val="00DA1134"/>
    <w:rsid w:val="00DA4D75"/>
    <w:rsid w:val="00DA5F0A"/>
    <w:rsid w:val="00DB1A3C"/>
    <w:rsid w:val="00DB1B8C"/>
    <w:rsid w:val="00DB37F5"/>
    <w:rsid w:val="00DB3F53"/>
    <w:rsid w:val="00DB78AF"/>
    <w:rsid w:val="00DC1A5C"/>
    <w:rsid w:val="00DC3158"/>
    <w:rsid w:val="00DC3A0E"/>
    <w:rsid w:val="00DC5611"/>
    <w:rsid w:val="00DC6187"/>
    <w:rsid w:val="00DC6C02"/>
    <w:rsid w:val="00DD073C"/>
    <w:rsid w:val="00DD1ADA"/>
    <w:rsid w:val="00DD5A0F"/>
    <w:rsid w:val="00DD7C29"/>
    <w:rsid w:val="00DE14FD"/>
    <w:rsid w:val="00DE2AA2"/>
    <w:rsid w:val="00DF0917"/>
    <w:rsid w:val="00DF7E27"/>
    <w:rsid w:val="00E02E7C"/>
    <w:rsid w:val="00E06D2F"/>
    <w:rsid w:val="00E1015F"/>
    <w:rsid w:val="00E15BFC"/>
    <w:rsid w:val="00E15CA6"/>
    <w:rsid w:val="00E16890"/>
    <w:rsid w:val="00E174E4"/>
    <w:rsid w:val="00E17DC2"/>
    <w:rsid w:val="00E2166A"/>
    <w:rsid w:val="00E218C9"/>
    <w:rsid w:val="00E21F55"/>
    <w:rsid w:val="00E22481"/>
    <w:rsid w:val="00E22E67"/>
    <w:rsid w:val="00E23B4B"/>
    <w:rsid w:val="00E247D4"/>
    <w:rsid w:val="00E24E1C"/>
    <w:rsid w:val="00E32E69"/>
    <w:rsid w:val="00E34535"/>
    <w:rsid w:val="00E35DBB"/>
    <w:rsid w:val="00E36BBD"/>
    <w:rsid w:val="00E413D8"/>
    <w:rsid w:val="00E42267"/>
    <w:rsid w:val="00E57955"/>
    <w:rsid w:val="00E60907"/>
    <w:rsid w:val="00E63161"/>
    <w:rsid w:val="00E63D51"/>
    <w:rsid w:val="00E65D1F"/>
    <w:rsid w:val="00E668C2"/>
    <w:rsid w:val="00E7218E"/>
    <w:rsid w:val="00E74EBC"/>
    <w:rsid w:val="00E80852"/>
    <w:rsid w:val="00E80B7E"/>
    <w:rsid w:val="00E8138A"/>
    <w:rsid w:val="00E81BA2"/>
    <w:rsid w:val="00E826E0"/>
    <w:rsid w:val="00E84F4A"/>
    <w:rsid w:val="00E85A7A"/>
    <w:rsid w:val="00E86D94"/>
    <w:rsid w:val="00E86E77"/>
    <w:rsid w:val="00E87397"/>
    <w:rsid w:val="00E87D26"/>
    <w:rsid w:val="00E913E4"/>
    <w:rsid w:val="00EA02D3"/>
    <w:rsid w:val="00EA0B6C"/>
    <w:rsid w:val="00EA1CA2"/>
    <w:rsid w:val="00EA2A16"/>
    <w:rsid w:val="00EA2DEA"/>
    <w:rsid w:val="00EA3941"/>
    <w:rsid w:val="00EA410B"/>
    <w:rsid w:val="00EA71E7"/>
    <w:rsid w:val="00EB4126"/>
    <w:rsid w:val="00EB5379"/>
    <w:rsid w:val="00EC3372"/>
    <w:rsid w:val="00EC443B"/>
    <w:rsid w:val="00EC59E6"/>
    <w:rsid w:val="00EC7148"/>
    <w:rsid w:val="00ED2830"/>
    <w:rsid w:val="00ED3783"/>
    <w:rsid w:val="00ED39A9"/>
    <w:rsid w:val="00ED5FD3"/>
    <w:rsid w:val="00ED68DD"/>
    <w:rsid w:val="00ED7224"/>
    <w:rsid w:val="00EE1185"/>
    <w:rsid w:val="00EE1F83"/>
    <w:rsid w:val="00EE3894"/>
    <w:rsid w:val="00EE4A6B"/>
    <w:rsid w:val="00EE5028"/>
    <w:rsid w:val="00EF0362"/>
    <w:rsid w:val="00EF09BE"/>
    <w:rsid w:val="00EF1CC7"/>
    <w:rsid w:val="00EF2D3F"/>
    <w:rsid w:val="00F03B82"/>
    <w:rsid w:val="00F04759"/>
    <w:rsid w:val="00F04E41"/>
    <w:rsid w:val="00F053D3"/>
    <w:rsid w:val="00F127CE"/>
    <w:rsid w:val="00F164CB"/>
    <w:rsid w:val="00F32855"/>
    <w:rsid w:val="00F336F8"/>
    <w:rsid w:val="00F361D8"/>
    <w:rsid w:val="00F362CA"/>
    <w:rsid w:val="00F424DE"/>
    <w:rsid w:val="00F429C2"/>
    <w:rsid w:val="00F43A11"/>
    <w:rsid w:val="00F50FF5"/>
    <w:rsid w:val="00F519C0"/>
    <w:rsid w:val="00F52086"/>
    <w:rsid w:val="00F64B8E"/>
    <w:rsid w:val="00F64FBC"/>
    <w:rsid w:val="00F66A4D"/>
    <w:rsid w:val="00F66B35"/>
    <w:rsid w:val="00F6734D"/>
    <w:rsid w:val="00F71210"/>
    <w:rsid w:val="00F71490"/>
    <w:rsid w:val="00F7326A"/>
    <w:rsid w:val="00F75D90"/>
    <w:rsid w:val="00F766FF"/>
    <w:rsid w:val="00F807EB"/>
    <w:rsid w:val="00F81F17"/>
    <w:rsid w:val="00F82405"/>
    <w:rsid w:val="00F862EF"/>
    <w:rsid w:val="00F90E27"/>
    <w:rsid w:val="00F95E70"/>
    <w:rsid w:val="00F977A7"/>
    <w:rsid w:val="00F97A79"/>
    <w:rsid w:val="00F97F59"/>
    <w:rsid w:val="00FA7A8D"/>
    <w:rsid w:val="00FB1598"/>
    <w:rsid w:val="00FB4C73"/>
    <w:rsid w:val="00FB54C1"/>
    <w:rsid w:val="00FB62BD"/>
    <w:rsid w:val="00FB6C28"/>
    <w:rsid w:val="00FC0D0C"/>
    <w:rsid w:val="00FC22F9"/>
    <w:rsid w:val="00FC3B15"/>
    <w:rsid w:val="00FC4839"/>
    <w:rsid w:val="00FC73AA"/>
    <w:rsid w:val="00FC7997"/>
    <w:rsid w:val="00FD0A2A"/>
    <w:rsid w:val="00FD1669"/>
    <w:rsid w:val="00FD1E6A"/>
    <w:rsid w:val="00FD1FE3"/>
    <w:rsid w:val="00FD2642"/>
    <w:rsid w:val="00FD425D"/>
    <w:rsid w:val="00FD6BB5"/>
    <w:rsid w:val="00FD7C64"/>
    <w:rsid w:val="00FE1934"/>
    <w:rsid w:val="00FE24CC"/>
    <w:rsid w:val="00FE2AF9"/>
    <w:rsid w:val="00FE5AD0"/>
    <w:rsid w:val="00FF094A"/>
    <w:rsid w:val="00FF2A49"/>
    <w:rsid w:val="00FF3AD7"/>
    <w:rsid w:val="00FF64A8"/>
    <w:rsid w:val="00FF6A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5E07A6"/>
  <w15:docId w15:val="{4D3B4A02-C7A3-493F-94C2-B2C6A2F8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D17D5"/>
    <w:pPr>
      <w:spacing w:after="200"/>
      <w:jc w:val="both"/>
    </w:pPr>
    <w:rPr>
      <w:rFonts w:ascii="Times New Roman" w:hAnsi="Times New Roman"/>
      <w:sz w:val="24"/>
      <w:szCs w:val="22"/>
      <w:lang w:eastAsia="en-US"/>
    </w:rPr>
  </w:style>
  <w:style w:type="paragraph" w:styleId="Nadpis1">
    <w:name w:val="heading 1"/>
    <w:basedOn w:val="Normln"/>
    <w:next w:val="Normln"/>
    <w:link w:val="Nadpis1Char"/>
    <w:autoRedefine/>
    <w:uiPriority w:val="99"/>
    <w:qFormat/>
    <w:rsid w:val="00256A7E"/>
    <w:pPr>
      <w:keepNext/>
      <w:keepLines/>
      <w:numPr>
        <w:numId w:val="1"/>
      </w:numPr>
      <w:pBdr>
        <w:top w:val="single" w:sz="4" w:space="1" w:color="auto"/>
        <w:left w:val="single" w:sz="4" w:space="4" w:color="auto"/>
        <w:bottom w:val="single" w:sz="4" w:space="1" w:color="auto"/>
        <w:right w:val="single" w:sz="4" w:space="4" w:color="auto"/>
      </w:pBdr>
      <w:shd w:val="clear" w:color="auto" w:fill="DAEEF3"/>
      <w:spacing w:before="360" w:after="120"/>
      <w:outlineLvl w:val="0"/>
    </w:pPr>
    <w:rPr>
      <w:rFonts w:eastAsia="Times New Roman"/>
      <w:b/>
      <w:bCs/>
      <w:caps/>
      <w:sz w:val="28"/>
      <w:szCs w:val="28"/>
    </w:rPr>
  </w:style>
  <w:style w:type="paragraph" w:styleId="Nadpis2">
    <w:name w:val="heading 2"/>
    <w:basedOn w:val="Normln"/>
    <w:next w:val="Normln"/>
    <w:link w:val="Nadpis2Char"/>
    <w:autoRedefine/>
    <w:uiPriority w:val="99"/>
    <w:unhideWhenUsed/>
    <w:qFormat/>
    <w:rsid w:val="00BE3FBA"/>
    <w:pPr>
      <w:keepNext/>
      <w:keepLines/>
      <w:numPr>
        <w:ilvl w:val="1"/>
        <w:numId w:val="1"/>
      </w:numPr>
      <w:spacing w:before="240" w:after="120"/>
      <w:outlineLvl w:val="1"/>
    </w:pPr>
    <w:rPr>
      <w:rFonts w:eastAsia="Times New Roman"/>
      <w:b/>
      <w:bCs/>
      <w:szCs w:val="26"/>
    </w:rPr>
  </w:style>
  <w:style w:type="paragraph" w:styleId="Nadpis3">
    <w:name w:val="heading 3"/>
    <w:basedOn w:val="Normln"/>
    <w:next w:val="Normln"/>
    <w:link w:val="Nadpis3Char"/>
    <w:autoRedefine/>
    <w:uiPriority w:val="99"/>
    <w:unhideWhenUsed/>
    <w:qFormat/>
    <w:rsid w:val="00BD17D5"/>
    <w:pPr>
      <w:keepNext/>
      <w:keepLines/>
      <w:numPr>
        <w:ilvl w:val="2"/>
        <w:numId w:val="1"/>
      </w:numPr>
      <w:spacing w:after="120"/>
      <w:outlineLvl w:val="2"/>
    </w:pPr>
    <w:rPr>
      <w:rFonts w:eastAsia="Times New Roman"/>
      <w:b/>
      <w:bCs/>
      <w:i/>
    </w:rPr>
  </w:style>
  <w:style w:type="paragraph" w:styleId="Nadpis4">
    <w:name w:val="heading 4"/>
    <w:basedOn w:val="Normln"/>
    <w:next w:val="Normln"/>
    <w:link w:val="Nadpis4Char"/>
    <w:uiPriority w:val="99"/>
    <w:semiHidden/>
    <w:unhideWhenUsed/>
    <w:qFormat/>
    <w:rsid w:val="00BD17D5"/>
    <w:pPr>
      <w:keepNext/>
      <w:keepLines/>
      <w:numPr>
        <w:ilvl w:val="3"/>
        <w:numId w:val="1"/>
      </w:numPr>
      <w:spacing w:before="200" w:after="0"/>
      <w:outlineLvl w:val="3"/>
    </w:pPr>
    <w:rPr>
      <w:rFonts w:ascii="Cambria" w:eastAsia="Times New Roman" w:hAnsi="Cambria"/>
      <w:b/>
      <w:bCs/>
      <w:i/>
      <w:iCs/>
      <w:color w:val="4F81BD"/>
    </w:rPr>
  </w:style>
  <w:style w:type="paragraph" w:styleId="Nadpis5">
    <w:name w:val="heading 5"/>
    <w:basedOn w:val="Normln"/>
    <w:next w:val="Normln"/>
    <w:link w:val="Nadpis5Char"/>
    <w:uiPriority w:val="9"/>
    <w:semiHidden/>
    <w:unhideWhenUsed/>
    <w:qFormat/>
    <w:rsid w:val="00BD17D5"/>
    <w:pPr>
      <w:keepNext/>
      <w:keepLines/>
      <w:numPr>
        <w:ilvl w:val="4"/>
        <w:numId w:val="1"/>
      </w:numPr>
      <w:spacing w:before="200" w:after="0"/>
      <w:outlineLvl w:val="4"/>
    </w:pPr>
    <w:rPr>
      <w:rFonts w:ascii="Cambria" w:eastAsia="Times New Roman" w:hAnsi="Cambria"/>
      <w:color w:val="243F60"/>
    </w:rPr>
  </w:style>
  <w:style w:type="paragraph" w:styleId="Nadpis6">
    <w:name w:val="heading 6"/>
    <w:basedOn w:val="Normln"/>
    <w:next w:val="Normln"/>
    <w:link w:val="Nadpis6Char"/>
    <w:uiPriority w:val="9"/>
    <w:semiHidden/>
    <w:unhideWhenUsed/>
    <w:qFormat/>
    <w:rsid w:val="00BD17D5"/>
    <w:pPr>
      <w:keepNext/>
      <w:keepLines/>
      <w:numPr>
        <w:ilvl w:val="5"/>
        <w:numId w:val="1"/>
      </w:numPr>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
    <w:semiHidden/>
    <w:unhideWhenUsed/>
    <w:qFormat/>
    <w:rsid w:val="00BD17D5"/>
    <w:pPr>
      <w:keepNext/>
      <w:keepLines/>
      <w:numPr>
        <w:ilvl w:val="6"/>
        <w:numId w:val="1"/>
      </w:numPr>
      <w:spacing w:before="200" w:after="0"/>
      <w:outlineLvl w:val="6"/>
    </w:pPr>
    <w:rPr>
      <w:rFonts w:ascii="Cambria" w:eastAsia="Times New Roman" w:hAnsi="Cambria"/>
      <w:i/>
      <w:iCs/>
      <w:color w:val="404040"/>
    </w:rPr>
  </w:style>
  <w:style w:type="paragraph" w:styleId="Nadpis8">
    <w:name w:val="heading 8"/>
    <w:basedOn w:val="Normln"/>
    <w:next w:val="Normln"/>
    <w:link w:val="Nadpis8Char"/>
    <w:uiPriority w:val="9"/>
    <w:semiHidden/>
    <w:unhideWhenUsed/>
    <w:qFormat/>
    <w:rsid w:val="00BD17D5"/>
    <w:pPr>
      <w:keepNext/>
      <w:keepLines/>
      <w:numPr>
        <w:ilvl w:val="7"/>
        <w:numId w:val="1"/>
      </w:numPr>
      <w:spacing w:before="200" w:after="0"/>
      <w:outlineLvl w:val="7"/>
    </w:pPr>
    <w:rPr>
      <w:rFonts w:ascii="Cambria" w:eastAsia="Times New Roman" w:hAnsi="Cambria"/>
      <w:color w:val="404040"/>
      <w:sz w:val="20"/>
      <w:szCs w:val="20"/>
    </w:rPr>
  </w:style>
  <w:style w:type="paragraph" w:styleId="Nadpis9">
    <w:name w:val="heading 9"/>
    <w:basedOn w:val="Normln"/>
    <w:next w:val="Normln"/>
    <w:link w:val="Nadpis9Char"/>
    <w:uiPriority w:val="99"/>
    <w:unhideWhenUsed/>
    <w:qFormat/>
    <w:rsid w:val="00BD17D5"/>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256A7E"/>
    <w:rPr>
      <w:rFonts w:ascii="Times New Roman" w:eastAsia="Times New Roman" w:hAnsi="Times New Roman"/>
      <w:b/>
      <w:bCs/>
      <w:caps/>
      <w:sz w:val="28"/>
      <w:szCs w:val="28"/>
      <w:shd w:val="clear" w:color="auto" w:fill="DAEEF3"/>
      <w:lang w:eastAsia="en-US"/>
    </w:rPr>
  </w:style>
  <w:style w:type="character" w:customStyle="1" w:styleId="Nadpis2Char">
    <w:name w:val="Nadpis 2 Char"/>
    <w:link w:val="Nadpis2"/>
    <w:uiPriority w:val="99"/>
    <w:rsid w:val="00BE3FBA"/>
    <w:rPr>
      <w:rFonts w:ascii="Times New Roman" w:eastAsia="Times New Roman" w:hAnsi="Times New Roman"/>
      <w:b/>
      <w:bCs/>
      <w:sz w:val="24"/>
      <w:szCs w:val="26"/>
      <w:lang w:eastAsia="en-US"/>
    </w:rPr>
  </w:style>
  <w:style w:type="character" w:customStyle="1" w:styleId="Nadpis3Char">
    <w:name w:val="Nadpis 3 Char"/>
    <w:link w:val="Nadpis3"/>
    <w:uiPriority w:val="9"/>
    <w:rsid w:val="00BD17D5"/>
    <w:rPr>
      <w:rFonts w:ascii="Times New Roman" w:eastAsia="Times New Roman" w:hAnsi="Times New Roman" w:cs="Times New Roman"/>
      <w:b/>
      <w:bCs/>
      <w:i/>
      <w:sz w:val="24"/>
    </w:rPr>
  </w:style>
  <w:style w:type="character" w:customStyle="1" w:styleId="Nadpis4Char">
    <w:name w:val="Nadpis 4 Char"/>
    <w:link w:val="Nadpis4"/>
    <w:uiPriority w:val="9"/>
    <w:semiHidden/>
    <w:rsid w:val="00BD17D5"/>
    <w:rPr>
      <w:rFonts w:ascii="Cambria" w:eastAsia="Times New Roman" w:hAnsi="Cambria" w:cs="Times New Roman"/>
      <w:b/>
      <w:bCs/>
      <w:i/>
      <w:iCs/>
      <w:color w:val="4F81BD"/>
    </w:rPr>
  </w:style>
  <w:style w:type="character" w:customStyle="1" w:styleId="Nadpis5Char">
    <w:name w:val="Nadpis 5 Char"/>
    <w:link w:val="Nadpis5"/>
    <w:uiPriority w:val="9"/>
    <w:semiHidden/>
    <w:rsid w:val="00BD17D5"/>
    <w:rPr>
      <w:rFonts w:ascii="Cambria" w:eastAsia="Times New Roman" w:hAnsi="Cambria" w:cs="Times New Roman"/>
      <w:color w:val="243F60"/>
    </w:rPr>
  </w:style>
  <w:style w:type="character" w:customStyle="1" w:styleId="Nadpis6Char">
    <w:name w:val="Nadpis 6 Char"/>
    <w:link w:val="Nadpis6"/>
    <w:uiPriority w:val="9"/>
    <w:semiHidden/>
    <w:rsid w:val="00BD17D5"/>
    <w:rPr>
      <w:rFonts w:ascii="Cambria" w:eastAsia="Times New Roman" w:hAnsi="Cambria" w:cs="Times New Roman"/>
      <w:i/>
      <w:iCs/>
      <w:color w:val="243F60"/>
    </w:rPr>
  </w:style>
  <w:style w:type="character" w:customStyle="1" w:styleId="Nadpis7Char">
    <w:name w:val="Nadpis 7 Char"/>
    <w:link w:val="Nadpis7"/>
    <w:uiPriority w:val="9"/>
    <w:semiHidden/>
    <w:rsid w:val="00BD17D5"/>
    <w:rPr>
      <w:rFonts w:ascii="Cambria" w:eastAsia="Times New Roman" w:hAnsi="Cambria" w:cs="Times New Roman"/>
      <w:i/>
      <w:iCs/>
      <w:color w:val="404040"/>
    </w:rPr>
  </w:style>
  <w:style w:type="character" w:customStyle="1" w:styleId="Nadpis8Char">
    <w:name w:val="Nadpis 8 Char"/>
    <w:link w:val="Nadpis8"/>
    <w:uiPriority w:val="9"/>
    <w:semiHidden/>
    <w:rsid w:val="00BD17D5"/>
    <w:rPr>
      <w:rFonts w:ascii="Cambria" w:eastAsia="Times New Roman" w:hAnsi="Cambria" w:cs="Times New Roman"/>
      <w:color w:val="404040"/>
      <w:sz w:val="20"/>
      <w:szCs w:val="20"/>
    </w:rPr>
  </w:style>
  <w:style w:type="character" w:customStyle="1" w:styleId="Nadpis9Char">
    <w:name w:val="Nadpis 9 Char"/>
    <w:link w:val="Nadpis9"/>
    <w:uiPriority w:val="9"/>
    <w:semiHidden/>
    <w:rsid w:val="00BD17D5"/>
    <w:rPr>
      <w:rFonts w:ascii="Cambria" w:eastAsia="Times New Roman" w:hAnsi="Cambria" w:cs="Times New Roman"/>
      <w:i/>
      <w:iCs/>
      <w:color w:val="404040"/>
      <w:sz w:val="20"/>
      <w:szCs w:val="20"/>
    </w:rPr>
  </w:style>
  <w:style w:type="paragraph" w:customStyle="1" w:styleId="Textvtabulce">
    <w:name w:val="Text v tabulce"/>
    <w:basedOn w:val="Normln"/>
    <w:autoRedefine/>
    <w:qFormat/>
    <w:rsid w:val="00F766FF"/>
    <w:pPr>
      <w:spacing w:before="60" w:after="60"/>
      <w:jc w:val="left"/>
    </w:pPr>
    <w:rPr>
      <w:rFonts w:cs="Tahoma"/>
      <w:szCs w:val="24"/>
    </w:rPr>
  </w:style>
  <w:style w:type="paragraph" w:customStyle="1" w:styleId="Textvtabulcezvraznn">
    <w:name w:val="Text v tabulce zvýrazněný"/>
    <w:basedOn w:val="Textvtabulce"/>
    <w:qFormat/>
    <w:rsid w:val="00077182"/>
    <w:rPr>
      <w:b/>
    </w:rPr>
  </w:style>
  <w:style w:type="paragraph" w:customStyle="1" w:styleId="Koment">
    <w:name w:val="Komentář"/>
    <w:basedOn w:val="Normln"/>
    <w:autoRedefine/>
    <w:qFormat/>
    <w:rsid w:val="00ED2830"/>
    <w:pPr>
      <w:spacing w:after="0"/>
    </w:pPr>
    <w:rPr>
      <w:i/>
      <w:color w:val="FF0000"/>
      <w:sz w:val="20"/>
    </w:rPr>
  </w:style>
  <w:style w:type="paragraph" w:styleId="Zhlav">
    <w:name w:val="header"/>
    <w:basedOn w:val="Normln"/>
    <w:link w:val="ZhlavChar"/>
    <w:uiPriority w:val="99"/>
    <w:unhideWhenUsed/>
    <w:rsid w:val="009F38A3"/>
    <w:pPr>
      <w:tabs>
        <w:tab w:val="center" w:pos="4536"/>
        <w:tab w:val="right" w:pos="9072"/>
      </w:tabs>
      <w:spacing w:after="0"/>
    </w:pPr>
  </w:style>
  <w:style w:type="character" w:customStyle="1" w:styleId="ZhlavChar">
    <w:name w:val="Záhlaví Char"/>
    <w:link w:val="Zhlav"/>
    <w:uiPriority w:val="99"/>
    <w:rsid w:val="009F38A3"/>
    <w:rPr>
      <w:rFonts w:ascii="Times New Roman" w:hAnsi="Times New Roman"/>
      <w:sz w:val="24"/>
    </w:rPr>
  </w:style>
  <w:style w:type="paragraph" w:styleId="Zpat">
    <w:name w:val="footer"/>
    <w:basedOn w:val="Normln"/>
    <w:link w:val="ZpatChar"/>
    <w:uiPriority w:val="99"/>
    <w:unhideWhenUsed/>
    <w:rsid w:val="009F38A3"/>
    <w:pPr>
      <w:tabs>
        <w:tab w:val="center" w:pos="4536"/>
        <w:tab w:val="right" w:pos="9072"/>
      </w:tabs>
      <w:spacing w:after="0"/>
    </w:pPr>
  </w:style>
  <w:style w:type="character" w:customStyle="1" w:styleId="ZpatChar">
    <w:name w:val="Zápatí Char"/>
    <w:link w:val="Zpat"/>
    <w:uiPriority w:val="99"/>
    <w:rsid w:val="009F38A3"/>
    <w:rPr>
      <w:rFonts w:ascii="Times New Roman" w:hAnsi="Times New Roman"/>
      <w:sz w:val="24"/>
    </w:rPr>
  </w:style>
  <w:style w:type="paragraph" w:styleId="Odstavecseseznamem">
    <w:name w:val="List Paragraph"/>
    <w:basedOn w:val="Normln"/>
    <w:uiPriority w:val="34"/>
    <w:qFormat/>
    <w:rsid w:val="00D01CE9"/>
    <w:pPr>
      <w:suppressAutoHyphens/>
      <w:spacing w:after="0"/>
      <w:ind w:left="708"/>
      <w:jc w:val="left"/>
    </w:pPr>
    <w:rPr>
      <w:rFonts w:eastAsia="Times New Roman"/>
      <w:szCs w:val="24"/>
      <w:lang w:eastAsia="zh-CN"/>
    </w:rPr>
  </w:style>
  <w:style w:type="character" w:styleId="Odkazjemn">
    <w:name w:val="Subtle Reference"/>
    <w:uiPriority w:val="31"/>
    <w:qFormat/>
    <w:rsid w:val="0093037F"/>
    <w:rPr>
      <w:smallCaps/>
      <w:color w:val="C0504D"/>
      <w:u w:val="single"/>
    </w:rPr>
  </w:style>
  <w:style w:type="table" w:styleId="Mkatabulky">
    <w:name w:val="Table Grid"/>
    <w:basedOn w:val="Normlntabulka"/>
    <w:uiPriority w:val="59"/>
    <w:rsid w:val="00D760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D7601B"/>
    <w:rPr>
      <w:color w:val="0000FF"/>
      <w:u w:val="single"/>
    </w:rPr>
  </w:style>
  <w:style w:type="paragraph" w:styleId="Obsah2">
    <w:name w:val="toc 2"/>
    <w:basedOn w:val="Normln"/>
    <w:next w:val="Normln"/>
    <w:autoRedefine/>
    <w:uiPriority w:val="39"/>
    <w:unhideWhenUsed/>
    <w:rsid w:val="00833DC7"/>
    <w:pPr>
      <w:spacing w:after="100"/>
      <w:ind w:left="680"/>
    </w:pPr>
    <w:rPr>
      <w:sz w:val="20"/>
    </w:rPr>
  </w:style>
  <w:style w:type="paragraph" w:styleId="Obsah1">
    <w:name w:val="toc 1"/>
    <w:basedOn w:val="Normln"/>
    <w:next w:val="Normln"/>
    <w:autoRedefine/>
    <w:uiPriority w:val="39"/>
    <w:unhideWhenUsed/>
    <w:rsid w:val="00833DC7"/>
    <w:pPr>
      <w:tabs>
        <w:tab w:val="left" w:pos="660"/>
        <w:tab w:val="right" w:leader="dot" w:pos="9062"/>
      </w:tabs>
      <w:spacing w:after="100"/>
    </w:pPr>
    <w:rPr>
      <w:b/>
      <w:sz w:val="20"/>
    </w:rPr>
  </w:style>
  <w:style w:type="paragraph" w:styleId="Obsah3">
    <w:name w:val="toc 3"/>
    <w:basedOn w:val="Normln"/>
    <w:next w:val="Normln"/>
    <w:autoRedefine/>
    <w:uiPriority w:val="39"/>
    <w:semiHidden/>
    <w:unhideWhenUsed/>
    <w:rsid w:val="00AB38FF"/>
    <w:pPr>
      <w:spacing w:after="100"/>
    </w:pPr>
    <w:rPr>
      <w:i/>
    </w:rPr>
  </w:style>
  <w:style w:type="character" w:styleId="Sledovanodkaz">
    <w:name w:val="FollowedHyperlink"/>
    <w:uiPriority w:val="99"/>
    <w:semiHidden/>
    <w:unhideWhenUsed/>
    <w:rsid w:val="00C164FB"/>
    <w:rPr>
      <w:color w:val="800080"/>
      <w:u w:val="single"/>
    </w:rPr>
  </w:style>
  <w:style w:type="paragraph" w:customStyle="1" w:styleId="Default">
    <w:name w:val="Default"/>
    <w:rsid w:val="004B1F0E"/>
    <w:pPr>
      <w:autoSpaceDE w:val="0"/>
      <w:autoSpaceDN w:val="0"/>
      <w:adjustRightInd w:val="0"/>
    </w:pPr>
    <w:rPr>
      <w:rFonts w:ascii="Arial" w:hAnsi="Arial" w:cs="Arial"/>
      <w:color w:val="000000"/>
      <w:sz w:val="24"/>
      <w:szCs w:val="24"/>
      <w:lang w:eastAsia="en-US"/>
    </w:rPr>
  </w:style>
  <w:style w:type="paragraph" w:styleId="Bezmezer">
    <w:name w:val="No Spacing"/>
    <w:uiPriority w:val="99"/>
    <w:qFormat/>
    <w:rsid w:val="00ED2830"/>
    <w:rPr>
      <w:sz w:val="22"/>
      <w:szCs w:val="22"/>
      <w:lang w:eastAsia="en-US"/>
    </w:rPr>
  </w:style>
  <w:style w:type="character" w:styleId="Odkaznakoment">
    <w:name w:val="annotation reference"/>
    <w:uiPriority w:val="99"/>
    <w:semiHidden/>
    <w:unhideWhenUsed/>
    <w:rsid w:val="00736BDA"/>
    <w:rPr>
      <w:sz w:val="16"/>
      <w:szCs w:val="16"/>
    </w:rPr>
  </w:style>
  <w:style w:type="paragraph" w:styleId="Textkomente">
    <w:name w:val="annotation text"/>
    <w:basedOn w:val="Normln"/>
    <w:link w:val="TextkomenteChar"/>
    <w:uiPriority w:val="99"/>
    <w:unhideWhenUsed/>
    <w:rsid w:val="00736BDA"/>
    <w:rPr>
      <w:sz w:val="20"/>
      <w:szCs w:val="20"/>
    </w:rPr>
  </w:style>
  <w:style w:type="character" w:customStyle="1" w:styleId="TextkomenteChar">
    <w:name w:val="Text komentáře Char"/>
    <w:link w:val="Textkomente"/>
    <w:uiPriority w:val="99"/>
    <w:rsid w:val="00736BDA"/>
    <w:rPr>
      <w:rFonts w:ascii="Times New Roman" w:hAnsi="Times New Roman"/>
      <w:sz w:val="20"/>
      <w:szCs w:val="20"/>
    </w:rPr>
  </w:style>
  <w:style w:type="paragraph" w:styleId="Pedmtkomente">
    <w:name w:val="annotation subject"/>
    <w:basedOn w:val="Textkomente"/>
    <w:next w:val="Textkomente"/>
    <w:link w:val="PedmtkomenteChar"/>
    <w:uiPriority w:val="99"/>
    <w:semiHidden/>
    <w:unhideWhenUsed/>
    <w:rsid w:val="00736BDA"/>
    <w:rPr>
      <w:b/>
      <w:bCs/>
    </w:rPr>
  </w:style>
  <w:style w:type="character" w:customStyle="1" w:styleId="PedmtkomenteChar">
    <w:name w:val="Předmět komentáře Char"/>
    <w:link w:val="Pedmtkomente"/>
    <w:uiPriority w:val="99"/>
    <w:semiHidden/>
    <w:rsid w:val="00736BDA"/>
    <w:rPr>
      <w:rFonts w:ascii="Times New Roman" w:hAnsi="Times New Roman"/>
      <w:b/>
      <w:bCs/>
      <w:sz w:val="20"/>
      <w:szCs w:val="20"/>
    </w:rPr>
  </w:style>
  <w:style w:type="paragraph" w:styleId="Textbubliny">
    <w:name w:val="Balloon Text"/>
    <w:basedOn w:val="Normln"/>
    <w:link w:val="TextbublinyChar"/>
    <w:uiPriority w:val="99"/>
    <w:semiHidden/>
    <w:unhideWhenUsed/>
    <w:rsid w:val="00736BDA"/>
    <w:pPr>
      <w:spacing w:after="0"/>
    </w:pPr>
    <w:rPr>
      <w:rFonts w:ascii="Tahoma" w:hAnsi="Tahoma" w:cs="Tahoma"/>
      <w:sz w:val="16"/>
      <w:szCs w:val="16"/>
    </w:rPr>
  </w:style>
  <w:style w:type="character" w:customStyle="1" w:styleId="TextbublinyChar">
    <w:name w:val="Text bubliny Char"/>
    <w:link w:val="Textbubliny"/>
    <w:uiPriority w:val="99"/>
    <w:semiHidden/>
    <w:rsid w:val="00736BDA"/>
    <w:rPr>
      <w:rFonts w:ascii="Tahoma" w:hAnsi="Tahoma" w:cs="Tahoma"/>
      <w:sz w:val="16"/>
      <w:szCs w:val="16"/>
    </w:rPr>
  </w:style>
  <w:style w:type="paragraph" w:styleId="Revize">
    <w:name w:val="Revision"/>
    <w:hidden/>
    <w:uiPriority w:val="99"/>
    <w:semiHidden/>
    <w:rsid w:val="00B76E52"/>
    <w:rPr>
      <w:rFonts w:ascii="Times New Roman" w:hAnsi="Times New Roman"/>
      <w:sz w:val="24"/>
      <w:szCs w:val="22"/>
      <w:lang w:eastAsia="en-US"/>
    </w:rPr>
  </w:style>
  <w:style w:type="character" w:styleId="Nevyeenzmnka">
    <w:name w:val="Unresolved Mention"/>
    <w:basedOn w:val="Standardnpsmoodstavce"/>
    <w:uiPriority w:val="99"/>
    <w:semiHidden/>
    <w:unhideWhenUsed/>
    <w:rsid w:val="00EA1C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204187">
      <w:bodyDiv w:val="1"/>
      <w:marLeft w:val="0"/>
      <w:marRight w:val="0"/>
      <w:marTop w:val="0"/>
      <w:marBottom w:val="0"/>
      <w:divBdr>
        <w:top w:val="none" w:sz="0" w:space="0" w:color="auto"/>
        <w:left w:val="none" w:sz="0" w:space="0" w:color="auto"/>
        <w:bottom w:val="none" w:sz="0" w:space="0" w:color="auto"/>
        <w:right w:val="none" w:sz="0" w:space="0" w:color="auto"/>
      </w:divBdr>
    </w:div>
    <w:div w:id="589898703">
      <w:bodyDiv w:val="1"/>
      <w:marLeft w:val="0"/>
      <w:marRight w:val="0"/>
      <w:marTop w:val="0"/>
      <w:marBottom w:val="0"/>
      <w:divBdr>
        <w:top w:val="none" w:sz="0" w:space="0" w:color="auto"/>
        <w:left w:val="none" w:sz="0" w:space="0" w:color="auto"/>
        <w:bottom w:val="none" w:sz="0" w:space="0" w:color="auto"/>
        <w:right w:val="none" w:sz="0" w:space="0" w:color="auto"/>
      </w:divBdr>
    </w:div>
    <w:div w:id="593823614">
      <w:bodyDiv w:val="1"/>
      <w:marLeft w:val="0"/>
      <w:marRight w:val="0"/>
      <w:marTop w:val="0"/>
      <w:marBottom w:val="0"/>
      <w:divBdr>
        <w:top w:val="none" w:sz="0" w:space="0" w:color="auto"/>
        <w:left w:val="none" w:sz="0" w:space="0" w:color="auto"/>
        <w:bottom w:val="none" w:sz="0" w:space="0" w:color="auto"/>
        <w:right w:val="none" w:sz="0" w:space="0" w:color="auto"/>
      </w:divBdr>
    </w:div>
    <w:div w:id="937564270">
      <w:bodyDiv w:val="1"/>
      <w:marLeft w:val="0"/>
      <w:marRight w:val="0"/>
      <w:marTop w:val="0"/>
      <w:marBottom w:val="0"/>
      <w:divBdr>
        <w:top w:val="none" w:sz="0" w:space="0" w:color="auto"/>
        <w:left w:val="none" w:sz="0" w:space="0" w:color="auto"/>
        <w:bottom w:val="none" w:sz="0" w:space="0" w:color="auto"/>
        <w:right w:val="none" w:sz="0" w:space="0" w:color="auto"/>
      </w:divBdr>
    </w:div>
    <w:div w:id="1051269160">
      <w:bodyDiv w:val="1"/>
      <w:marLeft w:val="0"/>
      <w:marRight w:val="0"/>
      <w:marTop w:val="0"/>
      <w:marBottom w:val="0"/>
      <w:divBdr>
        <w:top w:val="none" w:sz="0" w:space="0" w:color="auto"/>
        <w:left w:val="none" w:sz="0" w:space="0" w:color="auto"/>
        <w:bottom w:val="none" w:sz="0" w:space="0" w:color="auto"/>
        <w:right w:val="none" w:sz="0" w:space="0" w:color="auto"/>
      </w:divBdr>
    </w:div>
    <w:div w:id="1051804666">
      <w:bodyDiv w:val="1"/>
      <w:marLeft w:val="0"/>
      <w:marRight w:val="0"/>
      <w:marTop w:val="0"/>
      <w:marBottom w:val="0"/>
      <w:divBdr>
        <w:top w:val="none" w:sz="0" w:space="0" w:color="auto"/>
        <w:left w:val="none" w:sz="0" w:space="0" w:color="auto"/>
        <w:bottom w:val="none" w:sz="0" w:space="0" w:color="auto"/>
        <w:right w:val="none" w:sz="0" w:space="0" w:color="auto"/>
      </w:divBdr>
    </w:div>
    <w:div w:id="1351881561">
      <w:bodyDiv w:val="1"/>
      <w:marLeft w:val="0"/>
      <w:marRight w:val="0"/>
      <w:marTop w:val="0"/>
      <w:marBottom w:val="0"/>
      <w:divBdr>
        <w:top w:val="none" w:sz="0" w:space="0" w:color="auto"/>
        <w:left w:val="none" w:sz="0" w:space="0" w:color="auto"/>
        <w:bottom w:val="none" w:sz="0" w:space="0" w:color="auto"/>
        <w:right w:val="none" w:sz="0" w:space="0" w:color="auto"/>
      </w:divBdr>
    </w:div>
    <w:div w:id="1434856245">
      <w:bodyDiv w:val="1"/>
      <w:marLeft w:val="0"/>
      <w:marRight w:val="0"/>
      <w:marTop w:val="0"/>
      <w:marBottom w:val="0"/>
      <w:divBdr>
        <w:top w:val="none" w:sz="0" w:space="0" w:color="auto"/>
        <w:left w:val="none" w:sz="0" w:space="0" w:color="auto"/>
        <w:bottom w:val="none" w:sz="0" w:space="0" w:color="auto"/>
        <w:right w:val="none" w:sz="0" w:space="0" w:color="auto"/>
      </w:divBdr>
    </w:div>
    <w:div w:id="1743329166">
      <w:bodyDiv w:val="1"/>
      <w:marLeft w:val="0"/>
      <w:marRight w:val="0"/>
      <w:marTop w:val="100"/>
      <w:marBottom w:val="100"/>
      <w:divBdr>
        <w:top w:val="none" w:sz="0" w:space="0" w:color="auto"/>
        <w:left w:val="none" w:sz="0" w:space="0" w:color="auto"/>
        <w:bottom w:val="none" w:sz="0" w:space="0" w:color="auto"/>
        <w:right w:val="none" w:sz="0" w:space="0" w:color="auto"/>
      </w:divBdr>
      <w:divsChild>
        <w:div w:id="2062246154">
          <w:marLeft w:val="0"/>
          <w:marRight w:val="0"/>
          <w:marTop w:val="0"/>
          <w:marBottom w:val="0"/>
          <w:divBdr>
            <w:top w:val="none" w:sz="0" w:space="0" w:color="auto"/>
            <w:left w:val="none" w:sz="0" w:space="0" w:color="auto"/>
            <w:bottom w:val="none" w:sz="0" w:space="0" w:color="auto"/>
            <w:right w:val="none" w:sz="0" w:space="0" w:color="auto"/>
          </w:divBdr>
          <w:divsChild>
            <w:div w:id="508717273">
              <w:marLeft w:val="3225"/>
              <w:marRight w:val="0"/>
              <w:marTop w:val="0"/>
              <w:marBottom w:val="0"/>
              <w:divBdr>
                <w:top w:val="none" w:sz="0" w:space="0" w:color="auto"/>
                <w:left w:val="none" w:sz="0" w:space="0" w:color="auto"/>
                <w:bottom w:val="none" w:sz="0" w:space="0" w:color="auto"/>
                <w:right w:val="none" w:sz="0" w:space="0" w:color="auto"/>
              </w:divBdr>
              <w:divsChild>
                <w:div w:id="934215901">
                  <w:marLeft w:val="0"/>
                  <w:marRight w:val="0"/>
                  <w:marTop w:val="0"/>
                  <w:marBottom w:val="0"/>
                  <w:divBdr>
                    <w:top w:val="none" w:sz="0" w:space="0" w:color="auto"/>
                    <w:left w:val="none" w:sz="0" w:space="0" w:color="auto"/>
                    <w:bottom w:val="none" w:sz="0" w:space="0" w:color="auto"/>
                    <w:right w:val="none" w:sz="0" w:space="0" w:color="auto"/>
                  </w:divBdr>
                  <w:divsChild>
                    <w:div w:id="1541430723">
                      <w:marLeft w:val="0"/>
                      <w:marRight w:val="0"/>
                      <w:marTop w:val="0"/>
                      <w:marBottom w:val="0"/>
                      <w:divBdr>
                        <w:top w:val="none" w:sz="0" w:space="0" w:color="auto"/>
                        <w:left w:val="none" w:sz="0" w:space="0" w:color="auto"/>
                        <w:bottom w:val="none" w:sz="0" w:space="0" w:color="auto"/>
                        <w:right w:val="none" w:sz="0" w:space="0" w:color="auto"/>
                      </w:divBdr>
                      <w:divsChild>
                        <w:div w:id="1738940551">
                          <w:marLeft w:val="0"/>
                          <w:marRight w:val="0"/>
                          <w:marTop w:val="0"/>
                          <w:marBottom w:val="0"/>
                          <w:divBdr>
                            <w:top w:val="none" w:sz="0" w:space="0" w:color="auto"/>
                            <w:left w:val="none" w:sz="0" w:space="0" w:color="auto"/>
                            <w:bottom w:val="none" w:sz="0" w:space="0" w:color="auto"/>
                            <w:right w:val="none" w:sz="0" w:space="0" w:color="auto"/>
                          </w:divBdr>
                          <w:divsChild>
                            <w:div w:id="2062943552">
                              <w:marLeft w:val="0"/>
                              <w:marRight w:val="0"/>
                              <w:marTop w:val="0"/>
                              <w:marBottom w:val="0"/>
                              <w:divBdr>
                                <w:top w:val="none" w:sz="0" w:space="0" w:color="auto"/>
                                <w:left w:val="none" w:sz="0" w:space="0" w:color="auto"/>
                                <w:bottom w:val="none" w:sz="0" w:space="0" w:color="auto"/>
                                <w:right w:val="none" w:sz="0" w:space="0" w:color="auto"/>
                              </w:divBdr>
                              <w:divsChild>
                                <w:div w:id="370424772">
                                  <w:marLeft w:val="0"/>
                                  <w:marRight w:val="0"/>
                                  <w:marTop w:val="0"/>
                                  <w:marBottom w:val="0"/>
                                  <w:divBdr>
                                    <w:top w:val="none" w:sz="0" w:space="0" w:color="auto"/>
                                    <w:left w:val="none" w:sz="0" w:space="0" w:color="auto"/>
                                    <w:bottom w:val="none" w:sz="0" w:space="0" w:color="auto"/>
                                    <w:right w:val="none" w:sz="0" w:space="0" w:color="auto"/>
                                  </w:divBdr>
                                  <w:divsChild>
                                    <w:div w:id="897518243">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204637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kr-stredocesky.cz/"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jan.lasmansky@karolas.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emeckova@akvt.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vz@akvt.cz"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s://zakazky.kr-stredocesky.cz" TargetMode="External"/><Relationship Id="rId14" Type="http://schemas.openxmlformats.org/officeDocument/2006/relationships/hyperlink" Target="http://www.ezak.cz/faq/pozadavky-na-syste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696C4-F052-4595-BDFA-6323E1A56C02}">
  <ds:schemaRefs>
    <ds:schemaRef ds:uri="http://schemas.openxmlformats.org/officeDocument/2006/bibliography"/>
  </ds:schemaRefs>
</ds:datastoreItem>
</file>

<file path=customXml/itemProps2.xml><?xml version="1.0" encoding="utf-8"?>
<ds:datastoreItem xmlns:ds="http://schemas.openxmlformats.org/officeDocument/2006/customXml" ds:itemID="{C4C5DE90-73F1-468B-9AD2-4F50D31D6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20</Pages>
  <Words>6798</Words>
  <Characters>40115</Characters>
  <Application>Microsoft Office Word</Application>
  <DocSecurity>0</DocSecurity>
  <Lines>334</Lines>
  <Paragraphs>93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46820</CharactersWithSpaces>
  <SharedDoc>false</SharedDoc>
  <HLinks>
    <vt:vector size="312" baseType="variant">
      <vt:variant>
        <vt:i4>6684720</vt:i4>
      </vt:variant>
      <vt:variant>
        <vt:i4>312</vt:i4>
      </vt:variant>
      <vt:variant>
        <vt:i4>0</vt:i4>
      </vt:variant>
      <vt:variant>
        <vt:i4>5</vt:i4>
      </vt:variant>
      <vt:variant>
        <vt:lpwstr>https://zakazky.kr-stredocesky.cz/</vt:lpwstr>
      </vt:variant>
      <vt:variant>
        <vt:lpwstr/>
      </vt:variant>
      <vt:variant>
        <vt:i4>1638448</vt:i4>
      </vt:variant>
      <vt:variant>
        <vt:i4>299</vt:i4>
      </vt:variant>
      <vt:variant>
        <vt:i4>0</vt:i4>
      </vt:variant>
      <vt:variant>
        <vt:i4>5</vt:i4>
      </vt:variant>
      <vt:variant>
        <vt:lpwstr/>
      </vt:variant>
      <vt:variant>
        <vt:lpwstr>_Toc513916705</vt:lpwstr>
      </vt:variant>
      <vt:variant>
        <vt:i4>1638448</vt:i4>
      </vt:variant>
      <vt:variant>
        <vt:i4>293</vt:i4>
      </vt:variant>
      <vt:variant>
        <vt:i4>0</vt:i4>
      </vt:variant>
      <vt:variant>
        <vt:i4>5</vt:i4>
      </vt:variant>
      <vt:variant>
        <vt:lpwstr/>
      </vt:variant>
      <vt:variant>
        <vt:lpwstr>_Toc513916704</vt:lpwstr>
      </vt:variant>
      <vt:variant>
        <vt:i4>1638448</vt:i4>
      </vt:variant>
      <vt:variant>
        <vt:i4>287</vt:i4>
      </vt:variant>
      <vt:variant>
        <vt:i4>0</vt:i4>
      </vt:variant>
      <vt:variant>
        <vt:i4>5</vt:i4>
      </vt:variant>
      <vt:variant>
        <vt:lpwstr/>
      </vt:variant>
      <vt:variant>
        <vt:lpwstr>_Toc513916703</vt:lpwstr>
      </vt:variant>
      <vt:variant>
        <vt:i4>1638448</vt:i4>
      </vt:variant>
      <vt:variant>
        <vt:i4>281</vt:i4>
      </vt:variant>
      <vt:variant>
        <vt:i4>0</vt:i4>
      </vt:variant>
      <vt:variant>
        <vt:i4>5</vt:i4>
      </vt:variant>
      <vt:variant>
        <vt:lpwstr/>
      </vt:variant>
      <vt:variant>
        <vt:lpwstr>_Toc513916702</vt:lpwstr>
      </vt:variant>
      <vt:variant>
        <vt:i4>1638448</vt:i4>
      </vt:variant>
      <vt:variant>
        <vt:i4>275</vt:i4>
      </vt:variant>
      <vt:variant>
        <vt:i4>0</vt:i4>
      </vt:variant>
      <vt:variant>
        <vt:i4>5</vt:i4>
      </vt:variant>
      <vt:variant>
        <vt:lpwstr/>
      </vt:variant>
      <vt:variant>
        <vt:lpwstr>_Toc513916701</vt:lpwstr>
      </vt:variant>
      <vt:variant>
        <vt:i4>1638448</vt:i4>
      </vt:variant>
      <vt:variant>
        <vt:i4>269</vt:i4>
      </vt:variant>
      <vt:variant>
        <vt:i4>0</vt:i4>
      </vt:variant>
      <vt:variant>
        <vt:i4>5</vt:i4>
      </vt:variant>
      <vt:variant>
        <vt:lpwstr/>
      </vt:variant>
      <vt:variant>
        <vt:lpwstr>_Toc513916700</vt:lpwstr>
      </vt:variant>
      <vt:variant>
        <vt:i4>1048625</vt:i4>
      </vt:variant>
      <vt:variant>
        <vt:i4>263</vt:i4>
      </vt:variant>
      <vt:variant>
        <vt:i4>0</vt:i4>
      </vt:variant>
      <vt:variant>
        <vt:i4>5</vt:i4>
      </vt:variant>
      <vt:variant>
        <vt:lpwstr/>
      </vt:variant>
      <vt:variant>
        <vt:lpwstr>_Toc513916699</vt:lpwstr>
      </vt:variant>
      <vt:variant>
        <vt:i4>1048625</vt:i4>
      </vt:variant>
      <vt:variant>
        <vt:i4>257</vt:i4>
      </vt:variant>
      <vt:variant>
        <vt:i4>0</vt:i4>
      </vt:variant>
      <vt:variant>
        <vt:i4>5</vt:i4>
      </vt:variant>
      <vt:variant>
        <vt:lpwstr/>
      </vt:variant>
      <vt:variant>
        <vt:lpwstr>_Toc513916698</vt:lpwstr>
      </vt:variant>
      <vt:variant>
        <vt:i4>1048625</vt:i4>
      </vt:variant>
      <vt:variant>
        <vt:i4>251</vt:i4>
      </vt:variant>
      <vt:variant>
        <vt:i4>0</vt:i4>
      </vt:variant>
      <vt:variant>
        <vt:i4>5</vt:i4>
      </vt:variant>
      <vt:variant>
        <vt:lpwstr/>
      </vt:variant>
      <vt:variant>
        <vt:lpwstr>_Toc513916697</vt:lpwstr>
      </vt:variant>
      <vt:variant>
        <vt:i4>1048625</vt:i4>
      </vt:variant>
      <vt:variant>
        <vt:i4>245</vt:i4>
      </vt:variant>
      <vt:variant>
        <vt:i4>0</vt:i4>
      </vt:variant>
      <vt:variant>
        <vt:i4>5</vt:i4>
      </vt:variant>
      <vt:variant>
        <vt:lpwstr/>
      </vt:variant>
      <vt:variant>
        <vt:lpwstr>_Toc513916696</vt:lpwstr>
      </vt:variant>
      <vt:variant>
        <vt:i4>1048625</vt:i4>
      </vt:variant>
      <vt:variant>
        <vt:i4>239</vt:i4>
      </vt:variant>
      <vt:variant>
        <vt:i4>0</vt:i4>
      </vt:variant>
      <vt:variant>
        <vt:i4>5</vt:i4>
      </vt:variant>
      <vt:variant>
        <vt:lpwstr/>
      </vt:variant>
      <vt:variant>
        <vt:lpwstr>_Toc513916695</vt:lpwstr>
      </vt:variant>
      <vt:variant>
        <vt:i4>1048625</vt:i4>
      </vt:variant>
      <vt:variant>
        <vt:i4>233</vt:i4>
      </vt:variant>
      <vt:variant>
        <vt:i4>0</vt:i4>
      </vt:variant>
      <vt:variant>
        <vt:i4>5</vt:i4>
      </vt:variant>
      <vt:variant>
        <vt:lpwstr/>
      </vt:variant>
      <vt:variant>
        <vt:lpwstr>_Toc513916694</vt:lpwstr>
      </vt:variant>
      <vt:variant>
        <vt:i4>1048625</vt:i4>
      </vt:variant>
      <vt:variant>
        <vt:i4>227</vt:i4>
      </vt:variant>
      <vt:variant>
        <vt:i4>0</vt:i4>
      </vt:variant>
      <vt:variant>
        <vt:i4>5</vt:i4>
      </vt:variant>
      <vt:variant>
        <vt:lpwstr/>
      </vt:variant>
      <vt:variant>
        <vt:lpwstr>_Toc513916693</vt:lpwstr>
      </vt:variant>
      <vt:variant>
        <vt:i4>1048625</vt:i4>
      </vt:variant>
      <vt:variant>
        <vt:i4>221</vt:i4>
      </vt:variant>
      <vt:variant>
        <vt:i4>0</vt:i4>
      </vt:variant>
      <vt:variant>
        <vt:i4>5</vt:i4>
      </vt:variant>
      <vt:variant>
        <vt:lpwstr/>
      </vt:variant>
      <vt:variant>
        <vt:lpwstr>_Toc513916692</vt:lpwstr>
      </vt:variant>
      <vt:variant>
        <vt:i4>1048625</vt:i4>
      </vt:variant>
      <vt:variant>
        <vt:i4>215</vt:i4>
      </vt:variant>
      <vt:variant>
        <vt:i4>0</vt:i4>
      </vt:variant>
      <vt:variant>
        <vt:i4>5</vt:i4>
      </vt:variant>
      <vt:variant>
        <vt:lpwstr/>
      </vt:variant>
      <vt:variant>
        <vt:lpwstr>_Toc513916691</vt:lpwstr>
      </vt:variant>
      <vt:variant>
        <vt:i4>1048625</vt:i4>
      </vt:variant>
      <vt:variant>
        <vt:i4>209</vt:i4>
      </vt:variant>
      <vt:variant>
        <vt:i4>0</vt:i4>
      </vt:variant>
      <vt:variant>
        <vt:i4>5</vt:i4>
      </vt:variant>
      <vt:variant>
        <vt:lpwstr/>
      </vt:variant>
      <vt:variant>
        <vt:lpwstr>_Toc513916690</vt:lpwstr>
      </vt:variant>
      <vt:variant>
        <vt:i4>1114161</vt:i4>
      </vt:variant>
      <vt:variant>
        <vt:i4>203</vt:i4>
      </vt:variant>
      <vt:variant>
        <vt:i4>0</vt:i4>
      </vt:variant>
      <vt:variant>
        <vt:i4>5</vt:i4>
      </vt:variant>
      <vt:variant>
        <vt:lpwstr/>
      </vt:variant>
      <vt:variant>
        <vt:lpwstr>_Toc513916689</vt:lpwstr>
      </vt:variant>
      <vt:variant>
        <vt:i4>1114161</vt:i4>
      </vt:variant>
      <vt:variant>
        <vt:i4>197</vt:i4>
      </vt:variant>
      <vt:variant>
        <vt:i4>0</vt:i4>
      </vt:variant>
      <vt:variant>
        <vt:i4>5</vt:i4>
      </vt:variant>
      <vt:variant>
        <vt:lpwstr/>
      </vt:variant>
      <vt:variant>
        <vt:lpwstr>_Toc513916688</vt:lpwstr>
      </vt:variant>
      <vt:variant>
        <vt:i4>1114161</vt:i4>
      </vt:variant>
      <vt:variant>
        <vt:i4>191</vt:i4>
      </vt:variant>
      <vt:variant>
        <vt:i4>0</vt:i4>
      </vt:variant>
      <vt:variant>
        <vt:i4>5</vt:i4>
      </vt:variant>
      <vt:variant>
        <vt:lpwstr/>
      </vt:variant>
      <vt:variant>
        <vt:lpwstr>_Toc513916687</vt:lpwstr>
      </vt:variant>
      <vt:variant>
        <vt:i4>1114161</vt:i4>
      </vt:variant>
      <vt:variant>
        <vt:i4>185</vt:i4>
      </vt:variant>
      <vt:variant>
        <vt:i4>0</vt:i4>
      </vt:variant>
      <vt:variant>
        <vt:i4>5</vt:i4>
      </vt:variant>
      <vt:variant>
        <vt:lpwstr/>
      </vt:variant>
      <vt:variant>
        <vt:lpwstr>_Toc513916686</vt:lpwstr>
      </vt:variant>
      <vt:variant>
        <vt:i4>1114161</vt:i4>
      </vt:variant>
      <vt:variant>
        <vt:i4>179</vt:i4>
      </vt:variant>
      <vt:variant>
        <vt:i4>0</vt:i4>
      </vt:variant>
      <vt:variant>
        <vt:i4>5</vt:i4>
      </vt:variant>
      <vt:variant>
        <vt:lpwstr/>
      </vt:variant>
      <vt:variant>
        <vt:lpwstr>_Toc513916685</vt:lpwstr>
      </vt:variant>
      <vt:variant>
        <vt:i4>1114161</vt:i4>
      </vt:variant>
      <vt:variant>
        <vt:i4>173</vt:i4>
      </vt:variant>
      <vt:variant>
        <vt:i4>0</vt:i4>
      </vt:variant>
      <vt:variant>
        <vt:i4>5</vt:i4>
      </vt:variant>
      <vt:variant>
        <vt:lpwstr/>
      </vt:variant>
      <vt:variant>
        <vt:lpwstr>_Toc513916684</vt:lpwstr>
      </vt:variant>
      <vt:variant>
        <vt:i4>1114161</vt:i4>
      </vt:variant>
      <vt:variant>
        <vt:i4>167</vt:i4>
      </vt:variant>
      <vt:variant>
        <vt:i4>0</vt:i4>
      </vt:variant>
      <vt:variant>
        <vt:i4>5</vt:i4>
      </vt:variant>
      <vt:variant>
        <vt:lpwstr/>
      </vt:variant>
      <vt:variant>
        <vt:lpwstr>_Toc513916683</vt:lpwstr>
      </vt:variant>
      <vt:variant>
        <vt:i4>1114161</vt:i4>
      </vt:variant>
      <vt:variant>
        <vt:i4>161</vt:i4>
      </vt:variant>
      <vt:variant>
        <vt:i4>0</vt:i4>
      </vt:variant>
      <vt:variant>
        <vt:i4>5</vt:i4>
      </vt:variant>
      <vt:variant>
        <vt:lpwstr/>
      </vt:variant>
      <vt:variant>
        <vt:lpwstr>_Toc513916682</vt:lpwstr>
      </vt:variant>
      <vt:variant>
        <vt:i4>1114161</vt:i4>
      </vt:variant>
      <vt:variant>
        <vt:i4>155</vt:i4>
      </vt:variant>
      <vt:variant>
        <vt:i4>0</vt:i4>
      </vt:variant>
      <vt:variant>
        <vt:i4>5</vt:i4>
      </vt:variant>
      <vt:variant>
        <vt:lpwstr/>
      </vt:variant>
      <vt:variant>
        <vt:lpwstr>_Toc513916681</vt:lpwstr>
      </vt:variant>
      <vt:variant>
        <vt:i4>1114161</vt:i4>
      </vt:variant>
      <vt:variant>
        <vt:i4>149</vt:i4>
      </vt:variant>
      <vt:variant>
        <vt:i4>0</vt:i4>
      </vt:variant>
      <vt:variant>
        <vt:i4>5</vt:i4>
      </vt:variant>
      <vt:variant>
        <vt:lpwstr/>
      </vt:variant>
      <vt:variant>
        <vt:lpwstr>_Toc513916680</vt:lpwstr>
      </vt:variant>
      <vt:variant>
        <vt:i4>1966129</vt:i4>
      </vt:variant>
      <vt:variant>
        <vt:i4>143</vt:i4>
      </vt:variant>
      <vt:variant>
        <vt:i4>0</vt:i4>
      </vt:variant>
      <vt:variant>
        <vt:i4>5</vt:i4>
      </vt:variant>
      <vt:variant>
        <vt:lpwstr/>
      </vt:variant>
      <vt:variant>
        <vt:lpwstr>_Toc513916679</vt:lpwstr>
      </vt:variant>
      <vt:variant>
        <vt:i4>1966129</vt:i4>
      </vt:variant>
      <vt:variant>
        <vt:i4>137</vt:i4>
      </vt:variant>
      <vt:variant>
        <vt:i4>0</vt:i4>
      </vt:variant>
      <vt:variant>
        <vt:i4>5</vt:i4>
      </vt:variant>
      <vt:variant>
        <vt:lpwstr/>
      </vt:variant>
      <vt:variant>
        <vt:lpwstr>_Toc513916678</vt:lpwstr>
      </vt:variant>
      <vt:variant>
        <vt:i4>1966129</vt:i4>
      </vt:variant>
      <vt:variant>
        <vt:i4>131</vt:i4>
      </vt:variant>
      <vt:variant>
        <vt:i4>0</vt:i4>
      </vt:variant>
      <vt:variant>
        <vt:i4>5</vt:i4>
      </vt:variant>
      <vt:variant>
        <vt:lpwstr/>
      </vt:variant>
      <vt:variant>
        <vt:lpwstr>_Toc513916677</vt:lpwstr>
      </vt:variant>
      <vt:variant>
        <vt:i4>1966129</vt:i4>
      </vt:variant>
      <vt:variant>
        <vt:i4>125</vt:i4>
      </vt:variant>
      <vt:variant>
        <vt:i4>0</vt:i4>
      </vt:variant>
      <vt:variant>
        <vt:i4>5</vt:i4>
      </vt:variant>
      <vt:variant>
        <vt:lpwstr/>
      </vt:variant>
      <vt:variant>
        <vt:lpwstr>_Toc513916676</vt:lpwstr>
      </vt:variant>
      <vt:variant>
        <vt:i4>1966129</vt:i4>
      </vt:variant>
      <vt:variant>
        <vt:i4>119</vt:i4>
      </vt:variant>
      <vt:variant>
        <vt:i4>0</vt:i4>
      </vt:variant>
      <vt:variant>
        <vt:i4>5</vt:i4>
      </vt:variant>
      <vt:variant>
        <vt:lpwstr/>
      </vt:variant>
      <vt:variant>
        <vt:lpwstr>_Toc513916675</vt:lpwstr>
      </vt:variant>
      <vt:variant>
        <vt:i4>1966129</vt:i4>
      </vt:variant>
      <vt:variant>
        <vt:i4>113</vt:i4>
      </vt:variant>
      <vt:variant>
        <vt:i4>0</vt:i4>
      </vt:variant>
      <vt:variant>
        <vt:i4>5</vt:i4>
      </vt:variant>
      <vt:variant>
        <vt:lpwstr/>
      </vt:variant>
      <vt:variant>
        <vt:lpwstr>_Toc513916674</vt:lpwstr>
      </vt:variant>
      <vt:variant>
        <vt:i4>1966129</vt:i4>
      </vt:variant>
      <vt:variant>
        <vt:i4>107</vt:i4>
      </vt:variant>
      <vt:variant>
        <vt:i4>0</vt:i4>
      </vt:variant>
      <vt:variant>
        <vt:i4>5</vt:i4>
      </vt:variant>
      <vt:variant>
        <vt:lpwstr/>
      </vt:variant>
      <vt:variant>
        <vt:lpwstr>_Toc513916673</vt:lpwstr>
      </vt:variant>
      <vt:variant>
        <vt:i4>1966129</vt:i4>
      </vt:variant>
      <vt:variant>
        <vt:i4>101</vt:i4>
      </vt:variant>
      <vt:variant>
        <vt:i4>0</vt:i4>
      </vt:variant>
      <vt:variant>
        <vt:i4>5</vt:i4>
      </vt:variant>
      <vt:variant>
        <vt:lpwstr/>
      </vt:variant>
      <vt:variant>
        <vt:lpwstr>_Toc513916672</vt:lpwstr>
      </vt:variant>
      <vt:variant>
        <vt:i4>1966129</vt:i4>
      </vt:variant>
      <vt:variant>
        <vt:i4>95</vt:i4>
      </vt:variant>
      <vt:variant>
        <vt:i4>0</vt:i4>
      </vt:variant>
      <vt:variant>
        <vt:i4>5</vt:i4>
      </vt:variant>
      <vt:variant>
        <vt:lpwstr/>
      </vt:variant>
      <vt:variant>
        <vt:lpwstr>_Toc513916671</vt:lpwstr>
      </vt:variant>
      <vt:variant>
        <vt:i4>1966129</vt:i4>
      </vt:variant>
      <vt:variant>
        <vt:i4>89</vt:i4>
      </vt:variant>
      <vt:variant>
        <vt:i4>0</vt:i4>
      </vt:variant>
      <vt:variant>
        <vt:i4>5</vt:i4>
      </vt:variant>
      <vt:variant>
        <vt:lpwstr/>
      </vt:variant>
      <vt:variant>
        <vt:lpwstr>_Toc513916670</vt:lpwstr>
      </vt:variant>
      <vt:variant>
        <vt:i4>2031665</vt:i4>
      </vt:variant>
      <vt:variant>
        <vt:i4>83</vt:i4>
      </vt:variant>
      <vt:variant>
        <vt:i4>0</vt:i4>
      </vt:variant>
      <vt:variant>
        <vt:i4>5</vt:i4>
      </vt:variant>
      <vt:variant>
        <vt:lpwstr/>
      </vt:variant>
      <vt:variant>
        <vt:lpwstr>_Toc513916669</vt:lpwstr>
      </vt:variant>
      <vt:variant>
        <vt:i4>2031665</vt:i4>
      </vt:variant>
      <vt:variant>
        <vt:i4>77</vt:i4>
      </vt:variant>
      <vt:variant>
        <vt:i4>0</vt:i4>
      </vt:variant>
      <vt:variant>
        <vt:i4>5</vt:i4>
      </vt:variant>
      <vt:variant>
        <vt:lpwstr/>
      </vt:variant>
      <vt:variant>
        <vt:lpwstr>_Toc513916668</vt:lpwstr>
      </vt:variant>
      <vt:variant>
        <vt:i4>2031665</vt:i4>
      </vt:variant>
      <vt:variant>
        <vt:i4>71</vt:i4>
      </vt:variant>
      <vt:variant>
        <vt:i4>0</vt:i4>
      </vt:variant>
      <vt:variant>
        <vt:i4>5</vt:i4>
      </vt:variant>
      <vt:variant>
        <vt:lpwstr/>
      </vt:variant>
      <vt:variant>
        <vt:lpwstr>_Toc513916667</vt:lpwstr>
      </vt:variant>
      <vt:variant>
        <vt:i4>2031665</vt:i4>
      </vt:variant>
      <vt:variant>
        <vt:i4>65</vt:i4>
      </vt:variant>
      <vt:variant>
        <vt:i4>0</vt:i4>
      </vt:variant>
      <vt:variant>
        <vt:i4>5</vt:i4>
      </vt:variant>
      <vt:variant>
        <vt:lpwstr/>
      </vt:variant>
      <vt:variant>
        <vt:lpwstr>_Toc513916666</vt:lpwstr>
      </vt:variant>
      <vt:variant>
        <vt:i4>2031665</vt:i4>
      </vt:variant>
      <vt:variant>
        <vt:i4>59</vt:i4>
      </vt:variant>
      <vt:variant>
        <vt:i4>0</vt:i4>
      </vt:variant>
      <vt:variant>
        <vt:i4>5</vt:i4>
      </vt:variant>
      <vt:variant>
        <vt:lpwstr/>
      </vt:variant>
      <vt:variant>
        <vt:lpwstr>_Toc513916665</vt:lpwstr>
      </vt:variant>
      <vt:variant>
        <vt:i4>2031665</vt:i4>
      </vt:variant>
      <vt:variant>
        <vt:i4>53</vt:i4>
      </vt:variant>
      <vt:variant>
        <vt:i4>0</vt:i4>
      </vt:variant>
      <vt:variant>
        <vt:i4>5</vt:i4>
      </vt:variant>
      <vt:variant>
        <vt:lpwstr/>
      </vt:variant>
      <vt:variant>
        <vt:lpwstr>_Toc513916664</vt:lpwstr>
      </vt:variant>
      <vt:variant>
        <vt:i4>2031665</vt:i4>
      </vt:variant>
      <vt:variant>
        <vt:i4>47</vt:i4>
      </vt:variant>
      <vt:variant>
        <vt:i4>0</vt:i4>
      </vt:variant>
      <vt:variant>
        <vt:i4>5</vt:i4>
      </vt:variant>
      <vt:variant>
        <vt:lpwstr/>
      </vt:variant>
      <vt:variant>
        <vt:lpwstr>_Toc513916663</vt:lpwstr>
      </vt:variant>
      <vt:variant>
        <vt:i4>2031665</vt:i4>
      </vt:variant>
      <vt:variant>
        <vt:i4>41</vt:i4>
      </vt:variant>
      <vt:variant>
        <vt:i4>0</vt:i4>
      </vt:variant>
      <vt:variant>
        <vt:i4>5</vt:i4>
      </vt:variant>
      <vt:variant>
        <vt:lpwstr/>
      </vt:variant>
      <vt:variant>
        <vt:lpwstr>_Toc513916662</vt:lpwstr>
      </vt:variant>
      <vt:variant>
        <vt:i4>2031665</vt:i4>
      </vt:variant>
      <vt:variant>
        <vt:i4>35</vt:i4>
      </vt:variant>
      <vt:variant>
        <vt:i4>0</vt:i4>
      </vt:variant>
      <vt:variant>
        <vt:i4>5</vt:i4>
      </vt:variant>
      <vt:variant>
        <vt:lpwstr/>
      </vt:variant>
      <vt:variant>
        <vt:lpwstr>_Toc513916661</vt:lpwstr>
      </vt:variant>
      <vt:variant>
        <vt:i4>2031665</vt:i4>
      </vt:variant>
      <vt:variant>
        <vt:i4>29</vt:i4>
      </vt:variant>
      <vt:variant>
        <vt:i4>0</vt:i4>
      </vt:variant>
      <vt:variant>
        <vt:i4>5</vt:i4>
      </vt:variant>
      <vt:variant>
        <vt:lpwstr/>
      </vt:variant>
      <vt:variant>
        <vt:lpwstr>_Toc513916660</vt:lpwstr>
      </vt:variant>
      <vt:variant>
        <vt:i4>1835057</vt:i4>
      </vt:variant>
      <vt:variant>
        <vt:i4>23</vt:i4>
      </vt:variant>
      <vt:variant>
        <vt:i4>0</vt:i4>
      </vt:variant>
      <vt:variant>
        <vt:i4>5</vt:i4>
      </vt:variant>
      <vt:variant>
        <vt:lpwstr/>
      </vt:variant>
      <vt:variant>
        <vt:lpwstr>_Toc513916659</vt:lpwstr>
      </vt:variant>
      <vt:variant>
        <vt:i4>1835057</vt:i4>
      </vt:variant>
      <vt:variant>
        <vt:i4>17</vt:i4>
      </vt:variant>
      <vt:variant>
        <vt:i4>0</vt:i4>
      </vt:variant>
      <vt:variant>
        <vt:i4>5</vt:i4>
      </vt:variant>
      <vt:variant>
        <vt:lpwstr/>
      </vt:variant>
      <vt:variant>
        <vt:lpwstr>_Toc513916658</vt:lpwstr>
      </vt:variant>
      <vt:variant>
        <vt:i4>1835057</vt:i4>
      </vt:variant>
      <vt:variant>
        <vt:i4>11</vt:i4>
      </vt:variant>
      <vt:variant>
        <vt:i4>0</vt:i4>
      </vt:variant>
      <vt:variant>
        <vt:i4>5</vt:i4>
      </vt:variant>
      <vt:variant>
        <vt:lpwstr/>
      </vt:variant>
      <vt:variant>
        <vt:lpwstr>_Toc513916657</vt:lpwstr>
      </vt:variant>
      <vt:variant>
        <vt:i4>1835057</vt:i4>
      </vt:variant>
      <vt:variant>
        <vt:i4>5</vt:i4>
      </vt:variant>
      <vt:variant>
        <vt:i4>0</vt:i4>
      </vt:variant>
      <vt:variant>
        <vt:i4>5</vt:i4>
      </vt:variant>
      <vt:variant>
        <vt:lpwstr/>
      </vt:variant>
      <vt:variant>
        <vt:lpwstr>_Toc513916656</vt:lpwstr>
      </vt:variant>
      <vt:variant>
        <vt:i4>6684720</vt:i4>
      </vt:variant>
      <vt:variant>
        <vt:i4>0</vt:i4>
      </vt:variant>
      <vt:variant>
        <vt:i4>0</vt:i4>
      </vt:variant>
      <vt:variant>
        <vt:i4>5</vt:i4>
      </vt:variant>
      <vt:variant>
        <vt:lpwstr>https://zakazky.kr-stredocesky.cz/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Žabenský</dc:creator>
  <cp:lastModifiedBy>KAROLAS</cp:lastModifiedBy>
  <cp:revision>74</cp:revision>
  <dcterms:created xsi:type="dcterms:W3CDTF">2019-03-07T12:00:00Z</dcterms:created>
  <dcterms:modified xsi:type="dcterms:W3CDTF">2019-06-20T11:38:00Z</dcterms:modified>
</cp:coreProperties>
</file>