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1EF948" w14:textId="4A004F9A" w:rsidR="00825C0F" w:rsidRPr="005A6D76" w:rsidRDefault="00825C0F" w:rsidP="00365D92">
      <w:pPr>
        <w:suppressAutoHyphens w:val="0"/>
        <w:jc w:val="both"/>
        <w:rPr>
          <w:rFonts w:cs="Poppins"/>
          <w:b/>
          <w:noProof/>
          <w:color w:val="2F5496" w:themeColor="accent1" w:themeShade="BF"/>
          <w:sz w:val="20"/>
          <w:szCs w:val="20"/>
        </w:rPr>
      </w:pPr>
    </w:p>
    <w:p w14:paraId="33CC945E" w14:textId="51BDFCE2" w:rsidR="00D01432" w:rsidRPr="00977459" w:rsidRDefault="00365D92" w:rsidP="00365D92">
      <w:pPr>
        <w:suppressAutoHyphens w:val="0"/>
        <w:jc w:val="center"/>
        <w:rPr>
          <w:rFonts w:cs="Poppins"/>
          <w:b/>
          <w:noProof/>
          <w:sz w:val="28"/>
          <w:szCs w:val="28"/>
        </w:rPr>
      </w:pPr>
      <w:r w:rsidRPr="00977459">
        <w:rPr>
          <w:rFonts w:cs="Poppins"/>
          <w:b/>
          <w:noProof/>
          <w:sz w:val="28"/>
          <w:szCs w:val="28"/>
        </w:rPr>
        <w:t>TECHNICKÁ SPECIFIKACE VEŘEJNÉ ZAKÁZKY</w:t>
      </w:r>
    </w:p>
    <w:p w14:paraId="6041D478" w14:textId="77777777" w:rsidR="00221FE0" w:rsidRDefault="00221FE0" w:rsidP="00365D92">
      <w:pPr>
        <w:suppressAutoHyphens w:val="0"/>
        <w:spacing w:before="120"/>
        <w:ind w:firstLine="567"/>
        <w:jc w:val="both"/>
        <w:rPr>
          <w:rFonts w:cs="Poppins"/>
          <w:bCs/>
          <w:noProof/>
          <w:sz w:val="20"/>
          <w:szCs w:val="20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2098"/>
        <w:gridCol w:w="7906"/>
      </w:tblGrid>
      <w:tr w:rsidR="00365D92" w14:paraId="512327CB" w14:textId="77777777" w:rsidTr="00365D92">
        <w:trPr>
          <w:trHeight w:val="113"/>
        </w:trPr>
        <w:tc>
          <w:tcPr>
            <w:tcW w:w="2098" w:type="dxa"/>
            <w:vAlign w:val="center"/>
          </w:tcPr>
          <w:p w14:paraId="790E0289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7906" w:type="dxa"/>
            <w:vAlign w:val="center"/>
          </w:tcPr>
          <w:p w14:paraId="29843CF4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Style w:val="preformatted"/>
                <w:rFonts w:ascii="Arial" w:hAnsi="Arial" w:cs="Arial"/>
              </w:rPr>
              <w:t>Zdravotnická záchranná služba Středočeského kraje, p. o.</w:t>
            </w:r>
          </w:p>
        </w:tc>
      </w:tr>
      <w:tr w:rsidR="00365D92" w14:paraId="2B467F37" w14:textId="77777777" w:rsidTr="00365D92">
        <w:trPr>
          <w:trHeight w:val="113"/>
        </w:trPr>
        <w:tc>
          <w:tcPr>
            <w:tcW w:w="2098" w:type="dxa"/>
            <w:vAlign w:val="center"/>
          </w:tcPr>
          <w:p w14:paraId="4CBA77B4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  <w:b/>
              </w:rPr>
              <w:t>Sídlo:</w:t>
            </w:r>
          </w:p>
          <w:p w14:paraId="288F0FE1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  <w:b/>
              </w:rPr>
              <w:t>Zastoupený:</w:t>
            </w:r>
          </w:p>
        </w:tc>
        <w:tc>
          <w:tcPr>
            <w:tcW w:w="7906" w:type="dxa"/>
            <w:vAlign w:val="center"/>
          </w:tcPr>
          <w:p w14:paraId="1360FC43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</w:rPr>
              <w:t>Vančurova 1544, 272 01 Kladno</w:t>
            </w:r>
          </w:p>
          <w:p w14:paraId="0ABA61CC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</w:rPr>
              <w:t>MUDr. Pavel Rusý, ředitel</w:t>
            </w:r>
          </w:p>
        </w:tc>
      </w:tr>
      <w:tr w:rsidR="00365D92" w14:paraId="59CADF67" w14:textId="77777777" w:rsidTr="00365D92">
        <w:trPr>
          <w:trHeight w:val="113"/>
        </w:trPr>
        <w:tc>
          <w:tcPr>
            <w:tcW w:w="2098" w:type="dxa"/>
            <w:vAlign w:val="center"/>
          </w:tcPr>
          <w:p w14:paraId="4A8B2BFC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906" w:type="dxa"/>
            <w:vAlign w:val="center"/>
          </w:tcPr>
          <w:p w14:paraId="58233591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Style w:val="nowrap"/>
                <w:rFonts w:ascii="Arial" w:hAnsi="Arial" w:cs="Arial"/>
              </w:rPr>
              <w:t>75030926</w:t>
            </w:r>
          </w:p>
        </w:tc>
      </w:tr>
      <w:tr w:rsidR="00365D92" w14:paraId="6D17E1F1" w14:textId="77777777" w:rsidTr="00365D92">
        <w:trPr>
          <w:trHeight w:val="567"/>
        </w:trPr>
        <w:tc>
          <w:tcPr>
            <w:tcW w:w="2098" w:type="dxa"/>
            <w:vAlign w:val="center"/>
          </w:tcPr>
          <w:p w14:paraId="56E9698E" w14:textId="77777777" w:rsidR="00365D92" w:rsidRDefault="00365D92" w:rsidP="00365D92">
            <w:pPr>
              <w:pStyle w:val="Bezmezer"/>
              <w:spacing w:before="120" w:after="120" w:line="276" w:lineRule="auto"/>
              <w:contextualSpacing/>
              <w:jc w:val="both"/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906" w:type="dxa"/>
            <w:vAlign w:val="center"/>
          </w:tcPr>
          <w:p w14:paraId="53833F15" w14:textId="68022C1C" w:rsidR="00365D92" w:rsidRDefault="00023C6B" w:rsidP="00365D92">
            <w:pPr>
              <w:spacing w:before="120" w:after="120" w:line="276" w:lineRule="auto"/>
              <w:contextualSpacing/>
              <w:jc w:val="both"/>
            </w:pPr>
            <w:bookmarkStart w:id="0" w:name="_Hlk212204089"/>
            <w:r>
              <w:rPr>
                <w:rFonts w:ascii="Arial" w:eastAsia="Calibri" w:hAnsi="Arial" w:cs="Arial"/>
                <w:b/>
                <w:szCs w:val="22"/>
              </w:rPr>
              <w:t xml:space="preserve">Letní </w:t>
            </w:r>
            <w:r w:rsidR="00365D92">
              <w:rPr>
                <w:rFonts w:ascii="Arial" w:eastAsia="Calibri" w:hAnsi="Arial" w:cs="Arial"/>
                <w:b/>
                <w:szCs w:val="22"/>
              </w:rPr>
              <w:t xml:space="preserve">pneumatiky </w:t>
            </w:r>
            <w:r w:rsidR="00250F1A">
              <w:rPr>
                <w:rFonts w:ascii="Arial" w:eastAsia="Calibri" w:hAnsi="Arial" w:cs="Arial"/>
                <w:b/>
                <w:szCs w:val="22"/>
              </w:rPr>
              <w:t xml:space="preserve">a disky </w:t>
            </w:r>
            <w:r w:rsidR="00365D92">
              <w:rPr>
                <w:rFonts w:ascii="Arial" w:eastAsia="Calibri" w:hAnsi="Arial" w:cs="Arial"/>
                <w:b/>
                <w:szCs w:val="22"/>
              </w:rPr>
              <w:t>202</w:t>
            </w:r>
            <w:r w:rsidR="000A7AAC">
              <w:rPr>
                <w:rFonts w:ascii="Arial" w:eastAsia="Calibri" w:hAnsi="Arial" w:cs="Arial"/>
                <w:b/>
                <w:szCs w:val="22"/>
              </w:rPr>
              <w:t>6</w:t>
            </w:r>
            <w:bookmarkEnd w:id="0"/>
          </w:p>
        </w:tc>
      </w:tr>
    </w:tbl>
    <w:p w14:paraId="454CE0CC" w14:textId="77777777" w:rsidR="00BB3910" w:rsidRDefault="00BB3910" w:rsidP="00365D92">
      <w:pPr>
        <w:suppressAutoHyphens w:val="0"/>
        <w:spacing w:before="120"/>
        <w:jc w:val="both"/>
        <w:rPr>
          <w:rFonts w:cs="Poppins"/>
          <w:bCs/>
          <w:noProof/>
          <w:sz w:val="20"/>
          <w:szCs w:val="20"/>
        </w:rPr>
      </w:pPr>
    </w:p>
    <w:p w14:paraId="684C2D69" w14:textId="52E353ED" w:rsidR="00365D92" w:rsidRDefault="00365D92" w:rsidP="00365D92">
      <w:pPr>
        <w:spacing w:before="120" w:after="120" w:line="276" w:lineRule="auto"/>
        <w:ind w:left="-14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plnění </w:t>
      </w:r>
      <w:r w:rsidR="00977459">
        <w:rPr>
          <w:rFonts w:ascii="Arial" w:hAnsi="Arial" w:cs="Arial"/>
          <w:szCs w:val="22"/>
        </w:rPr>
        <w:t>této v</w:t>
      </w:r>
      <w:r>
        <w:rPr>
          <w:rFonts w:ascii="Arial" w:hAnsi="Arial" w:cs="Arial"/>
          <w:szCs w:val="22"/>
        </w:rPr>
        <w:t>eřejné zakázky jsou dodávky</w:t>
      </w:r>
      <w:r w:rsidR="00023C6B">
        <w:rPr>
          <w:rFonts w:ascii="Arial" w:hAnsi="Arial" w:cs="Arial"/>
          <w:szCs w:val="22"/>
        </w:rPr>
        <w:t xml:space="preserve"> letních</w:t>
      </w:r>
      <w:r>
        <w:rPr>
          <w:rFonts w:ascii="Arial" w:hAnsi="Arial" w:cs="Arial"/>
          <w:szCs w:val="22"/>
        </w:rPr>
        <w:t xml:space="preserve"> pneumatik</w:t>
      </w:r>
      <w:r w:rsidR="00D617EA">
        <w:rPr>
          <w:rFonts w:ascii="Arial" w:hAnsi="Arial" w:cs="Arial"/>
          <w:szCs w:val="22"/>
        </w:rPr>
        <w:t xml:space="preserve"> a disků</w:t>
      </w:r>
      <w:r>
        <w:rPr>
          <w:rFonts w:ascii="Arial" w:hAnsi="Arial" w:cs="Arial"/>
          <w:szCs w:val="22"/>
        </w:rPr>
        <w:t>, dle</w:t>
      </w:r>
      <w:r w:rsidR="003211F1">
        <w:rPr>
          <w:rFonts w:ascii="Arial" w:hAnsi="Arial" w:cs="Arial"/>
          <w:szCs w:val="22"/>
        </w:rPr>
        <w:t xml:space="preserve"> této</w:t>
      </w:r>
      <w:r>
        <w:rPr>
          <w:rFonts w:ascii="Arial" w:hAnsi="Arial" w:cs="Arial"/>
          <w:szCs w:val="22"/>
        </w:rPr>
        <w:t xml:space="preserve"> technické specifikace</w:t>
      </w:r>
      <w:r w:rsidR="003211F1">
        <w:rPr>
          <w:rFonts w:ascii="Arial" w:hAnsi="Arial" w:cs="Arial"/>
          <w:szCs w:val="22"/>
        </w:rPr>
        <w:t xml:space="preserve"> a položkového ceníku</w:t>
      </w:r>
      <w:r w:rsidR="00977459">
        <w:rPr>
          <w:rFonts w:ascii="Arial" w:hAnsi="Arial" w:cs="Arial"/>
          <w:szCs w:val="22"/>
        </w:rPr>
        <w:t>, který je součástí zadávací dokumentace</w:t>
      </w:r>
      <w:r w:rsidR="003211F1">
        <w:rPr>
          <w:rFonts w:ascii="Arial" w:hAnsi="Arial" w:cs="Arial"/>
          <w:szCs w:val="22"/>
        </w:rPr>
        <w:t>.</w:t>
      </w:r>
    </w:p>
    <w:p w14:paraId="4D76FBA5" w14:textId="02439BDD" w:rsidR="00365D92" w:rsidRDefault="00365D92" w:rsidP="00365D92">
      <w:pPr>
        <w:spacing w:before="120" w:after="120" w:line="276" w:lineRule="auto"/>
        <w:ind w:left="-142"/>
        <w:jc w:val="both"/>
      </w:pPr>
      <w:r>
        <w:rPr>
          <w:rFonts w:ascii="Arial" w:hAnsi="Arial" w:cs="Arial"/>
          <w:szCs w:val="22"/>
        </w:rPr>
        <w:t>K</w:t>
      </w:r>
      <w:r w:rsidR="003211F1">
        <w:rPr>
          <w:rFonts w:ascii="Arial" w:hAnsi="Arial" w:cs="Arial"/>
          <w:szCs w:val="22"/>
        </w:rPr>
        <w:t xml:space="preserve">e zboží </w:t>
      </w:r>
      <w:r>
        <w:rPr>
          <w:rFonts w:ascii="Arial" w:hAnsi="Arial" w:cs="Arial"/>
          <w:szCs w:val="22"/>
        </w:rPr>
        <w:t xml:space="preserve">budou </w:t>
      </w:r>
      <w:r w:rsidR="00977459">
        <w:rPr>
          <w:rFonts w:ascii="Arial" w:hAnsi="Arial" w:cs="Arial"/>
          <w:szCs w:val="22"/>
        </w:rPr>
        <w:t xml:space="preserve">dále </w:t>
      </w:r>
      <w:r>
        <w:rPr>
          <w:rFonts w:ascii="Arial" w:hAnsi="Arial" w:cs="Arial"/>
          <w:szCs w:val="22"/>
        </w:rPr>
        <w:t>dodány</w:t>
      </w:r>
      <w:r w:rsidR="00977459">
        <w:rPr>
          <w:rFonts w:ascii="Arial" w:hAnsi="Arial" w:cs="Arial"/>
          <w:szCs w:val="22"/>
        </w:rPr>
        <w:t xml:space="preserve"> dokumenty</w:t>
      </w:r>
      <w:r>
        <w:rPr>
          <w:rFonts w:ascii="Arial" w:hAnsi="Arial" w:cs="Arial"/>
          <w:szCs w:val="22"/>
        </w:rPr>
        <w:t xml:space="preserve"> požadované </w:t>
      </w:r>
      <w:r w:rsidR="00977459">
        <w:rPr>
          <w:rFonts w:ascii="Arial" w:hAnsi="Arial" w:cs="Arial"/>
          <w:szCs w:val="22"/>
        </w:rPr>
        <w:t>v zadávací dokumentaci</w:t>
      </w:r>
      <w:r>
        <w:rPr>
          <w:rFonts w:ascii="Arial" w:hAnsi="Arial" w:cs="Arial"/>
          <w:szCs w:val="22"/>
        </w:rPr>
        <w:t>.</w:t>
      </w:r>
    </w:p>
    <w:p w14:paraId="68A0D55C" w14:textId="77777777" w:rsidR="00365D92" w:rsidRDefault="00365D92" w:rsidP="00365D92">
      <w:pPr>
        <w:spacing w:before="120" w:after="120" w:line="276" w:lineRule="auto"/>
        <w:ind w:left="-142"/>
        <w:jc w:val="both"/>
      </w:pPr>
      <w:r>
        <w:rPr>
          <w:rFonts w:ascii="Arial" w:hAnsi="Arial" w:cs="Arial"/>
          <w:szCs w:val="22"/>
          <w:u w:val="single"/>
        </w:rPr>
        <w:t>Zadavatel požaduje, aby dodané zboží mělo následující parametry</w:t>
      </w:r>
      <w:r>
        <w:rPr>
          <w:rFonts w:ascii="Arial" w:hAnsi="Arial" w:cs="Arial"/>
          <w:szCs w:val="22"/>
        </w:rPr>
        <w:t>:</w:t>
      </w:r>
    </w:p>
    <w:p w14:paraId="7D262440" w14:textId="76BF0DE0" w:rsidR="00365D92" w:rsidRDefault="00365D92" w:rsidP="00365D92">
      <w:pPr>
        <w:spacing w:before="120" w:after="120" w:line="276" w:lineRule="auto"/>
        <w:jc w:val="both"/>
      </w:pPr>
      <w:r>
        <w:rPr>
          <w:rFonts w:ascii="Arial" w:hAnsi="Arial" w:cs="Arial"/>
          <w:szCs w:val="22"/>
        </w:rPr>
        <w:t>Dodávané pneumatiky musí být dodávány v souladu s Nařízením Evropského parlamentu a Rady (ES) č. 1222/2009 ze dne 25. listopadu 2009 o označení pneumatik</w:t>
      </w:r>
      <w:r w:rsidR="0097745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1F4279">
        <w:rPr>
          <w:rFonts w:ascii="Arial" w:hAnsi="Arial" w:cs="Arial"/>
          <w:szCs w:val="22"/>
        </w:rPr>
        <w:t xml:space="preserve">v platném znění, tedy </w:t>
      </w:r>
      <w:r w:rsidR="001F4279" w:rsidRPr="001F4279">
        <w:rPr>
          <w:rFonts w:ascii="Arial" w:hAnsi="Arial" w:cs="Arial"/>
          <w:szCs w:val="22"/>
        </w:rPr>
        <w:t xml:space="preserve">Nařízením (EU) 2020/740 </w:t>
      </w:r>
      <w:r>
        <w:rPr>
          <w:rFonts w:ascii="Arial" w:hAnsi="Arial" w:cs="Arial"/>
          <w:szCs w:val="22"/>
        </w:rPr>
        <w:t>s ohledem na palivovou účinnost a jiné důležité parametry s přiloženým „energetickým štítkem“.</w:t>
      </w:r>
    </w:p>
    <w:p w14:paraId="3B49B8CA" w14:textId="77777777" w:rsidR="00365D92" w:rsidRDefault="00365D92" w:rsidP="00365D92">
      <w:pPr>
        <w:spacing w:before="120" w:after="120" w:line="276" w:lineRule="auto"/>
        <w:jc w:val="both"/>
      </w:pPr>
      <w:r>
        <w:rPr>
          <w:rFonts w:ascii="Arial" w:hAnsi="Arial" w:cs="Arial"/>
          <w:szCs w:val="22"/>
        </w:rPr>
        <w:t>Zadavatel specifikuje minimální nároky na daný typ pneumatiky ve vztahu k třídě pneumatiky, tj. ve vztahu k:</w:t>
      </w:r>
    </w:p>
    <w:p w14:paraId="1642FBDF" w14:textId="77777777" w:rsidR="00365D92" w:rsidRDefault="00365D92" w:rsidP="00365D92">
      <w:pPr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>
        <w:rPr>
          <w:rFonts w:ascii="Arial" w:hAnsi="Arial" w:cs="Arial"/>
          <w:szCs w:val="22"/>
        </w:rPr>
        <w:t>třídě palivové účinnosti – valivého odporu;</w:t>
      </w:r>
    </w:p>
    <w:p w14:paraId="22C54F5D" w14:textId="77777777" w:rsidR="00365D92" w:rsidRDefault="00365D92" w:rsidP="00365D92">
      <w:pPr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>
        <w:rPr>
          <w:rFonts w:ascii="Arial" w:hAnsi="Arial" w:cs="Arial"/>
          <w:szCs w:val="22"/>
        </w:rPr>
        <w:t>třídě přilnavosti na mokru – brzdné dráze na mokru;</w:t>
      </w:r>
    </w:p>
    <w:p w14:paraId="068262DA" w14:textId="77777777" w:rsidR="00365D92" w:rsidRPr="005B1450" w:rsidRDefault="00365D92" w:rsidP="00365D92">
      <w:pPr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>
        <w:rPr>
          <w:rFonts w:ascii="Arial" w:hAnsi="Arial" w:cs="Arial"/>
          <w:szCs w:val="22"/>
        </w:rPr>
        <w:t>třídě vnějšího hluku odvalování – vnější hlučnost pneumatiky;</w:t>
      </w:r>
    </w:p>
    <w:p w14:paraId="53170449" w14:textId="6042179C" w:rsidR="00365D92" w:rsidRPr="005B1450" w:rsidRDefault="00365D92" w:rsidP="00365D92">
      <w:pPr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5B1450">
        <w:rPr>
          <w:rFonts w:ascii="Arial" w:hAnsi="Arial" w:cs="Arial"/>
        </w:rPr>
        <w:t>index zátěže rychlosti (požadované hodnoty v položkovém ceníku jsou hodnoty minimální)</w:t>
      </w:r>
      <w:r w:rsidR="00977459">
        <w:rPr>
          <w:rFonts w:ascii="Arial" w:hAnsi="Arial" w:cs="Arial"/>
        </w:rPr>
        <w:t>.</w:t>
      </w:r>
    </w:p>
    <w:p w14:paraId="350C3C1D" w14:textId="2ACA7B53" w:rsidR="00365D92" w:rsidRDefault="00365D92" w:rsidP="00365D92">
      <w:pPr>
        <w:spacing w:before="120" w:after="120" w:line="276" w:lineRule="auto"/>
        <w:jc w:val="both"/>
      </w:pPr>
      <w:r>
        <w:rPr>
          <w:rFonts w:ascii="Arial" w:hAnsi="Arial" w:cs="Arial"/>
          <w:szCs w:val="22"/>
        </w:rPr>
        <w:t xml:space="preserve">Účastník </w:t>
      </w:r>
      <w:r w:rsidR="00977459">
        <w:rPr>
          <w:rFonts w:ascii="Arial" w:hAnsi="Arial" w:cs="Arial"/>
          <w:szCs w:val="22"/>
        </w:rPr>
        <w:t xml:space="preserve">veřejné zakázky </w:t>
      </w:r>
      <w:r>
        <w:rPr>
          <w:rFonts w:ascii="Arial" w:hAnsi="Arial" w:cs="Arial"/>
          <w:szCs w:val="22"/>
        </w:rPr>
        <w:t>nesmí nabídnout takové značky pneumatik, které neprošly testy certifikovaných zkušeben v rámci Evropské unie (např. TÜV, ADAC) v</w:t>
      </w:r>
      <w:r w:rsidR="004C168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letech</w:t>
      </w:r>
      <w:r w:rsidR="004C168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2021, 2022, 2023</w:t>
      </w:r>
      <w:r w:rsidR="00023C6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2024</w:t>
      </w:r>
      <w:r w:rsidR="00023C6B">
        <w:rPr>
          <w:rFonts w:ascii="Arial" w:hAnsi="Arial" w:cs="Arial"/>
          <w:szCs w:val="22"/>
        </w:rPr>
        <w:t xml:space="preserve"> a 2025</w:t>
      </w:r>
      <w:r>
        <w:rPr>
          <w:rFonts w:ascii="Arial" w:hAnsi="Arial" w:cs="Arial"/>
          <w:szCs w:val="22"/>
        </w:rPr>
        <w:t xml:space="preserve">. Účastník musí při realizaci </w:t>
      </w:r>
      <w:r w:rsidR="00977459">
        <w:rPr>
          <w:rFonts w:ascii="Arial" w:hAnsi="Arial" w:cs="Arial"/>
          <w:szCs w:val="22"/>
        </w:rPr>
        <w:t xml:space="preserve">této veřejné </w:t>
      </w:r>
      <w:r>
        <w:rPr>
          <w:rFonts w:ascii="Arial" w:hAnsi="Arial" w:cs="Arial"/>
          <w:szCs w:val="22"/>
        </w:rPr>
        <w:t>zakázky respektovat veškeré jiné závazné a platné české technické normy i platné hygienické a bezpečností předpisy.</w:t>
      </w:r>
    </w:p>
    <w:p w14:paraId="316AE4FA" w14:textId="587D6324" w:rsidR="00365D92" w:rsidRDefault="00365D92" w:rsidP="00365D92">
      <w:pPr>
        <w:spacing w:before="120" w:after="12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Zadavatel požaduje, aby všechny nabídnuté pneumatiky byly </w:t>
      </w:r>
      <w:r w:rsidRPr="00D837E9">
        <w:rPr>
          <w:rFonts w:ascii="Arial" w:hAnsi="Arial" w:cs="Arial"/>
          <w:b/>
          <w:bCs/>
          <w:szCs w:val="22"/>
        </w:rPr>
        <w:t xml:space="preserve">stejné </w:t>
      </w:r>
      <w:r w:rsidR="004C1689" w:rsidRPr="00D837E9">
        <w:rPr>
          <w:rFonts w:ascii="Arial" w:hAnsi="Arial" w:cs="Arial"/>
          <w:b/>
          <w:bCs/>
          <w:szCs w:val="22"/>
        </w:rPr>
        <w:t xml:space="preserve">obchodní </w:t>
      </w:r>
      <w:r w:rsidRPr="00D837E9">
        <w:rPr>
          <w:rFonts w:ascii="Arial" w:hAnsi="Arial" w:cs="Arial"/>
          <w:b/>
          <w:bCs/>
          <w:szCs w:val="22"/>
        </w:rPr>
        <w:t>značky</w:t>
      </w:r>
      <w:r w:rsidR="00023C6B">
        <w:rPr>
          <w:rFonts w:ascii="Arial" w:hAnsi="Arial" w:cs="Arial"/>
          <w:b/>
          <w:bCs/>
          <w:szCs w:val="22"/>
        </w:rPr>
        <w:t xml:space="preserve"> po danou sezónu.</w:t>
      </w:r>
      <w:r>
        <w:rPr>
          <w:rFonts w:ascii="Arial" w:hAnsi="Arial" w:cs="Arial"/>
          <w:szCs w:val="22"/>
        </w:rPr>
        <w:t xml:space="preserve"> Zadavatel požaduje, aby pneumatiky nebyly starší déle než 12 měsíců</w:t>
      </w:r>
      <w:r w:rsidR="00ED5001">
        <w:rPr>
          <w:rFonts w:ascii="Arial" w:hAnsi="Arial" w:cs="Arial"/>
          <w:szCs w:val="22"/>
        </w:rPr>
        <w:t xml:space="preserve"> vztaženo k dané sezóně</w:t>
      </w:r>
      <w:r>
        <w:rPr>
          <w:rFonts w:ascii="Arial" w:hAnsi="Arial" w:cs="Arial"/>
          <w:szCs w:val="22"/>
        </w:rPr>
        <w:t>.</w:t>
      </w:r>
    </w:p>
    <w:p w14:paraId="6CDF0663" w14:textId="32673F72" w:rsidR="00365D92" w:rsidRDefault="00365D92" w:rsidP="00365D92">
      <w:pPr>
        <w:spacing w:before="120" w:after="120" w:line="276" w:lineRule="auto"/>
        <w:jc w:val="both"/>
      </w:pPr>
      <w:r>
        <w:rPr>
          <w:rFonts w:ascii="Arial" w:hAnsi="Arial" w:cs="Arial"/>
          <w:szCs w:val="22"/>
        </w:rPr>
        <w:t xml:space="preserve">Zadavatel požaduje odběr a ekologickou likvidaci odpadních pneumatik dle zákona č. 542/2020 Sb., o výrobcích s ukončenou životností, ve znění pozdějších předpisů, a to do 10 </w:t>
      </w:r>
      <w:r w:rsidR="00977459">
        <w:rPr>
          <w:rFonts w:ascii="Arial" w:hAnsi="Arial" w:cs="Arial"/>
          <w:szCs w:val="22"/>
        </w:rPr>
        <w:t xml:space="preserve">kalendářních </w:t>
      </w:r>
      <w:r>
        <w:rPr>
          <w:rFonts w:ascii="Arial" w:hAnsi="Arial" w:cs="Arial"/>
          <w:szCs w:val="22"/>
        </w:rPr>
        <w:t xml:space="preserve">dní od přijaté výzvy ze strany </w:t>
      </w:r>
      <w:r w:rsidR="003211F1">
        <w:rPr>
          <w:rFonts w:ascii="Arial" w:hAnsi="Arial" w:cs="Arial"/>
          <w:szCs w:val="22"/>
        </w:rPr>
        <w:t>Kupujícího</w:t>
      </w:r>
      <w:r>
        <w:rPr>
          <w:rFonts w:ascii="Arial" w:hAnsi="Arial" w:cs="Arial"/>
          <w:szCs w:val="22"/>
        </w:rPr>
        <w:t xml:space="preserve"> / Zadavatele veřejné zakázky.</w:t>
      </w:r>
    </w:p>
    <w:p w14:paraId="4304ED50" w14:textId="77777777" w:rsidR="00365D92" w:rsidRDefault="00365D92" w:rsidP="00365D92">
      <w:pPr>
        <w:pStyle w:val="AKFZFnormln"/>
        <w:rPr>
          <w:sz w:val="22"/>
          <w:szCs w:val="22"/>
        </w:rPr>
      </w:pPr>
    </w:p>
    <w:p w14:paraId="3A0F28BA" w14:textId="109D581E" w:rsidR="00365D92" w:rsidRDefault="00365D92" w:rsidP="00365D92">
      <w:pPr>
        <w:autoSpaceDE w:val="0"/>
        <w:spacing w:before="120" w:after="120" w:line="276" w:lineRule="auto"/>
        <w:ind w:left="-142"/>
        <w:contextualSpacing/>
        <w:jc w:val="both"/>
      </w:pPr>
      <w:r>
        <w:rPr>
          <w:rFonts w:ascii="Arial" w:hAnsi="Arial" w:cs="Arial"/>
          <w:szCs w:val="22"/>
        </w:rPr>
        <w:lastRenderedPageBreak/>
        <w:t xml:space="preserve">Pokud tato Technická specifikace nebo jiná část </w:t>
      </w:r>
      <w:r w:rsidR="00977459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adávací dokumentace</w:t>
      </w:r>
      <w:r w:rsidR="0097745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včetně všech jejích příloh obsahuje názvy určitých dodavatelů nebo výrobků, patentů na vynálezy, užitné vzory, průmyslové vzory, ochranné známky nebo označení původu, zadavatel výslovně uvádí, že umožňuje použití i jiných, kvalitativně a technicky rovnocenných řešení, které budou splňovat požadavky na předmět plnění veřejné zakázky.</w:t>
      </w:r>
    </w:p>
    <w:p w14:paraId="729A2E60" w14:textId="77777777" w:rsidR="00365D92" w:rsidRDefault="00365D92" w:rsidP="00365D92">
      <w:pPr>
        <w:snapToGrid w:val="0"/>
        <w:spacing w:before="120" w:after="120" w:line="276" w:lineRule="auto"/>
        <w:contextualSpacing/>
        <w:jc w:val="both"/>
        <w:rPr>
          <w:rFonts w:ascii="Arial" w:hAnsi="Arial" w:cs="Arial"/>
          <w:b/>
          <w:szCs w:val="22"/>
        </w:rPr>
      </w:pPr>
    </w:p>
    <w:p w14:paraId="1FF20BAB" w14:textId="77777777" w:rsidR="00365D92" w:rsidRDefault="00365D92" w:rsidP="00365D92">
      <w:pPr>
        <w:snapToGrid w:val="0"/>
        <w:spacing w:before="120" w:after="120" w:line="276" w:lineRule="auto"/>
        <w:ind w:left="-142"/>
        <w:contextualSpacing/>
        <w:jc w:val="both"/>
      </w:pPr>
      <w:r>
        <w:rPr>
          <w:rFonts w:ascii="Arial" w:hAnsi="Arial" w:cs="Arial"/>
          <w:b/>
          <w:szCs w:val="22"/>
        </w:rPr>
        <w:t>Součástí nabídky účastníka veřejné zakázky musí nezbytně být:</w:t>
      </w:r>
    </w:p>
    <w:p w14:paraId="23B65D17" w14:textId="3723E8A5" w:rsidR="00365D92" w:rsidRDefault="001F4279" w:rsidP="00365D92">
      <w:pPr>
        <w:numPr>
          <w:ilvl w:val="0"/>
          <w:numId w:val="18"/>
        </w:numPr>
        <w:snapToGrid w:val="0"/>
        <w:spacing w:before="120" w:after="120" w:line="276" w:lineRule="auto"/>
        <w:ind w:left="284" w:hanging="284"/>
        <w:jc w:val="both"/>
      </w:pPr>
      <w:r w:rsidRPr="001F4279">
        <w:rPr>
          <w:rFonts w:ascii="Arial" w:hAnsi="Arial" w:cs="Arial"/>
          <w:szCs w:val="22"/>
        </w:rPr>
        <w:t xml:space="preserve">Předložení </w:t>
      </w:r>
      <w:r w:rsidR="00250F1A">
        <w:rPr>
          <w:rFonts w:ascii="Arial" w:hAnsi="Arial" w:cs="Arial"/>
          <w:szCs w:val="22"/>
        </w:rPr>
        <w:t>dokladů, že pneumatiky odpovídají</w:t>
      </w:r>
      <w:r w:rsidRPr="001F4279">
        <w:rPr>
          <w:rFonts w:ascii="Arial" w:hAnsi="Arial" w:cs="Arial"/>
          <w:szCs w:val="22"/>
        </w:rPr>
        <w:t xml:space="preserve"> Nařízení (EU) 2020/740 o označování pneumatik a dokumentů dle zákona č. 22/1997 Sb., o technických požadavcích na výrobky, ve znění pozdějších předpisů.</w:t>
      </w:r>
    </w:p>
    <w:p w14:paraId="261DF726" w14:textId="7F4A2A39" w:rsidR="00365D92" w:rsidRDefault="00365D92" w:rsidP="00365D92">
      <w:pPr>
        <w:numPr>
          <w:ilvl w:val="0"/>
          <w:numId w:val="18"/>
        </w:numPr>
        <w:snapToGrid w:val="0"/>
        <w:spacing w:before="120" w:after="120" w:line="276" w:lineRule="auto"/>
        <w:ind w:left="284" w:hanging="284"/>
        <w:jc w:val="both"/>
      </w:pPr>
      <w:r>
        <w:rPr>
          <w:rFonts w:ascii="Arial" w:hAnsi="Arial" w:cs="Arial"/>
          <w:szCs w:val="22"/>
        </w:rPr>
        <w:t>Předložení platných osvědčení, certifikátů a atestů, pokud jsou pro některé specifické druhy výrobků vydávány k tomu oprávněnými osobami dle zvláštních předpisů</w:t>
      </w:r>
      <w:r w:rsidR="001F4279">
        <w:rPr>
          <w:rFonts w:ascii="Arial" w:hAnsi="Arial" w:cs="Arial"/>
          <w:szCs w:val="22"/>
        </w:rPr>
        <w:t xml:space="preserve"> (</w:t>
      </w:r>
      <w:r w:rsidR="001F4279" w:rsidRPr="001F4279">
        <w:rPr>
          <w:rFonts w:ascii="Arial" w:hAnsi="Arial" w:cs="Arial"/>
          <w:szCs w:val="22"/>
        </w:rPr>
        <w:t>např. homologace pneumatik dle ECE R117 nebo ekvivalentního schválení v rámci EU</w:t>
      </w:r>
      <w:r w:rsidR="001F4279">
        <w:rPr>
          <w:rFonts w:ascii="Arial" w:hAnsi="Arial" w:cs="Arial"/>
          <w:szCs w:val="22"/>
        </w:rPr>
        <w:t>)</w:t>
      </w:r>
      <w:r w:rsidR="00977459">
        <w:rPr>
          <w:rFonts w:ascii="Arial" w:hAnsi="Arial" w:cs="Arial"/>
          <w:szCs w:val="22"/>
        </w:rPr>
        <w:t>.</w:t>
      </w:r>
    </w:p>
    <w:p w14:paraId="669F44B2" w14:textId="6BDDA7B3" w:rsidR="00365D92" w:rsidRDefault="00365D92" w:rsidP="00365D92">
      <w:pPr>
        <w:numPr>
          <w:ilvl w:val="0"/>
          <w:numId w:val="18"/>
        </w:numPr>
        <w:snapToGrid w:val="0"/>
        <w:spacing w:before="120" w:after="120" w:line="276" w:lineRule="auto"/>
        <w:ind w:left="284" w:hanging="284"/>
        <w:jc w:val="both"/>
      </w:pPr>
      <w:r>
        <w:rPr>
          <w:rFonts w:ascii="Arial" w:hAnsi="Arial" w:cs="Arial"/>
          <w:szCs w:val="22"/>
        </w:rPr>
        <w:t xml:space="preserve">Účastník </w:t>
      </w:r>
      <w:r w:rsidR="00977459">
        <w:rPr>
          <w:rFonts w:ascii="Arial" w:hAnsi="Arial" w:cs="Arial"/>
          <w:szCs w:val="22"/>
        </w:rPr>
        <w:t xml:space="preserve">veřejné zakázky </w:t>
      </w:r>
      <w:r>
        <w:rPr>
          <w:rFonts w:ascii="Arial" w:hAnsi="Arial" w:cs="Arial"/>
          <w:szCs w:val="22"/>
        </w:rPr>
        <w:t xml:space="preserve">prokáže </w:t>
      </w:r>
      <w:r w:rsidR="00CD241A" w:rsidRPr="00CD241A">
        <w:rPr>
          <w:rFonts w:ascii="Arial" w:hAnsi="Arial" w:cs="Arial"/>
          <w:szCs w:val="22"/>
        </w:rPr>
        <w:t>doklad o splnění testů certifikovaných zkušeben v rámci Evropské unie (např.</w:t>
      </w:r>
      <w:bookmarkStart w:id="1" w:name="_GoBack"/>
      <w:bookmarkEnd w:id="1"/>
      <w:r w:rsidR="00CD241A" w:rsidRPr="00CD241A">
        <w:rPr>
          <w:rFonts w:ascii="Arial" w:hAnsi="Arial" w:cs="Arial"/>
          <w:szCs w:val="22"/>
        </w:rPr>
        <w:t xml:space="preserve"> TÜV, DEKRA, IDIADA, UTAC, ADAC nebo ekvivalentní certifikace).</w:t>
      </w:r>
    </w:p>
    <w:p w14:paraId="119DA83F" w14:textId="6D081015" w:rsidR="00365D92" w:rsidRPr="00977459" w:rsidRDefault="00365D92" w:rsidP="00977459">
      <w:pPr>
        <w:numPr>
          <w:ilvl w:val="0"/>
          <w:numId w:val="18"/>
        </w:numPr>
        <w:spacing w:before="120" w:after="120" w:line="276" w:lineRule="auto"/>
        <w:ind w:left="284" w:hanging="284"/>
        <w:jc w:val="both"/>
      </w:pPr>
      <w:r>
        <w:rPr>
          <w:rFonts w:ascii="Arial" w:eastAsia="Calibri" w:hAnsi="Arial" w:cs="Arial"/>
          <w:szCs w:val="22"/>
        </w:rPr>
        <w:t>Cenová nabídka musí obsahovat veškeré náklady spojené s plněním veřejné zakázky.</w:t>
      </w:r>
    </w:p>
    <w:sectPr w:rsidR="00365D92" w:rsidRPr="00977459" w:rsidSect="007401C4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CF48" w14:textId="77777777" w:rsidR="006E2C0F" w:rsidRDefault="006E2C0F">
      <w:r>
        <w:separator/>
      </w:r>
    </w:p>
  </w:endnote>
  <w:endnote w:type="continuationSeparator" w:id="0">
    <w:p w14:paraId="38C912ED" w14:textId="77777777" w:rsidR="006E2C0F" w:rsidRDefault="006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42441D8F-63C2-4CFB-847B-3BF8460BFB88}"/>
    <w:embedBold r:id="rId2" w:fontKey="{3C650DE6-A81C-4BB2-8C44-FF8B9140EC7D}"/>
    <w:embedItalic r:id="rId3" w:fontKey="{3CA36732-98D5-4E36-A947-A237119EEDBE}"/>
    <w:embedBoldItalic r:id="rId4" w:fontKey="{60C24098-CC74-4F0E-A146-DBDF237CE759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4CBE0AF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</w:t>
        </w:r>
        <w:r w:rsidR="00977459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977459">
          <w:rPr>
            <w:rFonts w:cs="Poppins"/>
            <w:color w:val="000000"/>
            <w:sz w:val="16"/>
            <w:szCs w:val="16"/>
          </w:rPr>
          <w:t>telefon</w:t>
        </w:r>
        <w:r w:rsidR="00472E34">
          <w:rPr>
            <w:rFonts w:cs="Poppins"/>
            <w:color w:val="000000"/>
            <w:sz w:val="16"/>
            <w:szCs w:val="16"/>
          </w:rPr>
          <w:t>: +420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0938B03D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</w:t>
        </w:r>
        <w:r w:rsidR="00472E34">
          <w:rPr>
            <w:rFonts w:cs="Poppins"/>
            <w:color w:val="000000"/>
            <w:sz w:val="16"/>
            <w:szCs w:val="16"/>
          </w:rPr>
          <w:t xml:space="preserve"> </w:t>
        </w:r>
        <w:r w:rsidRPr="00425704">
          <w:rPr>
            <w:rFonts w:cs="Poppins"/>
            <w:color w:val="000000"/>
            <w:sz w:val="16"/>
            <w:szCs w:val="16"/>
          </w:rPr>
          <w:t>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0F90A9F6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F5671B">
          <w:rPr>
            <w:rFonts w:cs="Poppins"/>
            <w:color w:val="000000"/>
            <w:sz w:val="16"/>
            <w:szCs w:val="16"/>
          </w:rPr>
          <w:t xml:space="preserve">                                               </w:t>
        </w:r>
        <w:r w:rsidR="00977459">
          <w:rPr>
            <w:rFonts w:cs="Poppins"/>
            <w:color w:val="000000"/>
            <w:sz w:val="16"/>
            <w:szCs w:val="16"/>
          </w:rPr>
          <w:t>s</w:t>
        </w:r>
        <w:r w:rsidRPr="00425704">
          <w:rPr>
            <w:rFonts w:cs="Poppins"/>
            <w:color w:val="000000"/>
            <w:sz w:val="16"/>
            <w:szCs w:val="16"/>
          </w:rPr>
          <w:t>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C736" w14:textId="77777777" w:rsidR="006E2C0F" w:rsidRDefault="006E2C0F">
      <w:r>
        <w:separator/>
      </w:r>
    </w:p>
  </w:footnote>
  <w:footnote w:type="continuationSeparator" w:id="0">
    <w:p w14:paraId="28884567" w14:textId="77777777" w:rsidR="006E2C0F" w:rsidRDefault="006E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AD79" w14:textId="77777777" w:rsidR="002B5DDE" w:rsidRDefault="002B5DDE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14:paraId="0AA788FF" w14:textId="77777777" w:rsidR="00430E3C" w:rsidRDefault="00430E3C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14:paraId="4A85896D" w14:textId="46679505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2010ECE2">
          <wp:simplePos x="0" y="0"/>
          <wp:positionH relativeFrom="margin">
            <wp:posOffset>1628775</wp:posOffset>
          </wp:positionH>
          <wp:positionV relativeFrom="paragraph">
            <wp:posOffset>-238125</wp:posOffset>
          </wp:positionV>
          <wp:extent cx="2520000" cy="692909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92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  <w:p w14:paraId="6CDD1D9F" w14:textId="77777777" w:rsidR="005A6D76" w:rsidRDefault="005A6D76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</w:p>
  <w:p w14:paraId="3512C58C" w14:textId="77777777" w:rsidR="00365D92" w:rsidRDefault="00365D92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5C8A"/>
    <w:multiLevelType w:val="hybridMultilevel"/>
    <w:tmpl w:val="0C74F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3779"/>
    <w:multiLevelType w:val="hybridMultilevel"/>
    <w:tmpl w:val="B0006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3A24"/>
    <w:multiLevelType w:val="hybridMultilevel"/>
    <w:tmpl w:val="67AA4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5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67A97"/>
    <w:multiLevelType w:val="hybridMultilevel"/>
    <w:tmpl w:val="974CA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0"/>
  </w:num>
  <w:num w:numId="5">
    <w:abstractNumId w:val="4"/>
  </w:num>
  <w:num w:numId="6">
    <w:abstractNumId w:val="17"/>
  </w:num>
  <w:num w:numId="7">
    <w:abstractNumId w:val="9"/>
  </w:num>
  <w:num w:numId="8">
    <w:abstractNumId w:val="13"/>
  </w:num>
  <w:num w:numId="9">
    <w:abstractNumId w:val="14"/>
  </w:num>
  <w:num w:numId="10">
    <w:abstractNumId w:val="2"/>
  </w:num>
  <w:num w:numId="11">
    <w:abstractNumId w:val="8"/>
  </w:num>
  <w:num w:numId="12">
    <w:abstractNumId w:val="11"/>
  </w:num>
  <w:num w:numId="13">
    <w:abstractNumId w:val="16"/>
  </w:num>
  <w:num w:numId="14">
    <w:abstractNumId w:val="3"/>
  </w:num>
  <w:num w:numId="15">
    <w:abstractNumId w:val="6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3C6B"/>
    <w:rsid w:val="00025277"/>
    <w:rsid w:val="00026D98"/>
    <w:rsid w:val="00036677"/>
    <w:rsid w:val="0005153E"/>
    <w:rsid w:val="0007082D"/>
    <w:rsid w:val="00071451"/>
    <w:rsid w:val="00093DB3"/>
    <w:rsid w:val="000A57FE"/>
    <w:rsid w:val="000A7AAC"/>
    <w:rsid w:val="000B776C"/>
    <w:rsid w:val="000D59E0"/>
    <w:rsid w:val="000E17A5"/>
    <w:rsid w:val="000F0297"/>
    <w:rsid w:val="0011579A"/>
    <w:rsid w:val="00116C91"/>
    <w:rsid w:val="001321A4"/>
    <w:rsid w:val="00144AB1"/>
    <w:rsid w:val="001646D5"/>
    <w:rsid w:val="00176889"/>
    <w:rsid w:val="001C171C"/>
    <w:rsid w:val="001F4279"/>
    <w:rsid w:val="002012F6"/>
    <w:rsid w:val="00212D7E"/>
    <w:rsid w:val="00221FE0"/>
    <w:rsid w:val="00225402"/>
    <w:rsid w:val="0022771A"/>
    <w:rsid w:val="002421B0"/>
    <w:rsid w:val="00250F1A"/>
    <w:rsid w:val="00254BB4"/>
    <w:rsid w:val="00256D8D"/>
    <w:rsid w:val="00261AEB"/>
    <w:rsid w:val="00263D1E"/>
    <w:rsid w:val="00267F93"/>
    <w:rsid w:val="00292C2E"/>
    <w:rsid w:val="002943BE"/>
    <w:rsid w:val="002A27BC"/>
    <w:rsid w:val="002B5DDE"/>
    <w:rsid w:val="002B77DB"/>
    <w:rsid w:val="002E02F4"/>
    <w:rsid w:val="002E7D3D"/>
    <w:rsid w:val="002F46F5"/>
    <w:rsid w:val="00304B4D"/>
    <w:rsid w:val="00315D15"/>
    <w:rsid w:val="003211F1"/>
    <w:rsid w:val="0032626F"/>
    <w:rsid w:val="00365D92"/>
    <w:rsid w:val="00384E89"/>
    <w:rsid w:val="003A5910"/>
    <w:rsid w:val="003A5D9A"/>
    <w:rsid w:val="003A73C4"/>
    <w:rsid w:val="003B5DF4"/>
    <w:rsid w:val="003E7D35"/>
    <w:rsid w:val="003F3A43"/>
    <w:rsid w:val="00414702"/>
    <w:rsid w:val="004163A8"/>
    <w:rsid w:val="0041669C"/>
    <w:rsid w:val="00417F09"/>
    <w:rsid w:val="00430E3C"/>
    <w:rsid w:val="0043538A"/>
    <w:rsid w:val="00460E82"/>
    <w:rsid w:val="00470A24"/>
    <w:rsid w:val="00470CD9"/>
    <w:rsid w:val="00472E34"/>
    <w:rsid w:val="0047664B"/>
    <w:rsid w:val="00492C00"/>
    <w:rsid w:val="004A4A78"/>
    <w:rsid w:val="004A5CA4"/>
    <w:rsid w:val="004A7037"/>
    <w:rsid w:val="004B2520"/>
    <w:rsid w:val="004C1689"/>
    <w:rsid w:val="004C2AC1"/>
    <w:rsid w:val="004D5D28"/>
    <w:rsid w:val="004E7F2C"/>
    <w:rsid w:val="0051327F"/>
    <w:rsid w:val="00515A2D"/>
    <w:rsid w:val="0054604B"/>
    <w:rsid w:val="00562D68"/>
    <w:rsid w:val="005A01F5"/>
    <w:rsid w:val="005A29FC"/>
    <w:rsid w:val="005A59A2"/>
    <w:rsid w:val="005A6D76"/>
    <w:rsid w:val="005C1A1F"/>
    <w:rsid w:val="005C4451"/>
    <w:rsid w:val="005D1EC2"/>
    <w:rsid w:val="005D3EED"/>
    <w:rsid w:val="005E6707"/>
    <w:rsid w:val="005E7459"/>
    <w:rsid w:val="005F6AF9"/>
    <w:rsid w:val="00630480"/>
    <w:rsid w:val="00642551"/>
    <w:rsid w:val="0066425D"/>
    <w:rsid w:val="00670BCA"/>
    <w:rsid w:val="00687881"/>
    <w:rsid w:val="006908CD"/>
    <w:rsid w:val="006942D8"/>
    <w:rsid w:val="006947E6"/>
    <w:rsid w:val="006D4231"/>
    <w:rsid w:val="006E2C0F"/>
    <w:rsid w:val="006E74ED"/>
    <w:rsid w:val="00730DB7"/>
    <w:rsid w:val="00731F2E"/>
    <w:rsid w:val="0073458D"/>
    <w:rsid w:val="00736FB6"/>
    <w:rsid w:val="007401C4"/>
    <w:rsid w:val="00743E30"/>
    <w:rsid w:val="00795F73"/>
    <w:rsid w:val="007C247F"/>
    <w:rsid w:val="007E501D"/>
    <w:rsid w:val="007F4780"/>
    <w:rsid w:val="00800855"/>
    <w:rsid w:val="008203A6"/>
    <w:rsid w:val="00825122"/>
    <w:rsid w:val="00825C0F"/>
    <w:rsid w:val="008325A1"/>
    <w:rsid w:val="00836A2B"/>
    <w:rsid w:val="008459F4"/>
    <w:rsid w:val="0087261F"/>
    <w:rsid w:val="00876B99"/>
    <w:rsid w:val="008B1679"/>
    <w:rsid w:val="008B2411"/>
    <w:rsid w:val="008D27F2"/>
    <w:rsid w:val="008F2967"/>
    <w:rsid w:val="008F30EB"/>
    <w:rsid w:val="0090593E"/>
    <w:rsid w:val="00915769"/>
    <w:rsid w:val="0093605C"/>
    <w:rsid w:val="0093757C"/>
    <w:rsid w:val="00961995"/>
    <w:rsid w:val="00977459"/>
    <w:rsid w:val="009A2A70"/>
    <w:rsid w:val="009B4D2A"/>
    <w:rsid w:val="009B6F68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F2390"/>
    <w:rsid w:val="00AF4989"/>
    <w:rsid w:val="00B046C5"/>
    <w:rsid w:val="00B30356"/>
    <w:rsid w:val="00B3269F"/>
    <w:rsid w:val="00B42A17"/>
    <w:rsid w:val="00B6676D"/>
    <w:rsid w:val="00BB3910"/>
    <w:rsid w:val="00BD06D2"/>
    <w:rsid w:val="00C24D4D"/>
    <w:rsid w:val="00C514C7"/>
    <w:rsid w:val="00C64404"/>
    <w:rsid w:val="00C66302"/>
    <w:rsid w:val="00CC4CA8"/>
    <w:rsid w:val="00CD241A"/>
    <w:rsid w:val="00CE0AAA"/>
    <w:rsid w:val="00CF7031"/>
    <w:rsid w:val="00D01432"/>
    <w:rsid w:val="00D53B0B"/>
    <w:rsid w:val="00D5676E"/>
    <w:rsid w:val="00D617EA"/>
    <w:rsid w:val="00D67BF1"/>
    <w:rsid w:val="00D67CE8"/>
    <w:rsid w:val="00D837E9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ED5001"/>
    <w:rsid w:val="00F12E02"/>
    <w:rsid w:val="00F15814"/>
    <w:rsid w:val="00F26899"/>
    <w:rsid w:val="00F37913"/>
    <w:rsid w:val="00F520F1"/>
    <w:rsid w:val="00F5671B"/>
    <w:rsid w:val="00F60D9C"/>
    <w:rsid w:val="00F63FB5"/>
    <w:rsid w:val="00F77ACA"/>
    <w:rsid w:val="00F8001A"/>
    <w:rsid w:val="00F97CB3"/>
    <w:rsid w:val="00FA0031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  <w:style w:type="character" w:customStyle="1" w:styleId="nowrap">
    <w:name w:val="nowrap"/>
    <w:rsid w:val="00365D92"/>
  </w:style>
  <w:style w:type="character" w:customStyle="1" w:styleId="preformatted">
    <w:name w:val="preformatted"/>
    <w:rsid w:val="00365D92"/>
  </w:style>
  <w:style w:type="paragraph" w:styleId="Bezmezer">
    <w:name w:val="No Spacing"/>
    <w:qFormat/>
    <w:rsid w:val="00365D92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KFZFnormln">
    <w:name w:val="AKFZF_normální"/>
    <w:rsid w:val="00365D92"/>
    <w:pPr>
      <w:suppressAutoHyphens/>
      <w:spacing w:after="100" w:line="288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50F1A"/>
    <w:rPr>
      <w:rFonts w:ascii="Poppins" w:hAnsi="Poppins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1543F-5095-4C75-BAC1-7BAA823C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Šimůnková Barbora Ing.</cp:lastModifiedBy>
  <cp:revision>34</cp:revision>
  <cp:lastPrinted>2024-01-22T09:17:00Z</cp:lastPrinted>
  <dcterms:created xsi:type="dcterms:W3CDTF">2023-10-23T09:54:00Z</dcterms:created>
  <dcterms:modified xsi:type="dcterms:W3CDTF">2026-02-19T15:02:00Z</dcterms:modified>
</cp:coreProperties>
</file>