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sp.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500A2DAE" w:rsidR="00BF1526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806993" w:rsidRPr="00B36ADF">
        <w:rPr>
          <w:rFonts w:cs="Arial"/>
          <w:b/>
          <w:bCs/>
        </w:rPr>
        <w:t>„</w:t>
      </w:r>
      <w:r w:rsidR="00FE128D">
        <w:rPr>
          <w:rFonts w:cs="Arial"/>
          <w:b/>
        </w:rPr>
        <w:t>Rekonstrukce učeben fyziky a kabinetu</w:t>
      </w:r>
      <w:r w:rsidR="00931425" w:rsidRPr="00D77461">
        <w:rPr>
          <w:rFonts w:cs="Arial"/>
          <w:b/>
        </w:rPr>
        <w:t>“</w:t>
      </w:r>
      <w:r w:rsidR="00806993" w:rsidRPr="00806993">
        <w:rPr>
          <w:rFonts w:cs="Arial"/>
          <w:b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434AF4FD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</w:r>
    </w:p>
    <w:p w14:paraId="69307634" w14:textId="2DA55C96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</w:p>
    <w:p w14:paraId="3844FF92" w14:textId="3BDDB5B1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>
        <w:rPr>
          <w:rFonts w:cs="Arial"/>
          <w:bCs/>
        </w:rPr>
        <w:tab/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07B1BD5E" w:rsidR="00607EE3" w:rsidRPr="00190262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b/>
          <w:lang w:val="cs-CZ" w:bidi="ar-SA"/>
        </w:rPr>
      </w:pPr>
      <w:r w:rsidRPr="00190262">
        <w:rPr>
          <w:rFonts w:ascii="Arial" w:hAnsi="Arial" w:cs="Arial"/>
          <w:lang w:val="cs-CZ" w:bidi="ar-SA"/>
        </w:rPr>
        <w:t>za účelem prokázání Zadavatelem požadovan</w:t>
      </w:r>
      <w:r w:rsidR="00034831" w:rsidRPr="00190262">
        <w:rPr>
          <w:rFonts w:ascii="Arial" w:hAnsi="Arial" w:cs="Arial"/>
          <w:lang w:val="cs-CZ" w:bidi="ar-SA"/>
        </w:rPr>
        <w:t>é</w:t>
      </w:r>
      <w:r w:rsidRPr="00190262">
        <w:rPr>
          <w:rFonts w:ascii="Arial" w:hAnsi="Arial" w:cs="Arial"/>
          <w:lang w:val="cs-CZ" w:bidi="ar-SA"/>
        </w:rPr>
        <w:t xml:space="preserve"> základních </w:t>
      </w:r>
      <w:r w:rsidR="00034831" w:rsidRPr="00190262">
        <w:rPr>
          <w:rFonts w:ascii="Arial" w:hAnsi="Arial" w:cs="Arial"/>
          <w:lang w:val="cs-CZ" w:bidi="ar-SA"/>
        </w:rPr>
        <w:t>způsobilosti</w:t>
      </w:r>
      <w:r w:rsidRPr="00190262">
        <w:rPr>
          <w:rFonts w:ascii="Arial" w:hAnsi="Arial" w:cs="Arial"/>
          <w:lang w:val="cs-CZ" w:bidi="ar-SA"/>
        </w:rPr>
        <w:t xml:space="preserve"> čestně prohlašuje, že je</w:t>
      </w:r>
      <w:r w:rsidR="00034831" w:rsidRPr="00190262">
        <w:rPr>
          <w:rFonts w:ascii="Arial" w:hAnsi="Arial" w:cs="Arial"/>
          <w:lang w:val="cs-CZ" w:bidi="ar-SA"/>
        </w:rPr>
        <w:t xml:space="preserve"> dodavatelem</w:t>
      </w:r>
      <w:r w:rsidR="00B505CF" w:rsidRPr="00190262">
        <w:rPr>
          <w:rFonts w:ascii="Arial" w:hAnsi="Arial" w:cs="Arial"/>
          <w:lang w:val="cs-CZ" w:bidi="ar-SA"/>
        </w:rPr>
        <w:t>, který</w:t>
      </w:r>
      <w:r w:rsidRPr="00190262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lastRenderedPageBreak/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sp.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sp.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20B2AADC" w14:textId="77777777" w:rsidR="00994DC6" w:rsidRDefault="00204034" w:rsidP="00994DC6">
      <w:pPr>
        <w:pStyle w:val="Odstavecseseznamem"/>
        <w:numPr>
          <w:ilvl w:val="0"/>
          <w:numId w:val="3"/>
        </w:numPr>
        <w:rPr>
          <w:rFonts w:ascii="Arial" w:eastAsia="Calibri" w:hAnsi="Arial" w:cs="Arial"/>
          <w:i/>
          <w:lang w:val="cs-CZ" w:bidi="ar-SA"/>
        </w:rPr>
      </w:pPr>
      <w:r w:rsidRPr="00994DC6">
        <w:rPr>
          <w:rFonts w:ascii="Arial" w:eastAsia="Calibri" w:hAnsi="Arial" w:cs="Arial"/>
          <w:i/>
          <w:lang w:val="cs-CZ" w:bidi="ar-SA"/>
        </w:rPr>
        <w:t>má oprávnění k podnikání v rozsahu odpovídajícím předmětu Veřejné zakázky, zejména příslušné živnostenské oprávnění či licenci k předmětu podnikání</w:t>
      </w:r>
      <w:r w:rsidR="00994DC6">
        <w:rPr>
          <w:rFonts w:ascii="Arial" w:eastAsia="Calibri" w:hAnsi="Arial" w:cs="Arial"/>
          <w:i/>
          <w:lang w:val="cs-CZ" w:bidi="ar-SA"/>
        </w:rPr>
        <w:t>.</w:t>
      </w:r>
    </w:p>
    <w:p w14:paraId="16869D0B" w14:textId="13134806" w:rsidR="00994DC6" w:rsidRPr="00994DC6" w:rsidRDefault="00204034" w:rsidP="00994DC6">
      <w:pPr>
        <w:pStyle w:val="Odstavecseseznamem"/>
        <w:numPr>
          <w:ilvl w:val="0"/>
          <w:numId w:val="5"/>
        </w:numPr>
        <w:rPr>
          <w:rFonts w:ascii="Arial" w:eastAsia="Calibri" w:hAnsi="Arial" w:cs="Arial"/>
          <w:i/>
          <w:lang w:val="cs-CZ" w:bidi="ar-SA"/>
        </w:rPr>
      </w:pPr>
      <w:r w:rsidRPr="00994DC6">
        <w:rPr>
          <w:rFonts w:ascii="Arial" w:eastAsia="Calibri" w:hAnsi="Arial" w:cs="Arial"/>
          <w:i/>
          <w:lang w:val="cs-CZ" w:bidi="ar-SA"/>
        </w:rPr>
        <w:t xml:space="preserve"> </w:t>
      </w:r>
      <w:r w:rsidR="00994DC6" w:rsidRPr="00994DC6">
        <w:rPr>
          <w:rFonts w:ascii="Arial" w:eastAsia="Calibri" w:hAnsi="Arial" w:cs="Arial"/>
          <w:i/>
          <w:lang w:val="cs-CZ" w:bidi="ar-SA"/>
        </w:rPr>
        <w:t>provádění staveb, jejich změn a odstraňování</w:t>
      </w:r>
    </w:p>
    <w:p w14:paraId="0F21B838" w14:textId="1E2F9432" w:rsidR="00054215" w:rsidRPr="00BF1526" w:rsidRDefault="00054215" w:rsidP="00994DC6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2BF8B9CC" w14:textId="16199953" w:rsidR="00FA4B74" w:rsidRPr="005868E9" w:rsidRDefault="00FA4B74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lang w:val="cs-CZ" w:bidi="ar-SA"/>
        </w:rPr>
      </w:pPr>
      <w:r w:rsidRPr="005868E9">
        <w:rPr>
          <w:rFonts w:ascii="Arial" w:hAnsi="Arial" w:cs="Arial"/>
          <w:lang w:val="cs-CZ"/>
        </w:rPr>
        <w:t>za účelem prokázání Zadavatelem požadované tech</w:t>
      </w:r>
      <w:r w:rsidR="00FD659C" w:rsidRPr="005868E9">
        <w:rPr>
          <w:rFonts w:ascii="Arial" w:hAnsi="Arial" w:cs="Arial"/>
          <w:lang w:val="cs-CZ"/>
        </w:rPr>
        <w:t>nické kvalifikace</w:t>
      </w:r>
      <w:r w:rsidRPr="005868E9">
        <w:rPr>
          <w:rFonts w:ascii="Arial" w:hAnsi="Arial" w:cs="Arial"/>
          <w:lang w:val="cs-CZ"/>
        </w:rPr>
        <w:t xml:space="preserve">, čestně prohlašuje, že poskytnul za poslední 3 roky před zahájením poptávkového řízení tyto </w:t>
      </w:r>
      <w:r w:rsidR="00FD659C" w:rsidRPr="005868E9">
        <w:rPr>
          <w:rFonts w:ascii="Arial" w:hAnsi="Arial" w:cs="Arial"/>
          <w:lang w:val="cs-CZ"/>
        </w:rPr>
        <w:t>dodávky</w:t>
      </w:r>
      <w:r w:rsidRPr="005868E9">
        <w:rPr>
          <w:rFonts w:ascii="Arial" w:hAnsi="Arial" w:cs="Arial"/>
          <w:lang w:val="cs-CZ"/>
        </w:rPr>
        <w:t>:</w:t>
      </w:r>
    </w:p>
    <w:tbl>
      <w:tblPr>
        <w:tblW w:w="8646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977"/>
        <w:gridCol w:w="2976"/>
      </w:tblGrid>
      <w:tr w:rsidR="00FD659C" w:rsidRPr="005868E9" w14:paraId="7C42F10F" w14:textId="77777777" w:rsidTr="003C07CB">
        <w:trPr>
          <w:cantSplit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C324" w14:textId="505E788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  <w:b/>
                <w:bCs/>
              </w:rPr>
              <w:t>Název zakázky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50691D2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D214E" w14:textId="6B906F14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6AF98C90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6C1CA" w14:textId="6C942BEC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</w:rPr>
              <w:t>Název dodávek</w:t>
            </w:r>
          </w:p>
          <w:p w14:paraId="7CE5273D" w14:textId="53422DF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(vypovídající stručný popis) realizovaných dodavatelem za poslední 3 roky před zahájením poptávkového řízení</w:t>
            </w:r>
            <w:r w:rsidRPr="005868E9">
              <w:rPr>
                <w:rStyle w:val="Znakapoznpodarou"/>
                <w:rFonts w:ascii="Arial" w:hAnsi="Arial" w:cs="Arial"/>
                <w:lang w:val="cs-CZ"/>
              </w:rPr>
              <w:footnoteReference w:customMarkFollows="1" w:id="1"/>
              <w:t>[1]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4C96" w14:textId="1F025385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A1965" w14:textId="374AD58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178CD1E5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B65E975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0D94" w14:textId="4CEE8F6F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ECFAC" w14:textId="6C039C7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D97041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31A8" w14:textId="331E77F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CE6FA" w14:textId="61964D6E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688EF5D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Objednatel</w:t>
            </w:r>
            <w:r w:rsidRPr="005868E9">
              <w:rPr>
                <w:rFonts w:ascii="Arial" w:hAnsi="Arial" w:cs="Arial"/>
                <w:vertAlign w:val="superscript"/>
              </w:rPr>
              <w:footnoteReference w:customMarkFollows="1" w:id="2"/>
              <w:t>[2]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287EC" w14:textId="32EC197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56377" w14:textId="5E256AD2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25CB94D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A1AA" w14:textId="2698C31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6EF77" w14:textId="5C7FEFC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A014A" w14:textId="77777777" w:rsidR="00A13EF1" w:rsidRDefault="00A13EF1" w:rsidP="00F94DD5">
      <w:pPr>
        <w:spacing w:after="0" w:line="240" w:lineRule="auto"/>
      </w:pPr>
      <w:r>
        <w:separator/>
      </w:r>
    </w:p>
  </w:endnote>
  <w:endnote w:type="continuationSeparator" w:id="0">
    <w:p w14:paraId="4546160A" w14:textId="77777777" w:rsidR="00A13EF1" w:rsidRDefault="00A13EF1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7721" w14:textId="77777777" w:rsidR="00D43E23" w:rsidRDefault="00D43E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330274"/>
      <w:docPartObj>
        <w:docPartGallery w:val="Page Numbers (Bottom of Page)"/>
        <w:docPartUnique/>
      </w:docPartObj>
    </w:sdtPr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44C82" w14:textId="77777777" w:rsidR="00D43E23" w:rsidRDefault="00D43E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1DA34" w14:textId="77777777" w:rsidR="00A13EF1" w:rsidRDefault="00A13EF1" w:rsidP="00F94DD5">
      <w:pPr>
        <w:spacing w:after="0" w:line="240" w:lineRule="auto"/>
      </w:pPr>
      <w:r>
        <w:separator/>
      </w:r>
    </w:p>
  </w:footnote>
  <w:footnote w:type="continuationSeparator" w:id="0">
    <w:p w14:paraId="633C851B" w14:textId="77777777" w:rsidR="00A13EF1" w:rsidRDefault="00A13EF1" w:rsidP="00F94DD5">
      <w:pPr>
        <w:spacing w:after="0" w:line="240" w:lineRule="auto"/>
      </w:pPr>
      <w:r>
        <w:continuationSeparator/>
      </w:r>
    </w:p>
  </w:footnote>
  <w:footnote w:id="1">
    <w:p w14:paraId="0E195406" w14:textId="7AB481D0" w:rsidR="00FD659C" w:rsidRPr="005868E9" w:rsidRDefault="00FD659C" w:rsidP="00BF1526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  <w:lang w:val="cs-CZ"/>
        </w:rPr>
      </w:pPr>
      <w:r w:rsidRPr="005868E9">
        <w:rPr>
          <w:rStyle w:val="Znakapoznpodarou"/>
          <w:rFonts w:ascii="Arial" w:eastAsia="Calibri" w:hAnsi="Arial" w:cs="Arial"/>
          <w:sz w:val="18"/>
          <w:szCs w:val="18"/>
          <w:lang w:val="cs-CZ"/>
        </w:rPr>
        <w:t>[1]</w:t>
      </w:r>
      <w:r w:rsidRPr="005868E9">
        <w:rPr>
          <w:rFonts w:cs="Arial"/>
          <w:sz w:val="18"/>
          <w:szCs w:val="18"/>
          <w:lang w:val="cs-CZ"/>
        </w:rPr>
        <w:t xml:space="preserve"> 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i/>
          <w:iCs/>
          <w:sz w:val="18"/>
          <w:szCs w:val="18"/>
          <w:lang w:val="cs-CZ"/>
        </w:rPr>
        <w:t>Pouze pro stavební práce</w:t>
      </w:r>
      <w:r w:rsidR="00FC7841" w:rsidRPr="005868E9">
        <w:rPr>
          <w:rFonts w:cs="Arial"/>
          <w:i/>
          <w:iCs/>
          <w:sz w:val="18"/>
          <w:szCs w:val="18"/>
          <w:lang w:val="cs-CZ"/>
        </w:rPr>
        <w:t>:</w:t>
      </w:r>
      <w:r w:rsidR="00FC7841" w:rsidRPr="005868E9">
        <w:rPr>
          <w:rFonts w:cs="Arial"/>
          <w:sz w:val="18"/>
          <w:szCs w:val="18"/>
          <w:lang w:val="cs-CZ"/>
        </w:rPr>
        <w:t xml:space="preserve"> </w:t>
      </w:r>
      <w:r w:rsidRPr="005868E9">
        <w:rPr>
          <w:rFonts w:cs="Arial"/>
          <w:sz w:val="18"/>
          <w:szCs w:val="18"/>
          <w:lang w:val="cs-CZ"/>
        </w:rPr>
        <w:t xml:space="preserve">Výše uvedená doba se nepovažuje za splněnou, pokud stavební práce v tomto seznamu nebyla v průběhu této doby uvedena alespoň do zkušebního provozu. </w:t>
      </w:r>
    </w:p>
  </w:footnote>
  <w:footnote w:id="2">
    <w:p w14:paraId="7CB916D5" w14:textId="79E4F3DB" w:rsidR="00FD659C" w:rsidRDefault="00FD659C" w:rsidP="00BF1526">
      <w:pPr>
        <w:pStyle w:val="Textpoznpodarou"/>
        <w:ind w:left="426" w:hanging="426"/>
        <w:jc w:val="both"/>
        <w:rPr>
          <w:rFonts w:cs="Arial"/>
          <w:sz w:val="16"/>
          <w:szCs w:val="16"/>
          <w:lang w:eastAsia="cs-CZ"/>
        </w:rPr>
      </w:pPr>
      <w:r w:rsidRPr="005868E9">
        <w:rPr>
          <w:rFonts w:cs="Arial"/>
          <w:sz w:val="18"/>
          <w:szCs w:val="18"/>
          <w:vertAlign w:val="superscript"/>
          <w:lang w:val="cs-CZ"/>
        </w:rPr>
        <w:t>[2]</w:t>
      </w:r>
      <w:r w:rsidRPr="005868E9">
        <w:rPr>
          <w:rFonts w:cs="Arial"/>
          <w:sz w:val="18"/>
          <w:szCs w:val="18"/>
          <w:lang w:val="cs-CZ"/>
        </w:rPr>
        <w:t> 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sz w:val="18"/>
          <w:szCs w:val="18"/>
          <w:lang w:val="cs-CZ"/>
        </w:rPr>
        <w:t xml:space="preserve">Objednatelem se pro účely tohoto seznamu rozumí osoba objednatele, s níž je dodavatel ve smluvním vztahu na </w:t>
      </w:r>
      <w:r w:rsidR="005000F5" w:rsidRPr="005868E9">
        <w:rPr>
          <w:rFonts w:cs="Arial"/>
          <w:sz w:val="18"/>
          <w:szCs w:val="18"/>
          <w:lang w:val="cs-CZ"/>
        </w:rPr>
        <w:t>realizaci příslušné veřejné zakázky</w:t>
      </w:r>
      <w:r w:rsidRPr="00FC7841">
        <w:rPr>
          <w:rFonts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8E5C" w14:textId="07A1AA25" w:rsidR="00FC7841" w:rsidRDefault="00FC7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AC6B" w14:textId="6008F9A6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>Příloha č. 2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009A" w14:textId="12E21DE6" w:rsidR="00FC7841" w:rsidRDefault="00FC7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11C00"/>
    <w:multiLevelType w:val="hybridMultilevel"/>
    <w:tmpl w:val="5BD8FBA4"/>
    <w:lvl w:ilvl="0" w:tplc="28D24682">
      <w:start w:val="4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757897">
    <w:abstractNumId w:val="4"/>
  </w:num>
  <w:num w:numId="2" w16cid:durableId="1846627903">
    <w:abstractNumId w:val="2"/>
  </w:num>
  <w:num w:numId="3" w16cid:durableId="332496857">
    <w:abstractNumId w:val="0"/>
  </w:num>
  <w:num w:numId="4" w16cid:durableId="880367257">
    <w:abstractNumId w:val="3"/>
  </w:num>
  <w:num w:numId="5" w16cid:durableId="1589265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1ECB"/>
    <w:rsid w:val="000331F9"/>
    <w:rsid w:val="00034831"/>
    <w:rsid w:val="00045E48"/>
    <w:rsid w:val="00045FAC"/>
    <w:rsid w:val="00054215"/>
    <w:rsid w:val="0006558D"/>
    <w:rsid w:val="000835E9"/>
    <w:rsid w:val="00092BFF"/>
    <w:rsid w:val="00104C2F"/>
    <w:rsid w:val="00106C45"/>
    <w:rsid w:val="00110898"/>
    <w:rsid w:val="001154E6"/>
    <w:rsid w:val="00117CF4"/>
    <w:rsid w:val="00125EFA"/>
    <w:rsid w:val="00126EBB"/>
    <w:rsid w:val="00180A8E"/>
    <w:rsid w:val="00184D70"/>
    <w:rsid w:val="00190262"/>
    <w:rsid w:val="00196C8D"/>
    <w:rsid w:val="001B3308"/>
    <w:rsid w:val="001B5B54"/>
    <w:rsid w:val="00204034"/>
    <w:rsid w:val="00240652"/>
    <w:rsid w:val="00246A4B"/>
    <w:rsid w:val="00254EC2"/>
    <w:rsid w:val="0028074F"/>
    <w:rsid w:val="00285B09"/>
    <w:rsid w:val="002D64E3"/>
    <w:rsid w:val="002F0BCB"/>
    <w:rsid w:val="003002C1"/>
    <w:rsid w:val="00311240"/>
    <w:rsid w:val="0032544E"/>
    <w:rsid w:val="003260F8"/>
    <w:rsid w:val="00341E33"/>
    <w:rsid w:val="00345313"/>
    <w:rsid w:val="00351BFB"/>
    <w:rsid w:val="00365390"/>
    <w:rsid w:val="003670B5"/>
    <w:rsid w:val="003700C3"/>
    <w:rsid w:val="003956AD"/>
    <w:rsid w:val="003B22F0"/>
    <w:rsid w:val="003C055A"/>
    <w:rsid w:val="003C07CB"/>
    <w:rsid w:val="003D1E57"/>
    <w:rsid w:val="00471085"/>
    <w:rsid w:val="004B5434"/>
    <w:rsid w:val="005000F5"/>
    <w:rsid w:val="00566F76"/>
    <w:rsid w:val="00576021"/>
    <w:rsid w:val="005868E9"/>
    <w:rsid w:val="005B2316"/>
    <w:rsid w:val="005B3A1D"/>
    <w:rsid w:val="005C14A5"/>
    <w:rsid w:val="005C7F42"/>
    <w:rsid w:val="005F4D64"/>
    <w:rsid w:val="005F5090"/>
    <w:rsid w:val="00607EE3"/>
    <w:rsid w:val="00633C6C"/>
    <w:rsid w:val="006418C5"/>
    <w:rsid w:val="00671A4D"/>
    <w:rsid w:val="0068764F"/>
    <w:rsid w:val="006B4480"/>
    <w:rsid w:val="006D060F"/>
    <w:rsid w:val="006F7520"/>
    <w:rsid w:val="00702BC3"/>
    <w:rsid w:val="0071264B"/>
    <w:rsid w:val="0073044D"/>
    <w:rsid w:val="00791848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C5343"/>
    <w:rsid w:val="008C60B8"/>
    <w:rsid w:val="008D1FB9"/>
    <w:rsid w:val="008E41BB"/>
    <w:rsid w:val="00902DC7"/>
    <w:rsid w:val="00904C92"/>
    <w:rsid w:val="009116BA"/>
    <w:rsid w:val="00920E8C"/>
    <w:rsid w:val="0092454F"/>
    <w:rsid w:val="009310B4"/>
    <w:rsid w:val="00931425"/>
    <w:rsid w:val="009437D4"/>
    <w:rsid w:val="00970753"/>
    <w:rsid w:val="009761CE"/>
    <w:rsid w:val="00980C4C"/>
    <w:rsid w:val="00981269"/>
    <w:rsid w:val="00994DC6"/>
    <w:rsid w:val="009C1DC8"/>
    <w:rsid w:val="009C24AE"/>
    <w:rsid w:val="00A13EF1"/>
    <w:rsid w:val="00A5730A"/>
    <w:rsid w:val="00A7731B"/>
    <w:rsid w:val="00AB0E34"/>
    <w:rsid w:val="00B20672"/>
    <w:rsid w:val="00B36ADF"/>
    <w:rsid w:val="00B505CF"/>
    <w:rsid w:val="00B52D90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674C"/>
    <w:rsid w:val="00E12C74"/>
    <w:rsid w:val="00E42FAC"/>
    <w:rsid w:val="00E46377"/>
    <w:rsid w:val="00EC2491"/>
    <w:rsid w:val="00ED6637"/>
    <w:rsid w:val="00F44377"/>
    <w:rsid w:val="00F45D3A"/>
    <w:rsid w:val="00F63D77"/>
    <w:rsid w:val="00F94DD5"/>
    <w:rsid w:val="00FA4B74"/>
    <w:rsid w:val="00FB0887"/>
    <w:rsid w:val="00FC7841"/>
    <w:rsid w:val="00FD659C"/>
    <w:rsid w:val="00FE128D"/>
    <w:rsid w:val="00FE1294"/>
    <w:rsid w:val="00FE3DDE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  <w15:docId w15:val="{C3ADCE4B-295C-4C75-85E0-88417E65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B4FD3-57BB-4F92-9215-103C190C7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Jindra Puskásová</cp:lastModifiedBy>
  <cp:revision>7</cp:revision>
  <dcterms:created xsi:type="dcterms:W3CDTF">2018-11-12T14:46:00Z</dcterms:created>
  <dcterms:modified xsi:type="dcterms:W3CDTF">2025-12-11T21:29:00Z</dcterms:modified>
</cp:coreProperties>
</file>