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01531" w14:textId="11F2A71B" w:rsidR="007935DF" w:rsidRPr="00EB462E" w:rsidRDefault="007935DF">
      <w:pPr>
        <w:rPr>
          <w:rFonts w:ascii="Times New Roman" w:hAnsi="Times New Roman" w:cs="Times New Roman"/>
        </w:rPr>
      </w:pPr>
    </w:p>
    <w:p w14:paraId="2ED5FE5B" w14:textId="1E705CF4" w:rsidR="002A0311" w:rsidRPr="00EB462E" w:rsidRDefault="002A0311" w:rsidP="0065493B">
      <w:pPr>
        <w:spacing w:after="200"/>
        <w:jc w:val="both"/>
        <w:rPr>
          <w:rFonts w:ascii="Times New Roman" w:hAnsi="Times New Roman" w:cs="Times New Roman"/>
          <w:b/>
          <w:bCs/>
        </w:rPr>
      </w:pPr>
      <w:r w:rsidRPr="00EB462E">
        <w:rPr>
          <w:rFonts w:ascii="Times New Roman" w:hAnsi="Times New Roman" w:cs="Times New Roman"/>
          <w:b/>
          <w:bCs/>
        </w:rPr>
        <w:t xml:space="preserve">Příloha č. </w:t>
      </w:r>
      <w:r w:rsidR="000E22AB" w:rsidRPr="00EB462E">
        <w:rPr>
          <w:rFonts w:ascii="Times New Roman" w:hAnsi="Times New Roman" w:cs="Times New Roman"/>
          <w:b/>
          <w:bCs/>
        </w:rPr>
        <w:t>1</w:t>
      </w:r>
      <w:r w:rsidR="00B96049">
        <w:rPr>
          <w:rFonts w:ascii="Times New Roman" w:hAnsi="Times New Roman" w:cs="Times New Roman"/>
          <w:b/>
          <w:bCs/>
        </w:rPr>
        <w:t>2</w:t>
      </w:r>
      <w:r w:rsidRPr="00EB462E">
        <w:rPr>
          <w:rFonts w:ascii="Times New Roman" w:hAnsi="Times New Roman" w:cs="Times New Roman"/>
          <w:b/>
          <w:bCs/>
        </w:rPr>
        <w:t xml:space="preserve"> Zadávací dokumentace</w:t>
      </w:r>
      <w:r w:rsidR="0082156B" w:rsidRPr="00EB462E">
        <w:rPr>
          <w:rFonts w:ascii="Times New Roman" w:hAnsi="Times New Roman" w:cs="Times New Roman"/>
          <w:b/>
          <w:bCs/>
        </w:rPr>
        <w:t xml:space="preserve"> veřejné zakázky „Běžná a </w:t>
      </w:r>
      <w:r w:rsidR="00507C8A" w:rsidRPr="00EB462E">
        <w:rPr>
          <w:rFonts w:ascii="Times New Roman" w:hAnsi="Times New Roman" w:cs="Times New Roman"/>
          <w:b/>
          <w:bCs/>
        </w:rPr>
        <w:t>zimní</w:t>
      </w:r>
      <w:r w:rsidR="0082156B" w:rsidRPr="00EB462E">
        <w:rPr>
          <w:rFonts w:ascii="Times New Roman" w:hAnsi="Times New Roman" w:cs="Times New Roman"/>
          <w:b/>
          <w:bCs/>
        </w:rPr>
        <w:t xml:space="preserve"> údržba</w:t>
      </w:r>
      <w:r w:rsidR="0081673B" w:rsidRPr="00EB462E">
        <w:rPr>
          <w:rFonts w:ascii="Times New Roman" w:hAnsi="Times New Roman" w:cs="Times New Roman"/>
          <w:b/>
          <w:bCs/>
        </w:rPr>
        <w:t xml:space="preserve"> silnic Středočeského kraje</w:t>
      </w:r>
      <w:r w:rsidR="005E4A94" w:rsidRPr="00EB462E">
        <w:rPr>
          <w:rFonts w:ascii="Times New Roman" w:hAnsi="Times New Roman" w:cs="Times New Roman"/>
          <w:b/>
          <w:bCs/>
        </w:rPr>
        <w:t xml:space="preserve"> </w:t>
      </w:r>
      <w:r w:rsidR="0081673B" w:rsidRPr="00EB462E">
        <w:rPr>
          <w:rFonts w:ascii="Times New Roman" w:hAnsi="Times New Roman" w:cs="Times New Roman"/>
          <w:b/>
          <w:bCs/>
        </w:rPr>
        <w:t xml:space="preserve">– oblast </w:t>
      </w:r>
      <w:r w:rsidR="00E3330A">
        <w:rPr>
          <w:rFonts w:ascii="Times New Roman" w:hAnsi="Times New Roman" w:cs="Times New Roman"/>
          <w:b/>
          <w:bCs/>
        </w:rPr>
        <w:t>Benešov</w:t>
      </w:r>
      <w:r w:rsidR="0081673B" w:rsidRPr="00EB462E">
        <w:rPr>
          <w:rFonts w:ascii="Times New Roman" w:hAnsi="Times New Roman" w:cs="Times New Roman"/>
          <w:b/>
          <w:bCs/>
        </w:rPr>
        <w:t>“ - s</w:t>
      </w:r>
      <w:r w:rsidR="005E4A94" w:rsidRPr="00EB462E">
        <w:rPr>
          <w:rFonts w:ascii="Times New Roman" w:hAnsi="Times New Roman" w:cs="Times New Roman"/>
          <w:b/>
          <w:bCs/>
        </w:rPr>
        <w:t>hrnutí předmětu a průběhu předběžné tržní konzultace</w:t>
      </w:r>
    </w:p>
    <w:p w14:paraId="13678F3A" w14:textId="77777777" w:rsidR="002A0311" w:rsidRPr="00EB462E" w:rsidRDefault="002A0311" w:rsidP="002A0311">
      <w:pPr>
        <w:spacing w:after="200"/>
        <w:rPr>
          <w:rFonts w:ascii="Times New Roman" w:hAnsi="Times New Roman" w:cs="Times New Roman"/>
          <w:b/>
          <w:bCs/>
        </w:rPr>
      </w:pPr>
    </w:p>
    <w:p w14:paraId="754B7319" w14:textId="3B003E6C" w:rsidR="00EB4469" w:rsidRPr="00EB462E" w:rsidRDefault="002A0311" w:rsidP="001B7939">
      <w:pPr>
        <w:spacing w:after="200"/>
        <w:jc w:val="center"/>
        <w:rPr>
          <w:rFonts w:ascii="Times New Roman" w:hAnsi="Times New Roman" w:cs="Times New Roman"/>
        </w:rPr>
      </w:pPr>
      <w:r w:rsidRPr="00EB462E">
        <w:rPr>
          <w:rFonts w:ascii="Times New Roman" w:hAnsi="Times New Roman" w:cs="Times New Roman"/>
          <w:b/>
          <w:bCs/>
        </w:rPr>
        <w:t>ZÁPIS Z PŘEDBĚŽNÉ TRŽNÍ KONZULTACE</w:t>
      </w:r>
    </w:p>
    <w:p w14:paraId="3AF43035" w14:textId="77777777" w:rsidR="00B21D23" w:rsidRPr="00EB462E" w:rsidRDefault="00B21D23" w:rsidP="00B21D23">
      <w:pPr>
        <w:pStyle w:val="StyleNadpis1CenteredLeft0cmFirstline0cm"/>
        <w:tabs>
          <w:tab w:val="clear" w:pos="360"/>
        </w:tabs>
        <w:spacing w:line="276" w:lineRule="auto"/>
        <w:jc w:val="both"/>
        <w:rPr>
          <w:szCs w:val="22"/>
        </w:rPr>
      </w:pPr>
      <w:r w:rsidRPr="00EB462E">
        <w:rPr>
          <w:caps w:val="0"/>
          <w:szCs w:val="22"/>
        </w:rPr>
        <w:t>Identifikace zadavatele:</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6223"/>
      </w:tblGrid>
      <w:tr w:rsidR="00B21D23" w:rsidRPr="00EB462E" w14:paraId="156781F6" w14:textId="77777777" w:rsidTr="00B855AE">
        <w:trPr>
          <w:trHeight w:val="397"/>
        </w:trPr>
        <w:tc>
          <w:tcPr>
            <w:tcW w:w="1485" w:type="pct"/>
            <w:shd w:val="clear" w:color="auto" w:fill="BFBFBF"/>
            <w:vAlign w:val="center"/>
          </w:tcPr>
          <w:p w14:paraId="44EA4535" w14:textId="77777777" w:rsidR="00B21D23" w:rsidRPr="00EB462E" w:rsidRDefault="00B21D23" w:rsidP="00B855AE">
            <w:pPr>
              <w:spacing w:line="276" w:lineRule="auto"/>
              <w:jc w:val="both"/>
              <w:rPr>
                <w:rFonts w:ascii="Times New Roman" w:hAnsi="Times New Roman" w:cs="Times New Roman"/>
                <w:bCs/>
              </w:rPr>
            </w:pPr>
            <w:r w:rsidRPr="00EB462E">
              <w:rPr>
                <w:rFonts w:ascii="Times New Roman" w:hAnsi="Times New Roman" w:cs="Times New Roman"/>
                <w:bCs/>
              </w:rPr>
              <w:t>Název:</w:t>
            </w:r>
          </w:p>
        </w:tc>
        <w:tc>
          <w:tcPr>
            <w:tcW w:w="3515" w:type="pct"/>
            <w:vAlign w:val="center"/>
          </w:tcPr>
          <w:p w14:paraId="6A6DE7EE" w14:textId="4D9E0D2F" w:rsidR="00B21D23" w:rsidRPr="00EB462E" w:rsidRDefault="009A522C" w:rsidP="00B855AE">
            <w:pPr>
              <w:spacing w:line="276" w:lineRule="auto"/>
              <w:jc w:val="both"/>
              <w:rPr>
                <w:rFonts w:ascii="Times New Roman" w:hAnsi="Times New Roman" w:cs="Times New Roman"/>
                <w:bCs/>
              </w:rPr>
            </w:pPr>
            <w:r w:rsidRPr="00EB462E">
              <w:rPr>
                <w:rFonts w:ascii="Times New Roman" w:hAnsi="Times New Roman" w:cs="Times New Roman"/>
                <w:b/>
              </w:rPr>
              <w:t>Krajská správa a údržba silnic Středočeského kraje, příspěvková organizace</w:t>
            </w:r>
          </w:p>
        </w:tc>
      </w:tr>
      <w:tr w:rsidR="00B21D23" w:rsidRPr="00EB462E" w14:paraId="1DD79298" w14:textId="77777777" w:rsidTr="00B855AE">
        <w:trPr>
          <w:trHeight w:val="441"/>
        </w:trPr>
        <w:tc>
          <w:tcPr>
            <w:tcW w:w="1485" w:type="pct"/>
            <w:shd w:val="clear" w:color="auto" w:fill="BFBFBF"/>
            <w:vAlign w:val="center"/>
          </w:tcPr>
          <w:p w14:paraId="3EF16E71" w14:textId="77777777" w:rsidR="00B21D23" w:rsidRPr="00EB462E" w:rsidRDefault="00B21D23" w:rsidP="00B855AE">
            <w:pPr>
              <w:spacing w:line="276" w:lineRule="auto"/>
              <w:contextualSpacing/>
              <w:jc w:val="both"/>
              <w:rPr>
                <w:rFonts w:ascii="Times New Roman" w:hAnsi="Times New Roman" w:cs="Times New Roman"/>
                <w:bCs/>
              </w:rPr>
            </w:pPr>
            <w:r w:rsidRPr="00EB462E">
              <w:rPr>
                <w:rFonts w:ascii="Times New Roman" w:hAnsi="Times New Roman" w:cs="Times New Roman"/>
                <w:bCs/>
              </w:rPr>
              <w:t>IČO:</w:t>
            </w:r>
          </w:p>
        </w:tc>
        <w:tc>
          <w:tcPr>
            <w:tcW w:w="3515" w:type="pct"/>
            <w:vAlign w:val="center"/>
          </w:tcPr>
          <w:p w14:paraId="4F26C81B" w14:textId="364F8D6E" w:rsidR="00B21D23" w:rsidRPr="00EB462E" w:rsidRDefault="0014736B" w:rsidP="00B855AE">
            <w:pPr>
              <w:spacing w:before="60" w:line="276" w:lineRule="auto"/>
              <w:jc w:val="both"/>
              <w:rPr>
                <w:rFonts w:ascii="Times New Roman" w:hAnsi="Times New Roman" w:cs="Times New Roman"/>
                <w:b/>
              </w:rPr>
            </w:pPr>
            <w:r w:rsidRPr="00EB462E">
              <w:rPr>
                <w:rFonts w:ascii="Times New Roman" w:hAnsi="Times New Roman" w:cs="Times New Roman"/>
              </w:rPr>
              <w:t>000 66 001</w:t>
            </w:r>
          </w:p>
        </w:tc>
      </w:tr>
      <w:tr w:rsidR="00B21D23" w:rsidRPr="00EB462E" w14:paraId="338B5D4D" w14:textId="77777777" w:rsidTr="00B855AE">
        <w:trPr>
          <w:trHeight w:val="441"/>
        </w:trPr>
        <w:tc>
          <w:tcPr>
            <w:tcW w:w="1485" w:type="pct"/>
            <w:shd w:val="clear" w:color="auto" w:fill="BFBFBF"/>
            <w:vAlign w:val="center"/>
          </w:tcPr>
          <w:p w14:paraId="721FA270" w14:textId="77777777" w:rsidR="00B21D23" w:rsidRPr="00EB462E" w:rsidRDefault="00B21D23" w:rsidP="00B855AE">
            <w:pPr>
              <w:spacing w:line="276" w:lineRule="auto"/>
              <w:contextualSpacing/>
              <w:jc w:val="both"/>
              <w:rPr>
                <w:rFonts w:ascii="Times New Roman" w:hAnsi="Times New Roman" w:cs="Times New Roman"/>
                <w:bCs/>
              </w:rPr>
            </w:pPr>
            <w:r w:rsidRPr="00EB462E">
              <w:rPr>
                <w:rFonts w:ascii="Times New Roman" w:hAnsi="Times New Roman" w:cs="Times New Roman"/>
                <w:bCs/>
              </w:rPr>
              <w:t>Sídlo:</w:t>
            </w:r>
          </w:p>
        </w:tc>
        <w:tc>
          <w:tcPr>
            <w:tcW w:w="3515" w:type="pct"/>
            <w:vAlign w:val="center"/>
          </w:tcPr>
          <w:p w14:paraId="42A79EFE" w14:textId="211BCB3E" w:rsidR="00B21D23" w:rsidRPr="00EB462E" w:rsidRDefault="00E260CB" w:rsidP="00B855AE">
            <w:pPr>
              <w:spacing w:before="60" w:line="276" w:lineRule="auto"/>
              <w:jc w:val="both"/>
              <w:rPr>
                <w:rFonts w:ascii="Times New Roman" w:hAnsi="Times New Roman" w:cs="Times New Roman"/>
                <w:b/>
              </w:rPr>
            </w:pPr>
            <w:r w:rsidRPr="00EB462E">
              <w:rPr>
                <w:rFonts w:ascii="Times New Roman" w:hAnsi="Times New Roman" w:cs="Times New Roman"/>
              </w:rPr>
              <w:t>Zborovská 11, 150 21 Praha 5</w:t>
            </w:r>
          </w:p>
        </w:tc>
      </w:tr>
    </w:tbl>
    <w:p w14:paraId="04872373" w14:textId="77777777" w:rsidR="00B21D23" w:rsidRPr="00EB462E" w:rsidRDefault="00B21D23" w:rsidP="00B21D23">
      <w:pPr>
        <w:pStyle w:val="StyleNadpis1CenteredLeft0cmFirstline0cm"/>
        <w:tabs>
          <w:tab w:val="clear" w:pos="360"/>
        </w:tabs>
        <w:spacing w:line="276" w:lineRule="auto"/>
        <w:jc w:val="both"/>
        <w:rPr>
          <w:caps w:val="0"/>
          <w:szCs w:val="22"/>
        </w:rPr>
      </w:pPr>
      <w:r w:rsidRPr="00EB462E">
        <w:rPr>
          <w:caps w:val="0"/>
          <w:szCs w:val="22"/>
        </w:rPr>
        <w:t xml:space="preserve">Identifikace </w:t>
      </w:r>
      <w:r w:rsidRPr="00EB462E">
        <w:rPr>
          <w:caps w:val="0"/>
          <w:szCs w:val="22"/>
          <w:lang w:eastAsia="cs-CZ"/>
        </w:rPr>
        <w:t>Konzultace</w:t>
      </w:r>
      <w:r w:rsidRPr="00EB462E">
        <w:rPr>
          <w:caps w:val="0"/>
          <w:szCs w:val="22"/>
        </w:rPr>
        <w:t>:</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6363"/>
      </w:tblGrid>
      <w:tr w:rsidR="00B21D23" w:rsidRPr="00EB462E" w14:paraId="1B007252" w14:textId="77777777" w:rsidTr="00B855AE">
        <w:trPr>
          <w:trHeight w:val="441"/>
        </w:trPr>
        <w:tc>
          <w:tcPr>
            <w:tcW w:w="1406" w:type="pct"/>
            <w:shd w:val="clear" w:color="auto" w:fill="BFBFBF"/>
            <w:vAlign w:val="center"/>
          </w:tcPr>
          <w:p w14:paraId="4F67A966" w14:textId="77777777" w:rsidR="00B21D23" w:rsidRPr="00EB462E" w:rsidRDefault="00B21D23" w:rsidP="00B855AE">
            <w:pPr>
              <w:spacing w:line="276" w:lineRule="auto"/>
              <w:jc w:val="both"/>
              <w:rPr>
                <w:rFonts w:ascii="Times New Roman" w:hAnsi="Times New Roman" w:cs="Times New Roman"/>
                <w:bCs/>
              </w:rPr>
            </w:pPr>
            <w:r w:rsidRPr="00EB462E">
              <w:rPr>
                <w:rFonts w:ascii="Times New Roman" w:hAnsi="Times New Roman" w:cs="Times New Roman"/>
                <w:bCs/>
              </w:rPr>
              <w:t xml:space="preserve">Název: </w:t>
            </w:r>
          </w:p>
        </w:tc>
        <w:tc>
          <w:tcPr>
            <w:tcW w:w="3594" w:type="pct"/>
            <w:vAlign w:val="center"/>
          </w:tcPr>
          <w:p w14:paraId="56DA97DA" w14:textId="2242CFC8" w:rsidR="00B21D23" w:rsidRPr="00EB462E" w:rsidRDefault="001472B7" w:rsidP="00B855AE">
            <w:pPr>
              <w:spacing w:before="60" w:line="276" w:lineRule="auto"/>
              <w:jc w:val="both"/>
              <w:rPr>
                <w:rFonts w:ascii="Times New Roman" w:hAnsi="Times New Roman" w:cs="Times New Roman"/>
                <w:bCs/>
              </w:rPr>
            </w:pPr>
            <w:r w:rsidRPr="00EB462E">
              <w:rPr>
                <w:rFonts w:ascii="Times New Roman" w:hAnsi="Times New Roman" w:cs="Times New Roman"/>
              </w:rPr>
              <w:t>„</w:t>
            </w:r>
            <w:proofErr w:type="gramStart"/>
            <w:r w:rsidR="00BE024F" w:rsidRPr="00EB462E">
              <w:rPr>
                <w:rFonts w:ascii="Times New Roman" w:hAnsi="Times New Roman" w:cs="Times New Roman"/>
              </w:rPr>
              <w:t>PTK - Běžná</w:t>
            </w:r>
            <w:proofErr w:type="gramEnd"/>
            <w:r w:rsidR="00BE024F" w:rsidRPr="00EB462E">
              <w:rPr>
                <w:rFonts w:ascii="Times New Roman" w:hAnsi="Times New Roman" w:cs="Times New Roman"/>
              </w:rPr>
              <w:t xml:space="preserve"> a zimní údržba silnic Středočeského kraje – oblast Mnichovo Hradiště“</w:t>
            </w:r>
          </w:p>
        </w:tc>
      </w:tr>
      <w:tr w:rsidR="00AA4FBB" w:rsidRPr="00EB462E" w14:paraId="60AF9767" w14:textId="77777777" w:rsidTr="00B855AE">
        <w:trPr>
          <w:trHeight w:val="441"/>
        </w:trPr>
        <w:tc>
          <w:tcPr>
            <w:tcW w:w="1406" w:type="pct"/>
            <w:shd w:val="clear" w:color="auto" w:fill="BFBFBF"/>
            <w:vAlign w:val="center"/>
          </w:tcPr>
          <w:p w14:paraId="560E79B2" w14:textId="3DD2CE27" w:rsidR="00AA4FBB" w:rsidRPr="00EB462E" w:rsidRDefault="00AA4FBB" w:rsidP="00B855AE">
            <w:pPr>
              <w:spacing w:line="276" w:lineRule="auto"/>
              <w:jc w:val="both"/>
              <w:rPr>
                <w:rFonts w:ascii="Times New Roman" w:hAnsi="Times New Roman" w:cs="Times New Roman"/>
                <w:bCs/>
              </w:rPr>
            </w:pPr>
            <w:r>
              <w:rPr>
                <w:rFonts w:ascii="Times New Roman" w:hAnsi="Times New Roman" w:cs="Times New Roman"/>
                <w:bCs/>
              </w:rPr>
              <w:t>Profil:</w:t>
            </w:r>
          </w:p>
        </w:tc>
        <w:tc>
          <w:tcPr>
            <w:tcW w:w="3594" w:type="pct"/>
            <w:vAlign w:val="center"/>
          </w:tcPr>
          <w:p w14:paraId="045F8CF7" w14:textId="2365D271" w:rsidR="00AA4FBB" w:rsidRPr="00EB462E" w:rsidRDefault="00AA4FBB" w:rsidP="00B855AE">
            <w:pPr>
              <w:spacing w:before="60" w:line="276" w:lineRule="auto"/>
              <w:jc w:val="both"/>
              <w:rPr>
                <w:rFonts w:ascii="Times New Roman" w:hAnsi="Times New Roman" w:cs="Times New Roman"/>
              </w:rPr>
            </w:pPr>
            <w:r w:rsidRPr="00AA4FBB">
              <w:rPr>
                <w:rFonts w:ascii="Times New Roman" w:hAnsi="Times New Roman" w:cs="Times New Roman"/>
              </w:rPr>
              <w:t>https://zakazky.kr-stredocesky.cz/contract_display_13657.html</w:t>
            </w:r>
          </w:p>
        </w:tc>
      </w:tr>
      <w:tr w:rsidR="00B21D23" w:rsidRPr="00EB462E" w14:paraId="605D9553" w14:textId="77777777" w:rsidTr="00B855AE">
        <w:trPr>
          <w:trHeight w:val="441"/>
        </w:trPr>
        <w:tc>
          <w:tcPr>
            <w:tcW w:w="1406" w:type="pct"/>
            <w:shd w:val="clear" w:color="auto" w:fill="BFBFBF"/>
            <w:vAlign w:val="center"/>
          </w:tcPr>
          <w:p w14:paraId="7B2E6B62" w14:textId="77777777" w:rsidR="00B21D23" w:rsidRPr="00EB462E" w:rsidRDefault="00B21D23" w:rsidP="00B855AE">
            <w:pPr>
              <w:spacing w:line="276" w:lineRule="auto"/>
              <w:jc w:val="both"/>
              <w:rPr>
                <w:rFonts w:ascii="Times New Roman" w:hAnsi="Times New Roman" w:cs="Times New Roman"/>
                <w:bCs/>
              </w:rPr>
            </w:pPr>
            <w:r w:rsidRPr="00EB462E">
              <w:rPr>
                <w:rFonts w:ascii="Times New Roman" w:hAnsi="Times New Roman" w:cs="Times New Roman"/>
                <w:bCs/>
              </w:rPr>
              <w:t>Období konání:</w:t>
            </w:r>
          </w:p>
        </w:tc>
        <w:tc>
          <w:tcPr>
            <w:tcW w:w="3594" w:type="pct"/>
            <w:vAlign w:val="center"/>
          </w:tcPr>
          <w:p w14:paraId="3EDA8643" w14:textId="7C16ADDA" w:rsidR="00B21D23" w:rsidRPr="00EB462E" w:rsidRDefault="00CF4900" w:rsidP="00B855AE">
            <w:pPr>
              <w:spacing w:before="60" w:line="276" w:lineRule="auto"/>
              <w:jc w:val="both"/>
              <w:rPr>
                <w:rFonts w:ascii="Times New Roman" w:hAnsi="Times New Roman" w:cs="Times New Roman"/>
              </w:rPr>
            </w:pPr>
            <w:r w:rsidRPr="00EB462E">
              <w:rPr>
                <w:rFonts w:ascii="Times New Roman" w:hAnsi="Times New Roman" w:cs="Times New Roman"/>
              </w:rPr>
              <w:t>12/</w:t>
            </w:r>
            <w:proofErr w:type="gramStart"/>
            <w:r w:rsidR="00C438BE" w:rsidRPr="00EB462E">
              <w:rPr>
                <w:rFonts w:ascii="Times New Roman" w:hAnsi="Times New Roman" w:cs="Times New Roman"/>
              </w:rPr>
              <w:t>202</w:t>
            </w:r>
            <w:r w:rsidR="009D50BC" w:rsidRPr="00EB462E">
              <w:rPr>
                <w:rFonts w:ascii="Times New Roman" w:hAnsi="Times New Roman" w:cs="Times New Roman"/>
              </w:rPr>
              <w:t>3</w:t>
            </w:r>
            <w:r w:rsidR="00C438BE" w:rsidRPr="00EB462E">
              <w:rPr>
                <w:rFonts w:ascii="Times New Roman" w:hAnsi="Times New Roman" w:cs="Times New Roman"/>
              </w:rPr>
              <w:t xml:space="preserve"> – </w:t>
            </w:r>
            <w:r w:rsidR="009D50BC" w:rsidRPr="00EB462E">
              <w:rPr>
                <w:rFonts w:ascii="Times New Roman" w:hAnsi="Times New Roman" w:cs="Times New Roman"/>
              </w:rPr>
              <w:t>0</w:t>
            </w:r>
            <w:r w:rsidR="00BE024F" w:rsidRPr="00EB462E">
              <w:rPr>
                <w:rFonts w:ascii="Times New Roman" w:hAnsi="Times New Roman" w:cs="Times New Roman"/>
              </w:rPr>
              <w:t>2</w:t>
            </w:r>
            <w:proofErr w:type="gramEnd"/>
            <w:r w:rsidRPr="00EB462E">
              <w:rPr>
                <w:rFonts w:ascii="Times New Roman" w:hAnsi="Times New Roman" w:cs="Times New Roman"/>
              </w:rPr>
              <w:t>/</w:t>
            </w:r>
            <w:r w:rsidR="006450C4" w:rsidRPr="00EB462E">
              <w:rPr>
                <w:rFonts w:ascii="Times New Roman" w:hAnsi="Times New Roman" w:cs="Times New Roman"/>
              </w:rPr>
              <w:t>202</w:t>
            </w:r>
            <w:r w:rsidR="009D50BC" w:rsidRPr="00EB462E">
              <w:rPr>
                <w:rFonts w:ascii="Times New Roman" w:hAnsi="Times New Roman" w:cs="Times New Roman"/>
              </w:rPr>
              <w:t>4</w:t>
            </w:r>
          </w:p>
        </w:tc>
      </w:tr>
    </w:tbl>
    <w:p w14:paraId="01367AF5" w14:textId="77777777" w:rsidR="00B21D23" w:rsidRPr="00EB462E" w:rsidRDefault="00B21D23" w:rsidP="00B21D23">
      <w:pPr>
        <w:spacing w:line="276" w:lineRule="auto"/>
        <w:jc w:val="both"/>
        <w:rPr>
          <w:rFonts w:ascii="Times New Roman" w:hAnsi="Times New Roman" w:cs="Times New Roman"/>
        </w:rPr>
      </w:pPr>
    </w:p>
    <w:p w14:paraId="4A9E70A2" w14:textId="30C36CDD" w:rsidR="00702E3A" w:rsidRPr="00EB462E" w:rsidRDefault="00B21D23" w:rsidP="004D6E43">
      <w:pPr>
        <w:spacing w:after="120" w:line="276" w:lineRule="auto"/>
        <w:jc w:val="both"/>
        <w:rPr>
          <w:rFonts w:ascii="Times New Roman" w:hAnsi="Times New Roman" w:cs="Times New Roman"/>
        </w:rPr>
      </w:pPr>
      <w:r w:rsidRPr="00EB462E">
        <w:rPr>
          <w:rFonts w:ascii="Times New Roman" w:hAnsi="Times New Roman" w:cs="Times New Roman"/>
        </w:rPr>
        <w:t>První fáze předběžné tržní konzultace</w:t>
      </w:r>
      <w:r w:rsidR="00AF3596" w:rsidRPr="00EB462E">
        <w:rPr>
          <w:rFonts w:ascii="Times New Roman" w:hAnsi="Times New Roman" w:cs="Times New Roman"/>
        </w:rPr>
        <w:t xml:space="preserve"> („</w:t>
      </w:r>
      <w:r w:rsidR="00AF3596" w:rsidRPr="00EB462E">
        <w:rPr>
          <w:rFonts w:ascii="Times New Roman" w:hAnsi="Times New Roman" w:cs="Times New Roman"/>
          <w:b/>
          <w:bCs/>
        </w:rPr>
        <w:t>konzultace</w:t>
      </w:r>
      <w:r w:rsidR="00AF3596" w:rsidRPr="00EB462E">
        <w:rPr>
          <w:rFonts w:ascii="Times New Roman" w:hAnsi="Times New Roman" w:cs="Times New Roman"/>
        </w:rPr>
        <w:t>“)</w:t>
      </w:r>
      <w:r w:rsidRPr="00EB462E">
        <w:rPr>
          <w:rFonts w:ascii="Times New Roman" w:hAnsi="Times New Roman" w:cs="Times New Roman"/>
        </w:rPr>
        <w:t xml:space="preserve"> k veřejné zakázce se konala v období </w:t>
      </w:r>
      <w:r w:rsidR="007F02E5" w:rsidRPr="00EB462E">
        <w:rPr>
          <w:rFonts w:ascii="Times New Roman" w:hAnsi="Times New Roman" w:cs="Times New Roman"/>
        </w:rPr>
        <w:t xml:space="preserve">konce </w:t>
      </w:r>
      <w:r w:rsidR="00BE7845" w:rsidRPr="00EB462E">
        <w:rPr>
          <w:rFonts w:ascii="Times New Roman" w:hAnsi="Times New Roman" w:cs="Times New Roman"/>
        </w:rPr>
        <w:t xml:space="preserve">měsíce </w:t>
      </w:r>
      <w:r w:rsidR="007C5933" w:rsidRPr="00EB462E">
        <w:rPr>
          <w:rFonts w:ascii="Times New Roman" w:hAnsi="Times New Roman" w:cs="Times New Roman"/>
        </w:rPr>
        <w:t>prosince 202</w:t>
      </w:r>
      <w:r w:rsidR="00AF3596" w:rsidRPr="00EB462E">
        <w:rPr>
          <w:rFonts w:ascii="Times New Roman" w:hAnsi="Times New Roman" w:cs="Times New Roman"/>
        </w:rPr>
        <w:t>3</w:t>
      </w:r>
      <w:r w:rsidR="007C5933" w:rsidRPr="00EB462E">
        <w:rPr>
          <w:rFonts w:ascii="Times New Roman" w:hAnsi="Times New Roman" w:cs="Times New Roman"/>
        </w:rPr>
        <w:t xml:space="preserve"> a začátku měsíce ledna 202</w:t>
      </w:r>
      <w:r w:rsidR="00AF3596" w:rsidRPr="00EB462E">
        <w:rPr>
          <w:rFonts w:ascii="Times New Roman" w:hAnsi="Times New Roman" w:cs="Times New Roman"/>
        </w:rPr>
        <w:t>4</w:t>
      </w:r>
      <w:r w:rsidR="00702E3A" w:rsidRPr="00EB462E">
        <w:rPr>
          <w:rFonts w:ascii="Times New Roman" w:hAnsi="Times New Roman" w:cs="Times New Roman"/>
        </w:rPr>
        <w:t xml:space="preserve">. Jednalo se </w:t>
      </w:r>
      <w:r w:rsidR="00E23A5B">
        <w:rPr>
          <w:rFonts w:ascii="Times New Roman" w:hAnsi="Times New Roman" w:cs="Times New Roman"/>
        </w:rPr>
        <w:t xml:space="preserve">o </w:t>
      </w:r>
      <w:r w:rsidR="00702E3A" w:rsidRPr="00EB462E">
        <w:rPr>
          <w:rFonts w:ascii="Times New Roman" w:hAnsi="Times New Roman" w:cs="Times New Roman"/>
        </w:rPr>
        <w:t xml:space="preserve">dotazníkové </w:t>
      </w:r>
      <w:r w:rsidR="00903B7D" w:rsidRPr="00EB462E">
        <w:rPr>
          <w:rFonts w:ascii="Times New Roman" w:hAnsi="Times New Roman" w:cs="Times New Roman"/>
        </w:rPr>
        <w:t>šetření</w:t>
      </w:r>
      <w:r w:rsidR="00D704B4" w:rsidRPr="00EB462E">
        <w:rPr>
          <w:rFonts w:ascii="Times New Roman" w:hAnsi="Times New Roman" w:cs="Times New Roman"/>
        </w:rPr>
        <w:t>, kdy byl</w:t>
      </w:r>
      <w:r w:rsidR="001D1423" w:rsidRPr="00EB462E">
        <w:rPr>
          <w:rFonts w:ascii="Times New Roman" w:hAnsi="Times New Roman" w:cs="Times New Roman"/>
        </w:rPr>
        <w:t>i</w:t>
      </w:r>
      <w:r w:rsidR="00C6666C" w:rsidRPr="00EB462E">
        <w:rPr>
          <w:rFonts w:ascii="Times New Roman" w:hAnsi="Times New Roman" w:cs="Times New Roman"/>
        </w:rPr>
        <w:t xml:space="preserve"> přímo osloveni potenciální dodavatelé </w:t>
      </w:r>
      <w:r w:rsidR="00BE2F54" w:rsidRPr="00EB462E">
        <w:rPr>
          <w:rFonts w:ascii="Times New Roman" w:hAnsi="Times New Roman" w:cs="Times New Roman"/>
        </w:rPr>
        <w:t xml:space="preserve">ve vztahu k předmětu plnění. Oznámení o zahájení předběžných tržních konzultací bylo oznámeno také na </w:t>
      </w:r>
      <w:r w:rsidR="001D1423" w:rsidRPr="00EB462E">
        <w:rPr>
          <w:rFonts w:ascii="Times New Roman" w:hAnsi="Times New Roman" w:cs="Times New Roman"/>
        </w:rPr>
        <w:t>profilu zadavatele</w:t>
      </w:r>
      <w:r w:rsidR="00BE2F54" w:rsidRPr="00EB462E">
        <w:rPr>
          <w:rFonts w:ascii="Times New Roman" w:hAnsi="Times New Roman" w:cs="Times New Roman"/>
        </w:rPr>
        <w:t>.</w:t>
      </w:r>
      <w:r w:rsidR="00BE7845" w:rsidRPr="00EB462E">
        <w:rPr>
          <w:rFonts w:ascii="Times New Roman" w:hAnsi="Times New Roman" w:cs="Times New Roman"/>
        </w:rPr>
        <w:t xml:space="preserve"> V této fázi oslovení </w:t>
      </w:r>
      <w:r w:rsidR="00E17CFE" w:rsidRPr="00EB462E">
        <w:rPr>
          <w:rFonts w:ascii="Times New Roman" w:hAnsi="Times New Roman" w:cs="Times New Roman"/>
        </w:rPr>
        <w:t>potenciální dodavatelé</w:t>
      </w:r>
      <w:r w:rsidR="00AE2D6D" w:rsidRPr="00EB462E">
        <w:rPr>
          <w:rFonts w:ascii="Times New Roman" w:hAnsi="Times New Roman" w:cs="Times New Roman"/>
        </w:rPr>
        <w:t xml:space="preserve"> a </w:t>
      </w:r>
      <w:r w:rsidR="00E17CFE" w:rsidRPr="00EB462E">
        <w:rPr>
          <w:rFonts w:ascii="Times New Roman" w:hAnsi="Times New Roman" w:cs="Times New Roman"/>
        </w:rPr>
        <w:t>jiní účastníci</w:t>
      </w:r>
      <w:r w:rsidR="00872456" w:rsidRPr="00EB462E">
        <w:rPr>
          <w:rFonts w:ascii="Times New Roman" w:hAnsi="Times New Roman" w:cs="Times New Roman"/>
        </w:rPr>
        <w:t>, kteří měli zájem se na předběžné tržní konzultaci účastnit</w:t>
      </w:r>
      <w:r w:rsidR="00E17CFE" w:rsidRPr="00EB462E">
        <w:rPr>
          <w:rFonts w:ascii="Times New Roman" w:hAnsi="Times New Roman" w:cs="Times New Roman"/>
        </w:rPr>
        <w:t>, odpovídali na dotazy uvedené v</w:t>
      </w:r>
      <w:r w:rsidR="00E23A5B">
        <w:rPr>
          <w:rFonts w:ascii="Times New Roman" w:hAnsi="Times New Roman" w:cs="Times New Roman"/>
        </w:rPr>
        <w:t> </w:t>
      </w:r>
      <w:r w:rsidR="00E17CFE" w:rsidRPr="00EB462E">
        <w:rPr>
          <w:rFonts w:ascii="Times New Roman" w:hAnsi="Times New Roman" w:cs="Times New Roman"/>
        </w:rPr>
        <w:t>dotazníku</w:t>
      </w:r>
      <w:r w:rsidR="00E23A5B">
        <w:rPr>
          <w:rFonts w:ascii="Times New Roman" w:hAnsi="Times New Roman" w:cs="Times New Roman"/>
        </w:rPr>
        <w:t xml:space="preserve"> (dotazy jsou uvedeny níže)</w:t>
      </w:r>
      <w:r w:rsidR="00E17CFE" w:rsidRPr="00EB462E">
        <w:rPr>
          <w:rFonts w:ascii="Times New Roman" w:hAnsi="Times New Roman" w:cs="Times New Roman"/>
        </w:rPr>
        <w:t>.</w:t>
      </w:r>
    </w:p>
    <w:p w14:paraId="18AE70DB" w14:textId="147AC474" w:rsidR="00EB4443" w:rsidRPr="00EB462E" w:rsidRDefault="00EB4443" w:rsidP="004D6E43">
      <w:pPr>
        <w:spacing w:after="120" w:line="276" w:lineRule="auto"/>
        <w:jc w:val="both"/>
        <w:rPr>
          <w:rFonts w:ascii="Times New Roman" w:hAnsi="Times New Roman" w:cs="Times New Roman"/>
        </w:rPr>
      </w:pPr>
      <w:r w:rsidRPr="00EB462E">
        <w:rPr>
          <w:rFonts w:ascii="Times New Roman" w:hAnsi="Times New Roman" w:cs="Times New Roman"/>
        </w:rPr>
        <w:t xml:space="preserve">Druhá fáze </w:t>
      </w:r>
      <w:r w:rsidR="001D1423" w:rsidRPr="00EB462E">
        <w:rPr>
          <w:rFonts w:ascii="Times New Roman" w:hAnsi="Times New Roman" w:cs="Times New Roman"/>
        </w:rPr>
        <w:t>konzultace</w:t>
      </w:r>
      <w:r w:rsidRPr="00EB462E">
        <w:rPr>
          <w:rFonts w:ascii="Times New Roman" w:hAnsi="Times New Roman" w:cs="Times New Roman"/>
        </w:rPr>
        <w:t xml:space="preserve"> se konala v</w:t>
      </w:r>
      <w:r w:rsidR="00341185" w:rsidRPr="00EB462E">
        <w:rPr>
          <w:rFonts w:ascii="Times New Roman" w:hAnsi="Times New Roman" w:cs="Times New Roman"/>
        </w:rPr>
        <w:t xml:space="preserve">e </w:t>
      </w:r>
      <w:r w:rsidR="001D1423" w:rsidRPr="00EB462E">
        <w:rPr>
          <w:rFonts w:ascii="Times New Roman" w:hAnsi="Times New Roman" w:cs="Times New Roman"/>
        </w:rPr>
        <w:t>únoru 2024</w:t>
      </w:r>
      <w:r w:rsidR="00341185" w:rsidRPr="00EB462E">
        <w:rPr>
          <w:rFonts w:ascii="Times New Roman" w:hAnsi="Times New Roman" w:cs="Times New Roman"/>
        </w:rPr>
        <w:t xml:space="preserve">. Jednalo se o distanční jednání (formou videokonference) </w:t>
      </w:r>
      <w:r w:rsidR="00C26CC1" w:rsidRPr="00EB462E">
        <w:rPr>
          <w:rFonts w:ascii="Times New Roman" w:hAnsi="Times New Roman" w:cs="Times New Roman"/>
        </w:rPr>
        <w:t>mezi zadavatelem a účastníky konzultace</w:t>
      </w:r>
      <w:r w:rsidR="009F30AA" w:rsidRPr="00EB462E">
        <w:rPr>
          <w:rFonts w:ascii="Times New Roman" w:hAnsi="Times New Roman" w:cs="Times New Roman"/>
        </w:rPr>
        <w:t xml:space="preserve"> (účastníky, kteří odpověděli na dotazník)</w:t>
      </w:r>
      <w:r w:rsidR="00C26CC1" w:rsidRPr="00EB462E">
        <w:rPr>
          <w:rFonts w:ascii="Times New Roman" w:hAnsi="Times New Roman" w:cs="Times New Roman"/>
        </w:rPr>
        <w:t xml:space="preserve">. </w:t>
      </w:r>
      <w:r w:rsidR="00C21B0F" w:rsidRPr="00EB462E">
        <w:rPr>
          <w:rFonts w:ascii="Times New Roman" w:hAnsi="Times New Roman" w:cs="Times New Roman"/>
        </w:rPr>
        <w:t xml:space="preserve">Z druhé fáze předběžných tržních konzultací byl vytvořen záznam. </w:t>
      </w:r>
    </w:p>
    <w:p w14:paraId="66F3A3D8" w14:textId="5CD609FE" w:rsidR="00356C20" w:rsidRPr="00EB462E" w:rsidRDefault="00356C20" w:rsidP="004D6E43">
      <w:pPr>
        <w:spacing w:after="120" w:line="276" w:lineRule="auto"/>
        <w:jc w:val="both"/>
        <w:rPr>
          <w:rFonts w:ascii="Times New Roman" w:hAnsi="Times New Roman" w:cs="Times New Roman"/>
        </w:rPr>
      </w:pPr>
      <w:r w:rsidRPr="00EB462E">
        <w:rPr>
          <w:rFonts w:ascii="Times New Roman" w:hAnsi="Times New Roman" w:cs="Times New Roman"/>
        </w:rPr>
        <w:t>Konzultace se účastnil:</w:t>
      </w:r>
    </w:p>
    <w:p w14:paraId="507F3D13" w14:textId="7002188D" w:rsidR="00356C20" w:rsidRPr="00EB462E" w:rsidRDefault="002C4E7D" w:rsidP="00356C20">
      <w:pPr>
        <w:pStyle w:val="Odstavecseseznamem"/>
        <w:numPr>
          <w:ilvl w:val="0"/>
          <w:numId w:val="15"/>
        </w:numPr>
        <w:spacing w:line="276" w:lineRule="auto"/>
        <w:jc w:val="both"/>
        <w:rPr>
          <w:rFonts w:ascii="Times New Roman" w:hAnsi="Times New Roman" w:cs="Times New Roman"/>
        </w:rPr>
      </w:pPr>
      <w:r w:rsidRPr="00EB462E">
        <w:rPr>
          <w:rFonts w:ascii="Times New Roman" w:hAnsi="Times New Roman" w:cs="Times New Roman"/>
        </w:rPr>
        <w:t>zadavatel;</w:t>
      </w:r>
    </w:p>
    <w:p w14:paraId="6AA7C7F0" w14:textId="697A79F6" w:rsidR="002C4E7D" w:rsidRPr="00EB462E" w:rsidRDefault="002C4E7D" w:rsidP="004D6E43">
      <w:pPr>
        <w:pStyle w:val="Odstavecseseznamem"/>
        <w:numPr>
          <w:ilvl w:val="0"/>
          <w:numId w:val="15"/>
        </w:numPr>
        <w:spacing w:after="120" w:line="276" w:lineRule="auto"/>
        <w:ind w:left="714" w:hanging="357"/>
        <w:jc w:val="both"/>
        <w:rPr>
          <w:rFonts w:ascii="Times New Roman" w:hAnsi="Times New Roman" w:cs="Times New Roman"/>
        </w:rPr>
      </w:pPr>
      <w:r w:rsidRPr="00EB462E">
        <w:rPr>
          <w:rFonts w:ascii="Times New Roman" w:hAnsi="Times New Roman" w:cs="Times New Roman"/>
        </w:rPr>
        <w:t xml:space="preserve">zástupce zadavatele ve smyslu § </w:t>
      </w:r>
      <w:r w:rsidR="00343136" w:rsidRPr="00EB462E">
        <w:rPr>
          <w:rFonts w:ascii="Times New Roman" w:hAnsi="Times New Roman" w:cs="Times New Roman"/>
        </w:rPr>
        <w:t>43 zákona č. 134/2016 Sb., o zadávání veřejných zakázek, ve znění pozdějších předpisů</w:t>
      </w:r>
      <w:r w:rsidR="002B5C30" w:rsidRPr="00EB462E">
        <w:rPr>
          <w:rFonts w:ascii="Times New Roman" w:hAnsi="Times New Roman" w:cs="Times New Roman"/>
        </w:rPr>
        <w:t>, zástupci HAVEL &amp; PARTNERS s.r.o., advokátní kanceláře, IČO: 264 54 807</w:t>
      </w:r>
      <w:r w:rsidR="00343136" w:rsidRPr="00EB462E">
        <w:rPr>
          <w:rFonts w:ascii="Times New Roman" w:hAnsi="Times New Roman" w:cs="Times New Roman"/>
        </w:rPr>
        <w:t>;</w:t>
      </w:r>
    </w:p>
    <w:p w14:paraId="037D7815" w14:textId="03A0FBE3" w:rsidR="00B21D23" w:rsidRPr="00EB462E" w:rsidRDefault="009A4767" w:rsidP="00B21D23">
      <w:pPr>
        <w:spacing w:line="276" w:lineRule="auto"/>
        <w:rPr>
          <w:rFonts w:ascii="Times New Roman" w:hAnsi="Times New Roman" w:cs="Times New Roman"/>
        </w:rPr>
      </w:pPr>
      <w:r w:rsidRPr="00EB462E">
        <w:rPr>
          <w:rFonts w:ascii="Times New Roman" w:hAnsi="Times New Roman" w:cs="Times New Roman"/>
        </w:rPr>
        <w:t>a dále celkem 9</w:t>
      </w:r>
      <w:r w:rsidR="00B21D23" w:rsidRPr="00EB462E">
        <w:rPr>
          <w:rFonts w:ascii="Times New Roman" w:hAnsi="Times New Roman" w:cs="Times New Roman"/>
        </w:rPr>
        <w:t xml:space="preserve"> subjektů:</w:t>
      </w:r>
    </w:p>
    <w:p w14:paraId="12D25C87" w14:textId="55D5F61A"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t>ZKP Kladno, s.r.o., IČO: 475 45 455;</w:t>
      </w:r>
    </w:p>
    <w:p w14:paraId="2B3455F3" w14:textId="0C4F38A3"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t>1.JHS s.r.o., IČO: 499 04 884;</w:t>
      </w:r>
    </w:p>
    <w:p w14:paraId="11D219E1" w14:textId="563C7BFD"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t>USK s.r.o., IČO: 271 38 551;</w:t>
      </w:r>
    </w:p>
    <w:p w14:paraId="443794F8" w14:textId="696D6A48"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t>Údržba silnic s.r.o., IČO: 616 81 199;</w:t>
      </w:r>
    </w:p>
    <w:p w14:paraId="235ACBD5" w14:textId="2593300A"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t xml:space="preserve">B E </w:t>
      </w:r>
      <w:proofErr w:type="gramStart"/>
      <w:r w:rsidRPr="00EB462E">
        <w:rPr>
          <w:b w:val="0"/>
          <w:caps w:val="0"/>
          <w:szCs w:val="22"/>
          <w:lang w:eastAsia="cs-CZ"/>
        </w:rPr>
        <w:t>S</w:t>
      </w:r>
      <w:proofErr w:type="gramEnd"/>
      <w:r w:rsidRPr="00EB462E">
        <w:rPr>
          <w:b w:val="0"/>
          <w:caps w:val="0"/>
          <w:szCs w:val="22"/>
          <w:lang w:eastAsia="cs-CZ"/>
        </w:rPr>
        <w:t> s.r.o., IČO: 437 92 553;</w:t>
      </w:r>
    </w:p>
    <w:p w14:paraId="6D4A66C5" w14:textId="1AA6A7FB"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t>ČNES dopravní stavby, a.s., IČO: 47781734;</w:t>
      </w:r>
    </w:p>
    <w:p w14:paraId="5A557CD7" w14:textId="06871271"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t>AVE Kladno s.r.o., IČO: 250 85 221;</w:t>
      </w:r>
    </w:p>
    <w:p w14:paraId="1CA325E4" w14:textId="06DB2CC1"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t>SWIETELSKY stavební s.r.o., IČO: 480 35 599;</w:t>
      </w:r>
    </w:p>
    <w:p w14:paraId="7D495BAD" w14:textId="2150A854" w:rsidR="00B93B1C" w:rsidRPr="00EB462E" w:rsidRDefault="00B93B1C" w:rsidP="00B93B1C">
      <w:pPr>
        <w:pStyle w:val="StyleNadpis1CenteredLeft0cmFirstline0cm"/>
        <w:numPr>
          <w:ilvl w:val="0"/>
          <w:numId w:val="16"/>
        </w:numPr>
        <w:spacing w:line="276" w:lineRule="auto"/>
        <w:contextualSpacing/>
        <w:jc w:val="left"/>
        <w:rPr>
          <w:b w:val="0"/>
          <w:caps w:val="0"/>
          <w:szCs w:val="22"/>
          <w:lang w:eastAsia="cs-CZ"/>
        </w:rPr>
      </w:pPr>
      <w:r w:rsidRPr="00EB462E">
        <w:rPr>
          <w:b w:val="0"/>
          <w:caps w:val="0"/>
          <w:szCs w:val="22"/>
          <w:lang w:eastAsia="cs-CZ"/>
        </w:rPr>
        <w:lastRenderedPageBreak/>
        <w:t>COLAS CZ, a.s., IČO: 261 77 005.</w:t>
      </w:r>
    </w:p>
    <w:p w14:paraId="495233E6" w14:textId="4BB0CA3C" w:rsidR="00BD73CA" w:rsidRPr="00EB462E" w:rsidRDefault="00BD73CA" w:rsidP="004D6E43">
      <w:pPr>
        <w:spacing w:after="120" w:line="276" w:lineRule="auto"/>
        <w:jc w:val="both"/>
        <w:rPr>
          <w:rFonts w:ascii="Times New Roman" w:hAnsi="Times New Roman" w:cs="Times New Roman"/>
        </w:rPr>
      </w:pPr>
      <w:r w:rsidRPr="00EB462E">
        <w:rPr>
          <w:rFonts w:ascii="Times New Roman" w:hAnsi="Times New Roman" w:cs="Times New Roman"/>
        </w:rPr>
        <w:t xml:space="preserve">Cílem konzultace bylo ověření aktuálního stavu na trhu ve vztahu k potenciálním dodavatelům předmětu Veřejné zakázky, ověření nastavení průběhu Zadávacího řízení, uvažované kvalifikace, </w:t>
      </w:r>
      <w:proofErr w:type="spellStart"/>
      <w:r w:rsidRPr="00EB462E">
        <w:rPr>
          <w:rFonts w:ascii="Times New Roman" w:hAnsi="Times New Roman" w:cs="Times New Roman"/>
        </w:rPr>
        <w:t>nacenění</w:t>
      </w:r>
      <w:proofErr w:type="spellEnd"/>
      <w:r w:rsidRPr="00EB462E">
        <w:rPr>
          <w:rFonts w:ascii="Times New Roman" w:hAnsi="Times New Roman" w:cs="Times New Roman"/>
        </w:rPr>
        <w:t>, hodnocení, eventuálních smluvních podmínek, délku trvání Rámcové dohody, a zjištění dalších specifických informací týkajících se předmětu Veřejné zakázky z pohledu potenciálních dodavatelů.  Zadávací podmínky byly diskutovány za účelem umožnění soutěže mezi co nejširším spektrem dodavatelů způsobilých a schopných realizovat předmět Veřejné zakázky</w:t>
      </w:r>
    </w:p>
    <w:p w14:paraId="72B7CC6B" w14:textId="0ED5B62C" w:rsidR="00701D57" w:rsidRPr="00EB462E" w:rsidRDefault="00701D57" w:rsidP="004D6E43">
      <w:pPr>
        <w:spacing w:after="120" w:line="276" w:lineRule="auto"/>
        <w:jc w:val="both"/>
        <w:rPr>
          <w:rFonts w:ascii="Times New Roman" w:hAnsi="Times New Roman" w:cs="Times New Roman"/>
        </w:rPr>
      </w:pPr>
      <w:r w:rsidRPr="00EB462E">
        <w:rPr>
          <w:rFonts w:ascii="Times New Roman" w:hAnsi="Times New Roman" w:cs="Times New Roman"/>
        </w:rPr>
        <w:t xml:space="preserve">V rámci konzultace byla dodavatelům </w:t>
      </w:r>
      <w:r w:rsidR="00B2153B" w:rsidRPr="00EB462E">
        <w:rPr>
          <w:rFonts w:ascii="Times New Roman" w:hAnsi="Times New Roman" w:cs="Times New Roman"/>
        </w:rPr>
        <w:t>uvedena</w:t>
      </w:r>
      <w:r w:rsidRPr="00EB462E">
        <w:rPr>
          <w:rFonts w:ascii="Times New Roman" w:hAnsi="Times New Roman" w:cs="Times New Roman"/>
        </w:rPr>
        <w:t xml:space="preserve"> Veřejná zakázka s cílem vhodného a transparentního nastavení zadávacích podmínek. Zadavatel za tím účelem poskytl dodavatelům prvotní návrh část zadávací dokumentace a předmětu plnění, včetně připravených dotazů, u nichž Zadavatel identifikoval potřebu ověřit nastavení těchto podmínek s trhem. </w:t>
      </w:r>
    </w:p>
    <w:p w14:paraId="102A0CF3" w14:textId="106299F1" w:rsidR="00701D57" w:rsidRPr="00EB462E" w:rsidRDefault="00701D57" w:rsidP="004D6E43">
      <w:pPr>
        <w:spacing w:after="120" w:line="276" w:lineRule="auto"/>
        <w:jc w:val="both"/>
        <w:rPr>
          <w:rFonts w:ascii="Times New Roman" w:hAnsi="Times New Roman" w:cs="Times New Roman"/>
        </w:rPr>
      </w:pPr>
      <w:r w:rsidRPr="00EB462E">
        <w:rPr>
          <w:rFonts w:ascii="Times New Roman" w:hAnsi="Times New Roman" w:cs="Times New Roman"/>
        </w:rPr>
        <w:t xml:space="preserve">V průběhu </w:t>
      </w:r>
      <w:r w:rsidR="009A3AE9" w:rsidRPr="00EB462E">
        <w:rPr>
          <w:rFonts w:ascii="Times New Roman" w:hAnsi="Times New Roman" w:cs="Times New Roman"/>
        </w:rPr>
        <w:t>k</w:t>
      </w:r>
      <w:r w:rsidRPr="00EB462E">
        <w:rPr>
          <w:rFonts w:ascii="Times New Roman" w:hAnsi="Times New Roman" w:cs="Times New Roman"/>
        </w:rPr>
        <w:t xml:space="preserve">onzultace </w:t>
      </w:r>
      <w:r w:rsidR="009A3AE9" w:rsidRPr="00EB462E">
        <w:rPr>
          <w:rFonts w:ascii="Times New Roman" w:hAnsi="Times New Roman" w:cs="Times New Roman"/>
        </w:rPr>
        <w:t xml:space="preserve">byla </w:t>
      </w:r>
      <w:r w:rsidRPr="00EB462E">
        <w:rPr>
          <w:rFonts w:ascii="Times New Roman" w:hAnsi="Times New Roman" w:cs="Times New Roman"/>
        </w:rPr>
        <w:t xml:space="preserve">řešena zejména následující témata: </w:t>
      </w:r>
    </w:p>
    <w:p w14:paraId="383F854B" w14:textId="77777777" w:rsidR="00701D57" w:rsidRPr="00EB462E" w:rsidRDefault="00701D57" w:rsidP="009A3AE9">
      <w:pPr>
        <w:numPr>
          <w:ilvl w:val="0"/>
          <w:numId w:val="21"/>
        </w:numPr>
        <w:spacing w:line="276" w:lineRule="auto"/>
        <w:ind w:left="709"/>
        <w:jc w:val="both"/>
        <w:rPr>
          <w:rFonts w:ascii="Times New Roman" w:hAnsi="Times New Roman" w:cs="Times New Roman"/>
          <w:b/>
        </w:rPr>
      </w:pPr>
      <w:r w:rsidRPr="00EB462E">
        <w:rPr>
          <w:rFonts w:ascii="Times New Roman" w:hAnsi="Times New Roman" w:cs="Times New Roman"/>
          <w:b/>
        </w:rPr>
        <w:t>Vymezení předmětu Veřejné zakázky (účel/cíl a rozsah plnění)</w:t>
      </w:r>
    </w:p>
    <w:p w14:paraId="77E95EDE" w14:textId="77777777" w:rsidR="00701D57" w:rsidRPr="00EB462E" w:rsidRDefault="00701D57" w:rsidP="009A3AE9">
      <w:pPr>
        <w:numPr>
          <w:ilvl w:val="0"/>
          <w:numId w:val="21"/>
        </w:numPr>
        <w:spacing w:line="276" w:lineRule="auto"/>
        <w:ind w:left="709"/>
        <w:jc w:val="both"/>
        <w:rPr>
          <w:rFonts w:ascii="Times New Roman" w:hAnsi="Times New Roman" w:cs="Times New Roman"/>
          <w:b/>
        </w:rPr>
      </w:pPr>
      <w:r w:rsidRPr="00EB462E">
        <w:rPr>
          <w:rFonts w:ascii="Times New Roman" w:hAnsi="Times New Roman" w:cs="Times New Roman"/>
          <w:b/>
        </w:rPr>
        <w:t>Stanovení kvalifikačních kritérií</w:t>
      </w:r>
    </w:p>
    <w:p w14:paraId="4EE95592" w14:textId="77777777" w:rsidR="00701D57" w:rsidRPr="00EB462E" w:rsidRDefault="00701D57" w:rsidP="009A3AE9">
      <w:pPr>
        <w:numPr>
          <w:ilvl w:val="0"/>
          <w:numId w:val="21"/>
        </w:numPr>
        <w:spacing w:line="276" w:lineRule="auto"/>
        <w:ind w:left="709"/>
        <w:jc w:val="both"/>
        <w:rPr>
          <w:rFonts w:ascii="Times New Roman" w:hAnsi="Times New Roman" w:cs="Times New Roman"/>
          <w:b/>
        </w:rPr>
      </w:pPr>
      <w:r w:rsidRPr="00EB462E">
        <w:rPr>
          <w:rFonts w:ascii="Times New Roman" w:hAnsi="Times New Roman" w:cs="Times New Roman"/>
          <w:b/>
        </w:rPr>
        <w:t>Technické parametry předmětu plnění</w:t>
      </w:r>
    </w:p>
    <w:p w14:paraId="2A20C4BB" w14:textId="1EBC1C94" w:rsidR="00701D57" w:rsidRPr="00EB462E" w:rsidRDefault="00701D57" w:rsidP="00B21D23">
      <w:pPr>
        <w:spacing w:line="276" w:lineRule="auto"/>
        <w:jc w:val="both"/>
        <w:rPr>
          <w:rFonts w:ascii="Times New Roman" w:hAnsi="Times New Roman" w:cs="Times New Roman"/>
        </w:rPr>
      </w:pPr>
    </w:p>
    <w:p w14:paraId="5529D925" w14:textId="77777777" w:rsidR="00A568FF" w:rsidRPr="00EB462E" w:rsidRDefault="00B21D23" w:rsidP="00B21D23">
      <w:pPr>
        <w:spacing w:line="276" w:lineRule="auto"/>
        <w:jc w:val="both"/>
        <w:rPr>
          <w:rFonts w:ascii="Times New Roman" w:hAnsi="Times New Roman" w:cs="Times New Roman"/>
          <w:bCs/>
        </w:rPr>
      </w:pPr>
      <w:r w:rsidRPr="00EB462E">
        <w:rPr>
          <w:rFonts w:ascii="Times New Roman" w:hAnsi="Times New Roman" w:cs="Times New Roman"/>
          <w:b/>
        </w:rPr>
        <w:t>V první fázi konzultace</w:t>
      </w:r>
      <w:r w:rsidRPr="00EB462E">
        <w:rPr>
          <w:rFonts w:ascii="Times New Roman" w:hAnsi="Times New Roman" w:cs="Times New Roman"/>
          <w:bCs/>
        </w:rPr>
        <w:t xml:space="preserve">, která proběhla </w:t>
      </w:r>
      <w:r w:rsidR="00A568FF" w:rsidRPr="00EB462E">
        <w:rPr>
          <w:rFonts w:ascii="Times New Roman" w:hAnsi="Times New Roman" w:cs="Times New Roman"/>
          <w:bCs/>
        </w:rPr>
        <w:t xml:space="preserve">formou dotazníkového šetření se zadavatel ptal na tyto otázky: </w:t>
      </w:r>
    </w:p>
    <w:p w14:paraId="58EB2A43" w14:textId="77777777" w:rsidR="00A568FF" w:rsidRPr="00EB462E" w:rsidRDefault="00A568FF" w:rsidP="00B21D23">
      <w:pPr>
        <w:spacing w:line="276" w:lineRule="auto"/>
        <w:jc w:val="both"/>
        <w:rPr>
          <w:rFonts w:ascii="Times New Roman" w:hAnsi="Times New Roman" w:cs="Times New Roman"/>
          <w:bCs/>
        </w:rPr>
      </w:pPr>
    </w:p>
    <w:p w14:paraId="01142D54"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rPr>
        <w:t xml:space="preserve">Zadavatel zvažuje zadat předmět plnění formou uzavření rámcové dohody s jedním dodavatelem na běžnou a zimní údržbu pro jednu celou oblast KSÚS (tvořena 9 </w:t>
      </w:r>
      <w:proofErr w:type="spellStart"/>
      <w:r w:rsidRPr="00EB462E">
        <w:rPr>
          <w:rFonts w:ascii="Times New Roman" w:hAnsi="Times New Roman" w:cs="Times New Roman"/>
        </w:rPr>
        <w:t>cestmistrovstvími</w:t>
      </w:r>
      <w:proofErr w:type="spellEnd"/>
      <w:r w:rsidRPr="00EB462E">
        <w:rPr>
          <w:rFonts w:ascii="Times New Roman" w:hAnsi="Times New Roman" w:cs="Times New Roman"/>
        </w:rPr>
        <w:t xml:space="preserve"> v oblasti Mnichovo Hradiště, celkově okolo 1.750 svěřených km silnic) a to v rámci otevřeného nadlimitního řízení. Považujete záměr zadavatele za vhodný při zohlednění předmětu plnění?</w:t>
      </w:r>
    </w:p>
    <w:p w14:paraId="7E1B9952" w14:textId="77777777" w:rsidR="005C4FD3" w:rsidRPr="00EB462E" w:rsidRDefault="005C4FD3" w:rsidP="005C4FD3">
      <w:pPr>
        <w:pStyle w:val="Odstavecseseznamem"/>
        <w:spacing w:before="120" w:after="120"/>
        <w:ind w:left="426"/>
        <w:jc w:val="both"/>
        <w:rPr>
          <w:rFonts w:ascii="Times New Roman" w:hAnsi="Times New Roman" w:cs="Times New Roman"/>
          <w:bCs/>
          <w:lang w:eastAsia="cs-CZ"/>
        </w:rPr>
      </w:pPr>
    </w:p>
    <w:p w14:paraId="03D5ECA2"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lang w:eastAsia="zh-CN"/>
        </w:rPr>
      </w:pPr>
      <w:r w:rsidRPr="00EB462E">
        <w:rPr>
          <w:rFonts w:ascii="Times New Roman" w:hAnsi="Times New Roman" w:cs="Times New Roman"/>
        </w:rPr>
        <w:t>Jakým počtem kusů velkého motorizovaného vybavení</w:t>
      </w:r>
      <w:r w:rsidRPr="00EB462E">
        <w:rPr>
          <w:rStyle w:val="Znakapoznpodarou"/>
          <w:rFonts w:ascii="Times New Roman" w:hAnsi="Times New Roman" w:cs="Times New Roman"/>
        </w:rPr>
        <w:footnoteReference w:id="1"/>
      </w:r>
      <w:r w:rsidRPr="00EB462E">
        <w:rPr>
          <w:rFonts w:ascii="Times New Roman" w:hAnsi="Times New Roman" w:cs="Times New Roman"/>
        </w:rPr>
        <w:t xml:space="preserve"> i s obslužným personálem aktuálně disponujete (bez ohledu na právní titul užívání)? Jaké je potenciální využití tohoto vybavení v letním a zimním období?</w:t>
      </w:r>
    </w:p>
    <w:p w14:paraId="183C4567" w14:textId="0AE37A6D" w:rsidR="005C4FD3" w:rsidRPr="00EB462E" w:rsidRDefault="005C4FD3" w:rsidP="009766A4">
      <w:pPr>
        <w:ind w:left="426" w:firstLine="282"/>
        <w:rPr>
          <w:rFonts w:ascii="Times New Roman" w:hAnsi="Times New Roman" w:cs="Times New Roman"/>
          <w:bCs/>
          <w:i/>
          <w:lang w:eastAsia="cs-CZ"/>
        </w:rPr>
      </w:pPr>
      <w:r w:rsidRPr="00EB462E">
        <w:rPr>
          <w:rFonts w:ascii="Times New Roman" w:hAnsi="Times New Roman" w:cs="Times New Roman"/>
          <w:bCs/>
          <w:i/>
          <w:lang w:eastAsia="cs-CZ"/>
        </w:rPr>
        <w:t xml:space="preserve">Pozn.: </w:t>
      </w:r>
      <w:r w:rsidR="009523D8" w:rsidRPr="00EB462E">
        <w:rPr>
          <w:rFonts w:ascii="Times New Roman" w:hAnsi="Times New Roman" w:cs="Times New Roman"/>
          <w:bCs/>
          <w:i/>
          <w:lang w:eastAsia="cs-CZ"/>
        </w:rPr>
        <w:t xml:space="preserve">účastníci </w:t>
      </w:r>
      <w:r w:rsidR="009766A4" w:rsidRPr="00EB462E">
        <w:rPr>
          <w:rFonts w:ascii="Times New Roman" w:hAnsi="Times New Roman" w:cs="Times New Roman"/>
          <w:bCs/>
          <w:i/>
          <w:lang w:eastAsia="cs-CZ"/>
        </w:rPr>
        <w:t>konzultace</w:t>
      </w:r>
      <w:r w:rsidR="009523D8" w:rsidRPr="00EB462E">
        <w:rPr>
          <w:rFonts w:ascii="Times New Roman" w:hAnsi="Times New Roman" w:cs="Times New Roman"/>
          <w:bCs/>
          <w:i/>
          <w:lang w:eastAsia="cs-CZ"/>
        </w:rPr>
        <w:t xml:space="preserve"> vyplňovali tabulku</w:t>
      </w:r>
      <w:r w:rsidRPr="00EB462E">
        <w:rPr>
          <w:rFonts w:ascii="Times New Roman" w:hAnsi="Times New Roman" w:cs="Times New Roman"/>
          <w:bCs/>
          <w:i/>
          <w:lang w:eastAsia="cs-CZ"/>
        </w:rPr>
        <w:t>.</w:t>
      </w:r>
    </w:p>
    <w:p w14:paraId="5B3F414E" w14:textId="77777777" w:rsidR="005C4FD3" w:rsidRPr="00EB462E" w:rsidRDefault="005C4FD3" w:rsidP="005C4FD3">
      <w:pPr>
        <w:rPr>
          <w:rFonts w:ascii="Times New Roman" w:hAnsi="Times New Roman" w:cs="Times New Roman"/>
          <w:bCs/>
          <w:i/>
          <w:lang w:eastAsia="cs-CZ"/>
        </w:rPr>
      </w:pPr>
    </w:p>
    <w:p w14:paraId="24B932B7"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lang w:eastAsia="zh-CN"/>
        </w:rPr>
      </w:pPr>
      <w:r w:rsidRPr="00EB462E">
        <w:rPr>
          <w:rFonts w:ascii="Times New Roman" w:hAnsi="Times New Roman" w:cs="Times New Roman"/>
        </w:rPr>
        <w:t>Jakým počtem malého motorizovaného vybavení</w:t>
      </w:r>
      <w:r w:rsidRPr="00EB462E">
        <w:rPr>
          <w:rStyle w:val="Znakapoznpodarou"/>
          <w:rFonts w:ascii="Times New Roman" w:hAnsi="Times New Roman" w:cs="Times New Roman"/>
        </w:rPr>
        <w:footnoteReference w:id="2"/>
      </w:r>
      <w:r w:rsidRPr="00EB462E">
        <w:rPr>
          <w:rFonts w:ascii="Times New Roman" w:hAnsi="Times New Roman" w:cs="Times New Roman"/>
        </w:rPr>
        <w:t xml:space="preserve"> i s obslužným personálem disponujete (bez ohledu na právní titul užívání)? Jaké je potenciální využití tohoto vybavení v letním a zimním období?</w:t>
      </w:r>
    </w:p>
    <w:p w14:paraId="4D8424F5" w14:textId="77777777" w:rsidR="009766A4" w:rsidRPr="00EB462E" w:rsidRDefault="009766A4" w:rsidP="009766A4">
      <w:pPr>
        <w:pStyle w:val="Odstavecseseznamem"/>
        <w:rPr>
          <w:rFonts w:ascii="Times New Roman" w:hAnsi="Times New Roman" w:cs="Times New Roman"/>
          <w:bCs/>
          <w:i/>
          <w:lang w:eastAsia="cs-CZ"/>
        </w:rPr>
      </w:pPr>
      <w:r w:rsidRPr="00EB462E">
        <w:rPr>
          <w:rFonts w:ascii="Times New Roman" w:hAnsi="Times New Roman" w:cs="Times New Roman"/>
          <w:bCs/>
          <w:i/>
          <w:lang w:eastAsia="cs-CZ"/>
        </w:rPr>
        <w:t>Pozn.: účastníci konzultace vyplňovali tabulku.</w:t>
      </w:r>
    </w:p>
    <w:p w14:paraId="2F75B0D6" w14:textId="77777777" w:rsidR="005C4FD3" w:rsidRPr="00EB462E" w:rsidRDefault="005C4FD3" w:rsidP="005C4FD3">
      <w:pPr>
        <w:pStyle w:val="Odstavecseseznamem"/>
        <w:spacing w:before="120" w:after="120"/>
        <w:ind w:left="426"/>
        <w:jc w:val="both"/>
        <w:rPr>
          <w:rFonts w:ascii="Times New Roman" w:hAnsi="Times New Roman" w:cs="Times New Roman"/>
          <w:lang w:eastAsia="zh-CN"/>
        </w:rPr>
      </w:pPr>
    </w:p>
    <w:p w14:paraId="510DC002"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rPr>
      </w:pPr>
      <w:r w:rsidRPr="00EB462E">
        <w:rPr>
          <w:rFonts w:ascii="Times New Roman" w:hAnsi="Times New Roman" w:cs="Times New Roman"/>
        </w:rPr>
        <w:t>Disponujete motorizovaným vybavením</w:t>
      </w:r>
      <w:r w:rsidRPr="00EB462E">
        <w:rPr>
          <w:rStyle w:val="Znakapoznpodarou"/>
          <w:rFonts w:ascii="Times New Roman" w:hAnsi="Times New Roman" w:cs="Times New Roman"/>
        </w:rPr>
        <w:footnoteReference w:id="3"/>
      </w:r>
      <w:r w:rsidRPr="00EB462E">
        <w:rPr>
          <w:rFonts w:ascii="Times New Roman" w:hAnsi="Times New Roman" w:cs="Times New Roman"/>
        </w:rPr>
        <w:t>, které nelze podřadit pod otázky v bodech 2. a 3. shora a které lze použít pro plnění zamýšlené Veřejné zakázky? Jaké je potenciální využití tohoto vybavení v letním a zimním období?</w:t>
      </w:r>
    </w:p>
    <w:p w14:paraId="0041E4CD" w14:textId="77777777" w:rsidR="009766A4" w:rsidRPr="00EB462E" w:rsidRDefault="009766A4" w:rsidP="009766A4">
      <w:pPr>
        <w:pStyle w:val="Odstavecseseznamem"/>
        <w:rPr>
          <w:rFonts w:ascii="Times New Roman" w:hAnsi="Times New Roman" w:cs="Times New Roman"/>
          <w:bCs/>
          <w:i/>
          <w:lang w:eastAsia="cs-CZ"/>
        </w:rPr>
      </w:pPr>
      <w:r w:rsidRPr="00EB462E">
        <w:rPr>
          <w:rFonts w:ascii="Times New Roman" w:hAnsi="Times New Roman" w:cs="Times New Roman"/>
          <w:bCs/>
          <w:i/>
          <w:lang w:eastAsia="cs-CZ"/>
        </w:rPr>
        <w:t>Pozn.: účastníci konzultace vyplňovali tabulku.</w:t>
      </w:r>
    </w:p>
    <w:p w14:paraId="5A287184" w14:textId="77777777" w:rsidR="005C4FD3" w:rsidRPr="00EB462E" w:rsidRDefault="005C4FD3" w:rsidP="005C4FD3">
      <w:pPr>
        <w:pStyle w:val="Odstavecseseznamem"/>
        <w:spacing w:before="120" w:after="120"/>
        <w:ind w:left="426"/>
        <w:jc w:val="both"/>
        <w:rPr>
          <w:rFonts w:ascii="Times New Roman" w:hAnsi="Times New Roman" w:cs="Times New Roman"/>
          <w:lang w:eastAsia="zh-CN"/>
        </w:rPr>
      </w:pPr>
    </w:p>
    <w:p w14:paraId="5C97AA98"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rPr>
      </w:pPr>
      <w:r w:rsidRPr="00EB462E">
        <w:rPr>
          <w:rFonts w:ascii="Times New Roman" w:hAnsi="Times New Roman" w:cs="Times New Roman"/>
        </w:rPr>
        <w:lastRenderedPageBreak/>
        <w:t>Zadavatel předkládá v příloze č. 4 svůj seznam techniky a počtu kusů, která je dle něj potřebná k řádnému plnění Veřejné zakázky. Navrhujete nad rámec těchto ještě jiný druh techniky? Pokud ano, jaké, proč a v jakém množství?</w:t>
      </w:r>
    </w:p>
    <w:p w14:paraId="0A8409FA" w14:textId="77777777" w:rsidR="009766A4" w:rsidRPr="00EB462E" w:rsidRDefault="009766A4" w:rsidP="009766A4">
      <w:pPr>
        <w:pStyle w:val="Odstavecseseznamem"/>
        <w:rPr>
          <w:rFonts w:ascii="Times New Roman" w:hAnsi="Times New Roman" w:cs="Times New Roman"/>
          <w:bCs/>
          <w:i/>
          <w:lang w:eastAsia="cs-CZ"/>
        </w:rPr>
      </w:pPr>
      <w:r w:rsidRPr="00EB462E">
        <w:rPr>
          <w:rFonts w:ascii="Times New Roman" w:hAnsi="Times New Roman" w:cs="Times New Roman"/>
          <w:bCs/>
          <w:i/>
          <w:lang w:eastAsia="cs-CZ"/>
        </w:rPr>
        <w:t>Pozn.: účastníci konzultace vyplňovali tabulku.</w:t>
      </w:r>
    </w:p>
    <w:p w14:paraId="28F7EDD0" w14:textId="77777777" w:rsidR="005C4FD3" w:rsidRPr="00EB462E" w:rsidRDefault="005C4FD3" w:rsidP="005C4FD3">
      <w:pPr>
        <w:pStyle w:val="Odstavecseseznamem"/>
        <w:spacing w:before="120" w:after="120"/>
        <w:ind w:left="426"/>
        <w:jc w:val="both"/>
        <w:rPr>
          <w:rFonts w:ascii="Times New Roman" w:hAnsi="Times New Roman" w:cs="Times New Roman"/>
          <w:lang w:eastAsia="zh-CN"/>
        </w:rPr>
      </w:pPr>
      <w:bookmarkStart w:id="0" w:name="_GoBack"/>
      <w:bookmarkEnd w:id="0"/>
    </w:p>
    <w:p w14:paraId="4A6B1124"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rPr>
      </w:pPr>
      <w:r w:rsidRPr="00EB462E">
        <w:rPr>
          <w:rFonts w:ascii="Times New Roman" w:hAnsi="Times New Roman" w:cs="Times New Roman"/>
        </w:rPr>
        <w:t>Jakým způsobem jako případný dodavatel, plánujete plnit předmět Veřejné zakázky? Samostatně nebo poddodavatelsky (či obdobným způsobem) a v jakém procentním poměru v případě subdodavatelského řešení, vzhledem k rozsahu předmětu plnění?</w:t>
      </w:r>
    </w:p>
    <w:p w14:paraId="087D5DFC" w14:textId="77777777" w:rsidR="005C4FD3" w:rsidRPr="00EB462E" w:rsidRDefault="005C4FD3" w:rsidP="005C4FD3">
      <w:pPr>
        <w:pStyle w:val="Odstavecseseznamem"/>
        <w:spacing w:before="120" w:after="120"/>
        <w:ind w:left="426"/>
        <w:jc w:val="both"/>
        <w:rPr>
          <w:rFonts w:ascii="Times New Roman" w:hAnsi="Times New Roman" w:cs="Times New Roman"/>
        </w:rPr>
      </w:pPr>
    </w:p>
    <w:p w14:paraId="4C8B4019"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rPr>
      </w:pPr>
      <w:r w:rsidRPr="00EB462E">
        <w:rPr>
          <w:rFonts w:ascii="Times New Roman" w:hAnsi="Times New Roman" w:cs="Times New Roman"/>
        </w:rPr>
        <w:t>Jaké nejkratší období, na které by byla uzavřena rámcová dohoda, je pro dodavatele akceptovatelné (s ohledem například na potřebu zajistit užívací právo k relevantnímu vybavení, ale i s ohledem na potřebu zajistit dostatečný personál)?</w:t>
      </w:r>
    </w:p>
    <w:p w14:paraId="1526D7BA" w14:textId="77777777" w:rsidR="005C4FD3" w:rsidRPr="00EB462E" w:rsidRDefault="005C4FD3" w:rsidP="005C4FD3">
      <w:pPr>
        <w:pStyle w:val="Odstavecseseznamem"/>
        <w:spacing w:before="120" w:after="120"/>
        <w:ind w:left="426"/>
        <w:jc w:val="both"/>
        <w:rPr>
          <w:rFonts w:ascii="Times New Roman" w:hAnsi="Times New Roman" w:cs="Times New Roman"/>
        </w:rPr>
      </w:pPr>
    </w:p>
    <w:p w14:paraId="0E2EA97B"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rPr>
      </w:pPr>
      <w:r w:rsidRPr="00EB462E">
        <w:rPr>
          <w:rFonts w:ascii="Times New Roman" w:hAnsi="Times New Roman" w:cs="Times New Roman"/>
        </w:rPr>
        <w:t>Pro zadavatele je v souvislosti s poptávaným plněním dominantním kritériem hodnocení nabídková cena, respektive smluvní cena za plnění (části) Veřejné zakázky. Zadavatel nicméně nevylučuje i využití kvalitativních hodnoticích kritérií, například technickou úroveň ekologického způsobu dopravy podle splnění norem EURO jednotlivými vozidly. Domníváte se, že se jedná o vhodné hodnoticí kritérium? Pokud ne, z jakého důvodu? Jaké jiné kvalitativní aspekty by Zadavatel mohl/měl dle Vašeho názoru zohlednit?</w:t>
      </w:r>
    </w:p>
    <w:p w14:paraId="2F287BEC" w14:textId="77777777" w:rsidR="005C4FD3" w:rsidRPr="00EB462E" w:rsidRDefault="005C4FD3" w:rsidP="005C4FD3">
      <w:pPr>
        <w:pStyle w:val="Odstavecseseznamem"/>
        <w:spacing w:before="120" w:after="120"/>
        <w:ind w:left="426"/>
        <w:jc w:val="both"/>
        <w:rPr>
          <w:rFonts w:ascii="Times New Roman" w:hAnsi="Times New Roman" w:cs="Times New Roman"/>
        </w:rPr>
      </w:pPr>
    </w:p>
    <w:p w14:paraId="3F26D4F7"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bCs/>
          <w:lang w:eastAsia="cs-CZ"/>
        </w:rPr>
        <w:t>Je pro Vás Zadavatelem navrhovaná kvalifikace splnitelná? Považujete tuto kvalifikaci za přiměřenou? Pokud nikoli, prosíme o uvedení konkrétních bodů, které by měl Zadavatel upravit.</w:t>
      </w:r>
    </w:p>
    <w:p w14:paraId="4FC4E577" w14:textId="77777777" w:rsidR="005C4FD3" w:rsidRPr="00EB462E" w:rsidRDefault="005C4FD3" w:rsidP="005C4FD3">
      <w:pPr>
        <w:pStyle w:val="Odstavecseseznamem"/>
        <w:spacing w:before="120" w:after="120"/>
        <w:ind w:left="426"/>
        <w:jc w:val="both"/>
        <w:rPr>
          <w:rFonts w:ascii="Times New Roman" w:hAnsi="Times New Roman" w:cs="Times New Roman"/>
          <w:bCs/>
          <w:lang w:eastAsia="cs-CZ"/>
        </w:rPr>
      </w:pPr>
    </w:p>
    <w:p w14:paraId="4FA3E8FC"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bCs/>
          <w:lang w:eastAsia="cs-CZ"/>
        </w:rPr>
        <w:t>Zadavatel zvažuje stanovit maximální stáří technického vybavení pro plnění rámcové dohody, a to na nejvýš 10 let ke dni podání nabídky a nejvýš 15 let v průběhu celé doby plnění rámcové dohody. Splňuje vybavení, kterým disponujete (bez ohledu na užívací titul) tento požadavek? Pokud ne, jakou nejkratší lhůtu mezi výběrem nabídky a zahájením plnění by Zadavatel měl stanovit, abyste byli schopni obstarat vybavení splňující požadované stáří? Pokud je dle Vašeho názoru požadované stáří nepřiměřené, jaké (pokud možno nejnižší) stáří by měl Zadavatel stanovit jako maximální?</w:t>
      </w:r>
    </w:p>
    <w:p w14:paraId="5E2DF4D2" w14:textId="77777777" w:rsidR="005C4FD3" w:rsidRPr="00EB462E" w:rsidRDefault="005C4FD3" w:rsidP="005C4FD3">
      <w:pPr>
        <w:pStyle w:val="Odstavecseseznamem"/>
        <w:spacing w:before="120" w:after="120"/>
        <w:ind w:left="426"/>
        <w:jc w:val="both"/>
        <w:rPr>
          <w:rFonts w:ascii="Times New Roman" w:hAnsi="Times New Roman" w:cs="Times New Roman"/>
          <w:bCs/>
          <w:lang w:eastAsia="cs-CZ"/>
        </w:rPr>
      </w:pPr>
    </w:p>
    <w:p w14:paraId="2415FDFF"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bCs/>
          <w:lang w:eastAsia="cs-CZ"/>
        </w:rPr>
        <w:t xml:space="preserve">Využili byste v případě plnění Veřejné zakázky nabídku Zadavatele na pronájem středisek či </w:t>
      </w:r>
      <w:proofErr w:type="spellStart"/>
      <w:r w:rsidRPr="00EB462E">
        <w:rPr>
          <w:rFonts w:ascii="Times New Roman" w:hAnsi="Times New Roman" w:cs="Times New Roman"/>
          <w:bCs/>
          <w:lang w:eastAsia="cs-CZ"/>
        </w:rPr>
        <w:t>deponií</w:t>
      </w:r>
      <w:proofErr w:type="spellEnd"/>
      <w:r w:rsidRPr="00EB462E">
        <w:rPr>
          <w:rFonts w:ascii="Times New Roman" w:hAnsi="Times New Roman" w:cs="Times New Roman"/>
          <w:bCs/>
          <w:lang w:eastAsia="cs-CZ"/>
        </w:rPr>
        <w:t xml:space="preserve"> pro uskladnění vybavení využívaného pro plnění Veřejné zakázky? Seznam včetně lokace tvoří přílohu č. 5.</w:t>
      </w:r>
    </w:p>
    <w:p w14:paraId="7ABDF414" w14:textId="77777777" w:rsidR="005C4FD3" w:rsidRPr="00EB462E" w:rsidRDefault="005C4FD3" w:rsidP="005C4FD3">
      <w:pPr>
        <w:pStyle w:val="Odstavecseseznamem"/>
        <w:spacing w:before="120" w:after="120"/>
        <w:ind w:left="426"/>
        <w:jc w:val="both"/>
        <w:rPr>
          <w:rFonts w:ascii="Times New Roman" w:hAnsi="Times New Roman" w:cs="Times New Roman"/>
          <w:bCs/>
          <w:lang w:eastAsia="cs-CZ"/>
        </w:rPr>
      </w:pPr>
    </w:p>
    <w:p w14:paraId="6449984D"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bCs/>
          <w:lang w:eastAsia="cs-CZ"/>
        </w:rPr>
        <w:t>Je lhůta pro podání nabídek navrhovaná v délce 40 kalendářních dní z Vašeho pohledu dostatečná? Pokud nikoli, prosíme o uvedení Vámi navrhované minimální lhůty pro podání nabídek.</w:t>
      </w:r>
    </w:p>
    <w:p w14:paraId="7664B7AF" w14:textId="77777777" w:rsidR="005C4FD3" w:rsidRPr="00EB462E" w:rsidRDefault="005C4FD3" w:rsidP="005C4FD3">
      <w:pPr>
        <w:pStyle w:val="Odstavecseseznamem"/>
        <w:spacing w:before="120" w:after="120"/>
        <w:ind w:left="426"/>
        <w:jc w:val="both"/>
        <w:rPr>
          <w:rFonts w:ascii="Times New Roman" w:hAnsi="Times New Roman" w:cs="Times New Roman"/>
          <w:bCs/>
          <w:lang w:eastAsia="cs-CZ"/>
        </w:rPr>
      </w:pPr>
    </w:p>
    <w:p w14:paraId="10E79C21"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bCs/>
          <w:lang w:eastAsia="cs-CZ"/>
        </w:rPr>
        <w:t>Měli byste zájem o účast v zadávacím řízení, respektive podali byste nabídku do zadávacího řízení? Pokud ne, z jakého důvodu?</w:t>
      </w:r>
    </w:p>
    <w:p w14:paraId="205D52AA" w14:textId="77777777" w:rsidR="005C4FD3" w:rsidRPr="00EB462E" w:rsidRDefault="005C4FD3" w:rsidP="005C4FD3">
      <w:pPr>
        <w:pStyle w:val="Odstavecseseznamem"/>
        <w:spacing w:before="120" w:after="120"/>
        <w:ind w:left="426"/>
        <w:jc w:val="both"/>
        <w:rPr>
          <w:rFonts w:ascii="Times New Roman" w:hAnsi="Times New Roman" w:cs="Times New Roman"/>
          <w:bCs/>
          <w:lang w:eastAsia="cs-CZ"/>
        </w:rPr>
      </w:pPr>
    </w:p>
    <w:p w14:paraId="373911D5"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bCs/>
          <w:lang w:eastAsia="cs-CZ"/>
        </w:rPr>
        <w:t xml:space="preserve">Považujete návrh položkového rozpočtu, který tvoří přílohu č. 6, za dostatečně jasný a podrobný pro účely zpracování nabídky do zadávacího řízení? Pokud nikoli, prosíme o uvedení Vašich připomínek. </w:t>
      </w:r>
    </w:p>
    <w:p w14:paraId="236DFC8F" w14:textId="77777777" w:rsidR="005C4FD3" w:rsidRPr="00EB462E" w:rsidRDefault="005C4FD3" w:rsidP="005C4FD3">
      <w:pPr>
        <w:pStyle w:val="Odstavecseseznamem"/>
        <w:rPr>
          <w:rFonts w:ascii="Times New Roman" w:hAnsi="Times New Roman" w:cs="Times New Roman"/>
          <w:bCs/>
          <w:lang w:eastAsia="cs-CZ"/>
        </w:rPr>
      </w:pPr>
    </w:p>
    <w:p w14:paraId="4D7ECE2B"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bCs/>
          <w:lang w:eastAsia="cs-CZ"/>
        </w:rPr>
        <w:t xml:space="preserve">Zadavatel zvažuje stanovit v zadávací dokumentaci požadavek, aby vybraný dodavatel v rámci součinnosti před podpisem smlouvy </w:t>
      </w:r>
      <w:r w:rsidRPr="00EB462E">
        <w:rPr>
          <w:rFonts w:ascii="Times New Roman" w:hAnsi="Times New Roman" w:cs="Times New Roman"/>
        </w:rPr>
        <w:t xml:space="preserve">prokázal vlastnictví nebo smluvní závazek o možnostech odběru dodávek z obalovny, která je od hranice města Mělnické Vtelno vzdálena nejvíce 1,5 </w:t>
      </w:r>
      <w:r w:rsidRPr="00EB462E">
        <w:rPr>
          <w:rFonts w:ascii="Times New Roman" w:hAnsi="Times New Roman" w:cs="Times New Roman"/>
        </w:rPr>
        <w:lastRenderedPageBreak/>
        <w:t>hodiny cesty podle režimu trasy „Rychlá – nezohledňuje provoz“ na webu mapy.cz. Považujete tento požadavek za adekvátní s ohledem na předmět plnění Veřejné zakázky? Pokud nikoli, prosíme o uvedení zdůvodnění.</w:t>
      </w:r>
    </w:p>
    <w:p w14:paraId="77D9F2AC" w14:textId="77777777" w:rsidR="005C4FD3" w:rsidRPr="00EB462E" w:rsidRDefault="005C4FD3" w:rsidP="005C4FD3">
      <w:pPr>
        <w:pStyle w:val="Odstavecseseznamem"/>
        <w:numPr>
          <w:ilvl w:val="0"/>
          <w:numId w:val="17"/>
        </w:numPr>
        <w:spacing w:before="120" w:after="120"/>
        <w:contextualSpacing w:val="0"/>
        <w:jc w:val="both"/>
        <w:rPr>
          <w:rFonts w:ascii="Times New Roman" w:hAnsi="Times New Roman" w:cs="Times New Roman"/>
          <w:bCs/>
          <w:lang w:eastAsia="cs-CZ"/>
        </w:rPr>
      </w:pPr>
      <w:r w:rsidRPr="00EB462E">
        <w:rPr>
          <w:rFonts w:ascii="Times New Roman" w:hAnsi="Times New Roman" w:cs="Times New Roman"/>
          <w:bCs/>
          <w:lang w:eastAsia="cs-CZ"/>
        </w:rPr>
        <w:t>Existují podle Vás jakékoli další skutečnosti, které jsou relevantní pro přípravu zadávacích podmínek nebo pro zadání Veřejné zakázky?</w:t>
      </w:r>
    </w:p>
    <w:p w14:paraId="4379CD54" w14:textId="77777777" w:rsidR="00B21D23" w:rsidRPr="00EB462E" w:rsidRDefault="00B21D23" w:rsidP="006E2240">
      <w:pPr>
        <w:spacing w:after="120" w:line="276" w:lineRule="auto"/>
        <w:jc w:val="both"/>
        <w:rPr>
          <w:rFonts w:ascii="Times New Roman" w:hAnsi="Times New Roman" w:cs="Times New Roman"/>
        </w:rPr>
      </w:pPr>
    </w:p>
    <w:p w14:paraId="4D123D42" w14:textId="094612A8" w:rsidR="00575460" w:rsidRPr="00EB462E" w:rsidRDefault="00B21D23" w:rsidP="006E2240">
      <w:pPr>
        <w:spacing w:after="120" w:line="276" w:lineRule="auto"/>
        <w:jc w:val="both"/>
        <w:rPr>
          <w:rFonts w:ascii="Times New Roman" w:hAnsi="Times New Roman" w:cs="Times New Roman"/>
        </w:rPr>
      </w:pPr>
      <w:r w:rsidRPr="00EB462E">
        <w:rPr>
          <w:rFonts w:ascii="Times New Roman" w:hAnsi="Times New Roman" w:cs="Times New Roman"/>
          <w:b/>
          <w:bCs/>
        </w:rPr>
        <w:t>Druh</w:t>
      </w:r>
      <w:r w:rsidR="00CF3103" w:rsidRPr="00EB462E">
        <w:rPr>
          <w:rFonts w:ascii="Times New Roman" w:hAnsi="Times New Roman" w:cs="Times New Roman"/>
          <w:b/>
          <w:bCs/>
        </w:rPr>
        <w:t>é</w:t>
      </w:r>
      <w:r w:rsidRPr="00EB462E">
        <w:rPr>
          <w:rFonts w:ascii="Times New Roman" w:hAnsi="Times New Roman" w:cs="Times New Roman"/>
          <w:b/>
          <w:bCs/>
        </w:rPr>
        <w:t xml:space="preserve"> fáze</w:t>
      </w:r>
      <w:r w:rsidRPr="00EB462E">
        <w:rPr>
          <w:rFonts w:ascii="Times New Roman" w:hAnsi="Times New Roman" w:cs="Times New Roman"/>
        </w:rPr>
        <w:t xml:space="preserve"> konzultace</w:t>
      </w:r>
      <w:r w:rsidR="00A13277" w:rsidRPr="00EB462E">
        <w:rPr>
          <w:rFonts w:ascii="Times New Roman" w:hAnsi="Times New Roman" w:cs="Times New Roman"/>
        </w:rPr>
        <w:t xml:space="preserve"> </w:t>
      </w:r>
      <w:r w:rsidR="00CF3103" w:rsidRPr="00EB462E">
        <w:rPr>
          <w:rFonts w:ascii="Times New Roman" w:hAnsi="Times New Roman" w:cs="Times New Roman"/>
        </w:rPr>
        <w:t xml:space="preserve">se účastnili dodavatelé, kteří odpověděli na dotazník v první části konzultace. </w:t>
      </w:r>
      <w:r w:rsidR="00575460" w:rsidRPr="00EB462E">
        <w:rPr>
          <w:rFonts w:ascii="Times New Roman" w:hAnsi="Times New Roman" w:cs="Times New Roman"/>
        </w:rPr>
        <w:t>Zadavatel v této fázi ověřoval a doplňoval informace získané z odpovědí na dotazník</w:t>
      </w:r>
      <w:r w:rsidR="00051488" w:rsidRPr="00EB462E">
        <w:rPr>
          <w:rFonts w:ascii="Times New Roman" w:hAnsi="Times New Roman" w:cs="Times New Roman"/>
        </w:rPr>
        <w:t xml:space="preserve"> a dále činil tak, aby byl splněn cíl předběžné tržní konzultace. </w:t>
      </w:r>
    </w:p>
    <w:p w14:paraId="260E23D5" w14:textId="075CADA3" w:rsidR="00F31BA8" w:rsidRPr="00EB462E" w:rsidRDefault="00B21D23" w:rsidP="006E2240">
      <w:pPr>
        <w:spacing w:after="120" w:line="276" w:lineRule="auto"/>
        <w:jc w:val="both"/>
        <w:rPr>
          <w:rFonts w:ascii="Times New Roman" w:hAnsi="Times New Roman" w:cs="Times New Roman"/>
        </w:rPr>
      </w:pPr>
      <w:r w:rsidRPr="00EB462E">
        <w:rPr>
          <w:rFonts w:ascii="Times New Roman" w:hAnsi="Times New Roman" w:cs="Times New Roman"/>
        </w:rPr>
        <w:t>Zadavatel pečlivě prostudoval a posoudil</w:t>
      </w:r>
      <w:r w:rsidR="00715E96" w:rsidRPr="00EB462E">
        <w:rPr>
          <w:rFonts w:ascii="Times New Roman" w:hAnsi="Times New Roman" w:cs="Times New Roman"/>
        </w:rPr>
        <w:t xml:space="preserve"> odpovědi,</w:t>
      </w:r>
      <w:r w:rsidRPr="00EB462E">
        <w:rPr>
          <w:rFonts w:ascii="Times New Roman" w:hAnsi="Times New Roman" w:cs="Times New Roman"/>
        </w:rPr>
        <w:t xml:space="preserve"> podněty a návrhy jednotlivých účastníků k záměru </w:t>
      </w:r>
      <w:r w:rsidR="00F916A5" w:rsidRPr="00EB462E">
        <w:rPr>
          <w:rFonts w:ascii="Times New Roman" w:hAnsi="Times New Roman" w:cs="Times New Roman"/>
        </w:rPr>
        <w:t>V</w:t>
      </w:r>
      <w:r w:rsidRPr="00EB462E">
        <w:rPr>
          <w:rFonts w:ascii="Times New Roman" w:hAnsi="Times New Roman" w:cs="Times New Roman"/>
        </w:rPr>
        <w:t>eřejné zakázky. Ačkoliv informace získané v průběhu konzultace neměl</w:t>
      </w:r>
      <w:r w:rsidR="00F31BA8" w:rsidRPr="00EB462E">
        <w:rPr>
          <w:rFonts w:ascii="Times New Roman" w:hAnsi="Times New Roman" w:cs="Times New Roman"/>
        </w:rPr>
        <w:t>y</w:t>
      </w:r>
      <w:r w:rsidRPr="00EB462E">
        <w:rPr>
          <w:rFonts w:ascii="Times New Roman" w:hAnsi="Times New Roman" w:cs="Times New Roman"/>
        </w:rPr>
        <w:t xml:space="preserve"> bezprostřední dopad na úpravu zadávací dokumentace, tj. v tomto směru nedošlo k přesné úpravě dle návrhu konkrétního dodavatele, v obecné rovině zadavatel zohlednil náměty dodavatelů </w:t>
      </w:r>
      <w:r w:rsidR="00F31BA8" w:rsidRPr="00EB462E">
        <w:rPr>
          <w:rFonts w:ascii="Times New Roman" w:hAnsi="Times New Roman" w:cs="Times New Roman"/>
        </w:rPr>
        <w:t>v následujících bodech zadávací dokumentace:</w:t>
      </w:r>
    </w:p>
    <w:p w14:paraId="41DD96A6" w14:textId="77777777" w:rsidR="00E621AE" w:rsidRDefault="00E621AE" w:rsidP="006E2240">
      <w:pPr>
        <w:pStyle w:val="Odstavecseseznamem"/>
        <w:numPr>
          <w:ilvl w:val="0"/>
          <w:numId w:val="18"/>
        </w:numPr>
        <w:spacing w:after="120" w:line="276" w:lineRule="auto"/>
        <w:ind w:left="1077"/>
        <w:contextualSpacing w:val="0"/>
        <w:jc w:val="both"/>
        <w:rPr>
          <w:rFonts w:ascii="Times New Roman" w:hAnsi="Times New Roman" w:cs="Times New Roman"/>
        </w:rPr>
      </w:pPr>
      <w:r>
        <w:rPr>
          <w:rFonts w:ascii="Times New Roman" w:hAnsi="Times New Roman" w:cs="Times New Roman"/>
        </w:rPr>
        <w:t>vymezení předmětu Veřejné zakázky:</w:t>
      </w:r>
    </w:p>
    <w:p w14:paraId="57CB52BB" w14:textId="454A5A04" w:rsidR="006B04E3" w:rsidRDefault="00DB5B0F" w:rsidP="006B04E3">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vyjmutí realizace velkoplošných oprav (asfaltových) povrchů vozovek z předmětu Veřejné zakázky;</w:t>
      </w:r>
    </w:p>
    <w:p w14:paraId="05D001D3" w14:textId="06854610" w:rsidR="0079142B" w:rsidRDefault="00000CFA"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letní a zimní údržba jako součást běžné údržby</w:t>
      </w:r>
      <w:r w:rsidR="0079142B">
        <w:rPr>
          <w:rFonts w:ascii="Times New Roman" w:hAnsi="Times New Roman" w:cs="Times New Roman"/>
        </w:rPr>
        <w:t>:</w:t>
      </w:r>
    </w:p>
    <w:p w14:paraId="4AE5533E" w14:textId="77777777" w:rsidR="00832DE5" w:rsidRDefault="00832DE5" w:rsidP="0079142B">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 xml:space="preserve">dle výsledku konzultace požadavek na realizaci jak letní, tak zimní údržby v rámci jedné zakázky nečiní dodavatelům problém; </w:t>
      </w:r>
    </w:p>
    <w:p w14:paraId="3E9C2719" w14:textId="1A7663F4" w:rsidR="00F916A5" w:rsidRPr="00EB462E" w:rsidRDefault="00192181" w:rsidP="0079142B">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 xml:space="preserve">Zadavatel zároveň </w:t>
      </w:r>
      <w:r w:rsidR="0040687D">
        <w:rPr>
          <w:rFonts w:ascii="Times New Roman" w:hAnsi="Times New Roman" w:cs="Times New Roman"/>
        </w:rPr>
        <w:t xml:space="preserve">v rámci prokázání technické kvalifikace dle čl. 4.5.4 písm. a) zadávací dokumentace umožnil, aby prokázání dílčích </w:t>
      </w:r>
      <w:r w:rsidR="00613903">
        <w:rPr>
          <w:rFonts w:ascii="Times New Roman" w:hAnsi="Times New Roman" w:cs="Times New Roman"/>
        </w:rPr>
        <w:t>činností ve vztahu k letní údržbě bylo možné prokázat i vícero samostatnými zakázkami, pokud realizace těchto činností v souhrnu bude splňovat požadavek Zadavatele na celkovou hodnotu těchto služeb;</w:t>
      </w:r>
    </w:p>
    <w:p w14:paraId="069F3F36" w14:textId="77777777" w:rsidR="00C26407" w:rsidRDefault="006E723D"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délka trvání Rámcové dohody</w:t>
      </w:r>
      <w:r w:rsidR="00C26407">
        <w:rPr>
          <w:rFonts w:ascii="Times New Roman" w:hAnsi="Times New Roman" w:cs="Times New Roman"/>
        </w:rPr>
        <w:t>:</w:t>
      </w:r>
    </w:p>
    <w:p w14:paraId="72940091" w14:textId="0907ADB2" w:rsidR="006E723D" w:rsidRPr="00EB462E" w:rsidRDefault="00C1777E" w:rsidP="00C26407">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Zadavatel dle výsledku konzultace stanovil trvání Rámcové dohody na 8 let;</w:t>
      </w:r>
    </w:p>
    <w:p w14:paraId="4948B64B" w14:textId="77777777" w:rsidR="002B0A36" w:rsidRDefault="006E723D"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úprava kritérií ekonomické kvalifikace</w:t>
      </w:r>
      <w:r w:rsidR="002B0A36">
        <w:rPr>
          <w:rFonts w:ascii="Times New Roman" w:hAnsi="Times New Roman" w:cs="Times New Roman"/>
        </w:rPr>
        <w:t>:</w:t>
      </w:r>
    </w:p>
    <w:p w14:paraId="00E0AAE4" w14:textId="61FF813C" w:rsidR="006E723D" w:rsidRPr="00EB462E" w:rsidRDefault="00E5360B" w:rsidP="002B0A36">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Zadavatel doplnil požadavek na prokázání ekonomické kvalifikace, viz čl. 4.5.3 zadávací dokumentace</w:t>
      </w:r>
      <w:r w:rsidR="006E723D" w:rsidRPr="00EB462E">
        <w:rPr>
          <w:rFonts w:ascii="Times New Roman" w:hAnsi="Times New Roman" w:cs="Times New Roman"/>
        </w:rPr>
        <w:t>;</w:t>
      </w:r>
    </w:p>
    <w:p w14:paraId="3036DE77" w14:textId="77777777" w:rsidR="00275A71" w:rsidRDefault="006E723D"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úprava kritérií technické kvalifikace</w:t>
      </w:r>
      <w:r w:rsidR="00275A71">
        <w:rPr>
          <w:rFonts w:ascii="Times New Roman" w:hAnsi="Times New Roman" w:cs="Times New Roman"/>
        </w:rPr>
        <w:t>:</w:t>
      </w:r>
    </w:p>
    <w:p w14:paraId="3E928302" w14:textId="3D53714C" w:rsidR="00035597" w:rsidRDefault="00035597" w:rsidP="00275A71">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 xml:space="preserve">snížení referenční hodnoty a počtu km silnic jako minimální úrovně pro prokázání kvalifikace dle § 79 odst. 2 písm. b) ZZVZ; </w:t>
      </w:r>
    </w:p>
    <w:p w14:paraId="4824A646" w14:textId="77EC95FD" w:rsidR="002C4020" w:rsidRDefault="002C4020" w:rsidP="00275A71">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rozdělení požadovaných referencí ve vztahu k letní a ve vztahu k zimní údržbě;</w:t>
      </w:r>
    </w:p>
    <w:p w14:paraId="58B6E914" w14:textId="13EB2260" w:rsidR="00887D88" w:rsidRDefault="00887D88" w:rsidP="00275A71">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Zadavatel v rámci prokázání technické kvalifikace dle čl. 4.5.4 písm. a) zadávací dokumentace umožnil, aby prokázání dílčích činností ve vztahu k letní údržbě bylo možné prokázat i vícero samostatnými zakázkami, pokud realizace těchto činností v souhrnu bude splňovat požadavek Zadavatele na celkovou hodnotu těchto služeb;</w:t>
      </w:r>
    </w:p>
    <w:p w14:paraId="46088B06" w14:textId="1D48F672" w:rsidR="006E723D" w:rsidRDefault="0058748F" w:rsidP="00275A71">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změna požadavků na členy realizačního týmu a vypuštění požadavků na osoby dispečera;</w:t>
      </w:r>
    </w:p>
    <w:p w14:paraId="3E7079DD" w14:textId="653A64F6" w:rsidR="00BC6624" w:rsidRPr="00EB462E" w:rsidRDefault="00BC6624" w:rsidP="00275A71">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lastRenderedPageBreak/>
        <w:t xml:space="preserve">úprava požadovaného technického vybavení dle § 79 odst. 2 písm. </w:t>
      </w:r>
      <w:r w:rsidR="00F702A7">
        <w:rPr>
          <w:rFonts w:ascii="Times New Roman" w:hAnsi="Times New Roman" w:cs="Times New Roman"/>
        </w:rPr>
        <w:t>j</w:t>
      </w:r>
      <w:r>
        <w:rPr>
          <w:rFonts w:ascii="Times New Roman" w:hAnsi="Times New Roman" w:cs="Times New Roman"/>
        </w:rPr>
        <w:t>) ZZVZ, zejm. ve</w:t>
      </w:r>
      <w:r w:rsidR="002F3FA9">
        <w:rPr>
          <w:rFonts w:ascii="Times New Roman" w:hAnsi="Times New Roman" w:cs="Times New Roman"/>
        </w:rPr>
        <w:t> </w:t>
      </w:r>
      <w:r>
        <w:rPr>
          <w:rFonts w:ascii="Times New Roman" w:hAnsi="Times New Roman" w:cs="Times New Roman"/>
        </w:rPr>
        <w:t xml:space="preserve">vztahu k počtům </w:t>
      </w:r>
      <w:r w:rsidR="0092210B">
        <w:rPr>
          <w:rFonts w:ascii="Times New Roman" w:hAnsi="Times New Roman" w:cs="Times New Roman"/>
        </w:rPr>
        <w:t xml:space="preserve">a specifikaci </w:t>
      </w:r>
      <w:r>
        <w:rPr>
          <w:rFonts w:ascii="Times New Roman" w:hAnsi="Times New Roman" w:cs="Times New Roman"/>
        </w:rPr>
        <w:t>jednotlivých technických zařízení;</w:t>
      </w:r>
    </w:p>
    <w:p w14:paraId="05B83B5E" w14:textId="77777777" w:rsidR="00732482" w:rsidRDefault="00721E0D"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úprava lhůty pro podání nabídek</w:t>
      </w:r>
      <w:r w:rsidR="00732482">
        <w:rPr>
          <w:rFonts w:ascii="Times New Roman" w:hAnsi="Times New Roman" w:cs="Times New Roman"/>
        </w:rPr>
        <w:t>:</w:t>
      </w:r>
    </w:p>
    <w:p w14:paraId="236B3BCA" w14:textId="2E40D2F0" w:rsidR="00721E0D" w:rsidRPr="00EB462E" w:rsidRDefault="00721E0D" w:rsidP="00EF5881">
      <w:pPr>
        <w:pStyle w:val="Odstavecseseznamem"/>
        <w:numPr>
          <w:ilvl w:val="0"/>
          <w:numId w:val="24"/>
        </w:numPr>
        <w:spacing w:after="120" w:line="276" w:lineRule="auto"/>
        <w:ind w:left="1560" w:hanging="426"/>
        <w:contextualSpacing w:val="0"/>
        <w:jc w:val="both"/>
        <w:rPr>
          <w:rFonts w:ascii="Times New Roman" w:hAnsi="Times New Roman" w:cs="Times New Roman"/>
        </w:rPr>
      </w:pPr>
      <w:r w:rsidRPr="00EB462E">
        <w:rPr>
          <w:rFonts w:ascii="Times New Roman" w:hAnsi="Times New Roman" w:cs="Times New Roman"/>
        </w:rPr>
        <w:t xml:space="preserve"> </w:t>
      </w:r>
      <w:r w:rsidR="00EF5881">
        <w:rPr>
          <w:rFonts w:ascii="Times New Roman" w:hAnsi="Times New Roman" w:cs="Times New Roman"/>
        </w:rPr>
        <w:t>dle výsledku konzultace stanovena v délce 40 dnů;</w:t>
      </w:r>
    </w:p>
    <w:p w14:paraId="3CE8A59E" w14:textId="77777777" w:rsidR="00F84E43" w:rsidRDefault="00961212"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úprava hodnocení nabídek</w:t>
      </w:r>
      <w:r w:rsidR="00F84E43">
        <w:rPr>
          <w:rFonts w:ascii="Times New Roman" w:hAnsi="Times New Roman" w:cs="Times New Roman"/>
        </w:rPr>
        <w:t>:</w:t>
      </w:r>
    </w:p>
    <w:p w14:paraId="375EFFDC" w14:textId="7E169166" w:rsidR="00000CFA" w:rsidRPr="00EB462E" w:rsidRDefault="00F84E43" w:rsidP="00F84E43">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stanovení hodnocení nabídek v rámci ekonomické výhodnosti nabídek pouze na základě celkové nabídkové ceny;</w:t>
      </w:r>
    </w:p>
    <w:p w14:paraId="61A1BD62" w14:textId="10BA6167" w:rsidR="00961212" w:rsidRDefault="00961212"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požadavky na stáří vozidel a emisní normy</w:t>
      </w:r>
      <w:r w:rsidR="001A29CE">
        <w:rPr>
          <w:rFonts w:ascii="Times New Roman" w:hAnsi="Times New Roman" w:cs="Times New Roman"/>
        </w:rPr>
        <w:t>:</w:t>
      </w:r>
    </w:p>
    <w:p w14:paraId="3F2CA5EC" w14:textId="44F8B6E1" w:rsidR="001A29CE" w:rsidRPr="00EB462E" w:rsidRDefault="001A29CE" w:rsidP="001A29CE">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stanovení požadavku na maximální stáří pouze u vybraných nejzásadnějších vozidel / technických zařízení, ve zbytku ponechán požadavek na splnění příslušných norem EURO</w:t>
      </w:r>
      <w:r w:rsidR="00400FF0">
        <w:rPr>
          <w:rFonts w:ascii="Times New Roman" w:hAnsi="Times New Roman" w:cs="Times New Roman"/>
        </w:rPr>
        <w:t xml:space="preserve"> V nebo vyšší;</w:t>
      </w:r>
    </w:p>
    <w:p w14:paraId="4E085AE6" w14:textId="0489B6EC" w:rsidR="002A6005" w:rsidRDefault="002A6005"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vymezení položkového rozpočtu</w:t>
      </w:r>
      <w:r w:rsidR="003859EC">
        <w:rPr>
          <w:rFonts w:ascii="Times New Roman" w:hAnsi="Times New Roman" w:cs="Times New Roman"/>
        </w:rPr>
        <w:t>:</w:t>
      </w:r>
    </w:p>
    <w:p w14:paraId="2452737F" w14:textId="6C1AC919" w:rsidR="003859EC" w:rsidRPr="00EB462E" w:rsidRDefault="00B42348" w:rsidP="00B42348">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bližší specifikace položkového rozpočtu;</w:t>
      </w:r>
    </w:p>
    <w:p w14:paraId="4F0D3563" w14:textId="398CBDDA" w:rsidR="002A6005" w:rsidRDefault="002A6005" w:rsidP="006E2240">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dispozice s obalovnou asfaltových směsí</w:t>
      </w:r>
      <w:r w:rsidR="008A0897">
        <w:rPr>
          <w:rFonts w:ascii="Times New Roman" w:hAnsi="Times New Roman" w:cs="Times New Roman"/>
        </w:rPr>
        <w:t>:</w:t>
      </w:r>
    </w:p>
    <w:p w14:paraId="56E8DABC" w14:textId="5F4F738D" w:rsidR="008A0897" w:rsidRPr="00EB462E" w:rsidRDefault="006E4C66" w:rsidP="006E4C66">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s ohledem na úpravu předmětu Veřejné zakázky došlo k vypuštění zamýšleného požadavku na prokázání dispozice s obalovnou asfaltových směsí;</w:t>
      </w:r>
    </w:p>
    <w:p w14:paraId="59086AD9" w14:textId="76AAF417" w:rsidR="00192181" w:rsidRDefault="00E93E1C" w:rsidP="00192181">
      <w:pPr>
        <w:pStyle w:val="Odstavecseseznamem"/>
        <w:numPr>
          <w:ilvl w:val="0"/>
          <w:numId w:val="18"/>
        </w:numPr>
        <w:spacing w:after="120" w:line="276" w:lineRule="auto"/>
        <w:ind w:left="1077"/>
        <w:contextualSpacing w:val="0"/>
        <w:jc w:val="both"/>
        <w:rPr>
          <w:rFonts w:ascii="Times New Roman" w:hAnsi="Times New Roman" w:cs="Times New Roman"/>
        </w:rPr>
      </w:pPr>
      <w:r w:rsidRPr="00EB462E">
        <w:rPr>
          <w:rFonts w:ascii="Times New Roman" w:hAnsi="Times New Roman" w:cs="Times New Roman"/>
        </w:rPr>
        <w:t xml:space="preserve">využití středisek a </w:t>
      </w:r>
      <w:proofErr w:type="spellStart"/>
      <w:r w:rsidRPr="00EB462E">
        <w:rPr>
          <w:rFonts w:ascii="Times New Roman" w:hAnsi="Times New Roman" w:cs="Times New Roman"/>
        </w:rPr>
        <w:t>deponií</w:t>
      </w:r>
      <w:proofErr w:type="spellEnd"/>
      <w:r w:rsidRPr="00EB462E">
        <w:rPr>
          <w:rFonts w:ascii="Times New Roman" w:hAnsi="Times New Roman" w:cs="Times New Roman"/>
        </w:rPr>
        <w:t xml:space="preserve"> </w:t>
      </w:r>
      <w:r w:rsidR="00703C64">
        <w:rPr>
          <w:rFonts w:ascii="Times New Roman" w:hAnsi="Times New Roman" w:cs="Times New Roman"/>
        </w:rPr>
        <w:t>Z</w:t>
      </w:r>
      <w:r w:rsidRPr="00EB462E">
        <w:rPr>
          <w:rFonts w:ascii="Times New Roman" w:hAnsi="Times New Roman" w:cs="Times New Roman"/>
        </w:rPr>
        <w:t>adavatel</w:t>
      </w:r>
      <w:r w:rsidR="00192181">
        <w:rPr>
          <w:rFonts w:ascii="Times New Roman" w:hAnsi="Times New Roman" w:cs="Times New Roman"/>
        </w:rPr>
        <w:t>e</w:t>
      </w:r>
      <w:r w:rsidR="003C4756">
        <w:rPr>
          <w:rFonts w:ascii="Times New Roman" w:hAnsi="Times New Roman" w:cs="Times New Roman"/>
        </w:rPr>
        <w:t>:</w:t>
      </w:r>
    </w:p>
    <w:p w14:paraId="4D3A76BB" w14:textId="1FDC0448" w:rsidR="003C4756" w:rsidRPr="00192181" w:rsidRDefault="00BE0EAC" w:rsidP="00BE0EAC">
      <w:pPr>
        <w:pStyle w:val="Odstavecseseznamem"/>
        <w:numPr>
          <w:ilvl w:val="0"/>
          <w:numId w:val="24"/>
        </w:numPr>
        <w:spacing w:after="120" w:line="276" w:lineRule="auto"/>
        <w:ind w:left="1560" w:hanging="426"/>
        <w:contextualSpacing w:val="0"/>
        <w:jc w:val="both"/>
        <w:rPr>
          <w:rFonts w:ascii="Times New Roman" w:hAnsi="Times New Roman" w:cs="Times New Roman"/>
        </w:rPr>
      </w:pPr>
      <w:r>
        <w:rPr>
          <w:rFonts w:ascii="Times New Roman" w:hAnsi="Times New Roman" w:cs="Times New Roman"/>
        </w:rPr>
        <w:t xml:space="preserve">dle výsledku konzultace je umožněno využití </w:t>
      </w:r>
      <w:proofErr w:type="spellStart"/>
      <w:r>
        <w:rPr>
          <w:rFonts w:ascii="Times New Roman" w:hAnsi="Times New Roman" w:cs="Times New Roman"/>
        </w:rPr>
        <w:t>deponií</w:t>
      </w:r>
      <w:proofErr w:type="spellEnd"/>
      <w:r>
        <w:rPr>
          <w:rFonts w:ascii="Times New Roman" w:hAnsi="Times New Roman" w:cs="Times New Roman"/>
        </w:rPr>
        <w:t xml:space="preserve"> a středisek Zadavatele pro plnění Veřejné zakázky</w:t>
      </w:r>
      <w:r w:rsidR="00AD41A8">
        <w:rPr>
          <w:rFonts w:ascii="Times New Roman" w:hAnsi="Times New Roman" w:cs="Times New Roman"/>
        </w:rPr>
        <w:t xml:space="preserve"> za úhradu odpovídající tržní ceně stanovené odborným posudkem</w:t>
      </w:r>
      <w:r w:rsidR="00ED0F10">
        <w:rPr>
          <w:rFonts w:ascii="Times New Roman" w:hAnsi="Times New Roman" w:cs="Times New Roman"/>
        </w:rPr>
        <w:t>, viz čl. 8.1 zadávací dokumentace</w:t>
      </w:r>
      <w:r>
        <w:rPr>
          <w:rFonts w:ascii="Times New Roman" w:hAnsi="Times New Roman" w:cs="Times New Roman"/>
        </w:rPr>
        <w:t>.</w:t>
      </w:r>
    </w:p>
    <w:sectPr w:rsidR="003C4756" w:rsidRPr="00192181" w:rsidSect="0085451D">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000BA" w14:textId="77777777" w:rsidR="007D1013" w:rsidRDefault="007D1013" w:rsidP="00FA3A34">
      <w:r>
        <w:separator/>
      </w:r>
    </w:p>
  </w:endnote>
  <w:endnote w:type="continuationSeparator" w:id="0">
    <w:p w14:paraId="28B02210" w14:textId="77777777" w:rsidR="007D1013" w:rsidRDefault="007D1013" w:rsidP="00FA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0105D" w14:textId="77777777" w:rsidR="007D1013" w:rsidRDefault="007D1013" w:rsidP="00FA3A34">
      <w:r>
        <w:separator/>
      </w:r>
    </w:p>
  </w:footnote>
  <w:footnote w:type="continuationSeparator" w:id="0">
    <w:p w14:paraId="701447E8" w14:textId="77777777" w:rsidR="007D1013" w:rsidRDefault="007D1013" w:rsidP="00FA3A34">
      <w:r>
        <w:continuationSeparator/>
      </w:r>
    </w:p>
  </w:footnote>
  <w:footnote w:id="1">
    <w:p w14:paraId="7F3FAF56" w14:textId="77777777" w:rsidR="005C4FD3" w:rsidRDefault="005C4FD3" w:rsidP="005C4FD3">
      <w:pPr>
        <w:pStyle w:val="Textpoznpodarou"/>
      </w:pPr>
      <w:r>
        <w:rPr>
          <w:rStyle w:val="Znakapoznpodarou"/>
        </w:rPr>
        <w:footnoteRef/>
      </w:r>
      <w:r>
        <w:t xml:space="preserve"> Např. nákladní automobily nad 3,5t, bagry, finišery, vibrační válce, frézy, sypací vozy apod. Jedná se o příkladný výčet, v případě potřeby uveďte dle vlastního uvážení. </w:t>
      </w:r>
    </w:p>
  </w:footnote>
  <w:footnote w:id="2">
    <w:p w14:paraId="49366403" w14:textId="77777777" w:rsidR="005C4FD3" w:rsidRDefault="005C4FD3" w:rsidP="005C4FD3">
      <w:pPr>
        <w:pStyle w:val="Textpoznpodarou"/>
      </w:pPr>
      <w:r>
        <w:rPr>
          <w:rStyle w:val="Znakapoznpodarou"/>
        </w:rPr>
        <w:footnoteRef/>
      </w:r>
      <w:r>
        <w:t xml:space="preserve"> Např. nákladní automobily pod 3,5t, dodávky, jiné automobily, sekačky, traktory apod. Jedná se o příkladný výčet, v případě potřeby uveďte dle vlastního uvážení.</w:t>
      </w:r>
    </w:p>
  </w:footnote>
  <w:footnote w:id="3">
    <w:p w14:paraId="46A7A4FA" w14:textId="77777777" w:rsidR="005C4FD3" w:rsidRDefault="005C4FD3" w:rsidP="005C4FD3">
      <w:pPr>
        <w:pStyle w:val="Textpoznpodarou"/>
      </w:pPr>
      <w:r>
        <w:rPr>
          <w:rStyle w:val="Znakapoznpodarou"/>
        </w:rPr>
        <w:footnoteRef/>
      </w:r>
      <w:r>
        <w:t xml:space="preserve"> Např. ostatní ruční technika jako ruční sekačky, motorové pily, křovinořezy apod. Jedná se o příkladný výčet, v případě potřeby uveďte dle vlastního uvážení.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4B5F" w14:textId="77777777" w:rsidR="00FA3A34" w:rsidRDefault="00FA3A34" w:rsidP="00FA3A34">
    <w:pPr>
      <w:pStyle w:val="Zhlav"/>
      <w:tabs>
        <w:tab w:val="clear" w:pos="9072"/>
        <w:tab w:val="left" w:pos="58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503B"/>
    <w:multiLevelType w:val="hybridMultilevel"/>
    <w:tmpl w:val="5D0046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755A2F"/>
    <w:multiLevelType w:val="hybridMultilevel"/>
    <w:tmpl w:val="6FC8E8AA"/>
    <w:lvl w:ilvl="0" w:tplc="B824EC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163268"/>
    <w:multiLevelType w:val="hybridMultilevel"/>
    <w:tmpl w:val="7F16F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181AF2"/>
    <w:multiLevelType w:val="hybridMultilevel"/>
    <w:tmpl w:val="B4B65DAA"/>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A6F10"/>
    <w:multiLevelType w:val="hybridMultilevel"/>
    <w:tmpl w:val="0B2CFA1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9D112E"/>
    <w:multiLevelType w:val="hybridMultilevel"/>
    <w:tmpl w:val="AB1A6E9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13449C"/>
    <w:multiLevelType w:val="hybridMultilevel"/>
    <w:tmpl w:val="D9FAC890"/>
    <w:lvl w:ilvl="0" w:tplc="04050013">
      <w:start w:val="1"/>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642E08"/>
    <w:multiLevelType w:val="hybridMultilevel"/>
    <w:tmpl w:val="44BC6786"/>
    <w:lvl w:ilvl="0" w:tplc="CE5E7FB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8C33643"/>
    <w:multiLevelType w:val="hybridMultilevel"/>
    <w:tmpl w:val="AE00AA0C"/>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9" w15:restartNumberingAfterBreak="0">
    <w:nsid w:val="49AE618D"/>
    <w:multiLevelType w:val="hybridMultilevel"/>
    <w:tmpl w:val="6D20C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FE7BC3"/>
    <w:multiLevelType w:val="hybridMultilevel"/>
    <w:tmpl w:val="6144F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40B7D22"/>
    <w:multiLevelType w:val="hybridMultilevel"/>
    <w:tmpl w:val="2EB2C0FC"/>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E97349"/>
    <w:multiLevelType w:val="hybridMultilevel"/>
    <w:tmpl w:val="B5306900"/>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3C1C21"/>
    <w:multiLevelType w:val="hybridMultilevel"/>
    <w:tmpl w:val="A802C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DCA48D0"/>
    <w:multiLevelType w:val="hybridMultilevel"/>
    <w:tmpl w:val="EBF2511A"/>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06B45AA"/>
    <w:multiLevelType w:val="hybridMultilevel"/>
    <w:tmpl w:val="2B4EA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1110FB7"/>
    <w:multiLevelType w:val="hybridMultilevel"/>
    <w:tmpl w:val="C6F8A8E0"/>
    <w:lvl w:ilvl="0" w:tplc="EECE0FD0">
      <w:start w:val="1"/>
      <w:numFmt w:val="decimal"/>
      <w:lvlText w:val="%1."/>
      <w:lvlJc w:val="left"/>
      <w:pPr>
        <w:ind w:left="720" w:hanging="360"/>
      </w:pPr>
      <w:rPr>
        <w:rFonts w:hint="default"/>
        <w:b/>
        <w:i w:val="0"/>
        <w:sz w:val="2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337F67"/>
    <w:multiLevelType w:val="hybridMultilevel"/>
    <w:tmpl w:val="CF8838F6"/>
    <w:lvl w:ilvl="0" w:tplc="04050003">
      <w:start w:val="1"/>
      <w:numFmt w:val="bullet"/>
      <w:lvlText w:val="o"/>
      <w:lvlJc w:val="left"/>
      <w:pPr>
        <w:tabs>
          <w:tab w:val="num" w:pos="3600"/>
        </w:tabs>
        <w:ind w:left="3600" w:hanging="360"/>
      </w:pPr>
      <w:rPr>
        <w:rFonts w:ascii="Courier New" w:hAnsi="Courier New" w:cs="Courier New" w:hint="default"/>
      </w:rPr>
    </w:lvl>
    <w:lvl w:ilvl="1" w:tplc="0405000F">
      <w:start w:val="1"/>
      <w:numFmt w:val="decimal"/>
      <w:lvlText w:val="%2."/>
      <w:lvlJc w:val="left"/>
      <w:pPr>
        <w:tabs>
          <w:tab w:val="num" w:pos="4320"/>
        </w:tabs>
        <w:ind w:left="4320" w:hanging="360"/>
      </w:pPr>
      <w:rPr>
        <w:rFonts w:hint="default"/>
      </w:rPr>
    </w:lvl>
    <w:lvl w:ilvl="2" w:tplc="04050005" w:tentative="1">
      <w:start w:val="1"/>
      <w:numFmt w:val="bullet"/>
      <w:lvlText w:val=""/>
      <w:lvlJc w:val="left"/>
      <w:pPr>
        <w:tabs>
          <w:tab w:val="num" w:pos="5040"/>
        </w:tabs>
        <w:ind w:left="5040" w:hanging="360"/>
      </w:pPr>
      <w:rPr>
        <w:rFonts w:ascii="Wingdings" w:hAnsi="Wingdings" w:hint="default"/>
      </w:rPr>
    </w:lvl>
    <w:lvl w:ilvl="3" w:tplc="04050001" w:tentative="1">
      <w:start w:val="1"/>
      <w:numFmt w:val="bullet"/>
      <w:lvlText w:val=""/>
      <w:lvlJc w:val="left"/>
      <w:pPr>
        <w:tabs>
          <w:tab w:val="num" w:pos="5760"/>
        </w:tabs>
        <w:ind w:left="5760" w:hanging="360"/>
      </w:pPr>
      <w:rPr>
        <w:rFonts w:ascii="Symbol" w:hAnsi="Symbol" w:hint="default"/>
      </w:rPr>
    </w:lvl>
    <w:lvl w:ilvl="4" w:tplc="04050003" w:tentative="1">
      <w:start w:val="1"/>
      <w:numFmt w:val="bullet"/>
      <w:lvlText w:val="o"/>
      <w:lvlJc w:val="left"/>
      <w:pPr>
        <w:tabs>
          <w:tab w:val="num" w:pos="6480"/>
        </w:tabs>
        <w:ind w:left="6480" w:hanging="360"/>
      </w:pPr>
      <w:rPr>
        <w:rFonts w:ascii="Courier New" w:hAnsi="Courier New" w:cs="Courier New" w:hint="default"/>
      </w:rPr>
    </w:lvl>
    <w:lvl w:ilvl="5" w:tplc="04050005" w:tentative="1">
      <w:start w:val="1"/>
      <w:numFmt w:val="bullet"/>
      <w:lvlText w:val=""/>
      <w:lvlJc w:val="left"/>
      <w:pPr>
        <w:tabs>
          <w:tab w:val="num" w:pos="7200"/>
        </w:tabs>
        <w:ind w:left="7200" w:hanging="360"/>
      </w:pPr>
      <w:rPr>
        <w:rFonts w:ascii="Wingdings" w:hAnsi="Wingdings" w:hint="default"/>
      </w:rPr>
    </w:lvl>
    <w:lvl w:ilvl="6" w:tplc="04050001" w:tentative="1">
      <w:start w:val="1"/>
      <w:numFmt w:val="bullet"/>
      <w:lvlText w:val=""/>
      <w:lvlJc w:val="left"/>
      <w:pPr>
        <w:tabs>
          <w:tab w:val="num" w:pos="7920"/>
        </w:tabs>
        <w:ind w:left="7920" w:hanging="360"/>
      </w:pPr>
      <w:rPr>
        <w:rFonts w:ascii="Symbol" w:hAnsi="Symbol" w:hint="default"/>
      </w:rPr>
    </w:lvl>
    <w:lvl w:ilvl="7" w:tplc="04050003" w:tentative="1">
      <w:start w:val="1"/>
      <w:numFmt w:val="bullet"/>
      <w:lvlText w:val="o"/>
      <w:lvlJc w:val="left"/>
      <w:pPr>
        <w:tabs>
          <w:tab w:val="num" w:pos="8640"/>
        </w:tabs>
        <w:ind w:left="8640" w:hanging="360"/>
      </w:pPr>
      <w:rPr>
        <w:rFonts w:ascii="Courier New" w:hAnsi="Courier New" w:cs="Courier New" w:hint="default"/>
      </w:rPr>
    </w:lvl>
    <w:lvl w:ilvl="8" w:tplc="04050005" w:tentative="1">
      <w:start w:val="1"/>
      <w:numFmt w:val="bullet"/>
      <w:lvlText w:val=""/>
      <w:lvlJc w:val="left"/>
      <w:pPr>
        <w:tabs>
          <w:tab w:val="num" w:pos="9360"/>
        </w:tabs>
        <w:ind w:left="9360" w:hanging="360"/>
      </w:pPr>
      <w:rPr>
        <w:rFonts w:ascii="Wingdings" w:hAnsi="Wingdings" w:hint="default"/>
      </w:rPr>
    </w:lvl>
  </w:abstractNum>
  <w:abstractNum w:abstractNumId="18" w15:restartNumberingAfterBreak="0">
    <w:nsid w:val="69F22F35"/>
    <w:multiLevelType w:val="hybridMultilevel"/>
    <w:tmpl w:val="7CF08B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E56422"/>
    <w:multiLevelType w:val="hybridMultilevel"/>
    <w:tmpl w:val="84E00E72"/>
    <w:lvl w:ilvl="0" w:tplc="4852063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B76AF7"/>
    <w:multiLevelType w:val="hybridMultilevel"/>
    <w:tmpl w:val="A02E8B1C"/>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1" w15:restartNumberingAfterBreak="0">
    <w:nsid w:val="785E7144"/>
    <w:multiLevelType w:val="hybridMultilevel"/>
    <w:tmpl w:val="50FC4F74"/>
    <w:lvl w:ilvl="0" w:tplc="8E5A8E4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243407"/>
    <w:multiLevelType w:val="hybridMultilevel"/>
    <w:tmpl w:val="67FCB7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9"/>
  </w:num>
  <w:num w:numId="3">
    <w:abstractNumId w:val="16"/>
  </w:num>
  <w:num w:numId="4">
    <w:abstractNumId w:val="18"/>
  </w:num>
  <w:num w:numId="5">
    <w:abstractNumId w:val="17"/>
  </w:num>
  <w:num w:numId="6">
    <w:abstractNumId w:val="11"/>
  </w:num>
  <w:num w:numId="7">
    <w:abstractNumId w:val="3"/>
  </w:num>
  <w:num w:numId="8">
    <w:abstractNumId w:val="19"/>
  </w:num>
  <w:num w:numId="9">
    <w:abstractNumId w:val="2"/>
  </w:num>
  <w:num w:numId="10">
    <w:abstractNumId w:val="12"/>
  </w:num>
  <w:num w:numId="11">
    <w:abstractNumId w:val="5"/>
  </w:num>
  <w:num w:numId="12">
    <w:abstractNumId w:val="4"/>
  </w:num>
  <w:num w:numId="13">
    <w:abstractNumId w:val="1"/>
  </w:num>
  <w:num w:numId="14">
    <w:abstractNumId w:val="10"/>
  </w:num>
  <w:num w:numId="15">
    <w:abstractNumId w:val="13"/>
  </w:num>
  <w:num w:numId="16">
    <w:abstractNumId w:val="15"/>
  </w:num>
  <w:num w:numId="17">
    <w:abstractNumId w:val="0"/>
  </w:num>
  <w:num w:numId="18">
    <w:abstractNumId w:val="21"/>
  </w:num>
  <w:num w:numId="19">
    <w:abstractNumId w:val="7"/>
  </w:num>
  <w:num w:numId="20">
    <w:abstractNumId w:val="2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34"/>
    <w:rsid w:val="00000CFA"/>
    <w:rsid w:val="00027625"/>
    <w:rsid w:val="0003433C"/>
    <w:rsid w:val="00035597"/>
    <w:rsid w:val="00042B22"/>
    <w:rsid w:val="00044524"/>
    <w:rsid w:val="00051488"/>
    <w:rsid w:val="00051684"/>
    <w:rsid w:val="000552C8"/>
    <w:rsid w:val="00057A9A"/>
    <w:rsid w:val="00065CE3"/>
    <w:rsid w:val="00073907"/>
    <w:rsid w:val="00077236"/>
    <w:rsid w:val="0008224D"/>
    <w:rsid w:val="00087A86"/>
    <w:rsid w:val="000B7DD8"/>
    <w:rsid w:val="000C5045"/>
    <w:rsid w:val="000D150E"/>
    <w:rsid w:val="000D3296"/>
    <w:rsid w:val="000E22AB"/>
    <w:rsid w:val="000E2E34"/>
    <w:rsid w:val="000E5326"/>
    <w:rsid w:val="000E7643"/>
    <w:rsid w:val="000F1FA1"/>
    <w:rsid w:val="00101A8D"/>
    <w:rsid w:val="00102399"/>
    <w:rsid w:val="00117C01"/>
    <w:rsid w:val="00127D81"/>
    <w:rsid w:val="00142809"/>
    <w:rsid w:val="001472B7"/>
    <w:rsid w:val="0014736B"/>
    <w:rsid w:val="0017232D"/>
    <w:rsid w:val="00173797"/>
    <w:rsid w:val="0017612B"/>
    <w:rsid w:val="00192181"/>
    <w:rsid w:val="00193588"/>
    <w:rsid w:val="00197B9F"/>
    <w:rsid w:val="001A29CE"/>
    <w:rsid w:val="001A4C4A"/>
    <w:rsid w:val="001A5295"/>
    <w:rsid w:val="001B2DF3"/>
    <w:rsid w:val="001B6D2F"/>
    <w:rsid w:val="001B73F8"/>
    <w:rsid w:val="001B7939"/>
    <w:rsid w:val="001C0B51"/>
    <w:rsid w:val="001C5D19"/>
    <w:rsid w:val="001D1423"/>
    <w:rsid w:val="001D2141"/>
    <w:rsid w:val="001D31B3"/>
    <w:rsid w:val="001F57A7"/>
    <w:rsid w:val="002038FF"/>
    <w:rsid w:val="002141AF"/>
    <w:rsid w:val="00230344"/>
    <w:rsid w:val="00237988"/>
    <w:rsid w:val="00245507"/>
    <w:rsid w:val="002472A3"/>
    <w:rsid w:val="00247C79"/>
    <w:rsid w:val="0025016A"/>
    <w:rsid w:val="00251B1E"/>
    <w:rsid w:val="00251DFB"/>
    <w:rsid w:val="00251EB7"/>
    <w:rsid w:val="002523A6"/>
    <w:rsid w:val="00252FF7"/>
    <w:rsid w:val="00257950"/>
    <w:rsid w:val="00266BA0"/>
    <w:rsid w:val="00275A71"/>
    <w:rsid w:val="0028062C"/>
    <w:rsid w:val="002827A0"/>
    <w:rsid w:val="002A0311"/>
    <w:rsid w:val="002A6005"/>
    <w:rsid w:val="002A7D09"/>
    <w:rsid w:val="002B0A36"/>
    <w:rsid w:val="002B57E1"/>
    <w:rsid w:val="002B5C30"/>
    <w:rsid w:val="002C0982"/>
    <w:rsid w:val="002C0D22"/>
    <w:rsid w:val="002C2107"/>
    <w:rsid w:val="002C259F"/>
    <w:rsid w:val="002C4020"/>
    <w:rsid w:val="002C4879"/>
    <w:rsid w:val="002C4E7D"/>
    <w:rsid w:val="002E26C9"/>
    <w:rsid w:val="002E5628"/>
    <w:rsid w:val="002E68BA"/>
    <w:rsid w:val="002F28A7"/>
    <w:rsid w:val="002F3FA9"/>
    <w:rsid w:val="002F4C9C"/>
    <w:rsid w:val="00303059"/>
    <w:rsid w:val="0030773F"/>
    <w:rsid w:val="00317F01"/>
    <w:rsid w:val="00317F93"/>
    <w:rsid w:val="003213F2"/>
    <w:rsid w:val="00327091"/>
    <w:rsid w:val="0033254A"/>
    <w:rsid w:val="00340FF2"/>
    <w:rsid w:val="00341185"/>
    <w:rsid w:val="00343136"/>
    <w:rsid w:val="0034479F"/>
    <w:rsid w:val="00345E97"/>
    <w:rsid w:val="00346511"/>
    <w:rsid w:val="00347578"/>
    <w:rsid w:val="00356C20"/>
    <w:rsid w:val="003627C4"/>
    <w:rsid w:val="00371FA4"/>
    <w:rsid w:val="00373A7E"/>
    <w:rsid w:val="0037419B"/>
    <w:rsid w:val="003859EC"/>
    <w:rsid w:val="00390D8D"/>
    <w:rsid w:val="003A3E2C"/>
    <w:rsid w:val="003B34A5"/>
    <w:rsid w:val="003B48F3"/>
    <w:rsid w:val="003C29B9"/>
    <w:rsid w:val="003C4756"/>
    <w:rsid w:val="003D0230"/>
    <w:rsid w:val="003E1361"/>
    <w:rsid w:val="00400911"/>
    <w:rsid w:val="00400FF0"/>
    <w:rsid w:val="00406394"/>
    <w:rsid w:val="0040687D"/>
    <w:rsid w:val="00407307"/>
    <w:rsid w:val="0040776C"/>
    <w:rsid w:val="00426A07"/>
    <w:rsid w:val="0043705F"/>
    <w:rsid w:val="0044200F"/>
    <w:rsid w:val="0044432B"/>
    <w:rsid w:val="004510E1"/>
    <w:rsid w:val="00451536"/>
    <w:rsid w:val="004664F8"/>
    <w:rsid w:val="004847D9"/>
    <w:rsid w:val="0048636B"/>
    <w:rsid w:val="00487134"/>
    <w:rsid w:val="004A0362"/>
    <w:rsid w:val="004A5212"/>
    <w:rsid w:val="004A6446"/>
    <w:rsid w:val="004B635A"/>
    <w:rsid w:val="004C6662"/>
    <w:rsid w:val="004D40F0"/>
    <w:rsid w:val="004D5509"/>
    <w:rsid w:val="004D6E43"/>
    <w:rsid w:val="004E4FB5"/>
    <w:rsid w:val="004F221B"/>
    <w:rsid w:val="00507C8A"/>
    <w:rsid w:val="0052502B"/>
    <w:rsid w:val="00534C1E"/>
    <w:rsid w:val="00536D54"/>
    <w:rsid w:val="00543641"/>
    <w:rsid w:val="00543D90"/>
    <w:rsid w:val="00555041"/>
    <w:rsid w:val="00555A02"/>
    <w:rsid w:val="00555E58"/>
    <w:rsid w:val="00560A54"/>
    <w:rsid w:val="00564B5F"/>
    <w:rsid w:val="005731F8"/>
    <w:rsid w:val="00575460"/>
    <w:rsid w:val="0058748F"/>
    <w:rsid w:val="005A279F"/>
    <w:rsid w:val="005C14D7"/>
    <w:rsid w:val="005C4FD3"/>
    <w:rsid w:val="005D3E8E"/>
    <w:rsid w:val="005D60DA"/>
    <w:rsid w:val="005E3B7A"/>
    <w:rsid w:val="005E4A94"/>
    <w:rsid w:val="005E585E"/>
    <w:rsid w:val="00602DF4"/>
    <w:rsid w:val="00607B6E"/>
    <w:rsid w:val="00613903"/>
    <w:rsid w:val="00616B1F"/>
    <w:rsid w:val="00617128"/>
    <w:rsid w:val="0062180E"/>
    <w:rsid w:val="00623481"/>
    <w:rsid w:val="00627527"/>
    <w:rsid w:val="00631882"/>
    <w:rsid w:val="00632220"/>
    <w:rsid w:val="006450C4"/>
    <w:rsid w:val="00650DA5"/>
    <w:rsid w:val="0065493B"/>
    <w:rsid w:val="0066267B"/>
    <w:rsid w:val="006A0CB6"/>
    <w:rsid w:val="006A64C9"/>
    <w:rsid w:val="006B04E3"/>
    <w:rsid w:val="006B2608"/>
    <w:rsid w:val="006C1F0F"/>
    <w:rsid w:val="006C2B94"/>
    <w:rsid w:val="006C59A1"/>
    <w:rsid w:val="006C7197"/>
    <w:rsid w:val="006D5963"/>
    <w:rsid w:val="006D7794"/>
    <w:rsid w:val="006E2240"/>
    <w:rsid w:val="006E32D6"/>
    <w:rsid w:val="006E42A9"/>
    <w:rsid w:val="006E4C66"/>
    <w:rsid w:val="006E723D"/>
    <w:rsid w:val="006F61D1"/>
    <w:rsid w:val="006F76EE"/>
    <w:rsid w:val="00701D57"/>
    <w:rsid w:val="00702B94"/>
    <w:rsid w:val="00702E3A"/>
    <w:rsid w:val="00703C64"/>
    <w:rsid w:val="00715E96"/>
    <w:rsid w:val="00721E0D"/>
    <w:rsid w:val="00722859"/>
    <w:rsid w:val="00732482"/>
    <w:rsid w:val="00742A21"/>
    <w:rsid w:val="00755BD0"/>
    <w:rsid w:val="00764DAE"/>
    <w:rsid w:val="00765B50"/>
    <w:rsid w:val="00771D4A"/>
    <w:rsid w:val="00772C51"/>
    <w:rsid w:val="00772F61"/>
    <w:rsid w:val="00787E94"/>
    <w:rsid w:val="0079142B"/>
    <w:rsid w:val="007935DF"/>
    <w:rsid w:val="007968E0"/>
    <w:rsid w:val="0079734C"/>
    <w:rsid w:val="007977AC"/>
    <w:rsid w:val="007B457C"/>
    <w:rsid w:val="007C5933"/>
    <w:rsid w:val="007C62F4"/>
    <w:rsid w:val="007D1013"/>
    <w:rsid w:val="007D10E0"/>
    <w:rsid w:val="007D17BB"/>
    <w:rsid w:val="007D3B3F"/>
    <w:rsid w:val="007E5C4C"/>
    <w:rsid w:val="007F02E5"/>
    <w:rsid w:val="007F26A9"/>
    <w:rsid w:val="008044F6"/>
    <w:rsid w:val="0081074C"/>
    <w:rsid w:val="008131DF"/>
    <w:rsid w:val="0081673B"/>
    <w:rsid w:val="0082156B"/>
    <w:rsid w:val="008274C1"/>
    <w:rsid w:val="00832DE5"/>
    <w:rsid w:val="00845D93"/>
    <w:rsid w:val="00846D01"/>
    <w:rsid w:val="00847F81"/>
    <w:rsid w:val="0085451D"/>
    <w:rsid w:val="00855CEF"/>
    <w:rsid w:val="00860FBC"/>
    <w:rsid w:val="00867385"/>
    <w:rsid w:val="00872456"/>
    <w:rsid w:val="00874BB6"/>
    <w:rsid w:val="0088073C"/>
    <w:rsid w:val="00887D88"/>
    <w:rsid w:val="008A0897"/>
    <w:rsid w:val="008B1F97"/>
    <w:rsid w:val="008B668C"/>
    <w:rsid w:val="008C0622"/>
    <w:rsid w:val="008C0C68"/>
    <w:rsid w:val="008E49A1"/>
    <w:rsid w:val="008F747C"/>
    <w:rsid w:val="009028FE"/>
    <w:rsid w:val="00903B7D"/>
    <w:rsid w:val="00912ADB"/>
    <w:rsid w:val="0091789E"/>
    <w:rsid w:val="0092210B"/>
    <w:rsid w:val="009237ED"/>
    <w:rsid w:val="00923E95"/>
    <w:rsid w:val="009265CD"/>
    <w:rsid w:val="00931412"/>
    <w:rsid w:val="0093754E"/>
    <w:rsid w:val="0094060D"/>
    <w:rsid w:val="0094473D"/>
    <w:rsid w:val="00945451"/>
    <w:rsid w:val="009523D8"/>
    <w:rsid w:val="00955B2E"/>
    <w:rsid w:val="00957263"/>
    <w:rsid w:val="00961212"/>
    <w:rsid w:val="00961DD7"/>
    <w:rsid w:val="0096496C"/>
    <w:rsid w:val="00966016"/>
    <w:rsid w:val="00966D71"/>
    <w:rsid w:val="00971771"/>
    <w:rsid w:val="009731E7"/>
    <w:rsid w:val="009766A4"/>
    <w:rsid w:val="009778DD"/>
    <w:rsid w:val="00980150"/>
    <w:rsid w:val="00986415"/>
    <w:rsid w:val="00987C26"/>
    <w:rsid w:val="00990BC8"/>
    <w:rsid w:val="009934B7"/>
    <w:rsid w:val="00994297"/>
    <w:rsid w:val="009A3AE9"/>
    <w:rsid w:val="009A4767"/>
    <w:rsid w:val="009A522C"/>
    <w:rsid w:val="009C3791"/>
    <w:rsid w:val="009C3F1B"/>
    <w:rsid w:val="009D276F"/>
    <w:rsid w:val="009D3BE5"/>
    <w:rsid w:val="009D50BC"/>
    <w:rsid w:val="009E3E0F"/>
    <w:rsid w:val="009F19FC"/>
    <w:rsid w:val="009F30AA"/>
    <w:rsid w:val="009F5E57"/>
    <w:rsid w:val="00A11C86"/>
    <w:rsid w:val="00A13277"/>
    <w:rsid w:val="00A16667"/>
    <w:rsid w:val="00A17B95"/>
    <w:rsid w:val="00A20F8C"/>
    <w:rsid w:val="00A24717"/>
    <w:rsid w:val="00A26A89"/>
    <w:rsid w:val="00A440B9"/>
    <w:rsid w:val="00A47181"/>
    <w:rsid w:val="00A4774F"/>
    <w:rsid w:val="00A522F6"/>
    <w:rsid w:val="00A568FF"/>
    <w:rsid w:val="00A70783"/>
    <w:rsid w:val="00A73BC0"/>
    <w:rsid w:val="00AA4FBB"/>
    <w:rsid w:val="00AA7847"/>
    <w:rsid w:val="00AB0F64"/>
    <w:rsid w:val="00AB4DA8"/>
    <w:rsid w:val="00AC6333"/>
    <w:rsid w:val="00AC7BD3"/>
    <w:rsid w:val="00AD41A8"/>
    <w:rsid w:val="00AE0565"/>
    <w:rsid w:val="00AE2D6D"/>
    <w:rsid w:val="00AF101B"/>
    <w:rsid w:val="00AF14CD"/>
    <w:rsid w:val="00AF3596"/>
    <w:rsid w:val="00B031F8"/>
    <w:rsid w:val="00B04064"/>
    <w:rsid w:val="00B2153B"/>
    <w:rsid w:val="00B21D23"/>
    <w:rsid w:val="00B22BE4"/>
    <w:rsid w:val="00B371B8"/>
    <w:rsid w:val="00B42348"/>
    <w:rsid w:val="00B8278B"/>
    <w:rsid w:val="00B9037E"/>
    <w:rsid w:val="00B90A5C"/>
    <w:rsid w:val="00B933EE"/>
    <w:rsid w:val="00B93B1C"/>
    <w:rsid w:val="00B96049"/>
    <w:rsid w:val="00B97A5D"/>
    <w:rsid w:val="00B97FB4"/>
    <w:rsid w:val="00BC6624"/>
    <w:rsid w:val="00BD57AA"/>
    <w:rsid w:val="00BD73CA"/>
    <w:rsid w:val="00BE024F"/>
    <w:rsid w:val="00BE0EAC"/>
    <w:rsid w:val="00BE2F54"/>
    <w:rsid w:val="00BE7845"/>
    <w:rsid w:val="00BF16BC"/>
    <w:rsid w:val="00BF6127"/>
    <w:rsid w:val="00C0043E"/>
    <w:rsid w:val="00C0176B"/>
    <w:rsid w:val="00C0783B"/>
    <w:rsid w:val="00C13200"/>
    <w:rsid w:val="00C1777E"/>
    <w:rsid w:val="00C21B0F"/>
    <w:rsid w:val="00C21DE9"/>
    <w:rsid w:val="00C235B4"/>
    <w:rsid w:val="00C25DF3"/>
    <w:rsid w:val="00C26407"/>
    <w:rsid w:val="00C26CC1"/>
    <w:rsid w:val="00C33710"/>
    <w:rsid w:val="00C40BAF"/>
    <w:rsid w:val="00C438BE"/>
    <w:rsid w:val="00C46CBD"/>
    <w:rsid w:val="00C6666C"/>
    <w:rsid w:val="00C66CDE"/>
    <w:rsid w:val="00C720C2"/>
    <w:rsid w:val="00C727AB"/>
    <w:rsid w:val="00C74C2B"/>
    <w:rsid w:val="00C839F2"/>
    <w:rsid w:val="00C93634"/>
    <w:rsid w:val="00CA08BE"/>
    <w:rsid w:val="00CA71D8"/>
    <w:rsid w:val="00CA739E"/>
    <w:rsid w:val="00CC0AFB"/>
    <w:rsid w:val="00CD2DED"/>
    <w:rsid w:val="00CD3286"/>
    <w:rsid w:val="00CE23C3"/>
    <w:rsid w:val="00CE3862"/>
    <w:rsid w:val="00CE3B4D"/>
    <w:rsid w:val="00CE4766"/>
    <w:rsid w:val="00CE69AA"/>
    <w:rsid w:val="00CF1FAB"/>
    <w:rsid w:val="00CF3103"/>
    <w:rsid w:val="00CF4900"/>
    <w:rsid w:val="00D0532E"/>
    <w:rsid w:val="00D06205"/>
    <w:rsid w:val="00D10C21"/>
    <w:rsid w:val="00D14E9D"/>
    <w:rsid w:val="00D15DCC"/>
    <w:rsid w:val="00D20705"/>
    <w:rsid w:val="00D22127"/>
    <w:rsid w:val="00D35E06"/>
    <w:rsid w:val="00D4760F"/>
    <w:rsid w:val="00D50992"/>
    <w:rsid w:val="00D66623"/>
    <w:rsid w:val="00D704B4"/>
    <w:rsid w:val="00D82C53"/>
    <w:rsid w:val="00D836A4"/>
    <w:rsid w:val="00D85B15"/>
    <w:rsid w:val="00D86EB7"/>
    <w:rsid w:val="00DA5465"/>
    <w:rsid w:val="00DB5B0F"/>
    <w:rsid w:val="00DB75D4"/>
    <w:rsid w:val="00DC4045"/>
    <w:rsid w:val="00DC51C9"/>
    <w:rsid w:val="00DE162B"/>
    <w:rsid w:val="00DF359B"/>
    <w:rsid w:val="00E048F0"/>
    <w:rsid w:val="00E062FE"/>
    <w:rsid w:val="00E067A9"/>
    <w:rsid w:val="00E1682C"/>
    <w:rsid w:val="00E17CFE"/>
    <w:rsid w:val="00E20A1C"/>
    <w:rsid w:val="00E23A5B"/>
    <w:rsid w:val="00E260CB"/>
    <w:rsid w:val="00E3330A"/>
    <w:rsid w:val="00E35CA9"/>
    <w:rsid w:val="00E45DE8"/>
    <w:rsid w:val="00E50236"/>
    <w:rsid w:val="00E51A48"/>
    <w:rsid w:val="00E5360B"/>
    <w:rsid w:val="00E57291"/>
    <w:rsid w:val="00E621AE"/>
    <w:rsid w:val="00E90499"/>
    <w:rsid w:val="00E93E1C"/>
    <w:rsid w:val="00E977E1"/>
    <w:rsid w:val="00EA4F8E"/>
    <w:rsid w:val="00EA51CB"/>
    <w:rsid w:val="00EB4443"/>
    <w:rsid w:val="00EB4469"/>
    <w:rsid w:val="00EB462E"/>
    <w:rsid w:val="00EC59CB"/>
    <w:rsid w:val="00ED0F10"/>
    <w:rsid w:val="00EE7716"/>
    <w:rsid w:val="00EF20CD"/>
    <w:rsid w:val="00EF5881"/>
    <w:rsid w:val="00EF5F07"/>
    <w:rsid w:val="00F0775A"/>
    <w:rsid w:val="00F20D05"/>
    <w:rsid w:val="00F21CCA"/>
    <w:rsid w:val="00F31AC0"/>
    <w:rsid w:val="00F31BA8"/>
    <w:rsid w:val="00F34F2C"/>
    <w:rsid w:val="00F3527D"/>
    <w:rsid w:val="00F42F8F"/>
    <w:rsid w:val="00F470A2"/>
    <w:rsid w:val="00F53522"/>
    <w:rsid w:val="00F60DB8"/>
    <w:rsid w:val="00F6474E"/>
    <w:rsid w:val="00F66985"/>
    <w:rsid w:val="00F702A7"/>
    <w:rsid w:val="00F763E9"/>
    <w:rsid w:val="00F82115"/>
    <w:rsid w:val="00F84E43"/>
    <w:rsid w:val="00F873EF"/>
    <w:rsid w:val="00F916A5"/>
    <w:rsid w:val="00FA0614"/>
    <w:rsid w:val="00FA3A34"/>
    <w:rsid w:val="00FB1D07"/>
    <w:rsid w:val="00FC2AA2"/>
    <w:rsid w:val="00FC2E7D"/>
    <w:rsid w:val="00FC758F"/>
    <w:rsid w:val="00FE14EC"/>
    <w:rsid w:val="00FE31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5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qFormat/>
    <w:rsid w:val="00327091"/>
    <w:pPr>
      <w:keepNext/>
      <w:jc w:val="center"/>
      <w:outlineLvl w:val="1"/>
    </w:pPr>
    <w:rPr>
      <w:rFonts w:ascii="Arial Black" w:eastAsia="Times New Roman" w:hAnsi="Arial Black" w:cs="Times New Roman"/>
      <w:sz w:val="3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A3A34"/>
    <w:pPr>
      <w:tabs>
        <w:tab w:val="center" w:pos="4536"/>
        <w:tab w:val="right" w:pos="9072"/>
      </w:tabs>
    </w:pPr>
  </w:style>
  <w:style w:type="character" w:customStyle="1" w:styleId="ZhlavChar">
    <w:name w:val="Záhlaví Char"/>
    <w:basedOn w:val="Standardnpsmoodstavce"/>
    <w:link w:val="Zhlav"/>
    <w:uiPriority w:val="99"/>
    <w:rsid w:val="00FA3A34"/>
  </w:style>
  <w:style w:type="paragraph" w:styleId="Zpat">
    <w:name w:val="footer"/>
    <w:basedOn w:val="Normln"/>
    <w:link w:val="ZpatChar"/>
    <w:uiPriority w:val="99"/>
    <w:unhideWhenUsed/>
    <w:rsid w:val="00FA3A34"/>
    <w:pPr>
      <w:tabs>
        <w:tab w:val="center" w:pos="4536"/>
        <w:tab w:val="right" w:pos="9072"/>
      </w:tabs>
    </w:pPr>
  </w:style>
  <w:style w:type="character" w:customStyle="1" w:styleId="ZpatChar">
    <w:name w:val="Zápatí Char"/>
    <w:basedOn w:val="Standardnpsmoodstavce"/>
    <w:link w:val="Zpat"/>
    <w:uiPriority w:val="99"/>
    <w:rsid w:val="00FA3A34"/>
  </w:style>
  <w:style w:type="paragraph" w:styleId="Textbubliny">
    <w:name w:val="Balloon Text"/>
    <w:basedOn w:val="Normln"/>
    <w:link w:val="TextbublinyChar"/>
    <w:uiPriority w:val="99"/>
    <w:semiHidden/>
    <w:unhideWhenUsed/>
    <w:rsid w:val="00FA3A34"/>
    <w:rPr>
      <w:rFonts w:ascii="Tahoma" w:hAnsi="Tahoma" w:cs="Tahoma"/>
      <w:sz w:val="16"/>
      <w:szCs w:val="16"/>
    </w:rPr>
  </w:style>
  <w:style w:type="character" w:customStyle="1" w:styleId="TextbublinyChar">
    <w:name w:val="Text bubliny Char"/>
    <w:basedOn w:val="Standardnpsmoodstavce"/>
    <w:link w:val="Textbubliny"/>
    <w:uiPriority w:val="99"/>
    <w:semiHidden/>
    <w:rsid w:val="00FA3A34"/>
    <w:rPr>
      <w:rFonts w:ascii="Tahoma" w:hAnsi="Tahoma" w:cs="Tahoma"/>
      <w:sz w:val="16"/>
      <w:szCs w:val="16"/>
    </w:rPr>
  </w:style>
  <w:style w:type="paragraph" w:styleId="Zkladntextodsazen">
    <w:name w:val="Body Text Indent"/>
    <w:basedOn w:val="Normln"/>
    <w:link w:val="ZkladntextodsazenChar"/>
    <w:rsid w:val="00340FF2"/>
    <w:pPr>
      <w:ind w:left="1068"/>
      <w:jc w:val="both"/>
    </w:pPr>
    <w:rPr>
      <w:rFonts w:ascii="Times New Roman" w:eastAsia="Times New Roman" w:hAnsi="Times New Roman" w:cs="Times New Roman"/>
      <w:sz w:val="24"/>
      <w:szCs w:val="24"/>
      <w:lang w:val="x-none" w:eastAsia="x-none"/>
    </w:rPr>
  </w:style>
  <w:style w:type="character" w:customStyle="1" w:styleId="ZkladntextodsazenChar">
    <w:name w:val="Základní text odsazený Char"/>
    <w:basedOn w:val="Standardnpsmoodstavce"/>
    <w:link w:val="Zkladntextodsazen"/>
    <w:rsid w:val="00340FF2"/>
    <w:rPr>
      <w:rFonts w:ascii="Times New Roman" w:eastAsia="Times New Roman" w:hAnsi="Times New Roman" w:cs="Times New Roman"/>
      <w:sz w:val="24"/>
      <w:szCs w:val="24"/>
      <w:lang w:val="x-none" w:eastAsia="x-none"/>
    </w:rPr>
  </w:style>
  <w:style w:type="character" w:styleId="Hypertextovodkaz">
    <w:name w:val="Hyperlink"/>
    <w:rsid w:val="00340FF2"/>
    <w:rPr>
      <w:color w:val="0000FF"/>
      <w:u w:val="single"/>
    </w:rPr>
  </w:style>
  <w:style w:type="paragraph" w:customStyle="1" w:styleId="Default">
    <w:name w:val="Default"/>
    <w:rsid w:val="00340FF2"/>
    <w:pPr>
      <w:autoSpaceDE w:val="0"/>
      <w:autoSpaceDN w:val="0"/>
      <w:adjustRightInd w:val="0"/>
    </w:pPr>
    <w:rPr>
      <w:rFonts w:ascii="Times New Roman" w:eastAsia="Calibri" w:hAnsi="Times New Roman" w:cs="Times New Roman"/>
      <w:color w:val="000000"/>
      <w:sz w:val="24"/>
      <w:szCs w:val="24"/>
    </w:rPr>
  </w:style>
  <w:style w:type="paragraph" w:styleId="Odstavecseseznamem">
    <w:name w:val="List Paragraph"/>
    <w:aliases w:val="Nad,Odstavec_muj,Odstavec cíl se seznamem,Odstavec se seznamem5,Odrážky,List Paragraph,A-Odrážky1,Bullet Number,Reference List,Odstavec 1,cp_Odstavec se seznamem,Bullet List,FooterText,numbered,Paragraphe de liste1,列出段落,列出段落1"/>
    <w:basedOn w:val="Normln"/>
    <w:link w:val="OdstavecseseznamemChar"/>
    <w:uiPriority w:val="34"/>
    <w:qFormat/>
    <w:rsid w:val="00CC0AFB"/>
    <w:pPr>
      <w:ind w:left="720"/>
      <w:contextualSpacing/>
    </w:pPr>
  </w:style>
  <w:style w:type="paragraph" w:styleId="Zkladntext2">
    <w:name w:val="Body Text 2"/>
    <w:basedOn w:val="Normln"/>
    <w:link w:val="Zkladntext2Char"/>
    <w:uiPriority w:val="99"/>
    <w:semiHidden/>
    <w:unhideWhenUsed/>
    <w:rsid w:val="009028FE"/>
    <w:pPr>
      <w:spacing w:after="120" w:line="480" w:lineRule="auto"/>
    </w:pPr>
  </w:style>
  <w:style w:type="character" w:customStyle="1" w:styleId="Zkladntext2Char">
    <w:name w:val="Základní text 2 Char"/>
    <w:basedOn w:val="Standardnpsmoodstavce"/>
    <w:link w:val="Zkladntext2"/>
    <w:uiPriority w:val="99"/>
    <w:semiHidden/>
    <w:rsid w:val="009028FE"/>
  </w:style>
  <w:style w:type="character" w:customStyle="1" w:styleId="Nadpis2Char">
    <w:name w:val="Nadpis 2 Char"/>
    <w:basedOn w:val="Standardnpsmoodstavce"/>
    <w:link w:val="Nadpis2"/>
    <w:rsid w:val="00327091"/>
    <w:rPr>
      <w:rFonts w:ascii="Arial Black" w:eastAsia="Times New Roman" w:hAnsi="Arial Black" w:cs="Times New Roman"/>
      <w:sz w:val="36"/>
      <w:szCs w:val="24"/>
      <w:lang w:eastAsia="cs-CZ"/>
    </w:rPr>
  </w:style>
  <w:style w:type="character" w:styleId="Odkaznakoment">
    <w:name w:val="annotation reference"/>
    <w:basedOn w:val="Standardnpsmoodstavce"/>
    <w:uiPriority w:val="99"/>
    <w:semiHidden/>
    <w:unhideWhenUsed/>
    <w:rsid w:val="00327091"/>
    <w:rPr>
      <w:sz w:val="16"/>
      <w:szCs w:val="16"/>
    </w:rPr>
  </w:style>
  <w:style w:type="paragraph" w:styleId="Textkomente">
    <w:name w:val="annotation text"/>
    <w:basedOn w:val="Normln"/>
    <w:link w:val="TextkomenteChar"/>
    <w:uiPriority w:val="99"/>
    <w:unhideWhenUsed/>
    <w:rsid w:val="00327091"/>
    <w:rPr>
      <w:sz w:val="20"/>
      <w:szCs w:val="20"/>
    </w:rPr>
  </w:style>
  <w:style w:type="character" w:customStyle="1" w:styleId="TextkomenteChar">
    <w:name w:val="Text komentáře Char"/>
    <w:basedOn w:val="Standardnpsmoodstavce"/>
    <w:link w:val="Textkomente"/>
    <w:uiPriority w:val="99"/>
    <w:rsid w:val="00327091"/>
    <w:rPr>
      <w:sz w:val="20"/>
      <w:szCs w:val="20"/>
    </w:rPr>
  </w:style>
  <w:style w:type="paragraph" w:styleId="Pedmtkomente">
    <w:name w:val="annotation subject"/>
    <w:basedOn w:val="Textkomente"/>
    <w:next w:val="Textkomente"/>
    <w:link w:val="PedmtkomenteChar"/>
    <w:uiPriority w:val="99"/>
    <w:semiHidden/>
    <w:unhideWhenUsed/>
    <w:rsid w:val="00327091"/>
    <w:rPr>
      <w:b/>
      <w:bCs/>
    </w:rPr>
  </w:style>
  <w:style w:type="character" w:customStyle="1" w:styleId="PedmtkomenteChar">
    <w:name w:val="Předmět komentáře Char"/>
    <w:basedOn w:val="TextkomenteChar"/>
    <w:link w:val="Pedmtkomente"/>
    <w:uiPriority w:val="99"/>
    <w:semiHidden/>
    <w:rsid w:val="00327091"/>
    <w:rPr>
      <w:b/>
      <w:bCs/>
      <w:sz w:val="20"/>
      <w:szCs w:val="20"/>
    </w:rPr>
  </w:style>
  <w:style w:type="character" w:styleId="Sledovanodkaz">
    <w:name w:val="FollowedHyperlink"/>
    <w:basedOn w:val="Standardnpsmoodstavce"/>
    <w:uiPriority w:val="99"/>
    <w:semiHidden/>
    <w:unhideWhenUsed/>
    <w:rsid w:val="00C13200"/>
    <w:rPr>
      <w:color w:val="800080" w:themeColor="followedHyperlink"/>
      <w:u w:val="single"/>
    </w:rPr>
  </w:style>
  <w:style w:type="paragraph" w:styleId="Revize">
    <w:name w:val="Revision"/>
    <w:hidden/>
    <w:uiPriority w:val="99"/>
    <w:semiHidden/>
    <w:rsid w:val="00E062FE"/>
  </w:style>
  <w:style w:type="character" w:styleId="slostrnky">
    <w:name w:val="page number"/>
    <w:basedOn w:val="Standardnpsmoodstavce"/>
    <w:rsid w:val="001C5D19"/>
  </w:style>
  <w:style w:type="paragraph" w:customStyle="1" w:styleId="Text1">
    <w:name w:val="Text 1"/>
    <w:basedOn w:val="Normln"/>
    <w:link w:val="Text1Char"/>
    <w:qFormat/>
    <w:rsid w:val="00EB4469"/>
    <w:pPr>
      <w:spacing w:before="120" w:after="120"/>
      <w:ind w:left="567"/>
      <w:jc w:val="both"/>
    </w:pPr>
    <w:rPr>
      <w:rFonts w:ascii="Times New Roman" w:eastAsia="Times New Roman" w:hAnsi="Times New Roman" w:cs="Times New Roman"/>
      <w:szCs w:val="20"/>
    </w:rPr>
  </w:style>
  <w:style w:type="character" w:customStyle="1" w:styleId="Text1Char">
    <w:name w:val="Text 1 Char"/>
    <w:basedOn w:val="Standardnpsmoodstavce"/>
    <w:link w:val="Text1"/>
    <w:rsid w:val="00EB4469"/>
    <w:rPr>
      <w:rFonts w:ascii="Times New Roman" w:eastAsia="Times New Roman" w:hAnsi="Times New Roman" w:cs="Times New Roman"/>
      <w:szCs w:val="20"/>
    </w:rPr>
  </w:style>
  <w:style w:type="character" w:styleId="Nevyeenzmnka">
    <w:name w:val="Unresolved Mention"/>
    <w:basedOn w:val="Standardnpsmoodstavce"/>
    <w:uiPriority w:val="99"/>
    <w:semiHidden/>
    <w:unhideWhenUsed/>
    <w:rsid w:val="002C2107"/>
    <w:rPr>
      <w:color w:val="605E5C"/>
      <w:shd w:val="clear" w:color="auto" w:fill="E1DFDD"/>
    </w:rPr>
  </w:style>
  <w:style w:type="paragraph" w:customStyle="1" w:styleId="StyleNadpis1CenteredLeft0cmFirstline0cm">
    <w:name w:val="Style Nadpis 1 + Centered Left:  0 cm First line:  0 cm"/>
    <w:basedOn w:val="Normln"/>
    <w:semiHidden/>
    <w:rsid w:val="00B21D23"/>
    <w:pPr>
      <w:tabs>
        <w:tab w:val="num" w:pos="360"/>
      </w:tabs>
      <w:spacing w:before="240" w:after="120"/>
      <w:jc w:val="center"/>
      <w:outlineLvl w:val="0"/>
    </w:pPr>
    <w:rPr>
      <w:rFonts w:ascii="Times New Roman" w:eastAsia="Times New Roman" w:hAnsi="Times New Roman" w:cs="Times New Roman"/>
      <w:b/>
      <w:bCs/>
      <w:caps/>
      <w:kern w:val="32"/>
      <w:szCs w:val="20"/>
    </w:rPr>
  </w:style>
  <w:style w:type="character" w:customStyle="1" w:styleId="OdstavecseseznamemChar">
    <w:name w:val="Odstavec se seznamem Char"/>
    <w:aliases w:val="Nad Char,Odstavec_muj Char,Odstavec cíl se seznamem Char,Odstavec se seznamem5 Char,Odrážky Char,List Paragraph Char,A-Odrážky1 Char,Bullet Number Char,Reference List Char,Odstavec 1 Char,cp_Odstavec se seznamem Char,列出段落 Char"/>
    <w:link w:val="Odstavecseseznamem"/>
    <w:uiPriority w:val="34"/>
    <w:rsid w:val="00B93B1C"/>
  </w:style>
  <w:style w:type="paragraph" w:styleId="Textpoznpodarou">
    <w:name w:val="footnote text"/>
    <w:basedOn w:val="Normln"/>
    <w:link w:val="TextpoznpodarouChar"/>
    <w:semiHidden/>
    <w:unhideWhenUsed/>
    <w:rsid w:val="005C4FD3"/>
    <w:pPr>
      <w:spacing w:before="120" w:after="120"/>
      <w:jc w:val="both"/>
    </w:pPr>
    <w:rPr>
      <w:rFonts w:ascii="Times New Roman" w:eastAsia="Times New Roman" w:hAnsi="Times New Roman" w:cs="Times New Roman"/>
      <w:sz w:val="18"/>
      <w:szCs w:val="20"/>
    </w:rPr>
  </w:style>
  <w:style w:type="character" w:customStyle="1" w:styleId="TextpoznpodarouChar">
    <w:name w:val="Text pozn. pod čarou Char"/>
    <w:basedOn w:val="Standardnpsmoodstavce"/>
    <w:link w:val="Textpoznpodarou"/>
    <w:semiHidden/>
    <w:rsid w:val="005C4FD3"/>
    <w:rPr>
      <w:rFonts w:ascii="Times New Roman" w:eastAsia="Times New Roman" w:hAnsi="Times New Roman" w:cs="Times New Roman"/>
      <w:sz w:val="18"/>
      <w:szCs w:val="20"/>
    </w:rPr>
  </w:style>
  <w:style w:type="character" w:styleId="Znakapoznpodarou">
    <w:name w:val="footnote reference"/>
    <w:basedOn w:val="Standardnpsmoodstavce"/>
    <w:semiHidden/>
    <w:unhideWhenUsed/>
    <w:rsid w:val="005C4FD3"/>
    <w:rPr>
      <w:vertAlign w:val="superscript"/>
    </w:rPr>
  </w:style>
  <w:style w:type="table" w:styleId="Mkatabulky">
    <w:name w:val="Table Grid"/>
    <w:basedOn w:val="Normlntabulka"/>
    <w:uiPriority w:val="59"/>
    <w:rsid w:val="005C4FD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6113">
      <w:bodyDiv w:val="1"/>
      <w:marLeft w:val="0"/>
      <w:marRight w:val="0"/>
      <w:marTop w:val="0"/>
      <w:marBottom w:val="0"/>
      <w:divBdr>
        <w:top w:val="none" w:sz="0" w:space="0" w:color="auto"/>
        <w:left w:val="none" w:sz="0" w:space="0" w:color="auto"/>
        <w:bottom w:val="none" w:sz="0" w:space="0" w:color="auto"/>
        <w:right w:val="none" w:sz="0" w:space="0" w:color="auto"/>
      </w:divBdr>
    </w:div>
    <w:div w:id="248271632">
      <w:bodyDiv w:val="1"/>
      <w:marLeft w:val="0"/>
      <w:marRight w:val="0"/>
      <w:marTop w:val="0"/>
      <w:marBottom w:val="0"/>
      <w:divBdr>
        <w:top w:val="none" w:sz="0" w:space="0" w:color="auto"/>
        <w:left w:val="none" w:sz="0" w:space="0" w:color="auto"/>
        <w:bottom w:val="none" w:sz="0" w:space="0" w:color="auto"/>
        <w:right w:val="none" w:sz="0" w:space="0" w:color="auto"/>
      </w:divBdr>
    </w:div>
    <w:div w:id="1181047235">
      <w:bodyDiv w:val="1"/>
      <w:marLeft w:val="0"/>
      <w:marRight w:val="0"/>
      <w:marTop w:val="0"/>
      <w:marBottom w:val="0"/>
      <w:divBdr>
        <w:top w:val="none" w:sz="0" w:space="0" w:color="auto"/>
        <w:left w:val="none" w:sz="0" w:space="0" w:color="auto"/>
        <w:bottom w:val="none" w:sz="0" w:space="0" w:color="auto"/>
        <w:right w:val="none" w:sz="0" w:space="0" w:color="auto"/>
      </w:divBdr>
    </w:div>
    <w:div w:id="1226063458">
      <w:bodyDiv w:val="1"/>
      <w:marLeft w:val="0"/>
      <w:marRight w:val="0"/>
      <w:marTop w:val="0"/>
      <w:marBottom w:val="0"/>
      <w:divBdr>
        <w:top w:val="none" w:sz="0" w:space="0" w:color="auto"/>
        <w:left w:val="none" w:sz="0" w:space="0" w:color="auto"/>
        <w:bottom w:val="none" w:sz="0" w:space="0" w:color="auto"/>
        <w:right w:val="none" w:sz="0" w:space="0" w:color="auto"/>
      </w:divBdr>
    </w:div>
    <w:div w:id="1575704106">
      <w:bodyDiv w:val="1"/>
      <w:marLeft w:val="0"/>
      <w:marRight w:val="0"/>
      <w:marTop w:val="0"/>
      <w:marBottom w:val="0"/>
      <w:divBdr>
        <w:top w:val="none" w:sz="0" w:space="0" w:color="auto"/>
        <w:left w:val="none" w:sz="0" w:space="0" w:color="auto"/>
        <w:bottom w:val="none" w:sz="0" w:space="0" w:color="auto"/>
        <w:right w:val="none" w:sz="0" w:space="0" w:color="auto"/>
      </w:divBdr>
    </w:div>
    <w:div w:id="18090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8566D-C728-4281-BA24-9020B829B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1576</Words>
  <Characters>9304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2021-12-08T13:52:00Z</cp:lastPrinted>
  <dcterms:created xsi:type="dcterms:W3CDTF">2026-01-13T11:09:00Z</dcterms:created>
  <dcterms:modified xsi:type="dcterms:W3CDTF">2026-01-13T11:09:00Z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2025-08-21T12:03:35Z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240d6119-e3e3-4d94-b75e-afc3910fae1c</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