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Y="-59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1559"/>
        <w:gridCol w:w="1559"/>
        <w:gridCol w:w="2049"/>
      </w:tblGrid>
      <w:tr w:rsidR="007278E8" w:rsidRPr="007278E8" w14:paraId="0150FF49" w14:textId="77777777">
        <w:trPr>
          <w:trHeight w:val="416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BC7F6BA" w14:textId="77777777" w:rsidR="007278E8" w:rsidRPr="007278E8" w:rsidRDefault="007278E8" w:rsidP="007278E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PŘÍLOHA Č. 2 - KRYCÍ LIST nabídky</w:t>
            </w:r>
          </w:p>
        </w:tc>
      </w:tr>
      <w:tr w:rsidR="00EE272E" w:rsidRPr="007278E8" w14:paraId="489AE2DD" w14:textId="77777777" w:rsidTr="007278E8">
        <w:trPr>
          <w:trHeight w:val="399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E5276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51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E4287" w14:textId="11B52C68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bCs/>
                <w:sz w:val="20"/>
                <w:szCs w:val="20"/>
              </w:rPr>
              <w:t>I</w:t>
            </w:r>
            <w:r w:rsidRPr="002D27EE">
              <w:rPr>
                <w:rFonts w:ascii="Montserrat" w:hAnsi="Montserrat" w:cs="Calibri"/>
                <w:b/>
                <w:bCs/>
                <w:sz w:val="20"/>
                <w:szCs w:val="20"/>
              </w:rPr>
              <w:t>nternet</w:t>
            </w:r>
            <w:r>
              <w:rPr>
                <w:rFonts w:ascii="Montserrat" w:hAnsi="Montserrat" w:cs="Calibri"/>
                <w:b/>
                <w:bCs/>
                <w:sz w:val="20"/>
                <w:szCs w:val="20"/>
              </w:rPr>
              <w:t xml:space="preserve">ové služby </w:t>
            </w:r>
            <w:r w:rsidRPr="002D27EE">
              <w:rPr>
                <w:rFonts w:ascii="Montserrat" w:hAnsi="Montserrat" w:cs="Calibri"/>
                <w:b/>
                <w:bCs/>
                <w:sz w:val="20"/>
                <w:szCs w:val="20"/>
              </w:rPr>
              <w:t>pro SCCR na dobu neurčitou</w:t>
            </w:r>
            <w:r w:rsidR="00B5107D">
              <w:rPr>
                <w:rFonts w:ascii="Montserrat" w:hAnsi="Montserrat" w:cs="Calibri"/>
                <w:b/>
                <w:bCs/>
                <w:sz w:val="20"/>
                <w:szCs w:val="20"/>
              </w:rPr>
              <w:t xml:space="preserve"> č.II</w:t>
            </w:r>
          </w:p>
        </w:tc>
      </w:tr>
      <w:tr w:rsidR="00EE272E" w:rsidRPr="007278E8" w14:paraId="43961398" w14:textId="77777777">
        <w:trPr>
          <w:trHeight w:val="178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8FE01C0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Zadavatel</w:t>
            </w:r>
          </w:p>
        </w:tc>
      </w:tr>
      <w:tr w:rsidR="00EE272E" w:rsidRPr="007278E8" w14:paraId="6AF724BA" w14:textId="77777777">
        <w:trPr>
          <w:trHeight w:val="369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7A76F9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51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33169B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Středočeská centrála cestovního ruchu, příspěvková organizace (dále jen SCCR)</w:t>
            </w:r>
          </w:p>
        </w:tc>
      </w:tr>
      <w:tr w:rsidR="00EE272E" w:rsidRPr="007278E8" w14:paraId="6273B85E" w14:textId="77777777">
        <w:trPr>
          <w:trHeight w:val="337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48ED68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C86FBE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Husova 156/21, Praha 1 Staré Město, PSČ 110 00</w:t>
            </w:r>
          </w:p>
        </w:tc>
      </w:tr>
      <w:tr w:rsidR="00EE272E" w:rsidRPr="007278E8" w14:paraId="5BCC8300" w14:textId="77777777">
        <w:trPr>
          <w:trHeight w:val="369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74E104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E91B62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06097758</w:t>
            </w:r>
          </w:p>
        </w:tc>
      </w:tr>
      <w:tr w:rsidR="00EE272E" w:rsidRPr="007278E8" w14:paraId="36FE9ADF" w14:textId="77777777">
        <w:trPr>
          <w:trHeight w:val="369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CA6F57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1E3C5E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CZ06097758, nejsme plátci DPH</w:t>
            </w:r>
          </w:p>
        </w:tc>
      </w:tr>
      <w:tr w:rsidR="00EE272E" w:rsidRPr="007278E8" w14:paraId="07C915EC" w14:textId="77777777">
        <w:trPr>
          <w:trHeight w:val="41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823BE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Osoba oprávněná za zadavatele jednat: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01BD8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Ing. Jakubem Kulhánkem, ředitelem organizace</w:t>
            </w:r>
          </w:p>
        </w:tc>
      </w:tr>
      <w:tr w:rsidR="00EE272E" w:rsidRPr="007278E8" w14:paraId="480E2FAF" w14:textId="77777777">
        <w:trPr>
          <w:trHeight w:val="41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5ABA27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44594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Ing. Jana Šubrtová</w:t>
            </w:r>
          </w:p>
        </w:tc>
      </w:tr>
      <w:tr w:rsidR="00EE272E" w:rsidRPr="007278E8" w14:paraId="453E4D14" w14:textId="77777777">
        <w:trPr>
          <w:trHeight w:val="41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481C25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CB3E5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Jana.subrtova@sccr.cz</w:t>
            </w:r>
          </w:p>
        </w:tc>
      </w:tr>
      <w:tr w:rsidR="00EE272E" w:rsidRPr="007278E8" w14:paraId="1BDD0FB0" w14:textId="77777777">
        <w:trPr>
          <w:trHeight w:val="369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1FDFE5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Účastník</w:t>
            </w:r>
          </w:p>
        </w:tc>
      </w:tr>
      <w:tr w:rsidR="00EE272E" w:rsidRPr="007278E8" w14:paraId="49C4F7EF" w14:textId="77777777">
        <w:trPr>
          <w:trHeight w:val="454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AF8EF6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Obchodní firma nebo jméno a příjmení:</w:t>
            </w:r>
          </w:p>
        </w:tc>
        <w:tc>
          <w:tcPr>
            <w:tcW w:w="51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0C2A71" w14:textId="4D983652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7278E8" w14:paraId="1F094EC1" w14:textId="77777777">
        <w:trPr>
          <w:trHeight w:val="272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685F39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Sídlo / Místo podnikání: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19C78D" w14:textId="449668E3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7278E8" w14:paraId="2DDC716F" w14:textId="77777777">
        <w:trPr>
          <w:trHeight w:val="343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F167C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AAE5AC1" w14:textId="6EA4DC7A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7278E8" w14:paraId="285EF1E0" w14:textId="77777777">
        <w:trPr>
          <w:trHeight w:val="343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F8888F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9BE2F6" w14:textId="52B4B9BE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7278E8" w14:paraId="3C20520B" w14:textId="77777777">
        <w:trPr>
          <w:trHeight w:val="63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71F78A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Spisová značka v obchodním rejstříku či jiné evidenci, je-li dodavatel v ní zapsán: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83248D0" w14:textId="7D86AA16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7278E8" w14:paraId="32F0C9C4" w14:textId="77777777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F83ADA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Osoba oprávněná jednat za účastníka/ kontaktní osoba: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F68247" w14:textId="28FBC324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7278E8" w14:paraId="750132D5" w14:textId="77777777">
        <w:trPr>
          <w:trHeight w:val="317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79343A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Tel.: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6D56E9B" w14:textId="2C7A2EA5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7278E8" w14:paraId="6FDFF018" w14:textId="77777777">
        <w:trPr>
          <w:trHeight w:val="317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7FF67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FDDED28" w14:textId="7A0397CE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7278E8" w14:paraId="275DB6F5" w14:textId="77777777">
        <w:trPr>
          <w:trHeight w:val="317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ABD61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Datová schránka: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102B66" w14:textId="1728DD0B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7278E8" w14:paraId="04B62F79" w14:textId="77777777">
        <w:trPr>
          <w:trHeight w:val="317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092BE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Číslo bankovního účtu: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4A76A4" w14:textId="4FE63551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7278E8" w14:paraId="4DE079AB" w14:textId="77777777">
        <w:trPr>
          <w:trHeight w:val="300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C47E9C8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Nabídková cena</w:t>
            </w:r>
          </w:p>
        </w:tc>
      </w:tr>
      <w:tr w:rsidR="00EE272E" w:rsidRPr="007278E8" w14:paraId="622AA820" w14:textId="77777777">
        <w:trPr>
          <w:trHeight w:val="300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7A8710F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Nabídková cena:</w:t>
            </w:r>
          </w:p>
          <w:p w14:paraId="5406216B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DEF7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Cena v Kč bez DPH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5C15" w14:textId="4CD93639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Sazba DPH 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8D36DDD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Cena v Kč včetně DPH *</w:t>
            </w:r>
          </w:p>
        </w:tc>
      </w:tr>
      <w:tr w:rsidR="00EE272E" w:rsidRPr="00B56E3F" w14:paraId="035FE3EC" w14:textId="77777777" w:rsidTr="00872F1D">
        <w:trPr>
          <w:trHeight w:val="285"/>
        </w:trPr>
        <w:tc>
          <w:tcPr>
            <w:tcW w:w="94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22F15B1" w14:textId="16EB37B9" w:rsidR="00EE272E" w:rsidRPr="00B56E3F" w:rsidRDefault="00EE272E" w:rsidP="00EE272E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napToGrid w:val="0"/>
                <w:sz w:val="20"/>
                <w:szCs w:val="20"/>
              </w:rPr>
              <w:t>Připojení na internet (měsíční paušál)</w:t>
            </w:r>
          </w:p>
        </w:tc>
      </w:tr>
      <w:tr w:rsidR="00EE272E" w:rsidRPr="00B56E3F" w14:paraId="27FBC61C" w14:textId="77777777">
        <w:trPr>
          <w:trHeight w:val="28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CC74591" w14:textId="4E8EEC8B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Calibri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snapToGrid w:val="0"/>
                <w:sz w:val="20"/>
                <w:szCs w:val="20"/>
              </w:rPr>
              <w:t xml:space="preserve">Cena za přípojku č.1 rychlost 150 Mbps obousměrně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3C49362" w14:textId="6E216351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56E9EC" w14:textId="11EC1829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58DBF9" w14:textId="29678894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B56E3F" w14:paraId="06653253" w14:textId="77777777">
        <w:trPr>
          <w:trHeight w:val="28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6703C0E" w14:textId="5C157A4B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Calibri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snapToGrid w:val="0"/>
                <w:sz w:val="20"/>
                <w:szCs w:val="20"/>
              </w:rPr>
              <w:t>Cena za přípojku č.2 rychlost 100 Mbps obousměrně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BCDE18" w14:textId="03EF6BA3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A125F8" w14:textId="130105D6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3A809F" w14:textId="2949B05F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B56E3F" w14:paraId="005ABBAF" w14:textId="77777777">
        <w:trPr>
          <w:trHeight w:val="28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3485678" w14:textId="3F017B5E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Calibri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snapToGrid w:val="0"/>
                <w:sz w:val="20"/>
                <w:szCs w:val="20"/>
              </w:rPr>
              <w:t>Cena za IP Trunk připojení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2A1BE7" w14:textId="0AFFE6E2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7D2C62" w14:textId="164932B0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1C7FAC" w14:textId="112A4176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B56E3F" w14:paraId="2236ACD5" w14:textId="77777777">
        <w:trPr>
          <w:trHeight w:val="28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A4E7F66" w14:textId="36E6A31C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Calibri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snapToGrid w:val="0"/>
                <w:sz w:val="20"/>
                <w:szCs w:val="20"/>
              </w:rPr>
              <w:t>Ostatní služby – měsíční paušál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07A2288" w14:textId="1D1E1633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8B70E7" w14:textId="26465D33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774248" w14:textId="7472299E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B56E3F" w14:paraId="475D3D8E" w14:textId="77777777">
        <w:trPr>
          <w:trHeight w:val="28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69137B4" w14:textId="0D1D17B0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Calibri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napToGrid w:val="0"/>
                <w:sz w:val="20"/>
                <w:szCs w:val="20"/>
              </w:rPr>
              <w:t>Celková nabídková cena za 1 měsíc</w:t>
            </w:r>
            <w:r w:rsidRPr="00B56E3F">
              <w:rPr>
                <w:rFonts w:ascii="Montserrat" w:hAnsi="Montserrat" w:cs="Arial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B56E3F">
              <w:rPr>
                <w:rFonts w:ascii="Montserrat" w:hAnsi="Montserrat" w:cs="Calibri"/>
                <w:b/>
                <w:bCs/>
                <w:sz w:val="20"/>
                <w:szCs w:val="20"/>
              </w:rPr>
              <w:t xml:space="preserve">služeb v Kč vč DPH </w:t>
            </w: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12C371" w14:textId="5AB38629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E091BA" w14:textId="342EC529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4377F1" w14:textId="44021641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*</w:t>
            </w:r>
          </w:p>
        </w:tc>
      </w:tr>
      <w:tr w:rsidR="00EE272E" w:rsidRPr="00B56E3F" w14:paraId="2721FCA5" w14:textId="77777777" w:rsidTr="00A13EAD">
        <w:trPr>
          <w:trHeight w:val="285"/>
        </w:trPr>
        <w:tc>
          <w:tcPr>
            <w:tcW w:w="94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CCE0852" w14:textId="3755868F" w:rsidR="00EE272E" w:rsidRPr="00B56E3F" w:rsidRDefault="00EE272E" w:rsidP="00EE272E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napToGrid w:val="0"/>
                <w:sz w:val="20"/>
                <w:szCs w:val="20"/>
              </w:rPr>
              <w:t>Připojení na internet navýšení (měsíční paušál)</w:t>
            </w:r>
          </w:p>
        </w:tc>
      </w:tr>
      <w:tr w:rsidR="00EE272E" w:rsidRPr="00B56E3F" w14:paraId="50F4AFC4" w14:textId="77777777">
        <w:trPr>
          <w:trHeight w:val="28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DE60B06" w14:textId="3A4A0DBB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Calibri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snapToGrid w:val="0"/>
                <w:sz w:val="20"/>
                <w:szCs w:val="20"/>
              </w:rPr>
              <w:t>Cena za každou další přípojku rychlost 150 MB/s obousměrně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41D126" w14:textId="04EF2372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019531" w14:textId="652F831C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C55256" w14:textId="6AC5B9F0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B56E3F" w14:paraId="705043AC" w14:textId="77777777">
        <w:trPr>
          <w:trHeight w:val="28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6600862" w14:textId="45FD9D58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Calibri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snapToGrid w:val="0"/>
                <w:sz w:val="20"/>
                <w:szCs w:val="20"/>
              </w:rPr>
              <w:t xml:space="preserve">Cena za navýšení rychlosti na 200 MB/s </w:t>
            </w:r>
            <w:r w:rsidRPr="007278E8">
              <w:rPr>
                <w:rFonts w:ascii="Montserrat" w:hAnsi="Montserrat" w:cs="Arial"/>
                <w:snapToGrid w:val="0"/>
                <w:sz w:val="20"/>
                <w:szCs w:val="20"/>
              </w:rPr>
              <w:lastRenderedPageBreak/>
              <w:t>obousměrně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2E62FB" w14:textId="3E7B1430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lastRenderedPageBreak/>
              <w:t xml:space="preserve">DOPLNÍ </w:t>
            </w: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lastRenderedPageBreak/>
              <w:t>ÚČASTNÍK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9806B0" w14:textId="12C253C6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lastRenderedPageBreak/>
              <w:t xml:space="preserve">DOPLNÍ </w:t>
            </w: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lastRenderedPageBreak/>
              <w:t>ÚČASTNÍK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4536B2" w14:textId="4414A0B5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lastRenderedPageBreak/>
              <w:t xml:space="preserve">DOPLNÍ </w:t>
            </w: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lastRenderedPageBreak/>
              <w:t>ÚČASTNÍK</w:t>
            </w:r>
          </w:p>
        </w:tc>
      </w:tr>
      <w:tr w:rsidR="00EE272E" w:rsidRPr="00B56E3F" w14:paraId="25707FAB" w14:textId="77777777" w:rsidTr="0013693A">
        <w:trPr>
          <w:trHeight w:val="285"/>
        </w:trPr>
        <w:tc>
          <w:tcPr>
            <w:tcW w:w="94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3A9D582" w14:textId="61B66D8C" w:rsidR="00EE272E" w:rsidRPr="00B56E3F" w:rsidRDefault="00EE272E" w:rsidP="00EE272E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B56E3F">
              <w:rPr>
                <w:rFonts w:ascii="Montserrat" w:hAnsi="Montserrat" w:cs="Arial"/>
                <w:b/>
                <w:bCs/>
                <w:snapToGrid w:val="0"/>
                <w:sz w:val="20"/>
                <w:szCs w:val="20"/>
              </w:rPr>
              <w:lastRenderedPageBreak/>
              <w:t>Odpovědná osoba za dodavatele</w:t>
            </w:r>
          </w:p>
        </w:tc>
      </w:tr>
      <w:tr w:rsidR="00EE272E" w:rsidRPr="00B56E3F" w14:paraId="596C3192" w14:textId="77777777" w:rsidTr="00861A49">
        <w:trPr>
          <w:trHeight w:val="28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AF540AC" w14:textId="12EC9918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snapToGrid w:val="0"/>
                <w:sz w:val="20"/>
                <w:szCs w:val="20"/>
              </w:rPr>
            </w:pPr>
            <w:r w:rsidRPr="00B56E3F">
              <w:rPr>
                <w:rFonts w:ascii="Montserrat" w:hAnsi="Montserrat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Titul, jméno, příjmení: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0EC0A" w14:textId="3297580D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B56E3F" w14:paraId="03902F0A" w14:textId="77777777" w:rsidTr="006374FE">
        <w:trPr>
          <w:trHeight w:val="28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53AB3F0" w14:textId="19B9F56E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snapToGrid w:val="0"/>
                <w:sz w:val="20"/>
                <w:szCs w:val="20"/>
              </w:rPr>
            </w:pPr>
            <w:r w:rsidRPr="00B56E3F">
              <w:rPr>
                <w:rFonts w:ascii="Montserrat" w:hAnsi="Montserrat" w:cs="Calibri"/>
                <w:b/>
                <w:bCs/>
                <w:kern w:val="2"/>
                <w:sz w:val="20"/>
                <w:szCs w:val="20"/>
                <w14:ligatures w14:val="standardContextual"/>
              </w:rPr>
              <w:t>Funkce: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7FBB6" w14:textId="7319ADEE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B56E3F" w14:paraId="094BA3AE" w14:textId="77777777" w:rsidTr="00941845">
        <w:trPr>
          <w:trHeight w:val="28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D6955C5" w14:textId="0E0929EC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snapToGrid w:val="0"/>
                <w:sz w:val="20"/>
                <w:szCs w:val="20"/>
              </w:rPr>
            </w:pPr>
            <w:r w:rsidRPr="00B56E3F">
              <w:rPr>
                <w:rFonts w:ascii="Montserrat" w:hAnsi="Montserrat" w:cs="Calibri"/>
                <w:b/>
                <w:bCs/>
                <w:kern w:val="2"/>
                <w:sz w:val="20"/>
                <w:szCs w:val="20"/>
                <w14:ligatures w14:val="standardContextual"/>
              </w:rPr>
              <w:t>Kontakt (mobil, email):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2F486" w14:textId="3B32810B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B56E3F" w14:paraId="340331A5" w14:textId="77777777" w:rsidTr="009E1B41">
        <w:trPr>
          <w:trHeight w:val="28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6CEFF96" w14:textId="1099F59D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snapToGrid w:val="0"/>
                <w:sz w:val="20"/>
                <w:szCs w:val="20"/>
              </w:rPr>
            </w:pPr>
            <w:r w:rsidRPr="00B56E3F">
              <w:rPr>
                <w:rFonts w:ascii="Montserrat" w:hAnsi="Montserrat" w:cs="Calibri"/>
                <w:b/>
                <w:bCs/>
                <w:kern w:val="2"/>
                <w:sz w:val="20"/>
                <w:szCs w:val="20"/>
                <w14:ligatures w14:val="standardContextual"/>
              </w:rPr>
              <w:t>Podpis osoby nebo osob oprávněných: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A8593" w14:textId="1B8D46F5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B56E3F" w14:paraId="6C6F530A" w14:textId="77777777" w:rsidTr="00AF2641">
        <w:trPr>
          <w:trHeight w:val="28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994473A" w14:textId="7D704852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snapToGrid w:val="0"/>
                <w:sz w:val="20"/>
                <w:szCs w:val="20"/>
              </w:rPr>
            </w:pPr>
            <w:r w:rsidRPr="00B56E3F">
              <w:rPr>
                <w:rFonts w:ascii="Montserrat" w:hAnsi="Montserrat" w:cs="Calibri"/>
                <w:b/>
                <w:bCs/>
                <w:kern w:val="2"/>
                <w:sz w:val="20"/>
                <w:szCs w:val="20"/>
                <w14:ligatures w14:val="standardContextual"/>
              </w:rPr>
              <w:t>Datum podpisu: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36A3B" w14:textId="15E7F52E" w:rsidR="00EE272E" w:rsidRPr="00B56E3F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272E" w:rsidRPr="007278E8" w14:paraId="76CF6F80" w14:textId="77777777">
        <w:trPr>
          <w:trHeight w:val="1007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14F80A" w14:textId="77777777" w:rsidR="00EE272E" w:rsidRPr="007278E8" w:rsidRDefault="00EE272E" w:rsidP="00EE272E">
            <w:pPr>
              <w:widowControl w:val="0"/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Analogicky dle ustanovení § 115, odst. č.3 b zákona při hodnocení nabídek u zadavatele, který není plátcem DPH, rozhoduje cena s daní z přidané hodnoty. Pokud je účastník neplátce DPH vyplní pouze kolonky „Cena v Kč bez DPH“ a „Cena v Kč včetně DPH“ se stejnou konečnou částkou.</w:t>
            </w:r>
          </w:p>
          <w:p w14:paraId="237C68DB" w14:textId="77777777" w:rsidR="00EE272E" w:rsidRPr="007278E8" w:rsidRDefault="00EE272E" w:rsidP="00EE272E">
            <w:pPr>
              <w:widowControl w:val="0"/>
              <w:numPr>
                <w:ilvl w:val="0"/>
                <w:numId w:val="23"/>
              </w:numPr>
              <w:adjustRightInd w:val="0"/>
              <w:spacing w:line="276" w:lineRule="auto"/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</w:rPr>
              <w:t>Bude hodnoceno</w:t>
            </w:r>
          </w:p>
        </w:tc>
      </w:tr>
    </w:tbl>
    <w:p w14:paraId="6BD3695B" w14:textId="77777777" w:rsidR="00CD10DB" w:rsidRPr="00B56E3F" w:rsidRDefault="00CD10DB" w:rsidP="00DA5ABB">
      <w:pPr>
        <w:widowControl w:val="0"/>
        <w:adjustRightInd w:val="0"/>
        <w:spacing w:line="276" w:lineRule="auto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287DBF32" w14:textId="77777777" w:rsidR="00CD10DB" w:rsidRPr="00B56E3F" w:rsidRDefault="00CD10DB" w:rsidP="00DA5ABB">
      <w:pPr>
        <w:widowControl w:val="0"/>
        <w:adjustRightInd w:val="0"/>
        <w:spacing w:line="276" w:lineRule="auto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7B1CB3CF" w14:textId="77777777" w:rsidR="002071C8" w:rsidRPr="00B56E3F" w:rsidRDefault="002071C8" w:rsidP="00DA5ABB">
      <w:pPr>
        <w:widowControl w:val="0"/>
        <w:adjustRightInd w:val="0"/>
        <w:spacing w:line="276" w:lineRule="auto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172AF374" w14:textId="77777777" w:rsidR="00CB2376" w:rsidRPr="00B56E3F" w:rsidRDefault="00CB2376" w:rsidP="00DA5ABB">
      <w:pPr>
        <w:widowControl w:val="0"/>
        <w:adjustRightInd w:val="0"/>
        <w:spacing w:line="276" w:lineRule="auto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65CA684E" w14:textId="77777777" w:rsidR="00CB2376" w:rsidRPr="00B56E3F" w:rsidRDefault="00CB2376" w:rsidP="00DA5ABB">
      <w:pPr>
        <w:widowControl w:val="0"/>
        <w:adjustRightInd w:val="0"/>
        <w:spacing w:line="276" w:lineRule="auto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211056E6" w14:textId="77777777" w:rsidR="00CB2376" w:rsidRPr="00B56E3F" w:rsidRDefault="00CB2376" w:rsidP="00DA5ABB">
      <w:pPr>
        <w:widowControl w:val="0"/>
        <w:adjustRightInd w:val="0"/>
        <w:spacing w:line="276" w:lineRule="auto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0AE271E0" w14:textId="77777777" w:rsidR="004C619C" w:rsidRPr="00B56E3F" w:rsidRDefault="004C619C" w:rsidP="007D5907">
      <w:pPr>
        <w:widowControl w:val="0"/>
        <w:adjustRightInd w:val="0"/>
        <w:spacing w:line="276" w:lineRule="auto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01BCE495" w14:textId="77777777" w:rsidR="000474FD" w:rsidRPr="00B56E3F" w:rsidRDefault="000474FD">
      <w:pPr>
        <w:spacing w:after="160" w:line="259" w:lineRule="auto"/>
        <w:rPr>
          <w:rFonts w:ascii="Montserrat" w:hAnsi="Montserrat" w:cs="Arial"/>
          <w:b/>
          <w:sz w:val="20"/>
          <w:szCs w:val="20"/>
        </w:rPr>
      </w:pPr>
      <w:r w:rsidRPr="00B56E3F">
        <w:rPr>
          <w:rFonts w:ascii="Montserrat" w:hAnsi="Montserrat" w:cs="Arial"/>
          <w:b/>
          <w:sz w:val="20"/>
          <w:szCs w:val="20"/>
        </w:rPr>
        <w:br w:type="page"/>
      </w:r>
    </w:p>
    <w:p w14:paraId="6290BB40" w14:textId="4E279DFC" w:rsidR="002E7B3C" w:rsidRPr="00B56E3F" w:rsidRDefault="00A3420B" w:rsidP="00973630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  <w:r w:rsidRPr="00B56E3F">
        <w:rPr>
          <w:rFonts w:ascii="Montserrat" w:hAnsi="Montserrat" w:cs="Arial"/>
          <w:b/>
          <w:sz w:val="20"/>
          <w:szCs w:val="20"/>
        </w:rPr>
        <w:lastRenderedPageBreak/>
        <w:t>Příloha č. 3</w:t>
      </w:r>
      <w:r w:rsidR="00BE669A" w:rsidRPr="00B56E3F">
        <w:rPr>
          <w:rFonts w:ascii="Montserrat" w:hAnsi="Montserrat" w:cs="Arial"/>
          <w:b/>
          <w:sz w:val="20"/>
          <w:szCs w:val="20"/>
        </w:rPr>
        <w:t xml:space="preserve"> </w:t>
      </w:r>
      <w:r w:rsidR="004217E8" w:rsidRPr="00B56E3F">
        <w:rPr>
          <w:rFonts w:ascii="Montserrat" w:hAnsi="Montserrat" w:cs="Arial"/>
          <w:b/>
          <w:sz w:val="20"/>
          <w:szCs w:val="20"/>
        </w:rPr>
        <w:t>–</w:t>
      </w:r>
      <w:r w:rsidR="00BE669A" w:rsidRPr="00B56E3F">
        <w:rPr>
          <w:rFonts w:ascii="Montserrat" w:hAnsi="Montserrat" w:cs="Arial"/>
          <w:b/>
          <w:sz w:val="20"/>
          <w:szCs w:val="20"/>
        </w:rPr>
        <w:t xml:space="preserve"> </w:t>
      </w:r>
      <w:r w:rsidR="004217E8" w:rsidRPr="00B56E3F">
        <w:rPr>
          <w:rFonts w:ascii="Montserrat" w:hAnsi="Montserrat" w:cs="Arial"/>
          <w:b/>
          <w:sz w:val="20"/>
          <w:szCs w:val="20"/>
        </w:rPr>
        <w:t>Čestné prohlášení o splnění kvalifikace</w:t>
      </w:r>
    </w:p>
    <w:p w14:paraId="656C80AE" w14:textId="77777777" w:rsidR="005876E9" w:rsidRPr="00B56E3F" w:rsidRDefault="00BE669A" w:rsidP="005876E9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  <w:r w:rsidRPr="00B56E3F">
        <w:rPr>
          <w:rFonts w:ascii="Montserrat" w:hAnsi="Montserrat" w:cs="Arial"/>
          <w:b/>
          <w:sz w:val="20"/>
          <w:szCs w:val="20"/>
        </w:rPr>
        <w:t xml:space="preserve">Veřejná zakázka </w:t>
      </w:r>
      <w:r w:rsidR="00DC5957" w:rsidRPr="00B56E3F">
        <w:rPr>
          <w:rFonts w:ascii="Montserrat" w:hAnsi="Montserrat" w:cs="Arial"/>
          <w:b/>
          <w:sz w:val="20"/>
          <w:szCs w:val="20"/>
        </w:rPr>
        <w:t>malého rozsahu</w:t>
      </w:r>
      <w:r w:rsidRPr="00B56E3F">
        <w:rPr>
          <w:rFonts w:ascii="Montserrat" w:hAnsi="Montserrat" w:cs="Arial"/>
          <w:b/>
          <w:sz w:val="20"/>
          <w:szCs w:val="20"/>
        </w:rPr>
        <w:t xml:space="preserve"> s</w:t>
      </w:r>
      <w:r w:rsidR="002E7B3C" w:rsidRPr="00B56E3F">
        <w:rPr>
          <w:rFonts w:ascii="Montserrat" w:hAnsi="Montserrat" w:cs="Arial"/>
          <w:b/>
          <w:sz w:val="20"/>
          <w:szCs w:val="20"/>
        </w:rPr>
        <w:t> </w:t>
      </w:r>
      <w:r w:rsidRPr="00B56E3F">
        <w:rPr>
          <w:rFonts w:ascii="Montserrat" w:hAnsi="Montserrat" w:cs="Arial"/>
          <w:b/>
          <w:sz w:val="20"/>
          <w:szCs w:val="20"/>
        </w:rPr>
        <w:t>názvem</w:t>
      </w:r>
      <w:r w:rsidR="002E7B3C" w:rsidRPr="00B56E3F">
        <w:rPr>
          <w:rFonts w:ascii="Montserrat" w:hAnsi="Montserrat" w:cs="Arial"/>
          <w:b/>
          <w:sz w:val="20"/>
          <w:szCs w:val="20"/>
        </w:rPr>
        <w:t>:</w:t>
      </w:r>
    </w:p>
    <w:p w14:paraId="5CF543CF" w14:textId="03835FBD" w:rsidR="00EE272E" w:rsidRPr="002D27EE" w:rsidRDefault="00EE272E" w:rsidP="00EE272E">
      <w:pPr>
        <w:jc w:val="center"/>
        <w:rPr>
          <w:rFonts w:ascii="Montserrat" w:hAnsi="Montserrat" w:cs="Calibri"/>
          <w:b/>
          <w:bCs/>
          <w:sz w:val="20"/>
          <w:szCs w:val="20"/>
        </w:rPr>
      </w:pPr>
      <w:r>
        <w:rPr>
          <w:rFonts w:ascii="Montserrat" w:hAnsi="Montserrat" w:cs="Calibri"/>
          <w:b/>
          <w:bCs/>
          <w:sz w:val="20"/>
          <w:szCs w:val="20"/>
        </w:rPr>
        <w:t>I</w:t>
      </w:r>
      <w:r w:rsidRPr="002D27EE">
        <w:rPr>
          <w:rFonts w:ascii="Montserrat" w:hAnsi="Montserrat" w:cs="Calibri"/>
          <w:b/>
          <w:bCs/>
          <w:sz w:val="20"/>
          <w:szCs w:val="20"/>
        </w:rPr>
        <w:t>nternet</w:t>
      </w:r>
      <w:r>
        <w:rPr>
          <w:rFonts w:ascii="Montserrat" w:hAnsi="Montserrat" w:cs="Calibri"/>
          <w:b/>
          <w:bCs/>
          <w:sz w:val="20"/>
          <w:szCs w:val="20"/>
        </w:rPr>
        <w:t xml:space="preserve">ové služby </w:t>
      </w:r>
      <w:r w:rsidRPr="002D27EE">
        <w:rPr>
          <w:rFonts w:ascii="Montserrat" w:hAnsi="Montserrat" w:cs="Calibri"/>
          <w:b/>
          <w:bCs/>
          <w:sz w:val="20"/>
          <w:szCs w:val="20"/>
        </w:rPr>
        <w:t>pro SCCR na dobu neurčitou</w:t>
      </w:r>
      <w:r w:rsidR="00B5107D">
        <w:rPr>
          <w:rFonts w:ascii="Montserrat" w:hAnsi="Montserrat" w:cs="Calibri"/>
          <w:b/>
          <w:bCs/>
          <w:sz w:val="20"/>
          <w:szCs w:val="20"/>
        </w:rPr>
        <w:t xml:space="preserve"> č. II</w:t>
      </w:r>
    </w:p>
    <w:p w14:paraId="2D9BD42D" w14:textId="77777777" w:rsidR="00973630" w:rsidRPr="00B56E3F" w:rsidRDefault="00973630" w:rsidP="00CB2376">
      <w:pPr>
        <w:pStyle w:val="AKFZFnormln"/>
        <w:spacing w:line="240" w:lineRule="auto"/>
        <w:rPr>
          <w:rFonts w:ascii="Montserrat" w:hAnsi="Montserrat" w:cs="Arial"/>
          <w:sz w:val="20"/>
          <w:szCs w:val="20"/>
        </w:rPr>
      </w:pPr>
    </w:p>
    <w:p w14:paraId="7D4010EB" w14:textId="5D51FE76" w:rsidR="00CB2376" w:rsidRPr="00B56E3F" w:rsidRDefault="00CB2376" w:rsidP="00CB2376">
      <w:pPr>
        <w:pStyle w:val="AKFZFnormln"/>
        <w:spacing w:line="240" w:lineRule="auto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>tímto</w:t>
      </w:r>
      <w:r w:rsidRPr="00B56E3F">
        <w:rPr>
          <w:rFonts w:ascii="Montserrat" w:hAnsi="Montserrat" w:cs="Arial"/>
          <w:b/>
          <w:sz w:val="20"/>
          <w:szCs w:val="20"/>
        </w:rPr>
        <w:t xml:space="preserve"> </w:t>
      </w:r>
      <w:r w:rsidRPr="00B56E3F">
        <w:rPr>
          <w:rFonts w:ascii="Montserrat" w:hAnsi="Montserrat" w:cs="Arial"/>
          <w:sz w:val="20"/>
          <w:szCs w:val="20"/>
        </w:rPr>
        <w:t xml:space="preserve">ve vztahu k veřejné zakázce malého rozsahu (dále jen „Veřejná zakázka“), zadávané zadavatelem </w:t>
      </w:r>
      <w:r w:rsidR="00A940D0" w:rsidRPr="00B56E3F">
        <w:rPr>
          <w:rFonts w:ascii="Montserrat" w:hAnsi="Montserrat" w:cs="Arial"/>
          <w:bCs/>
          <w:sz w:val="20"/>
          <w:szCs w:val="20"/>
        </w:rPr>
        <w:t>SCCR</w:t>
      </w:r>
      <w:r w:rsidRPr="00B56E3F">
        <w:rPr>
          <w:rFonts w:ascii="Montserrat" w:hAnsi="Montserrat" w:cs="Arial"/>
          <w:bCs/>
          <w:sz w:val="20"/>
          <w:szCs w:val="20"/>
        </w:rPr>
        <w:t xml:space="preserve"> se sídlem Husova 156/21, 110 00 Praha 1, IČO: 06097758 </w:t>
      </w:r>
      <w:r w:rsidRPr="00B56E3F">
        <w:rPr>
          <w:rFonts w:ascii="Montserrat" w:hAnsi="Montserrat" w:cs="Arial"/>
          <w:sz w:val="20"/>
          <w:szCs w:val="20"/>
        </w:rPr>
        <w:t xml:space="preserve">(dále jen „Zadavatel“), </w:t>
      </w:r>
    </w:p>
    <w:p w14:paraId="1DD60507" w14:textId="77777777" w:rsidR="00CB2376" w:rsidRPr="00B56E3F" w:rsidRDefault="00CB2376" w:rsidP="009450E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 w:after="120" w:line="288" w:lineRule="auto"/>
        <w:ind w:left="426" w:hanging="426"/>
        <w:jc w:val="both"/>
        <w:rPr>
          <w:rFonts w:ascii="Montserrat" w:hAnsi="Montserrat" w:cs="Arial"/>
          <w:b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 xml:space="preserve">za účelem prokázání Zadavatelem požadované </w:t>
      </w:r>
      <w:r w:rsidRPr="00B56E3F">
        <w:rPr>
          <w:rFonts w:ascii="Montserrat" w:hAnsi="Montserrat" w:cs="Arial"/>
          <w:b/>
          <w:sz w:val="20"/>
          <w:szCs w:val="20"/>
        </w:rPr>
        <w:t xml:space="preserve">základní způsobilosti </w:t>
      </w:r>
      <w:r w:rsidRPr="00B56E3F">
        <w:rPr>
          <w:rFonts w:ascii="Montserrat" w:hAnsi="Montserrat" w:cs="Arial"/>
          <w:b/>
          <w:color w:val="000000"/>
          <w:sz w:val="20"/>
          <w:szCs w:val="20"/>
        </w:rPr>
        <w:t>analogicky dle § 74 zákona</w:t>
      </w:r>
      <w:r w:rsidRPr="00B56E3F">
        <w:rPr>
          <w:rFonts w:ascii="Montserrat" w:hAnsi="Montserrat" w:cs="Arial"/>
          <w:sz w:val="20"/>
          <w:szCs w:val="20"/>
        </w:rPr>
        <w:t xml:space="preserve"> čestně prohlašuje, že je dodavatelem, který:</w:t>
      </w:r>
    </w:p>
    <w:p w14:paraId="368BA88C" w14:textId="77777777" w:rsidR="00CB2376" w:rsidRPr="00B56E3F" w:rsidRDefault="00CB2376" w:rsidP="009450E0">
      <w:pPr>
        <w:pStyle w:val="Odstavecseseznamem"/>
        <w:numPr>
          <w:ilvl w:val="0"/>
          <w:numId w:val="15"/>
        </w:numPr>
        <w:spacing w:before="120" w:after="120" w:line="288" w:lineRule="auto"/>
        <w:jc w:val="both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 xml:space="preserve">nebyl v zemi svého sídla v posledních 5 letech před zahájením zadávacího řízení pravomocně odsouzen pro trestný čin uvedený v příloze č. 3 k zákonu č.134/2016 Sb., o zadávání veřejných zakázek, ve znění pozdějších předpisů, nebo obdobný trestný čin podle právního řádu země sídla dodavatele; k zahlazeným odsouzením se nepřihlíží; </w:t>
      </w:r>
    </w:p>
    <w:p w14:paraId="26CDD5E2" w14:textId="77777777" w:rsidR="00CB2376" w:rsidRPr="00B56E3F" w:rsidRDefault="00CB2376" w:rsidP="00CB2376">
      <w:pPr>
        <w:pStyle w:val="Odstavecseseznamem"/>
        <w:spacing w:before="120" w:after="120" w:line="288" w:lineRule="auto"/>
        <w:jc w:val="both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>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4192FC78" w14:textId="77777777" w:rsidR="00CB2376" w:rsidRPr="00B56E3F" w:rsidRDefault="00CB2376" w:rsidP="009450E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>nemá v České republice nebo v zemi svého sídla v evidenci daní zachycen splatný daňový nedoplatek,</w:t>
      </w:r>
    </w:p>
    <w:p w14:paraId="3EEC585E" w14:textId="77777777" w:rsidR="00CB2376" w:rsidRPr="00B56E3F" w:rsidRDefault="00CB2376" w:rsidP="009450E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C06E0A6" w14:textId="77777777" w:rsidR="00CB2376" w:rsidRPr="00B56E3F" w:rsidRDefault="00CB2376" w:rsidP="009450E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EE4F341" w14:textId="77777777" w:rsidR="00CB2376" w:rsidRPr="00B56E3F" w:rsidRDefault="00CB2376" w:rsidP="009450E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>není v likvidaci, a nebylo proti němu vydáno rozhodnutí o úpadku, nebyla vůči němu nařízena nucená správa podle jiného právního předpisu, ani není v obdobné situaci podle právního řádu země sídla dodavatele.</w:t>
      </w:r>
    </w:p>
    <w:p w14:paraId="3054F23C" w14:textId="77777777" w:rsidR="00CB2376" w:rsidRPr="00B56E3F" w:rsidRDefault="00CB2376" w:rsidP="00CB2376">
      <w:pPr>
        <w:pStyle w:val="Odstavecseseznamem"/>
        <w:autoSpaceDE w:val="0"/>
        <w:autoSpaceDN w:val="0"/>
        <w:adjustRightInd w:val="0"/>
        <w:contextualSpacing/>
        <w:jc w:val="both"/>
        <w:rPr>
          <w:rFonts w:ascii="Montserrat" w:hAnsi="Montserrat" w:cs="Arial"/>
          <w:sz w:val="20"/>
          <w:szCs w:val="20"/>
        </w:rPr>
      </w:pPr>
    </w:p>
    <w:p w14:paraId="45DDB7BF" w14:textId="77777777" w:rsidR="00CB2376" w:rsidRPr="00B56E3F" w:rsidRDefault="00CB2376" w:rsidP="00B51F9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 w:after="120" w:line="288" w:lineRule="auto"/>
        <w:ind w:left="426" w:hanging="426"/>
        <w:jc w:val="both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 xml:space="preserve">za účelem prokázání Zadavatelem požadované </w:t>
      </w:r>
      <w:r w:rsidRPr="00B56E3F">
        <w:rPr>
          <w:rFonts w:ascii="Montserrat" w:hAnsi="Montserrat" w:cs="Arial"/>
          <w:b/>
          <w:bCs/>
          <w:sz w:val="20"/>
          <w:szCs w:val="20"/>
        </w:rPr>
        <w:t>profesní způsobilosti</w:t>
      </w:r>
      <w:r w:rsidRPr="00B56E3F">
        <w:rPr>
          <w:rFonts w:ascii="Montserrat" w:hAnsi="Montserrat" w:cs="Arial"/>
          <w:sz w:val="20"/>
          <w:szCs w:val="20"/>
        </w:rPr>
        <w:t xml:space="preserve"> analogicky dle § 77 zákona čestně prohlašuje, že:</w:t>
      </w:r>
    </w:p>
    <w:p w14:paraId="65DEECF5" w14:textId="77777777" w:rsidR="00CB2376" w:rsidRPr="00B56E3F" w:rsidRDefault="00CB2376" w:rsidP="009450E0">
      <w:pPr>
        <w:pStyle w:val="Odstavecseseznamem"/>
        <w:numPr>
          <w:ilvl w:val="0"/>
          <w:numId w:val="14"/>
        </w:numPr>
        <w:adjustRightInd w:val="0"/>
        <w:spacing w:after="60" w:line="300" w:lineRule="auto"/>
        <w:ind w:right="110"/>
        <w:jc w:val="both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color w:val="000000"/>
          <w:sz w:val="20"/>
          <w:szCs w:val="20"/>
        </w:rPr>
        <w:t xml:space="preserve">je zapsán v obchodním rejstříku, </w:t>
      </w:r>
      <w:r w:rsidRPr="00B56E3F">
        <w:rPr>
          <w:rFonts w:ascii="Montserrat" w:hAnsi="Montserrat" w:cs="Arial"/>
          <w:sz w:val="20"/>
          <w:szCs w:val="20"/>
        </w:rPr>
        <w:t xml:space="preserve">vedeném </w:t>
      </w:r>
      <w:r w:rsidRPr="00B56E3F">
        <w:rPr>
          <w:rFonts w:ascii="Montserrat" w:hAnsi="Montserrat" w:cs="Arial"/>
          <w:sz w:val="20"/>
          <w:szCs w:val="20"/>
          <w:highlight w:val="yellow"/>
        </w:rPr>
        <w:t xml:space="preserve">[DOPLNÍ ÚČASTNÍK] </w:t>
      </w:r>
      <w:r w:rsidRPr="00B56E3F">
        <w:rPr>
          <w:rFonts w:ascii="Montserrat" w:hAnsi="Montserrat" w:cs="Arial"/>
          <w:sz w:val="20"/>
          <w:szCs w:val="20"/>
        </w:rPr>
        <w:t xml:space="preserve">pod sp. zn. </w:t>
      </w:r>
      <w:r w:rsidRPr="00B56E3F">
        <w:rPr>
          <w:rFonts w:ascii="Montserrat" w:hAnsi="Montserrat" w:cs="Arial"/>
          <w:sz w:val="20"/>
          <w:szCs w:val="20"/>
          <w:highlight w:val="yellow"/>
        </w:rPr>
        <w:t>[DOPLNÍ ÚČASTNÍK]</w:t>
      </w:r>
      <w:r w:rsidRPr="00B56E3F">
        <w:rPr>
          <w:rFonts w:ascii="Montserrat" w:hAnsi="Montserrat" w:cs="Arial"/>
          <w:sz w:val="20"/>
          <w:szCs w:val="20"/>
        </w:rPr>
        <w:t xml:space="preserve"> </w:t>
      </w:r>
      <w:r w:rsidRPr="00B56E3F">
        <w:rPr>
          <w:rFonts w:ascii="Montserrat" w:hAnsi="Montserrat" w:cs="Arial"/>
          <w:color w:val="000000"/>
          <w:sz w:val="20"/>
          <w:szCs w:val="20"/>
        </w:rPr>
        <w:t xml:space="preserve">nebo či v jiné obdobné evidenci, </w:t>
      </w:r>
      <w:r w:rsidRPr="00B56E3F">
        <w:rPr>
          <w:rFonts w:ascii="Montserrat" w:hAnsi="Montserrat" w:cs="Arial"/>
          <w:sz w:val="20"/>
          <w:szCs w:val="20"/>
          <w:highlight w:val="yellow"/>
        </w:rPr>
        <w:t>[JINOU EVIDENCI DOPLNÍ ÚČASTNÍK], vedené [DOPLNÍ ÚČASTNÍK] pod sp. zn. [DOPLNÍ ÚČASTNÍK]</w:t>
      </w:r>
    </w:p>
    <w:p w14:paraId="3435534A" w14:textId="77777777" w:rsidR="00CB2376" w:rsidRPr="00B56E3F" w:rsidRDefault="00CB2376" w:rsidP="00CB2376">
      <w:pPr>
        <w:pStyle w:val="Odstavecseseznamem"/>
        <w:spacing w:before="120" w:after="120" w:line="288" w:lineRule="auto"/>
        <w:jc w:val="both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 xml:space="preserve">alternativa pro případ, že dodavatel není zapsán v žádné evidenci a právní předpisy takový zápis nevyžadují: </w:t>
      </w:r>
    </w:p>
    <w:p w14:paraId="7CC90104" w14:textId="77777777" w:rsidR="00CB2376" w:rsidRPr="00B56E3F" w:rsidRDefault="00CB2376" w:rsidP="00CB2376">
      <w:pPr>
        <w:pStyle w:val="Odstavecseseznamem"/>
        <w:spacing w:before="120" w:after="120" w:line="288" w:lineRule="auto"/>
        <w:jc w:val="both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>není zapsán v obchodním rejstříku či jiné obdobné evidenci a právní předpisy jeho zápis do takové evidence nevyžaduje</w:t>
      </w:r>
    </w:p>
    <w:p w14:paraId="4638ED11" w14:textId="77777777" w:rsidR="00CB2376" w:rsidRPr="00B56E3F" w:rsidRDefault="00CB2376" w:rsidP="009450E0">
      <w:pPr>
        <w:pStyle w:val="Odstavecseseznamem"/>
        <w:numPr>
          <w:ilvl w:val="0"/>
          <w:numId w:val="14"/>
        </w:numPr>
        <w:spacing w:before="120" w:after="120" w:line="288" w:lineRule="auto"/>
        <w:jc w:val="both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eastAsia="Calibri" w:hAnsi="Montserrat" w:cs="Arial"/>
          <w:sz w:val="20"/>
          <w:szCs w:val="20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56E3F">
        <w:rPr>
          <w:rFonts w:ascii="Montserrat" w:eastAsia="Calibri" w:hAnsi="Montserrat" w:cs="Arial"/>
          <w:sz w:val="20"/>
          <w:szCs w:val="20"/>
          <w:highlight w:val="yellow"/>
        </w:rPr>
        <w:t>[DOPLNÍ ÚČASTNÍK]</w:t>
      </w:r>
      <w:r w:rsidRPr="00B56E3F">
        <w:rPr>
          <w:rFonts w:ascii="Montserrat" w:eastAsia="Calibri" w:hAnsi="Montserrat" w:cs="Arial"/>
          <w:sz w:val="20"/>
          <w:szCs w:val="20"/>
        </w:rPr>
        <w:t>;</w:t>
      </w:r>
    </w:p>
    <w:p w14:paraId="10EB6D56" w14:textId="77777777" w:rsidR="00CB2376" w:rsidRPr="00B56E3F" w:rsidRDefault="00CB2376" w:rsidP="00CB2376">
      <w:pPr>
        <w:widowControl w:val="0"/>
        <w:adjustRightInd w:val="0"/>
        <w:spacing w:line="276" w:lineRule="auto"/>
        <w:textAlignment w:val="baseline"/>
        <w:rPr>
          <w:rFonts w:ascii="Montserrat" w:hAnsi="Montserrat" w:cs="Arial"/>
          <w:color w:val="000000"/>
          <w:sz w:val="20"/>
          <w:szCs w:val="20"/>
        </w:rPr>
      </w:pPr>
    </w:p>
    <w:p w14:paraId="32CE2CA6" w14:textId="77777777" w:rsidR="00CB2376" w:rsidRPr="00B56E3F" w:rsidRDefault="00CB2376" w:rsidP="009450E0">
      <w:pPr>
        <w:pStyle w:val="Odstavecseseznamem"/>
        <w:numPr>
          <w:ilvl w:val="0"/>
          <w:numId w:val="13"/>
        </w:numPr>
        <w:spacing w:after="60"/>
        <w:ind w:left="426" w:hanging="426"/>
        <w:contextualSpacing/>
        <w:jc w:val="both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lastRenderedPageBreak/>
        <w:t xml:space="preserve">za účelem prokázání Zadavatelem požadované </w:t>
      </w:r>
      <w:r w:rsidRPr="00B56E3F">
        <w:rPr>
          <w:rFonts w:ascii="Montserrat" w:hAnsi="Montserrat" w:cs="Arial"/>
          <w:b/>
          <w:sz w:val="20"/>
          <w:szCs w:val="20"/>
        </w:rPr>
        <w:t xml:space="preserve">technické kvalifikace </w:t>
      </w:r>
      <w:r w:rsidRPr="00B56E3F">
        <w:rPr>
          <w:rFonts w:ascii="Montserrat" w:hAnsi="Montserrat" w:cs="Arial"/>
          <w:b/>
          <w:color w:val="000000"/>
          <w:sz w:val="20"/>
          <w:szCs w:val="20"/>
        </w:rPr>
        <w:t>analogicky dle § 77 zákona</w:t>
      </w:r>
      <w:r w:rsidRPr="00B56E3F">
        <w:rPr>
          <w:rFonts w:ascii="Montserrat" w:hAnsi="Montserrat" w:cs="Arial"/>
          <w:sz w:val="20"/>
          <w:szCs w:val="20"/>
        </w:rPr>
        <w:t xml:space="preserve"> a dle Výzvy k podání nabídek a zadávací dokumentace, čestně prohlašuje </w:t>
      </w:r>
      <w:r w:rsidRPr="00B56E3F">
        <w:rPr>
          <w:rFonts w:ascii="Montserrat" w:hAnsi="Montserrat" w:cs="Arial"/>
          <w:color w:val="000000"/>
          <w:sz w:val="20"/>
          <w:szCs w:val="20"/>
        </w:rPr>
        <w:t>a předkládá následující dokumenty</w:t>
      </w:r>
      <w:r w:rsidRPr="00B56E3F">
        <w:rPr>
          <w:rFonts w:ascii="Montserrat" w:hAnsi="Montserrat" w:cs="Arial"/>
          <w:sz w:val="20"/>
          <w:szCs w:val="20"/>
        </w:rPr>
        <w:t>:</w:t>
      </w:r>
    </w:p>
    <w:p w14:paraId="2A939CD2" w14:textId="77777777" w:rsidR="00CB2376" w:rsidRPr="00B56E3F" w:rsidRDefault="00CB2376" w:rsidP="00170140">
      <w:pPr>
        <w:pStyle w:val="Odstavecseseznamem"/>
        <w:adjustRightInd w:val="0"/>
        <w:spacing w:after="60" w:line="300" w:lineRule="auto"/>
        <w:ind w:left="0"/>
        <w:rPr>
          <w:rFonts w:ascii="Montserrat" w:hAnsi="Montserrat" w:cs="Arial"/>
          <w:color w:val="000000"/>
          <w:sz w:val="20"/>
          <w:szCs w:val="20"/>
        </w:rPr>
      </w:pPr>
    </w:p>
    <w:p w14:paraId="7BF3E6D2" w14:textId="77777777" w:rsidR="0034473C" w:rsidRPr="00B56E3F" w:rsidRDefault="0034473C" w:rsidP="009450E0">
      <w:pPr>
        <w:pStyle w:val="Textodstavce"/>
        <w:numPr>
          <w:ilvl w:val="1"/>
          <w:numId w:val="13"/>
        </w:numPr>
        <w:spacing w:before="0" w:after="0" w:line="280" w:lineRule="atLeast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b/>
          <w:bCs/>
          <w:sz w:val="20"/>
          <w:szCs w:val="20"/>
        </w:rPr>
        <w:t>seznam techniků nebo technických útvarů</w:t>
      </w:r>
      <w:r w:rsidRPr="00B56E3F">
        <w:rPr>
          <w:rFonts w:ascii="Montserrat" w:hAnsi="Montserrat" w:cs="Arial"/>
          <w:sz w:val="20"/>
          <w:szCs w:val="20"/>
        </w:rPr>
        <w:t xml:space="preserve"> </w:t>
      </w:r>
    </w:p>
    <w:p w14:paraId="56EB11E1" w14:textId="77777777" w:rsidR="0034473C" w:rsidRPr="00B56E3F" w:rsidRDefault="0034473C" w:rsidP="0034473C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>kteří se budou podílet na plnění veřejné zakázky, tj. budou zajišťovat servisní a reklamační služby a kontrolu kvality, bez ohledu na to, zda jde o zaměstnance dodavatele nebo osoby v jiném vztahu k dodavateli.</w:t>
      </w:r>
    </w:p>
    <w:p w14:paraId="1319CDDE" w14:textId="77777777" w:rsidR="000D13DF" w:rsidRPr="00B56E3F" w:rsidRDefault="000D13DF" w:rsidP="00CC685B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Montserrat" w:hAnsi="Montserrat" w:cs="Arial"/>
          <w:sz w:val="20"/>
          <w:szCs w:val="20"/>
        </w:rPr>
      </w:pPr>
    </w:p>
    <w:tbl>
      <w:tblPr>
        <w:tblW w:w="94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976"/>
        <w:gridCol w:w="3117"/>
      </w:tblGrid>
      <w:tr w:rsidR="002E2BA3" w:rsidRPr="007278E8" w14:paraId="2B6AAC6F" w14:textId="77777777" w:rsidTr="002E2BA3">
        <w:trPr>
          <w:trHeight w:val="294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983D0B" w14:textId="77777777" w:rsidR="002E2BA3" w:rsidRPr="007278E8" w:rsidRDefault="002E2BA3" w:rsidP="00E52EA9">
            <w:pPr>
              <w:spacing w:line="264" w:lineRule="auto"/>
              <w:jc w:val="both"/>
              <w:rPr>
                <w:rFonts w:ascii="Montserrat" w:hAnsi="Montserrat" w:cs="Arial"/>
                <w:snapToGrid w:val="0"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snapToGrid w:val="0"/>
                <w:sz w:val="20"/>
                <w:szCs w:val="20"/>
              </w:rPr>
              <w:t>Asistenční služba na internet</w:t>
            </w:r>
          </w:p>
        </w:tc>
      </w:tr>
      <w:tr w:rsidR="002E2BA3" w:rsidRPr="007278E8" w14:paraId="503EA11F" w14:textId="77777777" w:rsidTr="002E2BA3">
        <w:trPr>
          <w:trHeight w:val="2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E535" w14:textId="77777777" w:rsidR="002E2BA3" w:rsidRPr="007278E8" w:rsidRDefault="002E2BA3" w:rsidP="00E52EA9">
            <w:pPr>
              <w:spacing w:line="264" w:lineRule="auto"/>
              <w:jc w:val="both"/>
              <w:rPr>
                <w:rFonts w:ascii="Montserrat" w:hAnsi="Montserrat" w:cs="Arial"/>
                <w:snapToGrid w:val="0"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snapToGrid w:val="0"/>
                <w:sz w:val="20"/>
                <w:szCs w:val="20"/>
              </w:rPr>
              <w:t xml:space="preserve">Jméno a příjmení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F5A5" w14:textId="77777777" w:rsidR="002E2BA3" w:rsidRPr="007278E8" w:rsidRDefault="002E2BA3" w:rsidP="00E52EA9">
            <w:pPr>
              <w:spacing w:line="264" w:lineRule="auto"/>
              <w:jc w:val="both"/>
              <w:rPr>
                <w:rFonts w:ascii="Montserrat" w:hAnsi="Montserrat" w:cs="Arial"/>
                <w:snapToGrid w:val="0"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snapToGrid w:val="0"/>
                <w:sz w:val="20"/>
                <w:szCs w:val="20"/>
              </w:rPr>
              <w:t>Kontakt Email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C183" w14:textId="77777777" w:rsidR="002E2BA3" w:rsidRPr="007278E8" w:rsidRDefault="002E2BA3" w:rsidP="00E52EA9">
            <w:pPr>
              <w:spacing w:line="264" w:lineRule="auto"/>
              <w:jc w:val="both"/>
              <w:rPr>
                <w:rFonts w:ascii="Montserrat" w:hAnsi="Montserrat" w:cs="Arial"/>
                <w:snapToGrid w:val="0"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snapToGrid w:val="0"/>
                <w:sz w:val="20"/>
                <w:szCs w:val="20"/>
              </w:rPr>
              <w:t>Kontakt mobil</w:t>
            </w:r>
          </w:p>
        </w:tc>
      </w:tr>
      <w:tr w:rsidR="002E2BA3" w:rsidRPr="007278E8" w14:paraId="6864994E" w14:textId="77777777" w:rsidTr="002E2BA3">
        <w:trPr>
          <w:trHeight w:val="2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F6A2" w14:textId="459EA2EA" w:rsidR="002E2BA3" w:rsidRPr="007278E8" w:rsidRDefault="002E2BA3" w:rsidP="002E2BA3">
            <w:pPr>
              <w:spacing w:line="264" w:lineRule="auto"/>
              <w:jc w:val="both"/>
              <w:rPr>
                <w:rFonts w:ascii="Montserrat" w:hAnsi="Montserrat" w:cs="Arial"/>
                <w:snapToGrid w:val="0"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snapToGrid w:val="0"/>
                <w:sz w:val="20"/>
                <w:szCs w:val="20"/>
              </w:rPr>
              <w:t xml:space="preserve">Zákaznická linka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6C8E" w14:textId="62031E31" w:rsidR="002E2BA3" w:rsidRPr="007278E8" w:rsidRDefault="002E2BA3" w:rsidP="002E2BA3">
            <w:pPr>
              <w:spacing w:line="264" w:lineRule="auto"/>
              <w:jc w:val="both"/>
              <w:rPr>
                <w:rFonts w:ascii="Montserrat" w:hAnsi="Montserrat" w:cs="Arial"/>
                <w:snapToGrid w:val="0"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D46" w14:textId="2CAA2009" w:rsidR="002E2BA3" w:rsidRPr="007278E8" w:rsidRDefault="002E2BA3" w:rsidP="002E2BA3">
            <w:pPr>
              <w:spacing w:line="264" w:lineRule="auto"/>
              <w:jc w:val="both"/>
              <w:rPr>
                <w:rFonts w:ascii="Montserrat" w:hAnsi="Montserrat" w:cs="Arial"/>
                <w:snapToGrid w:val="0"/>
                <w:sz w:val="20"/>
                <w:szCs w:val="20"/>
              </w:rPr>
            </w:pPr>
            <w:r w:rsidRPr="007278E8">
              <w:rPr>
                <w:rFonts w:ascii="Montserrat" w:hAnsi="Montserrat" w:cs="Arial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</w:tbl>
    <w:p w14:paraId="5358A2E6" w14:textId="77777777" w:rsidR="001A51D4" w:rsidRPr="00B56E3F" w:rsidRDefault="001A51D4" w:rsidP="001A51D4">
      <w:pPr>
        <w:spacing w:after="60"/>
        <w:jc w:val="both"/>
        <w:rPr>
          <w:rFonts w:ascii="Montserrat" w:hAnsi="Montserrat" w:cs="Arial"/>
          <w:sz w:val="20"/>
          <w:szCs w:val="20"/>
        </w:rPr>
      </w:pPr>
    </w:p>
    <w:p w14:paraId="0A6E37D6" w14:textId="77777777" w:rsidR="0034473C" w:rsidRPr="00B56E3F" w:rsidRDefault="0034473C" w:rsidP="009450E0">
      <w:pPr>
        <w:pStyle w:val="Odstavecseseznamem"/>
        <w:numPr>
          <w:ilvl w:val="1"/>
          <w:numId w:val="13"/>
        </w:numPr>
        <w:spacing w:after="60"/>
        <w:jc w:val="both"/>
        <w:rPr>
          <w:rFonts w:ascii="Montserrat" w:hAnsi="Montserrat" w:cs="Arial"/>
          <w:b/>
          <w:bCs/>
          <w:sz w:val="20"/>
          <w:szCs w:val="20"/>
        </w:rPr>
      </w:pPr>
      <w:r w:rsidRPr="00B56E3F">
        <w:rPr>
          <w:rFonts w:ascii="Montserrat" w:hAnsi="Montserrat" w:cs="Arial"/>
          <w:b/>
          <w:bCs/>
          <w:sz w:val="20"/>
          <w:szCs w:val="20"/>
        </w:rPr>
        <w:t>doklad prokazující shodu požadovaného výrobku s požadovanou technickou normou nebo technickým dokumentem</w:t>
      </w:r>
    </w:p>
    <w:p w14:paraId="4160BDE5" w14:textId="77777777" w:rsidR="0034473C" w:rsidRPr="00B56E3F" w:rsidRDefault="0034473C" w:rsidP="0034473C">
      <w:pPr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 xml:space="preserve">Dodavatel splňuje toto kritérium technické kvalifikace </w:t>
      </w:r>
      <w:r w:rsidRPr="00B56E3F">
        <w:rPr>
          <w:rFonts w:ascii="Montserrat" w:hAnsi="Montserrat" w:cs="Arial"/>
          <w:b/>
          <w:sz w:val="20"/>
          <w:szCs w:val="20"/>
        </w:rPr>
        <w:t>předložením certifikátů ISO</w:t>
      </w:r>
      <w:r w:rsidRPr="00B56E3F">
        <w:rPr>
          <w:rFonts w:ascii="Montserrat" w:hAnsi="Montserrat" w:cs="Arial"/>
          <w:sz w:val="20"/>
          <w:szCs w:val="20"/>
        </w:rPr>
        <w:t>, kde jsou uvedené internetové a hlasové služby (např. ISO 9001).</w:t>
      </w:r>
    </w:p>
    <w:p w14:paraId="3761DA07" w14:textId="16CE509C" w:rsidR="002E3FEA" w:rsidRPr="00B56E3F" w:rsidRDefault="002E3FEA" w:rsidP="00E320CA">
      <w:pPr>
        <w:pStyle w:val="Odstavecseseznamem"/>
        <w:adjustRightInd w:val="0"/>
        <w:spacing w:after="60" w:line="300" w:lineRule="auto"/>
        <w:ind w:left="0"/>
        <w:rPr>
          <w:rFonts w:ascii="Montserrat" w:hAnsi="Montserrat" w:cs="Arial"/>
          <w:color w:val="000000"/>
          <w:sz w:val="20"/>
          <w:szCs w:val="20"/>
        </w:rPr>
      </w:pPr>
    </w:p>
    <w:p w14:paraId="7A77CAB6" w14:textId="77777777" w:rsidR="009450E0" w:rsidRPr="00B56E3F" w:rsidRDefault="009450E0" w:rsidP="00B84D00">
      <w:pPr>
        <w:pStyle w:val="Odstavecseseznamem"/>
        <w:numPr>
          <w:ilvl w:val="0"/>
          <w:numId w:val="13"/>
        </w:numPr>
        <w:adjustRightInd w:val="0"/>
        <w:spacing w:after="60" w:line="300" w:lineRule="auto"/>
        <w:ind w:left="426" w:hanging="426"/>
        <w:rPr>
          <w:rFonts w:ascii="Montserrat" w:hAnsi="Montserrat" w:cs="Arial"/>
          <w:color w:val="000000"/>
          <w:sz w:val="20"/>
          <w:szCs w:val="20"/>
        </w:rPr>
      </w:pPr>
      <w:r w:rsidRPr="00B56E3F">
        <w:rPr>
          <w:rFonts w:ascii="Montserrat" w:hAnsi="Montserrat" w:cs="Arial"/>
          <w:color w:val="000000"/>
          <w:sz w:val="20"/>
          <w:szCs w:val="20"/>
        </w:rPr>
        <w:t>Dodavatel čestně prohlašuje že:</w:t>
      </w:r>
    </w:p>
    <w:p w14:paraId="60A88FBE" w14:textId="77777777" w:rsidR="009450E0" w:rsidRPr="00B56E3F" w:rsidRDefault="009450E0" w:rsidP="00B84D00">
      <w:pPr>
        <w:pStyle w:val="Odstavecseseznamem"/>
        <w:numPr>
          <w:ilvl w:val="0"/>
          <w:numId w:val="17"/>
        </w:numPr>
        <w:adjustRightInd w:val="0"/>
        <w:spacing w:after="60" w:line="300" w:lineRule="auto"/>
        <w:jc w:val="both"/>
        <w:rPr>
          <w:rFonts w:ascii="Montserrat" w:hAnsi="Montserrat" w:cs="Arial"/>
          <w:color w:val="000000"/>
          <w:sz w:val="20"/>
          <w:szCs w:val="20"/>
        </w:rPr>
      </w:pPr>
      <w:r w:rsidRPr="00B56E3F">
        <w:rPr>
          <w:rFonts w:ascii="Montserrat" w:hAnsi="Montserrat" w:cs="Arial"/>
          <w:color w:val="000000"/>
          <w:sz w:val="20"/>
          <w:szCs w:val="20"/>
        </w:rPr>
        <w:t xml:space="preserve">splňuje podmínku dle § 4b zákona č. 159/2006 Sb., </w:t>
      </w:r>
      <w:r w:rsidRPr="00B56E3F">
        <w:rPr>
          <w:rFonts w:ascii="Montserrat" w:hAnsi="Montserrat" w:cs="Arial"/>
          <w:b/>
          <w:bCs/>
          <w:color w:val="000000"/>
          <w:sz w:val="20"/>
          <w:szCs w:val="20"/>
        </w:rPr>
        <w:t>o střetu zájmů</w:t>
      </w:r>
      <w:r w:rsidRPr="00B56E3F">
        <w:rPr>
          <w:rFonts w:ascii="Montserrat" w:hAnsi="Montserrat" w:cs="Arial"/>
          <w:color w:val="000000"/>
          <w:sz w:val="20"/>
          <w:szCs w:val="20"/>
        </w:rPr>
        <w:t xml:space="preserve">, dle kterého obchodního společnost, ve které veřejný funkcionář uvedený v § 2 odst. 1 písm. c) nebo jím ovládaná osoba vlastní podíl představující alespoň 25 % účasti společníka v obchodní společnosti, se nesmí účastnit zadávacích řízení podle zákona upravujícího zadávání veřejných zakázek jako účastník nebo poddodavatel, prostřednictvím kterého dodavatel prokazuje kvalifikaci. </w:t>
      </w:r>
    </w:p>
    <w:p w14:paraId="3D9F4DF5" w14:textId="77777777" w:rsidR="009450E0" w:rsidRPr="00B56E3F" w:rsidRDefault="009450E0" w:rsidP="00B84D00">
      <w:pPr>
        <w:pStyle w:val="Odstavecseseznamem"/>
        <w:numPr>
          <w:ilvl w:val="0"/>
          <w:numId w:val="17"/>
        </w:numPr>
        <w:adjustRightInd w:val="0"/>
        <w:spacing w:after="60" w:line="300" w:lineRule="auto"/>
        <w:jc w:val="both"/>
        <w:rPr>
          <w:rFonts w:ascii="Montserrat" w:hAnsi="Montserrat" w:cs="Arial"/>
          <w:color w:val="000000"/>
          <w:sz w:val="20"/>
          <w:szCs w:val="20"/>
        </w:rPr>
      </w:pPr>
      <w:r w:rsidRPr="00B56E3F">
        <w:rPr>
          <w:rFonts w:ascii="Montserrat" w:hAnsi="Montserrat" w:cs="Arial"/>
          <w:color w:val="000000"/>
          <w:sz w:val="20"/>
          <w:szCs w:val="20"/>
        </w:rPr>
        <w:t xml:space="preserve">plně a bezvýhradně </w:t>
      </w:r>
      <w:r w:rsidRPr="00B56E3F">
        <w:rPr>
          <w:rFonts w:ascii="Montserrat" w:hAnsi="Montserrat" w:cs="Arial"/>
          <w:b/>
          <w:bCs/>
          <w:color w:val="000000"/>
          <w:sz w:val="20"/>
          <w:szCs w:val="20"/>
        </w:rPr>
        <w:t>akceptuje Návrh smlouvy</w:t>
      </w:r>
      <w:r w:rsidRPr="00B56E3F">
        <w:rPr>
          <w:rFonts w:ascii="Montserrat" w:hAnsi="Montserrat" w:cs="Arial"/>
          <w:color w:val="000000"/>
          <w:sz w:val="20"/>
          <w:szCs w:val="20"/>
        </w:rPr>
        <w:t>, a je si vědom toho, že tento Návrh smlouvy s ním bude uzavřen, bude-li vybrán k uzavření smlouvy na veřejnou zakázku malého rozsahu.</w:t>
      </w:r>
    </w:p>
    <w:p w14:paraId="03F7262D" w14:textId="77777777" w:rsidR="009450E0" w:rsidRPr="00B56E3F" w:rsidRDefault="009450E0" w:rsidP="00E320CA">
      <w:pPr>
        <w:pStyle w:val="Odstavecseseznamem"/>
        <w:adjustRightInd w:val="0"/>
        <w:spacing w:after="60" w:line="300" w:lineRule="auto"/>
        <w:ind w:left="0"/>
        <w:rPr>
          <w:rFonts w:ascii="Montserrat" w:hAnsi="Montserrat" w:cs="Arial"/>
          <w:color w:val="000000"/>
          <w:sz w:val="20"/>
          <w:szCs w:val="20"/>
        </w:rPr>
      </w:pPr>
    </w:p>
    <w:p w14:paraId="3FF5FE3B" w14:textId="77777777" w:rsidR="009A3977" w:rsidRPr="00B56E3F" w:rsidRDefault="009A3977" w:rsidP="00E320CA">
      <w:pPr>
        <w:pStyle w:val="Odstavecseseznamem"/>
        <w:adjustRightInd w:val="0"/>
        <w:spacing w:after="60" w:line="300" w:lineRule="auto"/>
        <w:ind w:left="0"/>
        <w:rPr>
          <w:rFonts w:ascii="Montserrat" w:hAnsi="Montserrat" w:cs="Arial"/>
          <w:color w:val="000000"/>
          <w:sz w:val="20"/>
          <w:szCs w:val="20"/>
        </w:rPr>
      </w:pPr>
    </w:p>
    <w:p w14:paraId="5B270668" w14:textId="77777777" w:rsidR="004217E8" w:rsidRPr="00B56E3F" w:rsidRDefault="004217E8" w:rsidP="00812BC1">
      <w:pPr>
        <w:jc w:val="both"/>
        <w:outlineLvl w:val="0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>V ………………….. dne ……………</w:t>
      </w:r>
    </w:p>
    <w:p w14:paraId="032DAFFB" w14:textId="77777777" w:rsidR="004217E8" w:rsidRPr="00B56E3F" w:rsidRDefault="004217E8" w:rsidP="00812BC1">
      <w:pPr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0AC4EEC1" w14:textId="77777777" w:rsidR="009A3977" w:rsidRPr="00B56E3F" w:rsidRDefault="009A3977" w:rsidP="00812BC1">
      <w:pPr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400808EE" w14:textId="77777777" w:rsidR="009A3977" w:rsidRPr="00B56E3F" w:rsidRDefault="009A3977" w:rsidP="00812BC1">
      <w:pPr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0F4B6061" w14:textId="77777777" w:rsidR="004217E8" w:rsidRPr="00B56E3F" w:rsidRDefault="004217E8" w:rsidP="00812BC1">
      <w:pPr>
        <w:ind w:left="4956"/>
        <w:jc w:val="both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 xml:space="preserve">   </w:t>
      </w:r>
      <w:r w:rsidRPr="00B56E3F">
        <w:rPr>
          <w:rFonts w:ascii="Montserrat" w:hAnsi="Montserrat" w:cs="Arial"/>
          <w:sz w:val="20"/>
          <w:szCs w:val="20"/>
        </w:rPr>
        <w:tab/>
        <w:t xml:space="preserve"> ………………………………</w:t>
      </w:r>
      <w:r w:rsidR="0048201C" w:rsidRPr="00B56E3F">
        <w:rPr>
          <w:rFonts w:ascii="Montserrat" w:hAnsi="Montserrat" w:cs="Arial"/>
          <w:sz w:val="20"/>
          <w:szCs w:val="20"/>
        </w:rPr>
        <w:t>………………</w:t>
      </w:r>
    </w:p>
    <w:p w14:paraId="59BD3032" w14:textId="77777777" w:rsidR="004217E8" w:rsidRPr="00B56E3F" w:rsidRDefault="004217E8" w:rsidP="00812BC1">
      <w:pPr>
        <w:ind w:left="4248"/>
        <w:jc w:val="center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>jméno a podpis oprávněného</w:t>
      </w:r>
    </w:p>
    <w:p w14:paraId="49EEC887" w14:textId="77777777" w:rsidR="00D32F19" w:rsidRPr="00B56E3F" w:rsidRDefault="004217E8" w:rsidP="009474A3">
      <w:pPr>
        <w:ind w:left="4248"/>
        <w:jc w:val="center"/>
        <w:rPr>
          <w:rFonts w:ascii="Montserrat" w:hAnsi="Montserrat" w:cs="Arial"/>
          <w:sz w:val="20"/>
          <w:szCs w:val="20"/>
        </w:rPr>
      </w:pPr>
      <w:r w:rsidRPr="00B56E3F">
        <w:rPr>
          <w:rFonts w:ascii="Montserrat" w:hAnsi="Montserrat" w:cs="Arial"/>
          <w:sz w:val="20"/>
          <w:szCs w:val="20"/>
        </w:rPr>
        <w:t>zástupce dodavate</w:t>
      </w:r>
      <w:r w:rsidR="002E3FEA" w:rsidRPr="00B56E3F">
        <w:rPr>
          <w:rFonts w:ascii="Montserrat" w:hAnsi="Montserrat" w:cs="Arial"/>
          <w:sz w:val="20"/>
          <w:szCs w:val="20"/>
        </w:rPr>
        <w:t>le</w:t>
      </w:r>
    </w:p>
    <w:p w14:paraId="688FBF21" w14:textId="77777777" w:rsidR="0048201C" w:rsidRPr="00B56E3F" w:rsidRDefault="0048201C" w:rsidP="00EC7182">
      <w:pPr>
        <w:pStyle w:val="Textpsmene"/>
        <w:numPr>
          <w:ilvl w:val="0"/>
          <w:numId w:val="0"/>
        </w:numPr>
        <w:spacing w:after="60" w:line="300" w:lineRule="auto"/>
        <w:ind w:right="-1"/>
        <w:rPr>
          <w:rFonts w:ascii="Montserrat" w:eastAsia="Calibri" w:hAnsi="Montserrat" w:cs="Arial"/>
          <w:b/>
          <w:sz w:val="20"/>
          <w:szCs w:val="20"/>
        </w:rPr>
      </w:pPr>
    </w:p>
    <w:p w14:paraId="6DA437E4" w14:textId="77777777" w:rsidR="000D13DF" w:rsidRPr="00B56E3F" w:rsidRDefault="000D13DF" w:rsidP="00EC7182">
      <w:pPr>
        <w:pStyle w:val="Textpsmene"/>
        <w:numPr>
          <w:ilvl w:val="0"/>
          <w:numId w:val="0"/>
        </w:numPr>
        <w:spacing w:after="60" w:line="300" w:lineRule="auto"/>
        <w:ind w:right="-1"/>
        <w:rPr>
          <w:rFonts w:ascii="Montserrat" w:eastAsia="Calibri" w:hAnsi="Montserrat" w:cs="Arial"/>
          <w:b/>
          <w:sz w:val="20"/>
          <w:szCs w:val="20"/>
        </w:rPr>
      </w:pPr>
    </w:p>
    <w:p w14:paraId="3F5B74C7" w14:textId="77777777" w:rsidR="002E2BA3" w:rsidRPr="00B56E3F" w:rsidRDefault="002E2BA3" w:rsidP="00EC7182">
      <w:pPr>
        <w:pStyle w:val="Textpsmene"/>
        <w:numPr>
          <w:ilvl w:val="0"/>
          <w:numId w:val="0"/>
        </w:numPr>
        <w:spacing w:after="60" w:line="300" w:lineRule="auto"/>
        <w:ind w:right="-1"/>
        <w:rPr>
          <w:rFonts w:ascii="Montserrat" w:eastAsia="Calibri" w:hAnsi="Montserrat" w:cs="Arial"/>
          <w:b/>
          <w:sz w:val="20"/>
          <w:szCs w:val="20"/>
        </w:rPr>
      </w:pPr>
    </w:p>
    <w:p w14:paraId="1E3BFDA6" w14:textId="77777777" w:rsidR="002E2BA3" w:rsidRPr="00B56E3F" w:rsidRDefault="002E2BA3" w:rsidP="00EC7182">
      <w:pPr>
        <w:pStyle w:val="Textpsmene"/>
        <w:numPr>
          <w:ilvl w:val="0"/>
          <w:numId w:val="0"/>
        </w:numPr>
        <w:spacing w:after="60" w:line="300" w:lineRule="auto"/>
        <w:ind w:right="-1"/>
        <w:rPr>
          <w:rFonts w:ascii="Montserrat" w:eastAsia="Calibri" w:hAnsi="Montserrat" w:cs="Arial"/>
          <w:b/>
          <w:sz w:val="20"/>
          <w:szCs w:val="20"/>
        </w:rPr>
      </w:pPr>
    </w:p>
    <w:p w14:paraId="55801696" w14:textId="77777777" w:rsidR="002E2BA3" w:rsidRPr="00B56E3F" w:rsidRDefault="002E2BA3" w:rsidP="00EC7182">
      <w:pPr>
        <w:pStyle w:val="Textpsmene"/>
        <w:numPr>
          <w:ilvl w:val="0"/>
          <w:numId w:val="0"/>
        </w:numPr>
        <w:spacing w:after="60" w:line="300" w:lineRule="auto"/>
        <w:ind w:right="-1"/>
        <w:rPr>
          <w:rFonts w:ascii="Montserrat" w:eastAsia="Calibri" w:hAnsi="Montserrat" w:cs="Arial"/>
          <w:b/>
          <w:sz w:val="20"/>
          <w:szCs w:val="20"/>
        </w:rPr>
      </w:pPr>
    </w:p>
    <w:p w14:paraId="50011D0A" w14:textId="77777777" w:rsidR="003F00BB" w:rsidRPr="00B56E3F" w:rsidRDefault="003F00BB" w:rsidP="00EC7182">
      <w:pPr>
        <w:pStyle w:val="Textpsmene"/>
        <w:numPr>
          <w:ilvl w:val="0"/>
          <w:numId w:val="0"/>
        </w:numPr>
        <w:spacing w:after="60" w:line="300" w:lineRule="auto"/>
        <w:ind w:right="-1"/>
        <w:rPr>
          <w:rFonts w:ascii="Montserrat" w:eastAsia="Calibri" w:hAnsi="Montserrat" w:cs="Arial"/>
          <w:b/>
          <w:sz w:val="20"/>
          <w:szCs w:val="20"/>
        </w:rPr>
      </w:pPr>
    </w:p>
    <w:p w14:paraId="55C3E22C" w14:textId="77777777" w:rsidR="005F0254" w:rsidRPr="00B56E3F" w:rsidRDefault="005F0254" w:rsidP="00EC7182">
      <w:pPr>
        <w:pStyle w:val="Textpsmene"/>
        <w:numPr>
          <w:ilvl w:val="0"/>
          <w:numId w:val="0"/>
        </w:numPr>
        <w:spacing w:after="60" w:line="300" w:lineRule="auto"/>
        <w:ind w:right="-1"/>
        <w:rPr>
          <w:rFonts w:ascii="Montserrat" w:eastAsia="Calibri" w:hAnsi="Montserrat" w:cs="Arial"/>
          <w:b/>
          <w:sz w:val="20"/>
          <w:szCs w:val="20"/>
        </w:rPr>
      </w:pPr>
    </w:p>
    <w:p w14:paraId="56C88E25" w14:textId="77777777" w:rsidR="00D00F2D" w:rsidRPr="00B56E3F" w:rsidRDefault="00D00F2D" w:rsidP="00EC7182">
      <w:pPr>
        <w:pStyle w:val="Textpsmene"/>
        <w:numPr>
          <w:ilvl w:val="0"/>
          <w:numId w:val="0"/>
        </w:numPr>
        <w:spacing w:after="60" w:line="300" w:lineRule="auto"/>
        <w:ind w:right="-1"/>
        <w:rPr>
          <w:rFonts w:ascii="Montserrat" w:eastAsia="Calibri" w:hAnsi="Montserrat" w:cs="Arial"/>
          <w:b/>
          <w:sz w:val="20"/>
          <w:szCs w:val="20"/>
        </w:rPr>
      </w:pPr>
    </w:p>
    <w:p w14:paraId="6B1DB491" w14:textId="77777777" w:rsidR="009A3977" w:rsidRPr="00B56E3F" w:rsidRDefault="009A3977" w:rsidP="00EC7182">
      <w:pPr>
        <w:pStyle w:val="Textpsmene"/>
        <w:numPr>
          <w:ilvl w:val="0"/>
          <w:numId w:val="0"/>
        </w:numPr>
        <w:spacing w:after="60" w:line="300" w:lineRule="auto"/>
        <w:ind w:right="-1"/>
        <w:rPr>
          <w:rFonts w:ascii="Montserrat" w:eastAsia="Calibri" w:hAnsi="Montserrat" w:cs="Arial"/>
          <w:b/>
          <w:sz w:val="20"/>
          <w:szCs w:val="20"/>
        </w:rPr>
      </w:pPr>
    </w:p>
    <w:p w14:paraId="77040283" w14:textId="0F4F9EDC" w:rsidR="00D80915" w:rsidRPr="00B56E3F" w:rsidRDefault="00CF536C" w:rsidP="00471322">
      <w:pPr>
        <w:ind w:left="2694"/>
        <w:rPr>
          <w:rFonts w:ascii="Montserrat" w:hAnsi="Montserrat" w:cs="Arial"/>
          <w:sz w:val="20"/>
          <w:szCs w:val="20"/>
        </w:rPr>
      </w:pPr>
      <w:bookmarkStart w:id="0" w:name="_Hlk524610907"/>
      <w:r w:rsidRPr="00B56E3F">
        <w:rPr>
          <w:rFonts w:ascii="Montserrat" w:eastAsia="Calibri" w:hAnsi="Montserrat" w:cs="Arial"/>
          <w:b/>
          <w:sz w:val="20"/>
          <w:szCs w:val="20"/>
        </w:rPr>
        <w:lastRenderedPageBreak/>
        <w:t>P</w:t>
      </w:r>
      <w:r w:rsidR="00D80915" w:rsidRPr="00B56E3F">
        <w:rPr>
          <w:rFonts w:ascii="Montserrat" w:eastAsia="Calibri" w:hAnsi="Montserrat" w:cs="Arial"/>
          <w:b/>
          <w:sz w:val="20"/>
          <w:szCs w:val="20"/>
        </w:rPr>
        <w:t xml:space="preserve">říloha č. </w:t>
      </w:r>
      <w:r w:rsidR="002E2BA3" w:rsidRPr="00B56E3F">
        <w:rPr>
          <w:rFonts w:ascii="Montserrat" w:eastAsia="Calibri" w:hAnsi="Montserrat" w:cs="Arial"/>
          <w:b/>
          <w:sz w:val="20"/>
          <w:szCs w:val="20"/>
        </w:rPr>
        <w:t>4</w:t>
      </w:r>
      <w:r w:rsidR="00D80915" w:rsidRPr="00B56E3F">
        <w:rPr>
          <w:rFonts w:ascii="Montserrat" w:eastAsia="Calibri" w:hAnsi="Montserrat" w:cs="Arial"/>
          <w:b/>
          <w:sz w:val="20"/>
          <w:szCs w:val="20"/>
        </w:rPr>
        <w:t xml:space="preserve"> – Technická specifikace</w:t>
      </w:r>
    </w:p>
    <w:p w14:paraId="6FE1600F" w14:textId="77777777" w:rsidR="00D80915" w:rsidRPr="00B56E3F" w:rsidRDefault="00D80915" w:rsidP="00D80915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  <w:r w:rsidRPr="00B56E3F">
        <w:rPr>
          <w:rFonts w:ascii="Montserrat" w:hAnsi="Montserrat" w:cs="Arial"/>
          <w:b/>
          <w:sz w:val="20"/>
          <w:szCs w:val="20"/>
        </w:rPr>
        <w:t>Veřejná zakázka malého rozsahu s názvem:</w:t>
      </w:r>
    </w:p>
    <w:p w14:paraId="3C5631FD" w14:textId="3C93B935" w:rsidR="00EE272E" w:rsidRPr="002D27EE" w:rsidRDefault="00EE272E" w:rsidP="00EE272E">
      <w:pPr>
        <w:jc w:val="center"/>
        <w:rPr>
          <w:rFonts w:ascii="Montserrat" w:hAnsi="Montserrat" w:cs="Calibri"/>
          <w:b/>
          <w:bCs/>
          <w:sz w:val="20"/>
          <w:szCs w:val="20"/>
        </w:rPr>
      </w:pPr>
      <w:r>
        <w:rPr>
          <w:rFonts w:ascii="Montserrat" w:hAnsi="Montserrat" w:cs="Calibri"/>
          <w:b/>
          <w:bCs/>
          <w:sz w:val="20"/>
          <w:szCs w:val="20"/>
        </w:rPr>
        <w:t>I</w:t>
      </w:r>
      <w:r w:rsidRPr="002D27EE">
        <w:rPr>
          <w:rFonts w:ascii="Montserrat" w:hAnsi="Montserrat" w:cs="Calibri"/>
          <w:b/>
          <w:bCs/>
          <w:sz w:val="20"/>
          <w:szCs w:val="20"/>
        </w:rPr>
        <w:t>nternet</w:t>
      </w:r>
      <w:r>
        <w:rPr>
          <w:rFonts w:ascii="Montserrat" w:hAnsi="Montserrat" w:cs="Calibri"/>
          <w:b/>
          <w:bCs/>
          <w:sz w:val="20"/>
          <w:szCs w:val="20"/>
        </w:rPr>
        <w:t xml:space="preserve">ové služby </w:t>
      </w:r>
      <w:r w:rsidRPr="002D27EE">
        <w:rPr>
          <w:rFonts w:ascii="Montserrat" w:hAnsi="Montserrat" w:cs="Calibri"/>
          <w:b/>
          <w:bCs/>
          <w:sz w:val="20"/>
          <w:szCs w:val="20"/>
        </w:rPr>
        <w:t>pro SCCR na dobu neurčitou</w:t>
      </w:r>
      <w:r w:rsidR="00B5107D">
        <w:rPr>
          <w:rFonts w:ascii="Montserrat" w:hAnsi="Montserrat" w:cs="Calibri"/>
          <w:b/>
          <w:bCs/>
          <w:sz w:val="20"/>
          <w:szCs w:val="20"/>
        </w:rPr>
        <w:t xml:space="preserve"> č. II</w:t>
      </w:r>
    </w:p>
    <w:p w14:paraId="0FAD121B" w14:textId="77777777" w:rsidR="00A04B5C" w:rsidRPr="00B56E3F" w:rsidRDefault="00A04B5C" w:rsidP="00A04B5C">
      <w:pPr>
        <w:spacing w:line="280" w:lineRule="atLeast"/>
        <w:jc w:val="both"/>
        <w:rPr>
          <w:rFonts w:ascii="Montserrat" w:hAnsi="Montserrat" w:cs="Arial"/>
          <w:b/>
          <w:bCs/>
          <w:iCs/>
          <w:sz w:val="20"/>
          <w:szCs w:val="20"/>
        </w:rPr>
      </w:pPr>
    </w:p>
    <w:bookmarkEnd w:id="0"/>
    <w:p w14:paraId="4D012A90" w14:textId="77777777" w:rsidR="007278E8" w:rsidRPr="007278E8" w:rsidRDefault="007278E8" w:rsidP="00CF536C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</w:rPr>
      </w:pPr>
      <w:r w:rsidRPr="007278E8">
        <w:rPr>
          <w:rFonts w:ascii="Montserrat" w:hAnsi="Montserrat" w:cs="Arial"/>
          <w:snapToGrid w:val="0"/>
          <w:sz w:val="20"/>
          <w:szCs w:val="20"/>
        </w:rPr>
        <w:t xml:space="preserve">Předmětem plnění smlouvy je zajištění a poskytování služeb prostřednictvím připojení k internetu pro objekt sídla Středočeské centrály cestovního ruchu, p.o. na adrese Husova 156/21, Praha 1 Staré Město (budova č. 1 Husova ulice č. p.156, č. o. 21, budova č.2 Husova ulice č.p. 229, č. o. 19.). </w:t>
      </w:r>
    </w:p>
    <w:p w14:paraId="40CAA9B5" w14:textId="77777777" w:rsidR="007278E8" w:rsidRPr="00EE272E" w:rsidRDefault="007278E8" w:rsidP="00CF536C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</w:rPr>
      </w:pPr>
      <w:r w:rsidRPr="007278E8">
        <w:rPr>
          <w:rFonts w:ascii="Montserrat" w:hAnsi="Montserrat" w:cs="Arial"/>
          <w:snapToGrid w:val="0"/>
          <w:sz w:val="20"/>
          <w:szCs w:val="20"/>
        </w:rPr>
        <w:t xml:space="preserve">Počet zaměstnanců v organizaci max 25.EPS i EZS komunikuje přes GSM/LTE, tudíž není pro tyto technologie potřeba pevné linky. </w:t>
      </w:r>
      <w:r w:rsidRPr="00EE272E">
        <w:rPr>
          <w:rFonts w:ascii="Montserrat" w:hAnsi="Montserrat" w:cs="Arial"/>
          <w:snapToGrid w:val="0"/>
          <w:sz w:val="20"/>
          <w:szCs w:val="20"/>
        </w:rPr>
        <w:t>Kamerový systém je v interní síti, ven bude komunikovat po internetu.</w:t>
      </w:r>
    </w:p>
    <w:p w14:paraId="39DD64F6" w14:textId="77777777" w:rsidR="007278E8" w:rsidRPr="00EE272E" w:rsidRDefault="007278E8" w:rsidP="00CF536C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</w:rPr>
      </w:pPr>
      <w:r w:rsidRPr="00EE272E">
        <w:rPr>
          <w:rFonts w:ascii="Montserrat" w:hAnsi="Montserrat" w:cs="Arial"/>
          <w:snapToGrid w:val="0"/>
          <w:sz w:val="20"/>
          <w:szCs w:val="20"/>
        </w:rPr>
        <w:t>Objednatel požaduje po poskytovateli následující:</w:t>
      </w:r>
    </w:p>
    <w:p w14:paraId="094E3779" w14:textId="77777777" w:rsidR="002E2BA3" w:rsidRPr="00EE272E" w:rsidRDefault="002E2BA3" w:rsidP="00CF536C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</w:rPr>
      </w:pPr>
    </w:p>
    <w:p w14:paraId="7D7713E5" w14:textId="77777777" w:rsidR="007278E8" w:rsidRPr="00EE272E" w:rsidRDefault="007278E8" w:rsidP="002E2BA3">
      <w:pPr>
        <w:spacing w:line="264" w:lineRule="auto"/>
        <w:jc w:val="center"/>
        <w:rPr>
          <w:rFonts w:ascii="Montserrat" w:hAnsi="Montserrat" w:cs="Arial"/>
          <w:snapToGrid w:val="0"/>
          <w:sz w:val="20"/>
          <w:szCs w:val="20"/>
          <w:u w:val="single"/>
        </w:rPr>
      </w:pPr>
      <w:r w:rsidRPr="00EE272E">
        <w:rPr>
          <w:rFonts w:ascii="Montserrat" w:hAnsi="Montserrat" w:cs="Arial"/>
          <w:snapToGrid w:val="0"/>
          <w:sz w:val="20"/>
          <w:szCs w:val="20"/>
          <w:u w:val="single"/>
        </w:rPr>
        <w:t>Internet</w:t>
      </w:r>
    </w:p>
    <w:p w14:paraId="5C4332EC" w14:textId="77777777" w:rsidR="007278E8" w:rsidRPr="00EE272E" w:rsidRDefault="007278E8" w:rsidP="00CF536C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u w:val="single"/>
        </w:rPr>
      </w:pPr>
      <w:r w:rsidRPr="00EE272E">
        <w:rPr>
          <w:rFonts w:ascii="Montserrat" w:hAnsi="Montserrat" w:cs="Arial"/>
          <w:snapToGrid w:val="0"/>
          <w:sz w:val="20"/>
          <w:szCs w:val="20"/>
          <w:u w:val="single"/>
        </w:rPr>
        <w:t>Přípojka č.1 a poskytování služby připojení k internetu s následujícími parametry:</w:t>
      </w:r>
    </w:p>
    <w:p w14:paraId="190575F5" w14:textId="77777777" w:rsidR="007278E8" w:rsidRPr="00EE272E" w:rsidRDefault="007278E8" w:rsidP="007278E8">
      <w:pPr>
        <w:numPr>
          <w:ilvl w:val="0"/>
          <w:numId w:val="19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</w:rPr>
      </w:pPr>
      <w:r w:rsidRPr="00EE272E">
        <w:rPr>
          <w:rFonts w:ascii="Montserrat" w:hAnsi="Montserrat" w:cs="Arial"/>
          <w:snapToGrid w:val="0"/>
          <w:sz w:val="20"/>
          <w:szCs w:val="20"/>
        </w:rPr>
        <w:t>Garantovaná přenosová symetrická rychlost download 150 Mbps / upload 150 Mbps</w:t>
      </w:r>
    </w:p>
    <w:p w14:paraId="018AF2E7" w14:textId="77777777" w:rsidR="007278E8" w:rsidRPr="00EE272E" w:rsidRDefault="007278E8" w:rsidP="007278E8">
      <w:pPr>
        <w:numPr>
          <w:ilvl w:val="0"/>
          <w:numId w:val="19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</w:rPr>
      </w:pPr>
      <w:r w:rsidRPr="00EE272E">
        <w:rPr>
          <w:rFonts w:ascii="Montserrat" w:hAnsi="Montserrat" w:cs="Arial"/>
          <w:snapToGrid w:val="0"/>
          <w:sz w:val="20"/>
          <w:szCs w:val="20"/>
        </w:rPr>
        <w:t>Reálná přenosová rychlost přípojky mezi poskytnutým rozhraním služby na straně objednatele a páteřní sítí poskytovatele služby nikdy neklesne pod 99 % požadované rychlosti pro žádný směr přenosu</w:t>
      </w:r>
    </w:p>
    <w:p w14:paraId="4A95328D" w14:textId="77777777" w:rsidR="007278E8" w:rsidRPr="00EE272E" w:rsidRDefault="007278E8" w:rsidP="007278E8">
      <w:pPr>
        <w:numPr>
          <w:ilvl w:val="0"/>
          <w:numId w:val="19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</w:rPr>
      </w:pPr>
      <w:r w:rsidRPr="00EE272E">
        <w:rPr>
          <w:rFonts w:ascii="Montserrat" w:hAnsi="Montserrat" w:cs="Arial"/>
          <w:snapToGrid w:val="0"/>
          <w:sz w:val="20"/>
          <w:szCs w:val="20"/>
        </w:rPr>
        <w:t>Cena za poskytnuté služby nesmí být svázána s objemem přenesených dat (požaduje se tzv. nepočítaná přípojka)</w:t>
      </w:r>
    </w:p>
    <w:p w14:paraId="58C132A0" w14:textId="77777777" w:rsidR="007278E8" w:rsidRPr="00EE272E" w:rsidRDefault="007278E8" w:rsidP="007278E8">
      <w:pPr>
        <w:numPr>
          <w:ilvl w:val="0"/>
          <w:numId w:val="19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</w:rPr>
      </w:pPr>
      <w:r w:rsidRPr="00EE272E">
        <w:rPr>
          <w:rFonts w:ascii="Montserrat" w:hAnsi="Montserrat" w:cs="Arial"/>
          <w:snapToGrid w:val="0"/>
          <w:sz w:val="20"/>
          <w:szCs w:val="20"/>
        </w:rPr>
        <w:t>V případě použití bezdrátové technologie, požaduje objednatel přenos v bezdrátovém vyhrazeném či licencovaném pásmu, s garancí měsíční dostupnosti min. 99,5 %</w:t>
      </w:r>
    </w:p>
    <w:p w14:paraId="06BFFC8B" w14:textId="77777777" w:rsidR="007278E8" w:rsidRPr="00EE272E" w:rsidRDefault="007278E8" w:rsidP="007278E8">
      <w:pPr>
        <w:numPr>
          <w:ilvl w:val="0"/>
          <w:numId w:val="19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</w:rPr>
      </w:pPr>
      <w:r w:rsidRPr="00EE272E">
        <w:rPr>
          <w:rFonts w:ascii="Montserrat" w:hAnsi="Montserrat" w:cs="Arial"/>
          <w:snapToGrid w:val="0"/>
          <w:sz w:val="20"/>
          <w:szCs w:val="20"/>
        </w:rPr>
        <w:t>Objem přenesených dat přes přípojku nesmí ovlivňovat rychlost služby v žádném směru, (bez FUP)</w:t>
      </w:r>
    </w:p>
    <w:p w14:paraId="0E4820DD" w14:textId="77777777" w:rsidR="007278E8" w:rsidRPr="007278E8" w:rsidRDefault="007278E8" w:rsidP="007278E8">
      <w:pPr>
        <w:numPr>
          <w:ilvl w:val="0"/>
          <w:numId w:val="19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t>Veřejná IP adresa</w:t>
      </w:r>
    </w:p>
    <w:p w14:paraId="002172E4" w14:textId="77777777" w:rsidR="007278E8" w:rsidRPr="007278E8" w:rsidRDefault="007278E8" w:rsidP="007278E8">
      <w:pPr>
        <w:numPr>
          <w:ilvl w:val="0"/>
          <w:numId w:val="19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t>Agregace 1:1</w:t>
      </w:r>
    </w:p>
    <w:p w14:paraId="1E413593" w14:textId="77777777" w:rsidR="007278E8" w:rsidRPr="007278E8" w:rsidRDefault="007278E8" w:rsidP="00CF536C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u w:val="single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u w:val="single"/>
          <w:lang w:val="en-US"/>
        </w:rPr>
        <w:t>Koncový bod přípojky:</w:t>
      </w:r>
    </w:p>
    <w:p w14:paraId="46B10A57" w14:textId="77777777" w:rsidR="007278E8" w:rsidRPr="007278E8" w:rsidRDefault="007278E8" w:rsidP="007278E8">
      <w:pPr>
        <w:numPr>
          <w:ilvl w:val="0"/>
          <w:numId w:val="20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t>Koncovým bodem přípojky bude sít‘ové zakončení Ethernet RJ-45 port na CPE, jenž poskytne poskytovatel služby</w:t>
      </w:r>
    </w:p>
    <w:p w14:paraId="10E68DD7" w14:textId="77777777" w:rsidR="007278E8" w:rsidRPr="007278E8" w:rsidRDefault="007278E8" w:rsidP="007278E8">
      <w:pPr>
        <w:numPr>
          <w:ilvl w:val="0"/>
          <w:numId w:val="20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t>Sít’ové zakončení přípojky bude instalováno v budově sídla objednatele v konkrétní místnosti určené objednatelem. Objednatel umožňuje prohlídku místa plnění.</w:t>
      </w:r>
    </w:p>
    <w:p w14:paraId="77DC2999" w14:textId="77777777" w:rsidR="007278E8" w:rsidRPr="00B56E3F" w:rsidRDefault="007278E8" w:rsidP="007278E8">
      <w:pPr>
        <w:numPr>
          <w:ilvl w:val="0"/>
          <w:numId w:val="20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t xml:space="preserve">Ke zřízení požadovaných přípojek může poskytovatel využít vlastní přípojné vedení nebo přípojné vedení pronajaté od jiného poskytovatele </w:t>
      </w:r>
    </w:p>
    <w:p w14:paraId="1DAE329D" w14:textId="77777777" w:rsidR="002E2BA3" w:rsidRPr="007278E8" w:rsidRDefault="002E2BA3" w:rsidP="002E2BA3">
      <w:pPr>
        <w:spacing w:line="264" w:lineRule="auto"/>
        <w:ind w:left="720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</w:p>
    <w:p w14:paraId="5434D123" w14:textId="77777777" w:rsidR="007278E8" w:rsidRPr="007278E8" w:rsidRDefault="007278E8" w:rsidP="00CF536C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u w:val="single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u w:val="single"/>
          <w:lang w:val="en-US"/>
        </w:rPr>
        <w:t>Přípojka č.2 a poskytování služby záložní připojení k internetu s následujícími parametry:</w:t>
      </w:r>
    </w:p>
    <w:p w14:paraId="0947FD9D" w14:textId="77777777" w:rsidR="007278E8" w:rsidRPr="007278E8" w:rsidRDefault="007278E8" w:rsidP="007278E8">
      <w:pPr>
        <w:numPr>
          <w:ilvl w:val="0"/>
          <w:numId w:val="21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t xml:space="preserve">Nezávislé záložní připojení do internetu jinou přístupovou trasou a jinou technologií, než je přípojka č. 1 a č. 2 </w:t>
      </w:r>
    </w:p>
    <w:p w14:paraId="29D937F8" w14:textId="77777777" w:rsidR="007278E8" w:rsidRPr="007278E8" w:rsidRDefault="007278E8" w:rsidP="007278E8">
      <w:pPr>
        <w:numPr>
          <w:ilvl w:val="0"/>
          <w:numId w:val="21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t>Přenosová asymetrická rychlost download 100 Mbps / upload 100 Mbps</w:t>
      </w:r>
    </w:p>
    <w:p w14:paraId="0D44E6F6" w14:textId="77777777" w:rsidR="007278E8" w:rsidRPr="007278E8" w:rsidRDefault="007278E8" w:rsidP="007278E8">
      <w:pPr>
        <w:numPr>
          <w:ilvl w:val="0"/>
          <w:numId w:val="21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t xml:space="preserve">Přípojka musí zajistit v případě nefunkčnosti Přípojky č.1 či Přípojky č.2 náhradní záložní připojení do internetu s nižší přenosovou rychlostí </w:t>
      </w:r>
    </w:p>
    <w:p w14:paraId="275D11E2" w14:textId="77777777" w:rsidR="007278E8" w:rsidRPr="007278E8" w:rsidRDefault="007278E8" w:rsidP="007278E8">
      <w:pPr>
        <w:numPr>
          <w:ilvl w:val="0"/>
          <w:numId w:val="21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t>Přes přípojku musí být funkční všechny využívané služby objednatelem</w:t>
      </w:r>
    </w:p>
    <w:p w14:paraId="3883CC84" w14:textId="77777777" w:rsidR="007278E8" w:rsidRPr="007278E8" w:rsidRDefault="007278E8" w:rsidP="007278E8">
      <w:pPr>
        <w:numPr>
          <w:ilvl w:val="0"/>
          <w:numId w:val="21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t>Přes přípojku musí být zachované všechny IPv4 či IPv6</w:t>
      </w:r>
    </w:p>
    <w:p w14:paraId="3349AD62" w14:textId="77777777" w:rsidR="007278E8" w:rsidRPr="007278E8" w:rsidRDefault="007278E8" w:rsidP="007278E8">
      <w:pPr>
        <w:numPr>
          <w:ilvl w:val="0"/>
          <w:numId w:val="21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t>V případě výpadku Přípojky č.1 či Přípojky č.2 musí dojít k automatické neprodlené aktivaci záložního připojení č.3, které zajistí funkčnost všech služeb</w:t>
      </w:r>
    </w:p>
    <w:p w14:paraId="2C8D62BE" w14:textId="77777777" w:rsidR="007278E8" w:rsidRPr="007278E8" w:rsidRDefault="007278E8" w:rsidP="007278E8">
      <w:pPr>
        <w:numPr>
          <w:ilvl w:val="0"/>
          <w:numId w:val="21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t>Cena za poskytnuté služby nesmí být svázána s objemem přenesených dat (požaduje se tzv. nepočítaná přípojka)</w:t>
      </w:r>
    </w:p>
    <w:p w14:paraId="4711DA35" w14:textId="77777777" w:rsidR="007278E8" w:rsidRPr="007278E8" w:rsidRDefault="007278E8" w:rsidP="007278E8">
      <w:pPr>
        <w:numPr>
          <w:ilvl w:val="0"/>
          <w:numId w:val="21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t>Objem přenesených dat přes přípojku nesmí ovlivňovat rychlost služby v žádném směru, (bez FUP)</w:t>
      </w:r>
    </w:p>
    <w:p w14:paraId="12ECEC2A" w14:textId="77777777" w:rsidR="007278E8" w:rsidRPr="007278E8" w:rsidRDefault="007278E8" w:rsidP="007278E8">
      <w:pPr>
        <w:numPr>
          <w:ilvl w:val="0"/>
          <w:numId w:val="21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t>Veřejná IP adresa</w:t>
      </w:r>
    </w:p>
    <w:p w14:paraId="262CB09F" w14:textId="77777777" w:rsidR="007278E8" w:rsidRPr="007278E8" w:rsidRDefault="007278E8" w:rsidP="00CF536C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u w:val="single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u w:val="single"/>
          <w:lang w:val="en-US"/>
        </w:rPr>
        <w:t>Koncový bod přípojky:</w:t>
      </w:r>
    </w:p>
    <w:p w14:paraId="1B80816E" w14:textId="77777777" w:rsidR="007278E8" w:rsidRPr="007278E8" w:rsidRDefault="007278E8" w:rsidP="007278E8">
      <w:pPr>
        <w:numPr>
          <w:ilvl w:val="0"/>
          <w:numId w:val="22"/>
        </w:num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n-U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n-US"/>
        </w:rPr>
        <w:lastRenderedPageBreak/>
        <w:t>Koncovým bodem přípojky bude sít‘ové zakončení Ethernet RJ-45 port na CPE routeru, jenž poskytne poskytovatel služby</w:t>
      </w:r>
    </w:p>
    <w:p w14:paraId="2BF21F3F" w14:textId="6F0855FB" w:rsidR="007278E8" w:rsidRPr="007278E8" w:rsidRDefault="00CF536C" w:rsidP="00CF536C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s-ES"/>
        </w:rPr>
      </w:pPr>
      <w:r w:rsidRPr="00B56E3F">
        <w:rPr>
          <w:rFonts w:ascii="Montserrat" w:hAnsi="Montserrat" w:cs="Arial"/>
          <w:snapToGrid w:val="0"/>
          <w:sz w:val="20"/>
          <w:szCs w:val="20"/>
          <w:lang w:val="es-ES"/>
        </w:rPr>
        <w:t>I</w:t>
      </w:r>
      <w:r w:rsidR="007278E8" w:rsidRPr="007278E8">
        <w:rPr>
          <w:rFonts w:ascii="Montserrat" w:hAnsi="Montserrat" w:cs="Arial"/>
          <w:snapToGrid w:val="0"/>
          <w:sz w:val="20"/>
          <w:szCs w:val="20"/>
          <w:lang w:val="es-ES"/>
        </w:rPr>
        <w:t xml:space="preserve">nternetové připojení 150 Mbps/150 Mbps, bez agregace </w:t>
      </w:r>
    </w:p>
    <w:p w14:paraId="02A575E7" w14:textId="77777777" w:rsidR="007278E8" w:rsidRPr="007278E8" w:rsidRDefault="007278E8" w:rsidP="00CF536C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s-E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s-ES"/>
        </w:rPr>
        <w:t xml:space="preserve">Internetové agregované záložní připojení 1x 100Mbps/100Mbps, </w:t>
      </w:r>
    </w:p>
    <w:p w14:paraId="20A8D35F" w14:textId="77777777" w:rsidR="007278E8" w:rsidRPr="007278E8" w:rsidRDefault="007278E8" w:rsidP="00CF536C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s-E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s-ES"/>
        </w:rPr>
        <w:t xml:space="preserve">Objednatel požaduje zajištění efektivního a spolehlivého připojení k internetu </w:t>
      </w:r>
      <w:r w:rsidRPr="007278E8">
        <w:rPr>
          <w:rFonts w:ascii="Montserrat" w:hAnsi="Montserrat" w:cs="Arial"/>
          <w:snapToGrid w:val="0"/>
          <w:sz w:val="20"/>
          <w:szCs w:val="20"/>
          <w:lang w:val="es-ES"/>
        </w:rPr>
        <w:br/>
        <w:t xml:space="preserve">s možností dalšího rozvoje v oblasti datových služeb. Dále požaduje službu s vysokou kvalitou, garanci dostupnosti a bezpečnost. </w:t>
      </w:r>
    </w:p>
    <w:p w14:paraId="07C19CB0" w14:textId="77777777" w:rsidR="007278E8" w:rsidRPr="007278E8" w:rsidRDefault="007278E8" w:rsidP="00CF536C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u w:val="single"/>
          <w:lang w:val="es-ES"/>
        </w:rPr>
      </w:pPr>
      <w:r w:rsidRPr="007278E8">
        <w:rPr>
          <w:rFonts w:ascii="Montserrat" w:hAnsi="Montserrat" w:cs="Arial"/>
          <w:snapToGrid w:val="0"/>
          <w:sz w:val="20"/>
          <w:szCs w:val="20"/>
          <w:u w:val="single"/>
          <w:lang w:val="es-ES"/>
        </w:rPr>
        <w:t xml:space="preserve">Omezení služby připojení k internetu: </w:t>
      </w:r>
    </w:p>
    <w:p w14:paraId="29A4C6C2" w14:textId="77777777" w:rsidR="007278E8" w:rsidRPr="00B56E3F" w:rsidRDefault="007278E8" w:rsidP="00CF536C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s-ES"/>
        </w:rPr>
      </w:pPr>
      <w:r w:rsidRPr="007278E8">
        <w:rPr>
          <w:rFonts w:ascii="Montserrat" w:hAnsi="Montserrat" w:cs="Arial"/>
          <w:snapToGrid w:val="0"/>
          <w:sz w:val="20"/>
          <w:szCs w:val="20"/>
          <w:lang w:val="es-ES"/>
        </w:rPr>
        <w:t>Objednatel považuje za omezení služby opakované výpadky služby s četností větší jak 2 x denně a délkou přesahující 1 minutu. Objednatel požaduje, aby omezení služby bylo odstraněno za maximálně 1 pracovní den (Next Business Day).</w:t>
      </w:r>
    </w:p>
    <w:p w14:paraId="2C527E6A" w14:textId="77777777" w:rsidR="00CF536C" w:rsidRPr="007278E8" w:rsidRDefault="00CF536C" w:rsidP="00CF536C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  <w:lang w:val="es-ES"/>
        </w:rPr>
      </w:pPr>
    </w:p>
    <w:p w14:paraId="0FF8B012" w14:textId="77777777" w:rsidR="007278E8" w:rsidRPr="007278E8" w:rsidRDefault="007278E8" w:rsidP="007278E8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</w:rPr>
      </w:pPr>
    </w:p>
    <w:p w14:paraId="52876753" w14:textId="77777777" w:rsidR="007278E8" w:rsidRPr="007278E8" w:rsidRDefault="007278E8" w:rsidP="007278E8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</w:rPr>
      </w:pPr>
    </w:p>
    <w:p w14:paraId="7C531904" w14:textId="4EDE9B85" w:rsidR="00AA547A" w:rsidRPr="00B56E3F" w:rsidRDefault="00AA547A" w:rsidP="007278E8">
      <w:pPr>
        <w:spacing w:line="264" w:lineRule="auto"/>
        <w:jc w:val="both"/>
        <w:rPr>
          <w:rFonts w:ascii="Montserrat" w:hAnsi="Montserrat" w:cs="Arial"/>
          <w:snapToGrid w:val="0"/>
          <w:sz w:val="20"/>
          <w:szCs w:val="20"/>
        </w:rPr>
      </w:pPr>
    </w:p>
    <w:sectPr w:rsidR="00AA547A" w:rsidRPr="00B56E3F" w:rsidSect="004C619C">
      <w:footerReference w:type="default" r:id="rId8"/>
      <w:pgSz w:w="11906" w:h="16838" w:code="9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887B" w14:textId="77777777" w:rsidR="0033546A" w:rsidRDefault="0033546A" w:rsidP="000D4FB8">
      <w:r>
        <w:separator/>
      </w:r>
    </w:p>
  </w:endnote>
  <w:endnote w:type="continuationSeparator" w:id="0">
    <w:p w14:paraId="225BB85A" w14:textId="77777777" w:rsidR="0033546A" w:rsidRDefault="0033546A" w:rsidP="000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502311"/>
      <w:docPartObj>
        <w:docPartGallery w:val="Page Numbers (Bottom of Page)"/>
        <w:docPartUnique/>
      </w:docPartObj>
    </w:sdtPr>
    <w:sdtEndPr/>
    <w:sdtContent>
      <w:p w14:paraId="530316F5" w14:textId="77777777" w:rsidR="00D75E58" w:rsidRDefault="00B60404">
        <w:pPr>
          <w:pStyle w:val="Zpat"/>
          <w:jc w:val="center"/>
        </w:pPr>
        <w:r>
          <w:fldChar w:fldCharType="begin"/>
        </w:r>
        <w:r w:rsidR="00D75E58">
          <w:instrText>PAGE   \* MERGEFORMAT</w:instrText>
        </w:r>
        <w:r>
          <w:fldChar w:fldCharType="separate"/>
        </w:r>
        <w:r w:rsidR="00CF1178">
          <w:rPr>
            <w:noProof/>
          </w:rPr>
          <w:t>4</w:t>
        </w:r>
        <w:r>
          <w:fldChar w:fldCharType="end"/>
        </w:r>
      </w:p>
    </w:sdtContent>
  </w:sdt>
  <w:p w14:paraId="3894A985" w14:textId="77777777" w:rsidR="00D75E58" w:rsidRDefault="00D75E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0940" w14:textId="77777777" w:rsidR="0033546A" w:rsidRDefault="0033546A" w:rsidP="000D4FB8">
      <w:r>
        <w:separator/>
      </w:r>
    </w:p>
  </w:footnote>
  <w:footnote w:type="continuationSeparator" w:id="0">
    <w:p w14:paraId="58561C8A" w14:textId="77777777" w:rsidR="0033546A" w:rsidRDefault="0033546A" w:rsidP="000D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ACA6D79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89" w:hanging="705"/>
      </w:pPr>
      <w:rPr>
        <w:rFonts w:cs="Calibr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163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2" w15:restartNumberingAfterBreak="0">
    <w:nsid w:val="02202CAF"/>
    <w:multiLevelType w:val="hybridMultilevel"/>
    <w:tmpl w:val="D5C68D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87DC8"/>
    <w:multiLevelType w:val="hybridMultilevel"/>
    <w:tmpl w:val="49269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2024"/>
    <w:multiLevelType w:val="hybridMultilevel"/>
    <w:tmpl w:val="8D5C6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3187"/>
    <w:multiLevelType w:val="hybridMultilevel"/>
    <w:tmpl w:val="A85A1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D1267"/>
    <w:multiLevelType w:val="hybridMultilevel"/>
    <w:tmpl w:val="FA6820E0"/>
    <w:lvl w:ilvl="0" w:tplc="702A7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67503"/>
    <w:multiLevelType w:val="hybridMultilevel"/>
    <w:tmpl w:val="94F06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427B"/>
    <w:multiLevelType w:val="hybridMultilevel"/>
    <w:tmpl w:val="4A32F2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72129"/>
    <w:multiLevelType w:val="hybridMultilevel"/>
    <w:tmpl w:val="C81C9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74ED8"/>
    <w:multiLevelType w:val="hybridMultilevel"/>
    <w:tmpl w:val="DAF8F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52D2"/>
    <w:multiLevelType w:val="hybridMultilevel"/>
    <w:tmpl w:val="EFA2B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A74C2"/>
    <w:multiLevelType w:val="hybridMultilevel"/>
    <w:tmpl w:val="04A0B2F8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510DC"/>
    <w:multiLevelType w:val="hybridMultilevel"/>
    <w:tmpl w:val="061235E4"/>
    <w:lvl w:ilvl="0" w:tplc="0EAE6FA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06A45"/>
    <w:multiLevelType w:val="hybridMultilevel"/>
    <w:tmpl w:val="4558B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F381B"/>
    <w:multiLevelType w:val="hybridMultilevel"/>
    <w:tmpl w:val="65F02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50CAB"/>
    <w:multiLevelType w:val="hybridMultilevel"/>
    <w:tmpl w:val="5DC00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8" w15:restartNumberingAfterBreak="0">
    <w:nsid w:val="6B1E2E60"/>
    <w:multiLevelType w:val="hybridMultilevel"/>
    <w:tmpl w:val="F4088BA2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B5EB4"/>
    <w:multiLevelType w:val="hybridMultilevel"/>
    <w:tmpl w:val="840C43E8"/>
    <w:lvl w:ilvl="0" w:tplc="7DA0E5C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62131">
    <w:abstractNumId w:val="17"/>
  </w:num>
  <w:num w:numId="2" w16cid:durableId="390153173">
    <w:abstractNumId w:val="6"/>
  </w:num>
  <w:num w:numId="3" w16cid:durableId="1564441812">
    <w:abstractNumId w:val="16"/>
  </w:num>
  <w:num w:numId="4" w16cid:durableId="1457524891">
    <w:abstractNumId w:val="15"/>
  </w:num>
  <w:num w:numId="5" w16cid:durableId="1315334045">
    <w:abstractNumId w:val="4"/>
  </w:num>
  <w:num w:numId="6" w16cid:durableId="114184250">
    <w:abstractNumId w:val="3"/>
  </w:num>
  <w:num w:numId="7" w16cid:durableId="1030454602">
    <w:abstractNumId w:val="7"/>
  </w:num>
  <w:num w:numId="8" w16cid:durableId="80641332">
    <w:abstractNumId w:val="10"/>
  </w:num>
  <w:num w:numId="9" w16cid:durableId="10036616">
    <w:abstractNumId w:val="5"/>
  </w:num>
  <w:num w:numId="10" w16cid:durableId="1467628991">
    <w:abstractNumId w:val="14"/>
  </w:num>
  <w:num w:numId="11" w16cid:durableId="1331521623">
    <w:abstractNumId w:val="9"/>
  </w:num>
  <w:num w:numId="12" w16cid:durableId="544870484">
    <w:abstractNumId w:val="11"/>
  </w:num>
  <w:num w:numId="13" w16cid:durableId="315499792">
    <w:abstractNumId w:val="12"/>
  </w:num>
  <w:num w:numId="14" w16cid:durableId="1866016540">
    <w:abstractNumId w:val="2"/>
  </w:num>
  <w:num w:numId="15" w16cid:durableId="2059352762">
    <w:abstractNumId w:val="8"/>
  </w:num>
  <w:num w:numId="16" w16cid:durableId="1996031940">
    <w:abstractNumId w:val="18"/>
  </w:num>
  <w:num w:numId="17" w16cid:durableId="13870977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55474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4473256">
    <w:abstractNumId w:val="4"/>
  </w:num>
  <w:num w:numId="20" w16cid:durableId="906379805">
    <w:abstractNumId w:val="3"/>
  </w:num>
  <w:num w:numId="21" w16cid:durableId="109394266">
    <w:abstractNumId w:val="7"/>
  </w:num>
  <w:num w:numId="22" w16cid:durableId="529953568">
    <w:abstractNumId w:val="10"/>
  </w:num>
  <w:num w:numId="23" w16cid:durableId="1188182941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B8"/>
    <w:rsid w:val="00012706"/>
    <w:rsid w:val="00033CF2"/>
    <w:rsid w:val="000428B5"/>
    <w:rsid w:val="000474FD"/>
    <w:rsid w:val="0006073D"/>
    <w:rsid w:val="00064450"/>
    <w:rsid w:val="0007210C"/>
    <w:rsid w:val="000810FB"/>
    <w:rsid w:val="000A35D4"/>
    <w:rsid w:val="000A3754"/>
    <w:rsid w:val="000A7509"/>
    <w:rsid w:val="000C398C"/>
    <w:rsid w:val="000C641E"/>
    <w:rsid w:val="000D13DF"/>
    <w:rsid w:val="000D4FB8"/>
    <w:rsid w:val="000E6B28"/>
    <w:rsid w:val="00102E9A"/>
    <w:rsid w:val="0010730B"/>
    <w:rsid w:val="00113B33"/>
    <w:rsid w:val="00114E28"/>
    <w:rsid w:val="00123DE4"/>
    <w:rsid w:val="001322C4"/>
    <w:rsid w:val="0014554F"/>
    <w:rsid w:val="00170140"/>
    <w:rsid w:val="001719DB"/>
    <w:rsid w:val="0017729C"/>
    <w:rsid w:val="00183578"/>
    <w:rsid w:val="001867F2"/>
    <w:rsid w:val="00196211"/>
    <w:rsid w:val="001A51D4"/>
    <w:rsid w:val="001B3057"/>
    <w:rsid w:val="001C263F"/>
    <w:rsid w:val="001D05F0"/>
    <w:rsid w:val="001D2569"/>
    <w:rsid w:val="001F51B5"/>
    <w:rsid w:val="001F6E8C"/>
    <w:rsid w:val="002071C8"/>
    <w:rsid w:val="00210F2F"/>
    <w:rsid w:val="00215A80"/>
    <w:rsid w:val="00231856"/>
    <w:rsid w:val="00233CF9"/>
    <w:rsid w:val="00236442"/>
    <w:rsid w:val="00241E31"/>
    <w:rsid w:val="002423A7"/>
    <w:rsid w:val="00243126"/>
    <w:rsid w:val="00246F92"/>
    <w:rsid w:val="002A2862"/>
    <w:rsid w:val="002A2A1A"/>
    <w:rsid w:val="002B2689"/>
    <w:rsid w:val="002B6F56"/>
    <w:rsid w:val="002C2E3C"/>
    <w:rsid w:val="002D1257"/>
    <w:rsid w:val="002D4655"/>
    <w:rsid w:val="002E2BA3"/>
    <w:rsid w:val="002E3FEA"/>
    <w:rsid w:val="002E514E"/>
    <w:rsid w:val="002E5988"/>
    <w:rsid w:val="002E668A"/>
    <w:rsid w:val="002E7B3C"/>
    <w:rsid w:val="0030073F"/>
    <w:rsid w:val="003049BE"/>
    <w:rsid w:val="00305C74"/>
    <w:rsid w:val="003070AC"/>
    <w:rsid w:val="00307641"/>
    <w:rsid w:val="0031049E"/>
    <w:rsid w:val="00312BC9"/>
    <w:rsid w:val="003351F2"/>
    <w:rsid w:val="0033546A"/>
    <w:rsid w:val="0034473C"/>
    <w:rsid w:val="00366CAF"/>
    <w:rsid w:val="003851C8"/>
    <w:rsid w:val="003A2D3E"/>
    <w:rsid w:val="003A7894"/>
    <w:rsid w:val="003B53FB"/>
    <w:rsid w:val="003B6E58"/>
    <w:rsid w:val="003C248B"/>
    <w:rsid w:val="003D5711"/>
    <w:rsid w:val="003F00BB"/>
    <w:rsid w:val="00415B4B"/>
    <w:rsid w:val="004217E8"/>
    <w:rsid w:val="004309E0"/>
    <w:rsid w:val="00434AFA"/>
    <w:rsid w:val="00434B3C"/>
    <w:rsid w:val="00434BBE"/>
    <w:rsid w:val="0044053F"/>
    <w:rsid w:val="00441009"/>
    <w:rsid w:val="004466B9"/>
    <w:rsid w:val="004665EC"/>
    <w:rsid w:val="00471322"/>
    <w:rsid w:val="00474803"/>
    <w:rsid w:val="0048201C"/>
    <w:rsid w:val="004858ED"/>
    <w:rsid w:val="00495860"/>
    <w:rsid w:val="004A248B"/>
    <w:rsid w:val="004A4BB3"/>
    <w:rsid w:val="004A5218"/>
    <w:rsid w:val="004B44B2"/>
    <w:rsid w:val="004B6515"/>
    <w:rsid w:val="004C2E73"/>
    <w:rsid w:val="004C619C"/>
    <w:rsid w:val="004D14AD"/>
    <w:rsid w:val="004D738F"/>
    <w:rsid w:val="004E46B7"/>
    <w:rsid w:val="004E57D6"/>
    <w:rsid w:val="00514C14"/>
    <w:rsid w:val="005167A3"/>
    <w:rsid w:val="00520D62"/>
    <w:rsid w:val="0054378C"/>
    <w:rsid w:val="005437B9"/>
    <w:rsid w:val="0054765F"/>
    <w:rsid w:val="00556703"/>
    <w:rsid w:val="00560C2E"/>
    <w:rsid w:val="00561D51"/>
    <w:rsid w:val="0056221F"/>
    <w:rsid w:val="0056287C"/>
    <w:rsid w:val="00567358"/>
    <w:rsid w:val="005840F9"/>
    <w:rsid w:val="005851CD"/>
    <w:rsid w:val="005876E9"/>
    <w:rsid w:val="00596046"/>
    <w:rsid w:val="005D0B80"/>
    <w:rsid w:val="005E177A"/>
    <w:rsid w:val="005E2C10"/>
    <w:rsid w:val="005E6BBB"/>
    <w:rsid w:val="005F0254"/>
    <w:rsid w:val="005F0465"/>
    <w:rsid w:val="005F30B8"/>
    <w:rsid w:val="005F6050"/>
    <w:rsid w:val="00601809"/>
    <w:rsid w:val="00614DE2"/>
    <w:rsid w:val="00615A53"/>
    <w:rsid w:val="00630A46"/>
    <w:rsid w:val="006429CD"/>
    <w:rsid w:val="00664D21"/>
    <w:rsid w:val="00671542"/>
    <w:rsid w:val="00681A9E"/>
    <w:rsid w:val="006821CC"/>
    <w:rsid w:val="00694991"/>
    <w:rsid w:val="006C7B15"/>
    <w:rsid w:val="006D7E30"/>
    <w:rsid w:val="00717EA6"/>
    <w:rsid w:val="00723EBF"/>
    <w:rsid w:val="00724598"/>
    <w:rsid w:val="007278E8"/>
    <w:rsid w:val="00735880"/>
    <w:rsid w:val="00752CE5"/>
    <w:rsid w:val="007538EE"/>
    <w:rsid w:val="00763F0A"/>
    <w:rsid w:val="007923F7"/>
    <w:rsid w:val="00792C79"/>
    <w:rsid w:val="00793E89"/>
    <w:rsid w:val="007A0824"/>
    <w:rsid w:val="007B09C2"/>
    <w:rsid w:val="007B19F6"/>
    <w:rsid w:val="007B1A6F"/>
    <w:rsid w:val="007D1091"/>
    <w:rsid w:val="007D5907"/>
    <w:rsid w:val="007D71DF"/>
    <w:rsid w:val="007E7B00"/>
    <w:rsid w:val="007F697E"/>
    <w:rsid w:val="0080354A"/>
    <w:rsid w:val="00825703"/>
    <w:rsid w:val="0083681C"/>
    <w:rsid w:val="00847897"/>
    <w:rsid w:val="00856CC8"/>
    <w:rsid w:val="00870C88"/>
    <w:rsid w:val="0087551F"/>
    <w:rsid w:val="00876556"/>
    <w:rsid w:val="00892559"/>
    <w:rsid w:val="00895697"/>
    <w:rsid w:val="008A4D45"/>
    <w:rsid w:val="008C72F2"/>
    <w:rsid w:val="008F1BDA"/>
    <w:rsid w:val="00917748"/>
    <w:rsid w:val="009450E0"/>
    <w:rsid w:val="009474A3"/>
    <w:rsid w:val="0095584C"/>
    <w:rsid w:val="009565F4"/>
    <w:rsid w:val="00971073"/>
    <w:rsid w:val="00973630"/>
    <w:rsid w:val="00986F11"/>
    <w:rsid w:val="009A3977"/>
    <w:rsid w:val="009A4CF2"/>
    <w:rsid w:val="009A5FEA"/>
    <w:rsid w:val="009A61A3"/>
    <w:rsid w:val="009B0BE0"/>
    <w:rsid w:val="009E3EB8"/>
    <w:rsid w:val="009E73E1"/>
    <w:rsid w:val="00A007A3"/>
    <w:rsid w:val="00A04B5C"/>
    <w:rsid w:val="00A140DC"/>
    <w:rsid w:val="00A14F56"/>
    <w:rsid w:val="00A3420B"/>
    <w:rsid w:val="00A42812"/>
    <w:rsid w:val="00A60272"/>
    <w:rsid w:val="00A71EDA"/>
    <w:rsid w:val="00A832E3"/>
    <w:rsid w:val="00A940D0"/>
    <w:rsid w:val="00AA1E5E"/>
    <w:rsid w:val="00AA547A"/>
    <w:rsid w:val="00AA7975"/>
    <w:rsid w:val="00AC5D3E"/>
    <w:rsid w:val="00AD2930"/>
    <w:rsid w:val="00AD780E"/>
    <w:rsid w:val="00AE644B"/>
    <w:rsid w:val="00AF4361"/>
    <w:rsid w:val="00B00195"/>
    <w:rsid w:val="00B161BE"/>
    <w:rsid w:val="00B330B0"/>
    <w:rsid w:val="00B36FA5"/>
    <w:rsid w:val="00B5107D"/>
    <w:rsid w:val="00B51F9E"/>
    <w:rsid w:val="00B558C2"/>
    <w:rsid w:val="00B56E3F"/>
    <w:rsid w:val="00B60404"/>
    <w:rsid w:val="00B6220D"/>
    <w:rsid w:val="00B779C4"/>
    <w:rsid w:val="00B84D00"/>
    <w:rsid w:val="00B93A7C"/>
    <w:rsid w:val="00BA41E5"/>
    <w:rsid w:val="00BB2694"/>
    <w:rsid w:val="00BB7F31"/>
    <w:rsid w:val="00BC1AE3"/>
    <w:rsid w:val="00BD58CB"/>
    <w:rsid w:val="00BE669A"/>
    <w:rsid w:val="00BE6A8D"/>
    <w:rsid w:val="00C02B26"/>
    <w:rsid w:val="00C07B74"/>
    <w:rsid w:val="00C21227"/>
    <w:rsid w:val="00C233AE"/>
    <w:rsid w:val="00C54DB1"/>
    <w:rsid w:val="00C6251C"/>
    <w:rsid w:val="00C6534E"/>
    <w:rsid w:val="00C85811"/>
    <w:rsid w:val="00C92F1F"/>
    <w:rsid w:val="00CA1CEB"/>
    <w:rsid w:val="00CB2376"/>
    <w:rsid w:val="00CB5E91"/>
    <w:rsid w:val="00CC4AA3"/>
    <w:rsid w:val="00CC685B"/>
    <w:rsid w:val="00CD0B13"/>
    <w:rsid w:val="00CD10DB"/>
    <w:rsid w:val="00CD58DE"/>
    <w:rsid w:val="00CF1178"/>
    <w:rsid w:val="00CF48DF"/>
    <w:rsid w:val="00CF536C"/>
    <w:rsid w:val="00D00F2D"/>
    <w:rsid w:val="00D02905"/>
    <w:rsid w:val="00D20496"/>
    <w:rsid w:val="00D32F19"/>
    <w:rsid w:val="00D34B39"/>
    <w:rsid w:val="00D40A23"/>
    <w:rsid w:val="00D46717"/>
    <w:rsid w:val="00D53CD9"/>
    <w:rsid w:val="00D65CB2"/>
    <w:rsid w:val="00D67C2B"/>
    <w:rsid w:val="00D75E58"/>
    <w:rsid w:val="00D80915"/>
    <w:rsid w:val="00D82096"/>
    <w:rsid w:val="00D91356"/>
    <w:rsid w:val="00D93093"/>
    <w:rsid w:val="00DA0885"/>
    <w:rsid w:val="00DA5ABB"/>
    <w:rsid w:val="00DB1668"/>
    <w:rsid w:val="00DB286A"/>
    <w:rsid w:val="00DC4061"/>
    <w:rsid w:val="00DC5957"/>
    <w:rsid w:val="00DD0502"/>
    <w:rsid w:val="00DD4A8B"/>
    <w:rsid w:val="00DE5AC3"/>
    <w:rsid w:val="00E03FC2"/>
    <w:rsid w:val="00E23263"/>
    <w:rsid w:val="00E254B4"/>
    <w:rsid w:val="00E259BD"/>
    <w:rsid w:val="00E30E14"/>
    <w:rsid w:val="00E320CA"/>
    <w:rsid w:val="00E32C49"/>
    <w:rsid w:val="00E35085"/>
    <w:rsid w:val="00E71792"/>
    <w:rsid w:val="00E7590A"/>
    <w:rsid w:val="00E9052B"/>
    <w:rsid w:val="00EC7182"/>
    <w:rsid w:val="00ED7A6D"/>
    <w:rsid w:val="00EE272E"/>
    <w:rsid w:val="00EE637D"/>
    <w:rsid w:val="00F04E47"/>
    <w:rsid w:val="00F05B52"/>
    <w:rsid w:val="00F06D3A"/>
    <w:rsid w:val="00F149D5"/>
    <w:rsid w:val="00F17385"/>
    <w:rsid w:val="00F2409C"/>
    <w:rsid w:val="00F578AB"/>
    <w:rsid w:val="00F67EDE"/>
    <w:rsid w:val="00F70A1B"/>
    <w:rsid w:val="00F8021C"/>
    <w:rsid w:val="00F84A81"/>
    <w:rsid w:val="00FA1CAF"/>
    <w:rsid w:val="00FB1FDA"/>
    <w:rsid w:val="00FD20B2"/>
    <w:rsid w:val="00FD5281"/>
    <w:rsid w:val="00FE13FE"/>
    <w:rsid w:val="00F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5467"/>
  <w15:docId w15:val="{75EC81E1-3AB5-4164-A8EC-AE132C2A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4FB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0D4FB8"/>
    <w:rPr>
      <w:rFonts w:ascii="Calibri" w:eastAsia="Calibri" w:hAnsi="Calibri" w:cs="Calibri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0D4FB8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paragrafu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type="paragraph" w:styleId="Textpoznpodarou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4FB8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0D4FB8"/>
    <w:rPr>
      <w:vertAlign w:val="superscript"/>
    </w:rPr>
  </w:style>
  <w:style w:type="character" w:customStyle="1" w:styleId="OdstavecseseznamemChar">
    <w:name w:val="Odstavec se seznamem Char"/>
    <w:aliases w:val="Nad Char,Odstavec_muj Char,Normální - úroveň 3 Char"/>
    <w:link w:val="Odstavecseseznamem"/>
    <w:uiPriority w:val="34"/>
    <w:rsid w:val="000D4FB8"/>
    <w:rPr>
      <w:rFonts w:ascii="Calibri" w:eastAsia="Times New Roman" w:hAnsi="Calibri" w:cs="Calibri"/>
    </w:rPr>
  </w:style>
  <w:style w:type="paragraph" w:customStyle="1" w:styleId="Standard">
    <w:name w:val="Standard"/>
    <w:rsid w:val="000D4FB8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Zkladntext2">
    <w:name w:val="Body Text 2"/>
    <w:basedOn w:val="Normln"/>
    <w:link w:val="Zkladntext2Char"/>
    <w:uiPriority w:val="99"/>
    <w:unhideWhenUsed/>
    <w:rsid w:val="00BE669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E6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7E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F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51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51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1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CD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D0B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0B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evnseznamzvraznn11">
    <w:name w:val="Barevný seznam – zvýraznění 11"/>
    <w:basedOn w:val="Normln"/>
    <w:rsid w:val="00C54DB1"/>
    <w:pPr>
      <w:spacing w:after="100" w:line="276" w:lineRule="auto"/>
      <w:ind w:left="720"/>
      <w:contextualSpacing/>
      <w:jc w:val="both"/>
    </w:pPr>
  </w:style>
  <w:style w:type="paragraph" w:customStyle="1" w:styleId="TableContents">
    <w:name w:val="Table Contents"/>
    <w:basedOn w:val="Standard"/>
    <w:rsid w:val="00567358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54378C"/>
    <w:pPr>
      <w:spacing w:after="0" w:line="240" w:lineRule="auto"/>
    </w:pPr>
    <w:rPr>
      <w:rFonts w:ascii="Calibri" w:eastAsia="Calibri" w:hAnsi="Calibri" w:cs="Calibri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B19F6"/>
    <w:rPr>
      <w:rFonts w:ascii="Montserrat" w:eastAsiaTheme="minorHAnsi" w:hAnsi="Montserrat" w:cstheme="minorBidi"/>
      <w:sz w:val="18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B19F6"/>
    <w:rPr>
      <w:rFonts w:ascii="Montserrat" w:hAnsi="Montserrat"/>
      <w:sz w:val="18"/>
      <w:szCs w:val="21"/>
    </w:rPr>
  </w:style>
  <w:style w:type="paragraph" w:customStyle="1" w:styleId="Default">
    <w:name w:val="Default"/>
    <w:rsid w:val="00D34B39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AKFZFnormln">
    <w:name w:val="AKFZF_normální"/>
    <w:link w:val="AKFZFnormlnChar"/>
    <w:qFormat/>
    <w:rsid w:val="00CB2376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CB2376"/>
    <w:rPr>
      <w:rFonts w:ascii="Arial" w:eastAsia="Calibri" w:hAnsi="Arial" w:cs="Calibri"/>
    </w:rPr>
  </w:style>
  <w:style w:type="paragraph" w:styleId="Revize">
    <w:name w:val="Revision"/>
    <w:hidden/>
    <w:uiPriority w:val="99"/>
    <w:semiHidden/>
    <w:rsid w:val="00B84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78E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988A0-C6A6-46DC-920F-A7BCEDE6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1446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Šubrtová Jana</dc:creator>
  <cp:lastModifiedBy>Jana Šubrtová</cp:lastModifiedBy>
  <cp:revision>21</cp:revision>
  <cp:lastPrinted>2018-03-12T08:06:00Z</cp:lastPrinted>
  <dcterms:created xsi:type="dcterms:W3CDTF">2021-11-08T11:26:00Z</dcterms:created>
  <dcterms:modified xsi:type="dcterms:W3CDTF">2025-12-16T12:12:00Z</dcterms:modified>
</cp:coreProperties>
</file>