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A7985AC" w:rsidR="00BF1526" w:rsidRDefault="00F94DD5" w:rsidP="003A7596">
      <w:pPr>
        <w:pStyle w:val="AKFZFnormln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91741B">
        <w:rPr>
          <w:rFonts w:cs="Arial"/>
        </w:rPr>
        <w:t>„</w:t>
      </w:r>
      <w:r w:rsidR="003A7596" w:rsidRPr="003A7596">
        <w:rPr>
          <w:rFonts w:cs="Arial"/>
          <w:b/>
          <w:bCs/>
          <w:sz w:val="24"/>
          <w:szCs w:val="24"/>
        </w:rPr>
        <w:t>Nákup licencí Exchange Server Standard a Exchange Standard CA</w:t>
      </w:r>
      <w:r w:rsidR="003A7596">
        <w:rPr>
          <w:rFonts w:cs="Arial"/>
          <w:b/>
          <w:bCs/>
          <w:sz w:val="24"/>
          <w:szCs w:val="24"/>
        </w:rPr>
        <w:t>L</w:t>
      </w:r>
      <w:r w:rsidR="0091741B">
        <w:rPr>
          <w:rFonts w:cs="Arial"/>
          <w:b/>
          <w:bCs/>
          <w:sz w:val="24"/>
          <w:szCs w:val="24"/>
        </w:rPr>
        <w:t>“</w:t>
      </w:r>
      <w:r w:rsidR="0091741B" w:rsidRPr="003956AD">
        <w:rPr>
          <w:rFonts w:cs="Arial"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5D021E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91741B">
        <w:rPr>
          <w:rFonts w:cs="Arial"/>
        </w:rPr>
        <w:t>Středočeský kraj</w:t>
      </w:r>
    </w:p>
    <w:p w14:paraId="69307634" w14:textId="58146BA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91741B" w:rsidRPr="0091741B">
        <w:rPr>
          <w:rFonts w:cs="Arial"/>
        </w:rPr>
        <w:t>70891095</w:t>
      </w:r>
    </w:p>
    <w:p w14:paraId="3844FF92" w14:textId="621EE9A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91741B" w:rsidRPr="0091741B">
        <w:rPr>
          <w:rFonts w:cs="Arial"/>
        </w:rPr>
        <w:t>Zborovská 11, 150 21 Praha 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A6CE83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2E28CC4D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82DEA">
              <w:rPr>
                <w:rFonts w:ascii="Arial" w:hAnsi="Arial" w:cs="Arial"/>
              </w:rPr>
              <w:t>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53F4811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682641">
      <w:rPr>
        <w:rFonts w:ascii="Arial" w:hAnsi="Arial" w:cs="Arial"/>
        <w:noProof/>
        <w:lang w:eastAsia="cs-CZ"/>
      </w:rPr>
      <w:t>1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F21A7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F34A3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7596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2641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741B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0E7C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57FB240D-58AA-4349-8012-C8BA468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6</cp:revision>
  <dcterms:created xsi:type="dcterms:W3CDTF">2018-11-12T14:46:00Z</dcterms:created>
  <dcterms:modified xsi:type="dcterms:W3CDTF">2025-09-19T11:53:00Z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