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2F" w:rsidRPr="00C716B1" w:rsidRDefault="00C716B1" w:rsidP="00C716B1">
      <w:pPr>
        <w:pStyle w:val="Nadpis1"/>
        <w:jc w:val="center"/>
      </w:pPr>
      <w:r w:rsidRPr="00C716B1">
        <w:t>Technická specifikace, příloha ZD</w:t>
      </w:r>
    </w:p>
    <w:p w:rsidR="00C716B1" w:rsidRPr="00C716B1" w:rsidRDefault="00C716B1" w:rsidP="00C716B1">
      <w:r w:rsidRPr="00C716B1">
        <w:t>Předmětem plnění dodávky veřejné zakázky je dodání vybavení do 2 počítačových učeben.</w:t>
      </w:r>
    </w:p>
    <w:p w:rsidR="00C716B1" w:rsidRPr="00C716B1" w:rsidRDefault="00C716B1" w:rsidP="00C716B1">
      <w:r w:rsidRPr="00C716B1">
        <w:t>Předmětem jsou tedy počítačové sestavy pro žáky, celkem 34 kusů, dále 2 počítačové sestavy pro učitele. Nezávisle na počítačových sestavách je dále poptáváno 34 kusů sluchátek s mikrofonem a 17 kusů webkamer k PC.</w:t>
      </w:r>
    </w:p>
    <w:p w:rsidR="00C716B1" w:rsidRPr="00C716B1" w:rsidRDefault="00C716B1" w:rsidP="00C716B1">
      <w:r w:rsidRPr="00C716B1">
        <w:t>Minimální technické požadavky jsou uvedeny níže v tabulkách: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975"/>
        <w:gridCol w:w="1323"/>
        <w:gridCol w:w="1879"/>
        <w:gridCol w:w="2591"/>
      </w:tblGrid>
      <w:tr w:rsidR="00C716B1" w:rsidRPr="00C716B1" w:rsidTr="00C716B1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C716B1">
              <w:rPr>
                <w:rFonts w:eastAsia="Times New Roman" w:cs="Arial"/>
                <w:b/>
                <w:bCs/>
                <w:sz w:val="28"/>
                <w:szCs w:val="28"/>
              </w:rPr>
              <w:t>Zařízení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C716B1">
              <w:rPr>
                <w:rFonts w:eastAsia="Times New Roman" w:cs="Arial"/>
                <w:b/>
                <w:bCs/>
                <w:sz w:val="28"/>
                <w:szCs w:val="28"/>
              </w:rPr>
              <w:t>Počet kusů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C716B1">
              <w:rPr>
                <w:rFonts w:eastAsia="Times New Roman" w:cs="Arial"/>
                <w:b/>
                <w:bCs/>
                <w:sz w:val="28"/>
                <w:szCs w:val="28"/>
              </w:rPr>
              <w:t>Technická specifikace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Žákovská počítačová sestava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Procesor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generace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stáří maximálně 24 měsíců od vydání a podpisu smlouvy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výkon 4 jader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min. 870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pts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. </w:t>
            </w:r>
            <w:hyperlink r:id="rId6" w:tgtFrame="_blank" w:history="1"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 xml:space="preserve">CPU </w:t>
              </w:r>
              <w:proofErr w:type="spellStart"/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>UserBenchmarks</w:t>
              </w:r>
              <w:proofErr w:type="spellEnd"/>
            </w:hyperlink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integrovaná GPU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ano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Operační paměť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generace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 xml:space="preserve">DDR5 -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dual</w:t>
            </w:r>
            <w:proofErr w:type="spellEnd"/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channel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(2 ks)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(celková) 16 GB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Pevný disk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M2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NVMe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SSD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PCIe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min. 4. generace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rychlost zápisu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min. 2500 MB/s </w:t>
            </w:r>
            <w:hyperlink r:id="rId7" w:tgtFrame="_blank" w:history="1"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 xml:space="preserve">SSD </w:t>
              </w:r>
              <w:proofErr w:type="spellStart"/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>UserBenchmarks</w:t>
              </w:r>
              <w:proofErr w:type="spellEnd"/>
            </w:hyperlink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250 GB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Základní deska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slot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PCIe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x16 min. 4. generace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konektory pro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iGFX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HDMI, DP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další funkce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Bluetooth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>, 2,5Gbps LAN, RGB podsvícení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formát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Micro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ATX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Zdroj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Standard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ATX (MB: </w:t>
            </w: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24-pin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>, CPU: 4/8-pin), 80 PLUS Bronze a vyšší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Skříň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formát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mini Tower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moderní, bílé (světlé) provedení, průhledná bočnice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přední porty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USB- C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 xml:space="preserve"> + A min. jedno z nich </w:t>
            </w:r>
            <w:r w:rsidR="00B226C5" w:rsidRPr="00C716B1">
              <w:rPr>
                <w:rFonts w:eastAsia="Times New Roman" w:cs="Arial"/>
                <w:sz w:val="20"/>
                <w:szCs w:val="20"/>
              </w:rPr>
              <w:t>nabíjecí</w:t>
            </w:r>
            <w:r w:rsidRPr="00C716B1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B226C5" w:rsidRPr="00C716B1">
              <w:rPr>
                <w:rFonts w:eastAsia="Times New Roman" w:cs="Arial"/>
                <w:sz w:val="20"/>
                <w:szCs w:val="20"/>
              </w:rPr>
              <w:t>sluchátka</w:t>
            </w:r>
            <w:r w:rsidRPr="00C716B1">
              <w:rPr>
                <w:rFonts w:eastAsia="Times New Roman" w:cs="Arial"/>
                <w:sz w:val="20"/>
                <w:szCs w:val="20"/>
              </w:rPr>
              <w:t xml:space="preserve"> + </w:t>
            </w:r>
            <w:r w:rsidR="00B226C5" w:rsidRPr="00C716B1">
              <w:rPr>
                <w:rFonts w:eastAsia="Times New Roman" w:cs="Arial"/>
                <w:sz w:val="20"/>
                <w:szCs w:val="20"/>
              </w:rPr>
              <w:t>mikrofon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Myš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citlivost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3000 DPI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B226C5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přizpůsobitelnost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možná změna DPI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Klávesnice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české rozložení, uvedená životnost, podsvícená RGB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Monitor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rozlišení a 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min. 34"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UltraWide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QHD 21:9 (</w:t>
            </w: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1440p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>)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vybavení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reproduktory, výškově stavitelný, VESA standard, antireflexní, filtr modrého světla, </w:t>
            </w: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10-bit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 xml:space="preserve"> barevná hloubka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obnovovací frekvence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100 Hz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Operační systém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Windows 11 Pro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 xml:space="preserve">Učitelská počítačová sestava </w:t>
            </w:r>
            <w:r w:rsidRPr="00C716B1">
              <w:rPr>
                <w:rFonts w:eastAsia="Times New Roman" w:cs="Arial"/>
                <w:b/>
                <w:bCs/>
                <w:sz w:val="20"/>
                <w:szCs w:val="20"/>
              </w:rPr>
              <w:t>(červeně jsou zvýrazněné odlišnosti od žákovské sestavy)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Procesor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generace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stáří maximálně 24 měsíců od vydání a podpisu smlouvy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výkon 4 jader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min. 870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pts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. </w:t>
            </w:r>
            <w:hyperlink r:id="rId8" w:tgtFrame="_blank" w:history="1"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 xml:space="preserve">CPU </w:t>
              </w:r>
              <w:proofErr w:type="spellStart"/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>UserBenchmarks</w:t>
              </w:r>
              <w:proofErr w:type="spellEnd"/>
            </w:hyperlink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integrovaná GPU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ano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Operační paměť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generace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 xml:space="preserve">DDR5 -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dual</w:t>
            </w:r>
            <w:proofErr w:type="spellEnd"/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channel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(2 ks)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(celková) 16 GB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Pevný disk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typ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M2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NVMe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SSD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PCIe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min. 4. generace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rychlost zápisu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min. 2500 MB/s </w:t>
            </w:r>
            <w:hyperlink r:id="rId9" w:tgtFrame="_blank" w:history="1"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 xml:space="preserve">SSD </w:t>
              </w:r>
              <w:proofErr w:type="spellStart"/>
              <w:r w:rsidRPr="00C716B1">
                <w:rPr>
                  <w:rFonts w:eastAsia="Times New Roman" w:cs="Arial"/>
                  <w:color w:val="0000FF"/>
                  <w:sz w:val="20"/>
                  <w:szCs w:val="20"/>
                  <w:u w:val="single"/>
                </w:rPr>
                <w:t>UserBenchmarks</w:t>
              </w:r>
              <w:proofErr w:type="spellEnd"/>
            </w:hyperlink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250 GB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Základní deska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slot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PCIe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x16 min. 4. generace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další funkce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Bluetooth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>, 2,5Gbps LAN, RGB podsvícení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formát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Micro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ATX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</w:rPr>
            </w:pPr>
            <w:r w:rsidRPr="00C716B1">
              <w:rPr>
                <w:rFonts w:eastAsia="Times New Roman" w:cs="Arial"/>
                <w:b/>
                <w:bCs/>
                <w:color w:val="FF0000"/>
              </w:rPr>
              <w:t>Grafická karta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počet portů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min. 3 celkem (HDMI + DP)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paměť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 xml:space="preserve">min. </w:t>
            </w:r>
            <w:proofErr w:type="gramStart"/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6GB</w:t>
            </w:r>
            <w:proofErr w:type="gramEnd"/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 xml:space="preserve"> GDDR6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šířka do 155 mm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Zdroj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Standard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ATX (MB: </w:t>
            </w: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24-pin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>, CPU: 4/8-pin), 80 PLUS Bronze a vyšší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Skříň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formát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mini Tower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moderní, bílé (světlé) provedení, průhledná bočnice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přední porty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USB- C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 xml:space="preserve"> + A min. jedno z nich </w:t>
            </w:r>
            <w:r w:rsidR="00B226C5" w:rsidRPr="00C716B1">
              <w:rPr>
                <w:rFonts w:eastAsia="Times New Roman" w:cs="Arial"/>
                <w:sz w:val="20"/>
                <w:szCs w:val="20"/>
              </w:rPr>
              <w:t>nabíjecí</w:t>
            </w:r>
            <w:r w:rsidRPr="00C716B1">
              <w:rPr>
                <w:rFonts w:eastAsia="Times New Roman" w:cs="Arial"/>
                <w:sz w:val="20"/>
                <w:szCs w:val="20"/>
              </w:rPr>
              <w:t>, sluchátka + mikrofon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Myš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citlivost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min. 3000 DPI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B226C5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přizpůsobitelnost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možná změna DPI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Klávesnice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české rozložení, uvedená životnost, podsvícená RGB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</w:rPr>
            </w:pPr>
            <w:r w:rsidRPr="00C716B1">
              <w:rPr>
                <w:rFonts w:eastAsia="Times New Roman" w:cs="Arial"/>
                <w:b/>
                <w:bCs/>
                <w:color w:val="FF0000"/>
              </w:rPr>
              <w:t>Monitor č.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rozlišení a 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 xml:space="preserve">min. 27", </w:t>
            </w:r>
            <w:proofErr w:type="gramStart"/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4K</w:t>
            </w:r>
            <w:proofErr w:type="gramEnd"/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, poměr stran 16:9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obnovovací frekvence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min. 100 Hz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vybavení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výškově stavitelný, VESA standard, antireflexní, filtr modrého světla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</w:rPr>
            </w:pPr>
            <w:r w:rsidRPr="00C716B1">
              <w:rPr>
                <w:rFonts w:eastAsia="Times New Roman" w:cs="Arial"/>
                <w:b/>
                <w:bCs/>
                <w:color w:val="FF0000"/>
              </w:rPr>
              <w:t>Monitor č.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rozlišení a velikost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min. 24" FHD (</w:t>
            </w:r>
            <w:proofErr w:type="gramStart"/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1080p</w:t>
            </w:r>
            <w:proofErr w:type="gramEnd"/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)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obnovovací frekvence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min. 60 Hz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vybavení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716B1">
              <w:rPr>
                <w:rFonts w:eastAsia="Times New Roman" w:cs="Arial"/>
                <w:color w:val="FF0000"/>
                <w:sz w:val="20"/>
                <w:szCs w:val="20"/>
              </w:rPr>
              <w:t>výškově stavitelný, VESA standard, antireflexní, filtr modrého světla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C716B1">
              <w:rPr>
                <w:rFonts w:eastAsia="Times New Roman" w:cs="Arial"/>
                <w:b/>
                <w:bCs/>
              </w:rPr>
              <w:t>Operační systém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Windows 11 Pro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Sluchátka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>s mikrofonem, konektor kompatibilní s předním konektorem PC skříně, pasivní potlačení hluku, přes uši</w:t>
            </w:r>
          </w:p>
        </w:tc>
      </w:tr>
      <w:tr w:rsidR="00C716B1" w:rsidRPr="00C716B1" w:rsidTr="00C716B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Webkamera k PC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716B1">
              <w:rPr>
                <w:rFonts w:eastAsia="Times New Roman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16B1" w:rsidRPr="00C716B1" w:rsidRDefault="00C716B1" w:rsidP="00C716B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716B1">
              <w:rPr>
                <w:rFonts w:eastAsia="Times New Roman" w:cs="Arial"/>
                <w:sz w:val="20"/>
                <w:szCs w:val="20"/>
              </w:rPr>
              <w:t xml:space="preserve">rozlišení </w:t>
            </w:r>
            <w:proofErr w:type="spellStart"/>
            <w:r w:rsidRPr="00C716B1">
              <w:rPr>
                <w:rFonts w:eastAsia="Times New Roman" w:cs="Arial"/>
                <w:sz w:val="20"/>
                <w:szCs w:val="20"/>
              </w:rPr>
              <w:t>FullHD</w:t>
            </w:r>
            <w:proofErr w:type="spellEnd"/>
            <w:r w:rsidRPr="00C716B1">
              <w:rPr>
                <w:rFonts w:eastAsia="Times New Roman" w:cs="Arial"/>
                <w:sz w:val="20"/>
                <w:szCs w:val="20"/>
              </w:rPr>
              <w:t xml:space="preserve"> (</w:t>
            </w:r>
            <w:proofErr w:type="gramStart"/>
            <w:r w:rsidRPr="00C716B1">
              <w:rPr>
                <w:rFonts w:eastAsia="Times New Roman" w:cs="Arial"/>
                <w:sz w:val="20"/>
                <w:szCs w:val="20"/>
              </w:rPr>
              <w:t>1080p</w:t>
            </w:r>
            <w:proofErr w:type="gramEnd"/>
            <w:r w:rsidRPr="00C716B1">
              <w:rPr>
                <w:rFonts w:eastAsia="Times New Roman" w:cs="Arial"/>
                <w:sz w:val="20"/>
                <w:szCs w:val="20"/>
              </w:rPr>
              <w:t>), automatické ostření, s mikrofonem, připojení přes USB</w:t>
            </w:r>
          </w:p>
        </w:tc>
      </w:tr>
    </w:tbl>
    <w:p w:rsidR="00C716B1" w:rsidRPr="00C716B1" w:rsidRDefault="00C716B1" w:rsidP="00C716B1"/>
    <w:p w:rsidR="00C716B1" w:rsidRPr="00C716B1" w:rsidRDefault="00C716B1" w:rsidP="00C716B1">
      <w:r>
        <w:t>Veškeré výše uvedené technické specifikace jsou jen minimálním požadavkem Zadavatele. Nadále dodavatel ručí za vzájemnou kompatibilitu komponent</w:t>
      </w:r>
      <w:r w:rsidR="00B226C5">
        <w:t>.</w:t>
      </w:r>
    </w:p>
    <w:p w:rsidR="00C716B1" w:rsidRPr="00C716B1" w:rsidRDefault="00C716B1" w:rsidP="00C716B1">
      <w:bookmarkStart w:id="0" w:name="_GoBack"/>
      <w:bookmarkEnd w:id="0"/>
    </w:p>
    <w:sectPr w:rsidR="00C716B1" w:rsidRPr="00C716B1">
      <w:headerReference w:type="default" r:id="rId10"/>
      <w:pgSz w:w="11906" w:h="16838"/>
      <w:pgMar w:top="1417" w:right="1417" w:bottom="850" w:left="1417" w:header="1077" w:footer="708" w:gutter="0"/>
      <w:pgNumType w:start="1"/>
      <w:cols w:space="708" w:equalWidth="0">
        <w:col w:w="90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C11" w:rsidRDefault="00733C11">
      <w:pPr>
        <w:spacing w:after="0" w:line="240" w:lineRule="auto"/>
      </w:pPr>
      <w:r>
        <w:separator/>
      </w:r>
    </w:p>
  </w:endnote>
  <w:endnote w:type="continuationSeparator" w:id="0">
    <w:p w:rsidR="00733C11" w:rsidRDefault="0073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C11" w:rsidRDefault="00733C11">
      <w:pPr>
        <w:spacing w:after="0" w:line="240" w:lineRule="auto"/>
      </w:pPr>
      <w:r>
        <w:separator/>
      </w:r>
    </w:p>
  </w:footnote>
  <w:footnote w:type="continuationSeparator" w:id="0">
    <w:p w:rsidR="00733C11" w:rsidRDefault="0073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2F" w:rsidRDefault="0062797B">
    <w:pPr>
      <w:widowControl w:val="0"/>
      <w:spacing w:after="0" w:line="240" w:lineRule="auto"/>
      <w:ind w:left="708"/>
      <w:jc w:val="right"/>
      <w:rPr>
        <w:rFonts w:ascii="Montserrat SemiBold" w:eastAsia="Montserrat SemiBold" w:hAnsi="Montserrat SemiBold" w:cs="Montserrat SemiBold"/>
        <w:sz w:val="26"/>
        <w:szCs w:val="26"/>
      </w:rPr>
    </w:pPr>
    <w:r>
      <w:rPr>
        <w:rFonts w:ascii="Montserrat SemiBold" w:eastAsia="Montserrat SemiBold" w:hAnsi="Montserrat SemiBold" w:cs="Montserrat SemiBold"/>
        <w:noProof/>
        <w:sz w:val="26"/>
        <w:szCs w:val="26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900000</wp:posOffset>
          </wp:positionH>
          <wp:positionV relativeFrom="page">
            <wp:posOffset>521970</wp:posOffset>
          </wp:positionV>
          <wp:extent cx="561975" cy="685800"/>
          <wp:effectExtent l="0" t="0" r="0" b="0"/>
          <wp:wrapSquare wrapText="bothSides" distT="0" distB="0" distL="114300" distR="114300"/>
          <wp:docPr id="1" name="image1.png" descr="GP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Pb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 SemiBold" w:eastAsia="Montserrat SemiBold" w:hAnsi="Montserrat SemiBold" w:cs="Montserrat SemiBold"/>
        <w:sz w:val="26"/>
        <w:szCs w:val="26"/>
      </w:rPr>
      <w:t>GYMNÁZIUM, PŘÍBRAM, LEGIONÁŘŮ 402</w:t>
    </w:r>
  </w:p>
  <w:p w:rsidR="00B3512F" w:rsidRDefault="0062797B">
    <w:pPr>
      <w:widowControl w:val="0"/>
      <w:spacing w:after="0" w:line="240" w:lineRule="auto"/>
      <w:ind w:left="708" w:firstLine="708"/>
      <w:jc w:val="right"/>
      <w:rPr>
        <w:rFonts w:eastAsia="Montserrat" w:cs="Montserrat"/>
        <w:sz w:val="24"/>
        <w:szCs w:val="24"/>
      </w:rPr>
    </w:pPr>
    <w:r>
      <w:rPr>
        <w:rFonts w:eastAsia="Montserrat" w:cs="Montserrat"/>
        <w:sz w:val="24"/>
        <w:szCs w:val="24"/>
      </w:rPr>
      <w:t xml:space="preserve">          Legionářů 402, 261 02 Příbram VII</w:t>
    </w:r>
  </w:p>
  <w:p w:rsidR="00B3512F" w:rsidRDefault="00B351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B3512F" w:rsidRDefault="00733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2F"/>
    <w:rsid w:val="000153B6"/>
    <w:rsid w:val="0062797B"/>
    <w:rsid w:val="00733C11"/>
    <w:rsid w:val="00B226C5"/>
    <w:rsid w:val="00B3512F"/>
    <w:rsid w:val="00C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3669B"/>
  <w15:docId w15:val="{786CF13D-E758-49DA-A6C5-9AEADE66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3B6"/>
    <w:rPr>
      <w:rFonts w:ascii="Montserrat" w:hAnsi="Montserrat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C71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.userbenchmar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sd.userbenchmark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u.userbenchmark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sd.userbenchmar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Kovařík Václav</cp:lastModifiedBy>
  <cp:revision>3</cp:revision>
  <dcterms:created xsi:type="dcterms:W3CDTF">2025-09-01T10:12:00Z</dcterms:created>
  <dcterms:modified xsi:type="dcterms:W3CDTF">2025-09-11T14:03:00Z</dcterms:modified>
</cp:coreProperties>
</file>