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2" w:type="dxa"/>
        <w:tblLayout w:type="fixed"/>
        <w:tblCellMar>
          <w:left w:w="10" w:type="dxa"/>
          <w:right w:w="10" w:type="dxa"/>
        </w:tblCellMar>
        <w:tblLook w:val="0000" w:firstRow="0" w:lastRow="0" w:firstColumn="0" w:lastColumn="0" w:noHBand="0" w:noVBand="0"/>
      </w:tblPr>
      <w:tblGrid>
        <w:gridCol w:w="9062"/>
      </w:tblGrid>
      <w:tr w:rsidR="007A33AD" w14:paraId="51ABA039" w14:textId="77777777">
        <w:tc>
          <w:tcPr>
            <w:tcW w:w="9062" w:type="dxa"/>
            <w:tcMar>
              <w:top w:w="0" w:type="dxa"/>
              <w:left w:w="108" w:type="dxa"/>
              <w:bottom w:w="0" w:type="dxa"/>
              <w:right w:w="108" w:type="dxa"/>
            </w:tcMar>
          </w:tcPr>
          <w:p w14:paraId="39FA4812" w14:textId="77777777" w:rsidR="007A33AD" w:rsidRDefault="00E735DA">
            <w:pPr>
              <w:pStyle w:val="01Zkladntext"/>
              <w:spacing w:line="240" w:lineRule="auto"/>
              <w:jc w:val="center"/>
            </w:pPr>
            <w:r>
              <w:rPr>
                <w:rFonts w:eastAsia="Calibri"/>
                <w:noProof/>
              </w:rPr>
              <w:drawing>
                <wp:inline distT="0" distB="0" distL="0" distR="0" wp14:anchorId="67466A5F" wp14:editId="136BAF5B">
                  <wp:extent cx="3153244" cy="867235"/>
                  <wp:effectExtent l="0" t="0" r="9056" b="9065"/>
                  <wp:docPr id="911796578" name="Obrázek 2" descr="Obsah obrázku text, Písmo, logo, symbol&#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153244" cy="867235"/>
                          </a:xfrm>
                          <a:prstGeom prst="rect">
                            <a:avLst/>
                          </a:prstGeom>
                          <a:noFill/>
                          <a:ln>
                            <a:noFill/>
                            <a:prstDash/>
                          </a:ln>
                        </pic:spPr>
                      </pic:pic>
                    </a:graphicData>
                  </a:graphic>
                </wp:inline>
              </w:drawing>
            </w:r>
          </w:p>
        </w:tc>
      </w:tr>
      <w:tr w:rsidR="007A33AD" w14:paraId="53328572" w14:textId="77777777">
        <w:tc>
          <w:tcPr>
            <w:tcW w:w="9062" w:type="dxa"/>
            <w:tcMar>
              <w:top w:w="0" w:type="dxa"/>
              <w:left w:w="108" w:type="dxa"/>
              <w:bottom w:w="0" w:type="dxa"/>
              <w:right w:w="108" w:type="dxa"/>
            </w:tcMar>
          </w:tcPr>
          <w:p w14:paraId="402E81B3" w14:textId="77777777" w:rsidR="007A33AD" w:rsidRDefault="007A33AD">
            <w:pPr>
              <w:pStyle w:val="01Zkladntext"/>
              <w:spacing w:line="240" w:lineRule="auto"/>
              <w:rPr>
                <w:rFonts w:eastAsia="Calibri"/>
              </w:rPr>
            </w:pPr>
          </w:p>
        </w:tc>
      </w:tr>
      <w:tr w:rsidR="007A33AD" w14:paraId="40B34AA1" w14:textId="77777777">
        <w:tc>
          <w:tcPr>
            <w:tcW w:w="9062" w:type="dxa"/>
            <w:tcMar>
              <w:top w:w="0" w:type="dxa"/>
              <w:left w:w="108" w:type="dxa"/>
              <w:bottom w:w="0" w:type="dxa"/>
              <w:right w:w="108" w:type="dxa"/>
            </w:tcMar>
          </w:tcPr>
          <w:p w14:paraId="543642F3" w14:textId="77777777" w:rsidR="007A33AD" w:rsidRDefault="007A33AD">
            <w:pPr>
              <w:pStyle w:val="01Zkladntext"/>
              <w:spacing w:line="240" w:lineRule="auto"/>
              <w:rPr>
                <w:rFonts w:eastAsia="Calibri"/>
              </w:rPr>
            </w:pPr>
          </w:p>
        </w:tc>
      </w:tr>
      <w:tr w:rsidR="007A33AD" w14:paraId="55BD8C2B" w14:textId="77777777">
        <w:tc>
          <w:tcPr>
            <w:tcW w:w="9062" w:type="dxa"/>
            <w:tcMar>
              <w:top w:w="0" w:type="dxa"/>
              <w:left w:w="108" w:type="dxa"/>
              <w:bottom w:w="0" w:type="dxa"/>
              <w:right w:w="108" w:type="dxa"/>
            </w:tcMar>
          </w:tcPr>
          <w:p w14:paraId="3942E0F9" w14:textId="77777777" w:rsidR="007A33AD" w:rsidRDefault="007A33AD">
            <w:pPr>
              <w:pStyle w:val="01Zkladntext"/>
              <w:spacing w:line="240" w:lineRule="auto"/>
              <w:rPr>
                <w:rFonts w:eastAsia="Calibri"/>
              </w:rPr>
            </w:pPr>
          </w:p>
        </w:tc>
      </w:tr>
      <w:tr w:rsidR="007A33AD" w14:paraId="065495D1" w14:textId="77777777">
        <w:tc>
          <w:tcPr>
            <w:tcW w:w="9062" w:type="dxa"/>
            <w:tcMar>
              <w:top w:w="0" w:type="dxa"/>
              <w:left w:w="108" w:type="dxa"/>
              <w:bottom w:w="0" w:type="dxa"/>
              <w:right w:w="108" w:type="dxa"/>
            </w:tcMar>
          </w:tcPr>
          <w:p w14:paraId="63B7340C" w14:textId="77777777" w:rsidR="007A33AD" w:rsidRDefault="007A33AD">
            <w:pPr>
              <w:pStyle w:val="01Zkladntext"/>
              <w:spacing w:line="240" w:lineRule="auto"/>
              <w:rPr>
                <w:rFonts w:eastAsia="Calibri"/>
              </w:rPr>
            </w:pPr>
          </w:p>
        </w:tc>
      </w:tr>
      <w:tr w:rsidR="007A33AD" w14:paraId="17EBD2F9" w14:textId="77777777">
        <w:tc>
          <w:tcPr>
            <w:tcW w:w="9062" w:type="dxa"/>
            <w:tcMar>
              <w:top w:w="0" w:type="dxa"/>
              <w:left w:w="108" w:type="dxa"/>
              <w:bottom w:w="0" w:type="dxa"/>
              <w:right w:w="108" w:type="dxa"/>
            </w:tcMar>
          </w:tcPr>
          <w:p w14:paraId="76042427" w14:textId="77777777" w:rsidR="007A33AD" w:rsidRDefault="00E735DA">
            <w:pPr>
              <w:pStyle w:val="14Hlavika-nabdka"/>
              <w:rPr>
                <w:rFonts w:eastAsia="Calibri"/>
              </w:rPr>
            </w:pPr>
            <w:r>
              <w:rPr>
                <w:rFonts w:eastAsia="Calibri"/>
              </w:rPr>
              <w:t>Technická specifikace</w:t>
            </w:r>
          </w:p>
        </w:tc>
      </w:tr>
      <w:tr w:rsidR="007A33AD" w14:paraId="7A360D87" w14:textId="77777777">
        <w:tc>
          <w:tcPr>
            <w:tcW w:w="9062" w:type="dxa"/>
            <w:tcMar>
              <w:top w:w="0" w:type="dxa"/>
              <w:left w:w="108" w:type="dxa"/>
              <w:bottom w:w="0" w:type="dxa"/>
              <w:right w:w="108" w:type="dxa"/>
            </w:tcMar>
          </w:tcPr>
          <w:p w14:paraId="4D095606" w14:textId="4BC98880" w:rsidR="007A33AD" w:rsidRDefault="00E735DA">
            <w:pPr>
              <w:pStyle w:val="15Hlavika-ostatn"/>
              <w:rPr>
                <w:rFonts w:eastAsia="Calibri"/>
              </w:rPr>
            </w:pPr>
            <w:r>
              <w:rPr>
                <w:rFonts w:eastAsia="Calibri"/>
              </w:rPr>
              <w:t>k veřejné zakázce malého rozsahu</w:t>
            </w:r>
            <w:r w:rsidR="00F97566">
              <w:rPr>
                <w:rFonts w:eastAsia="Calibri"/>
              </w:rPr>
              <w:t xml:space="preserve"> VĚTŠÍ NÁKUP</w:t>
            </w:r>
            <w:r>
              <w:rPr>
                <w:rFonts w:eastAsia="Calibri"/>
              </w:rPr>
              <w:t xml:space="preserve"> s názvem</w:t>
            </w:r>
          </w:p>
        </w:tc>
      </w:tr>
      <w:tr w:rsidR="007A33AD" w14:paraId="706D4F3D" w14:textId="77777777">
        <w:tc>
          <w:tcPr>
            <w:tcW w:w="9062" w:type="dxa"/>
            <w:tcMar>
              <w:top w:w="0" w:type="dxa"/>
              <w:left w:w="108" w:type="dxa"/>
              <w:bottom w:w="0" w:type="dxa"/>
              <w:right w:w="108" w:type="dxa"/>
            </w:tcMar>
          </w:tcPr>
          <w:p w14:paraId="06B1DCB9" w14:textId="77777777" w:rsidR="007A33AD" w:rsidRDefault="007A33AD">
            <w:pPr>
              <w:pStyle w:val="01Zkladntext"/>
              <w:spacing w:line="240" w:lineRule="auto"/>
              <w:rPr>
                <w:rFonts w:eastAsia="Calibri"/>
              </w:rPr>
            </w:pPr>
          </w:p>
        </w:tc>
      </w:tr>
      <w:tr w:rsidR="007A33AD" w14:paraId="2511430E" w14:textId="77777777">
        <w:tc>
          <w:tcPr>
            <w:tcW w:w="9062" w:type="dxa"/>
            <w:tcMar>
              <w:top w:w="0" w:type="dxa"/>
              <w:left w:w="108" w:type="dxa"/>
              <w:bottom w:w="0" w:type="dxa"/>
              <w:right w:w="108" w:type="dxa"/>
            </w:tcMar>
          </w:tcPr>
          <w:p w14:paraId="2C85D38B" w14:textId="77777777" w:rsidR="007A33AD" w:rsidRDefault="007A33AD">
            <w:pPr>
              <w:pStyle w:val="01Zkladntext"/>
              <w:spacing w:line="240" w:lineRule="auto"/>
              <w:rPr>
                <w:rFonts w:eastAsia="Calibri"/>
              </w:rPr>
            </w:pPr>
          </w:p>
        </w:tc>
      </w:tr>
      <w:tr w:rsidR="007A33AD" w14:paraId="7A7E1E12" w14:textId="77777777">
        <w:tc>
          <w:tcPr>
            <w:tcW w:w="9062" w:type="dxa"/>
            <w:tcMar>
              <w:top w:w="0" w:type="dxa"/>
              <w:left w:w="108" w:type="dxa"/>
              <w:bottom w:w="0" w:type="dxa"/>
              <w:right w:w="108" w:type="dxa"/>
            </w:tcMar>
          </w:tcPr>
          <w:p w14:paraId="22463579" w14:textId="77777777" w:rsidR="007A33AD" w:rsidRDefault="007A33AD">
            <w:pPr>
              <w:pStyle w:val="01Zkladntext"/>
              <w:spacing w:line="240" w:lineRule="auto"/>
              <w:rPr>
                <w:rFonts w:eastAsia="Calibri"/>
              </w:rPr>
            </w:pPr>
          </w:p>
        </w:tc>
      </w:tr>
      <w:tr w:rsidR="007A33AD" w14:paraId="71434DDF" w14:textId="77777777">
        <w:tc>
          <w:tcPr>
            <w:tcW w:w="9062" w:type="dxa"/>
            <w:tcMar>
              <w:top w:w="0" w:type="dxa"/>
              <w:left w:w="108" w:type="dxa"/>
              <w:bottom w:w="0" w:type="dxa"/>
              <w:right w:w="108" w:type="dxa"/>
            </w:tcMar>
          </w:tcPr>
          <w:p w14:paraId="5354A4CE" w14:textId="77777777" w:rsidR="007A33AD" w:rsidRDefault="007A33AD">
            <w:pPr>
              <w:pStyle w:val="01Zkladntext"/>
              <w:spacing w:line="240" w:lineRule="auto"/>
              <w:rPr>
                <w:rFonts w:eastAsia="Calibri"/>
              </w:rPr>
            </w:pPr>
          </w:p>
        </w:tc>
      </w:tr>
      <w:tr w:rsidR="007A33AD" w14:paraId="6DC1181B" w14:textId="77777777">
        <w:tc>
          <w:tcPr>
            <w:tcW w:w="9062" w:type="dxa"/>
            <w:tcMar>
              <w:top w:w="0" w:type="dxa"/>
              <w:left w:w="108" w:type="dxa"/>
              <w:bottom w:w="0" w:type="dxa"/>
              <w:right w:w="108" w:type="dxa"/>
            </w:tcMar>
          </w:tcPr>
          <w:p w14:paraId="3E0F5873" w14:textId="77777777" w:rsidR="007A33AD" w:rsidRDefault="007A33AD">
            <w:pPr>
              <w:pStyle w:val="01Zkladntext"/>
              <w:spacing w:line="240" w:lineRule="auto"/>
              <w:rPr>
                <w:rFonts w:eastAsia="Calibri"/>
              </w:rPr>
            </w:pPr>
          </w:p>
        </w:tc>
      </w:tr>
      <w:tr w:rsidR="007A33AD" w14:paraId="16D9CCC6" w14:textId="77777777">
        <w:tc>
          <w:tcPr>
            <w:tcW w:w="9062" w:type="dxa"/>
            <w:tcMar>
              <w:top w:w="0" w:type="dxa"/>
              <w:left w:w="108" w:type="dxa"/>
              <w:bottom w:w="0" w:type="dxa"/>
              <w:right w:w="108" w:type="dxa"/>
            </w:tcMar>
          </w:tcPr>
          <w:p w14:paraId="23C6A5F7" w14:textId="77777777" w:rsidR="007A33AD" w:rsidRDefault="007A33AD">
            <w:pPr>
              <w:pStyle w:val="01Zkladntext"/>
              <w:spacing w:line="240" w:lineRule="auto"/>
              <w:rPr>
                <w:rFonts w:eastAsia="Calibri"/>
              </w:rPr>
            </w:pPr>
          </w:p>
        </w:tc>
      </w:tr>
      <w:tr w:rsidR="007A33AD" w14:paraId="36AD9A22" w14:textId="77777777">
        <w:tc>
          <w:tcPr>
            <w:tcW w:w="9062" w:type="dxa"/>
            <w:tcMar>
              <w:top w:w="0" w:type="dxa"/>
              <w:left w:w="108" w:type="dxa"/>
              <w:bottom w:w="0" w:type="dxa"/>
              <w:right w:w="108" w:type="dxa"/>
            </w:tcMar>
          </w:tcPr>
          <w:p w14:paraId="3C918BD1" w14:textId="77777777" w:rsidR="007A33AD" w:rsidRDefault="007A33AD">
            <w:pPr>
              <w:pStyle w:val="01Zkladntext"/>
              <w:spacing w:line="240" w:lineRule="auto"/>
              <w:rPr>
                <w:rFonts w:eastAsia="Calibri"/>
              </w:rPr>
            </w:pPr>
          </w:p>
        </w:tc>
      </w:tr>
      <w:tr w:rsidR="007A33AD" w14:paraId="166E810A" w14:textId="77777777">
        <w:tc>
          <w:tcPr>
            <w:tcW w:w="9062" w:type="dxa"/>
            <w:tcMar>
              <w:top w:w="0" w:type="dxa"/>
              <w:left w:w="108" w:type="dxa"/>
              <w:bottom w:w="0" w:type="dxa"/>
              <w:right w:w="108" w:type="dxa"/>
            </w:tcMar>
          </w:tcPr>
          <w:p w14:paraId="3CFECF96" w14:textId="77777777" w:rsidR="007A33AD" w:rsidRDefault="00E735DA">
            <w:pPr>
              <w:pStyle w:val="16NzevVZ"/>
            </w:pPr>
            <w:bookmarkStart w:id="0" w:name="_Hlk147086839"/>
            <w:r>
              <w:rPr>
                <w:rFonts w:eastAsia="Calibri"/>
                <w:bCs w:val="0"/>
                <w:sz w:val="32"/>
                <w:szCs w:val="32"/>
              </w:rPr>
              <w:t>„</w:t>
            </w:r>
            <w:bookmarkStart w:id="1" w:name="_Hlk207010673"/>
            <w:r>
              <w:rPr>
                <w:rFonts w:eastAsia="Calibri"/>
                <w:bCs w:val="0"/>
                <w:sz w:val="32"/>
                <w:szCs w:val="32"/>
              </w:rPr>
              <w:t>Přístroje pro monitoraci SpO2, SpCO, karboxyhemoglobinu a methemoglobinu</w:t>
            </w:r>
            <w:bookmarkEnd w:id="1"/>
            <w:r>
              <w:rPr>
                <w:rFonts w:eastAsia="Calibri"/>
                <w:bCs w:val="0"/>
                <w:sz w:val="32"/>
                <w:szCs w:val="32"/>
              </w:rPr>
              <w:t>“</w:t>
            </w:r>
            <w:bookmarkEnd w:id="0"/>
          </w:p>
        </w:tc>
      </w:tr>
      <w:tr w:rsidR="007A33AD" w14:paraId="7ED6D0CB" w14:textId="77777777">
        <w:tc>
          <w:tcPr>
            <w:tcW w:w="9062" w:type="dxa"/>
            <w:tcMar>
              <w:top w:w="0" w:type="dxa"/>
              <w:left w:w="108" w:type="dxa"/>
              <w:bottom w:w="0" w:type="dxa"/>
              <w:right w:w="108" w:type="dxa"/>
            </w:tcMar>
          </w:tcPr>
          <w:p w14:paraId="2859246A" w14:textId="77777777" w:rsidR="007A33AD" w:rsidRDefault="007A33AD">
            <w:pPr>
              <w:pStyle w:val="01Zkladntext"/>
              <w:spacing w:line="240" w:lineRule="auto"/>
              <w:rPr>
                <w:rFonts w:eastAsia="Calibri"/>
              </w:rPr>
            </w:pPr>
          </w:p>
        </w:tc>
      </w:tr>
      <w:tr w:rsidR="007A33AD" w14:paraId="495D5319" w14:textId="77777777">
        <w:tc>
          <w:tcPr>
            <w:tcW w:w="9062" w:type="dxa"/>
            <w:tcMar>
              <w:top w:w="0" w:type="dxa"/>
              <w:left w:w="108" w:type="dxa"/>
              <w:bottom w:w="0" w:type="dxa"/>
              <w:right w:w="108" w:type="dxa"/>
            </w:tcMar>
          </w:tcPr>
          <w:p w14:paraId="1214F73B" w14:textId="77777777" w:rsidR="007A33AD" w:rsidRDefault="007A33AD">
            <w:pPr>
              <w:pStyle w:val="01Zkladntext"/>
              <w:spacing w:line="240" w:lineRule="auto"/>
              <w:rPr>
                <w:rFonts w:eastAsia="Calibri"/>
              </w:rPr>
            </w:pPr>
          </w:p>
        </w:tc>
      </w:tr>
      <w:tr w:rsidR="007A33AD" w14:paraId="52ED4292" w14:textId="77777777">
        <w:tc>
          <w:tcPr>
            <w:tcW w:w="9062" w:type="dxa"/>
            <w:tcMar>
              <w:top w:w="0" w:type="dxa"/>
              <w:left w:w="108" w:type="dxa"/>
              <w:bottom w:w="0" w:type="dxa"/>
              <w:right w:w="108" w:type="dxa"/>
            </w:tcMar>
          </w:tcPr>
          <w:p w14:paraId="1C49B68F" w14:textId="77777777" w:rsidR="007A33AD" w:rsidRDefault="007A33AD">
            <w:pPr>
              <w:pStyle w:val="01Zkladntext"/>
              <w:spacing w:line="240" w:lineRule="auto"/>
              <w:rPr>
                <w:rFonts w:eastAsia="Calibri"/>
              </w:rPr>
            </w:pPr>
          </w:p>
        </w:tc>
      </w:tr>
      <w:tr w:rsidR="007A33AD" w14:paraId="24CF31DE" w14:textId="77777777">
        <w:tc>
          <w:tcPr>
            <w:tcW w:w="9062" w:type="dxa"/>
            <w:tcMar>
              <w:top w:w="0" w:type="dxa"/>
              <w:left w:w="108" w:type="dxa"/>
              <w:bottom w:w="0" w:type="dxa"/>
              <w:right w:w="108" w:type="dxa"/>
            </w:tcMar>
          </w:tcPr>
          <w:p w14:paraId="731FC4D6" w14:textId="77777777" w:rsidR="007A33AD" w:rsidRDefault="007A33AD">
            <w:pPr>
              <w:pStyle w:val="01Zkladntext"/>
              <w:spacing w:line="240" w:lineRule="auto"/>
              <w:rPr>
                <w:rFonts w:eastAsia="Calibri"/>
              </w:rPr>
            </w:pPr>
          </w:p>
        </w:tc>
      </w:tr>
      <w:tr w:rsidR="007A33AD" w14:paraId="3B10270E" w14:textId="77777777">
        <w:tc>
          <w:tcPr>
            <w:tcW w:w="9062" w:type="dxa"/>
            <w:tcMar>
              <w:top w:w="0" w:type="dxa"/>
              <w:left w:w="108" w:type="dxa"/>
              <w:bottom w:w="0" w:type="dxa"/>
              <w:right w:w="108" w:type="dxa"/>
            </w:tcMar>
          </w:tcPr>
          <w:p w14:paraId="3BB8C952" w14:textId="77777777" w:rsidR="007A33AD" w:rsidRDefault="007A33AD">
            <w:pPr>
              <w:pStyle w:val="01Zkladntext"/>
              <w:spacing w:line="240" w:lineRule="auto"/>
              <w:rPr>
                <w:rFonts w:eastAsia="Calibri"/>
              </w:rPr>
            </w:pPr>
          </w:p>
        </w:tc>
      </w:tr>
      <w:tr w:rsidR="007A33AD" w14:paraId="0CDBA095" w14:textId="77777777">
        <w:tc>
          <w:tcPr>
            <w:tcW w:w="9062" w:type="dxa"/>
            <w:tcMar>
              <w:top w:w="0" w:type="dxa"/>
              <w:left w:w="108" w:type="dxa"/>
              <w:bottom w:w="0" w:type="dxa"/>
              <w:right w:w="108" w:type="dxa"/>
            </w:tcMar>
          </w:tcPr>
          <w:p w14:paraId="75B71CDF" w14:textId="77777777" w:rsidR="007A33AD" w:rsidRDefault="007A33AD">
            <w:pPr>
              <w:pStyle w:val="01Zkladntext"/>
              <w:spacing w:line="240" w:lineRule="auto"/>
              <w:rPr>
                <w:rFonts w:eastAsia="Calibri"/>
              </w:rPr>
            </w:pPr>
          </w:p>
        </w:tc>
      </w:tr>
      <w:tr w:rsidR="007A33AD" w14:paraId="4A4C9664" w14:textId="77777777">
        <w:tc>
          <w:tcPr>
            <w:tcW w:w="9062" w:type="dxa"/>
            <w:tcMar>
              <w:top w:w="0" w:type="dxa"/>
              <w:left w:w="108" w:type="dxa"/>
              <w:bottom w:w="0" w:type="dxa"/>
              <w:right w:w="108" w:type="dxa"/>
            </w:tcMar>
          </w:tcPr>
          <w:p w14:paraId="60AC3A7C" w14:textId="77777777" w:rsidR="007A33AD" w:rsidRDefault="007A33AD">
            <w:pPr>
              <w:pStyle w:val="01Zkladntext"/>
              <w:spacing w:line="240" w:lineRule="auto"/>
              <w:rPr>
                <w:rFonts w:eastAsia="Calibri"/>
              </w:rPr>
            </w:pPr>
          </w:p>
        </w:tc>
      </w:tr>
      <w:tr w:rsidR="007A33AD" w14:paraId="605B0CB9" w14:textId="77777777">
        <w:tc>
          <w:tcPr>
            <w:tcW w:w="9062" w:type="dxa"/>
            <w:tcMar>
              <w:top w:w="0" w:type="dxa"/>
              <w:left w:w="108" w:type="dxa"/>
              <w:bottom w:w="0" w:type="dxa"/>
              <w:right w:w="108" w:type="dxa"/>
            </w:tcMar>
          </w:tcPr>
          <w:p w14:paraId="77325104" w14:textId="77777777" w:rsidR="007A33AD" w:rsidRDefault="007A33AD">
            <w:pPr>
              <w:pStyle w:val="01Zkladntext"/>
              <w:spacing w:line="240" w:lineRule="auto"/>
              <w:rPr>
                <w:rFonts w:eastAsia="Calibri"/>
              </w:rPr>
            </w:pPr>
          </w:p>
        </w:tc>
      </w:tr>
      <w:tr w:rsidR="007A33AD" w14:paraId="54D64FEC" w14:textId="77777777">
        <w:tc>
          <w:tcPr>
            <w:tcW w:w="9062" w:type="dxa"/>
            <w:tcMar>
              <w:top w:w="0" w:type="dxa"/>
              <w:left w:w="108" w:type="dxa"/>
              <w:bottom w:w="0" w:type="dxa"/>
              <w:right w:w="108" w:type="dxa"/>
            </w:tcMar>
          </w:tcPr>
          <w:p w14:paraId="2004023B" w14:textId="77777777" w:rsidR="007A33AD" w:rsidRDefault="007A33AD">
            <w:pPr>
              <w:pStyle w:val="01Zkladntext"/>
              <w:spacing w:line="240" w:lineRule="auto"/>
              <w:rPr>
                <w:rFonts w:eastAsia="Calibri"/>
              </w:rPr>
            </w:pPr>
          </w:p>
        </w:tc>
      </w:tr>
      <w:tr w:rsidR="007A33AD" w14:paraId="6C367ABE" w14:textId="77777777">
        <w:tc>
          <w:tcPr>
            <w:tcW w:w="9062" w:type="dxa"/>
            <w:tcMar>
              <w:top w:w="0" w:type="dxa"/>
              <w:left w:w="108" w:type="dxa"/>
              <w:bottom w:w="0" w:type="dxa"/>
              <w:right w:w="108" w:type="dxa"/>
            </w:tcMar>
          </w:tcPr>
          <w:p w14:paraId="3CC4FD4E" w14:textId="77777777" w:rsidR="007A33AD" w:rsidRDefault="007A33AD">
            <w:pPr>
              <w:pStyle w:val="01Zkladntext"/>
              <w:spacing w:line="240" w:lineRule="auto"/>
              <w:rPr>
                <w:rFonts w:eastAsia="Calibri"/>
              </w:rPr>
            </w:pPr>
          </w:p>
        </w:tc>
      </w:tr>
      <w:tr w:rsidR="007A33AD" w14:paraId="50F7FB3D" w14:textId="77777777">
        <w:tc>
          <w:tcPr>
            <w:tcW w:w="9062" w:type="dxa"/>
            <w:tcMar>
              <w:top w:w="0" w:type="dxa"/>
              <w:left w:w="108" w:type="dxa"/>
              <w:bottom w:w="0" w:type="dxa"/>
              <w:right w:w="108" w:type="dxa"/>
            </w:tcMar>
          </w:tcPr>
          <w:p w14:paraId="010FA9F6" w14:textId="77777777" w:rsidR="007A33AD" w:rsidRDefault="007A33AD">
            <w:pPr>
              <w:pStyle w:val="01Zkladntext"/>
              <w:spacing w:line="240" w:lineRule="auto"/>
              <w:rPr>
                <w:rFonts w:eastAsia="Calibri"/>
              </w:rPr>
            </w:pPr>
          </w:p>
        </w:tc>
      </w:tr>
    </w:tbl>
    <w:p w14:paraId="546E27D4" w14:textId="77777777" w:rsidR="007A33AD" w:rsidRDefault="007A33AD">
      <w:pPr>
        <w:pStyle w:val="01Zkladntext"/>
      </w:pPr>
    </w:p>
    <w:p w14:paraId="20FADF10" w14:textId="77777777" w:rsidR="007A33AD" w:rsidRDefault="007A33AD">
      <w:pPr>
        <w:pStyle w:val="01Zkladntext"/>
      </w:pPr>
    </w:p>
    <w:p w14:paraId="534C23A1" w14:textId="77777777" w:rsidR="007A33AD" w:rsidRDefault="00E735DA">
      <w:pPr>
        <w:pStyle w:val="16NzevVZ"/>
        <w:pageBreakBefore/>
      </w:pPr>
      <w:r>
        <w:lastRenderedPageBreak/>
        <w:t>Technická specifikace</w:t>
      </w:r>
    </w:p>
    <w:p w14:paraId="2AFFC7E2" w14:textId="77777777" w:rsidR="007A33AD" w:rsidRDefault="00E735DA">
      <w:pPr>
        <w:pStyle w:val="02lnek"/>
        <w:numPr>
          <w:ilvl w:val="0"/>
          <w:numId w:val="11"/>
        </w:numPr>
      </w:pPr>
      <w:r>
        <w:t>Účel Technické specifikace a její vyplnění ve výběrovém řízení</w:t>
      </w:r>
    </w:p>
    <w:p w14:paraId="31A3EE43" w14:textId="77777777" w:rsidR="007A33AD" w:rsidRDefault="00E735DA">
      <w:pPr>
        <w:pStyle w:val="06Odstavecneslovan"/>
        <w:numPr>
          <w:ilvl w:val="4"/>
          <w:numId w:val="2"/>
        </w:numPr>
      </w:pPr>
      <w:r>
        <w:t>Tato technická specifikace stanoví závazné požadavky na dodávaný předmět plnění. Následky jejich nedodržení stanoví smlouva, jíž je tato technická specifikace součástí.</w:t>
      </w:r>
    </w:p>
    <w:p w14:paraId="78F84CEA" w14:textId="77777777" w:rsidR="007A33AD" w:rsidRDefault="00E735DA">
      <w:pPr>
        <w:pStyle w:val="06Odstavecneslovan"/>
        <w:numPr>
          <w:ilvl w:val="4"/>
          <w:numId w:val="2"/>
        </w:numPr>
      </w:pPr>
      <w:r>
        <w:t>Dodavatel ve výběrovém řízení vyplní technickou specifikaci pouze v barevně označených částech (typicky v částech vymezujících naplnění závazných požadavků nabízeného plnění). Dodavatel není oprávněn upravovat jiné než barevně označené části technické specifikace, zejména pak není oprávněn upravovat konkrétní závazné požadavky.</w:t>
      </w:r>
    </w:p>
    <w:p w14:paraId="68AB9F45" w14:textId="77777777" w:rsidR="007A33AD" w:rsidRDefault="00E735DA">
      <w:pPr>
        <w:pStyle w:val="06Odstavecneslovan"/>
        <w:numPr>
          <w:ilvl w:val="4"/>
          <w:numId w:val="2"/>
        </w:numPr>
      </w:pPr>
      <w:r>
        <w:t>U číselně vyjádřených technických parametrů je při vyplnění dodavatelem připuštěn toleranční rozsah +/- 10 % od hodnot požadovaných, pokud touto změnou nebude narušena požadovaná kvalita a funkce dodávaného plnění a pokud v této technické specifikaci nejsou uvedeny žádné zvláštní toleranční rozsahy. Technické parametry, označené jako minimální (resp. maximální) musí být dodrženy bez možnosti uplatnit toleranci. Ostatní odchylky a požadavky na přesnost musí splňovat platné právní předpisy, technické normy apod. Pokud dodavatel nabídne parametr, který nedosahuje (u min. hodnoty), resp. překračuje (u max. hodnoty) hodnoty, bude tato skutečnost považována za nesplnění zadávacích podmínek se všemi z toho vyplývajícími dopady.</w:t>
      </w:r>
    </w:p>
    <w:p w14:paraId="1B0A1A6C" w14:textId="7EEB2308" w:rsidR="007A33AD" w:rsidRDefault="00E735DA">
      <w:pPr>
        <w:pStyle w:val="06Odstavecneslovan"/>
        <w:numPr>
          <w:ilvl w:val="4"/>
          <w:numId w:val="2"/>
        </w:numPr>
      </w:pPr>
      <w:r>
        <w:t>Pokud tato technická specifikace nebo jiná část zadávacích podmínek obsahuje názvy určitých dodavatelů nebo výrobků, nebo patentů na vynálezy, užitné vzory, průmyslové vzory, ochranné známky nebo označení původu, je umožněno použití i jiných, kvalitativně a technicky rovnocenných řešení, které budou splňovat požadavky na předmět plnění.</w:t>
      </w:r>
    </w:p>
    <w:p w14:paraId="1DABD3A2" w14:textId="77777777" w:rsidR="00541443" w:rsidRDefault="00541443">
      <w:pPr>
        <w:pStyle w:val="06Odstavecneslovan"/>
        <w:numPr>
          <w:ilvl w:val="4"/>
          <w:numId w:val="2"/>
        </w:numPr>
      </w:pPr>
      <w:bookmarkStart w:id="2" w:name="_GoBack"/>
      <w:bookmarkEnd w:id="2"/>
    </w:p>
    <w:p w14:paraId="6DA45A7A" w14:textId="77777777" w:rsidR="007A33AD" w:rsidRDefault="00E735DA">
      <w:pPr>
        <w:pStyle w:val="02lnek"/>
        <w:numPr>
          <w:ilvl w:val="0"/>
          <w:numId w:val="2"/>
        </w:numPr>
      </w:pPr>
      <w:r>
        <w:t>Závazné požadavky</w:t>
      </w:r>
    </w:p>
    <w:p w14:paraId="552FF1D4" w14:textId="77777777" w:rsidR="007A33AD" w:rsidRDefault="00E735DA">
      <w:pPr>
        <w:pStyle w:val="06Odstavecneslovan"/>
        <w:numPr>
          <w:ilvl w:val="4"/>
          <w:numId w:val="2"/>
        </w:numPr>
      </w:pPr>
      <w:r>
        <w:t>Předmět plnění musí splňovat následující požadavky:</w:t>
      </w:r>
    </w:p>
    <w:tbl>
      <w:tblPr>
        <w:tblW w:w="8500" w:type="dxa"/>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7283"/>
        <w:gridCol w:w="1217"/>
      </w:tblGrid>
      <w:tr w:rsidR="007A33AD" w:rsidRPr="00F97566" w14:paraId="2076797F" w14:textId="77777777" w:rsidTr="003D36F2">
        <w:tc>
          <w:tcPr>
            <w:tcW w:w="7283" w:type="dxa"/>
            <w:tcMar>
              <w:top w:w="0" w:type="dxa"/>
              <w:left w:w="108" w:type="dxa"/>
              <w:bottom w:w="0" w:type="dxa"/>
              <w:right w:w="108" w:type="dxa"/>
            </w:tcMar>
            <w:vAlign w:val="center"/>
          </w:tcPr>
          <w:p w14:paraId="348A12A4" w14:textId="411A039A" w:rsidR="007A33AD" w:rsidRPr="00F97566" w:rsidRDefault="00F97566">
            <w:pPr>
              <w:pStyle w:val="19Tabulkastedtun"/>
              <w:jc w:val="left"/>
              <w:rPr>
                <w:rFonts w:eastAsia="Calibri"/>
                <w:b w:val="0"/>
                <w:bCs w:val="0"/>
              </w:rPr>
            </w:pPr>
            <w:r>
              <w:rPr>
                <w:rFonts w:eastAsia="Calibri"/>
                <w:b w:val="0"/>
                <w:bCs w:val="0"/>
              </w:rPr>
              <w:t>požadovaný počet 3 ks</w:t>
            </w:r>
          </w:p>
        </w:tc>
        <w:tc>
          <w:tcPr>
            <w:tcW w:w="1217" w:type="dxa"/>
            <w:tcMar>
              <w:top w:w="0" w:type="dxa"/>
              <w:left w:w="108" w:type="dxa"/>
              <w:bottom w:w="0" w:type="dxa"/>
              <w:right w:w="108" w:type="dxa"/>
            </w:tcMar>
            <w:vAlign w:val="center"/>
          </w:tcPr>
          <w:p w14:paraId="2FF9E297" w14:textId="77777777" w:rsidR="007A33AD" w:rsidRPr="00F97566" w:rsidRDefault="00E735DA"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63779B6D" w14:textId="77777777" w:rsidTr="003D36F2">
        <w:tc>
          <w:tcPr>
            <w:tcW w:w="7283" w:type="dxa"/>
            <w:tcMar>
              <w:top w:w="0" w:type="dxa"/>
              <w:left w:w="108" w:type="dxa"/>
              <w:bottom w:w="0" w:type="dxa"/>
              <w:right w:w="108" w:type="dxa"/>
            </w:tcMar>
            <w:vAlign w:val="center"/>
          </w:tcPr>
          <w:p w14:paraId="5CA1C2B9" w14:textId="5847070F" w:rsidR="00F97566" w:rsidRPr="00F97566" w:rsidRDefault="00F97566" w:rsidP="00F97566">
            <w:pPr>
              <w:pStyle w:val="19Tabulkastedtun"/>
              <w:jc w:val="left"/>
              <w:rPr>
                <w:rFonts w:eastAsia="Calibri"/>
                <w:b w:val="0"/>
                <w:bCs w:val="0"/>
              </w:rPr>
            </w:pPr>
            <w:r w:rsidRPr="00F97566">
              <w:rPr>
                <w:rFonts w:eastAsia="Calibri"/>
                <w:b w:val="0"/>
                <w:bCs w:val="0"/>
              </w:rPr>
              <w:t xml:space="preserve">konfigurovatelný pulsní </w:t>
            </w:r>
            <w:proofErr w:type="spellStart"/>
            <w:r w:rsidRPr="00F97566">
              <w:rPr>
                <w:rFonts w:eastAsia="Calibri"/>
                <w:b w:val="0"/>
                <w:bCs w:val="0"/>
              </w:rPr>
              <w:t>oxymetr</w:t>
            </w:r>
            <w:proofErr w:type="spellEnd"/>
            <w:r w:rsidRPr="00F97566">
              <w:rPr>
                <w:rFonts w:eastAsia="Calibri"/>
                <w:b w:val="0"/>
                <w:bCs w:val="0"/>
              </w:rPr>
              <w:t>, včetně kabelu, LED displej</w:t>
            </w:r>
          </w:p>
        </w:tc>
        <w:tc>
          <w:tcPr>
            <w:tcW w:w="1217" w:type="dxa"/>
            <w:tcMar>
              <w:top w:w="0" w:type="dxa"/>
              <w:left w:w="108" w:type="dxa"/>
              <w:bottom w:w="0" w:type="dxa"/>
              <w:right w:w="108" w:type="dxa"/>
            </w:tcMar>
            <w:vAlign w:val="center"/>
          </w:tcPr>
          <w:p w14:paraId="44B80A80" w14:textId="37E6BE84"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5629799F" w14:textId="77777777" w:rsidTr="003D36F2">
        <w:tc>
          <w:tcPr>
            <w:tcW w:w="7283" w:type="dxa"/>
            <w:tcMar>
              <w:top w:w="0" w:type="dxa"/>
              <w:left w:w="108" w:type="dxa"/>
              <w:bottom w:w="0" w:type="dxa"/>
              <w:right w:w="108" w:type="dxa"/>
            </w:tcMar>
          </w:tcPr>
          <w:p w14:paraId="7C1FD147" w14:textId="77777777" w:rsidR="00F97566" w:rsidRPr="00F97566" w:rsidRDefault="00F97566" w:rsidP="00F97566">
            <w:pPr>
              <w:pStyle w:val="19Tabulkastedtun"/>
              <w:jc w:val="left"/>
              <w:rPr>
                <w:rFonts w:eastAsia="Calibri"/>
                <w:b w:val="0"/>
                <w:bCs w:val="0"/>
              </w:rPr>
            </w:pPr>
            <w:r w:rsidRPr="00F97566">
              <w:rPr>
                <w:rFonts w:eastAsia="Calibri"/>
                <w:b w:val="0"/>
                <w:bCs w:val="0"/>
              </w:rPr>
              <w:t>pacientský kabel odolný, konstruovaný pro náročné používání v podmínkách zdravotnické záchranné služby</w:t>
            </w:r>
          </w:p>
        </w:tc>
        <w:tc>
          <w:tcPr>
            <w:tcW w:w="1217" w:type="dxa"/>
            <w:tcMar>
              <w:top w:w="0" w:type="dxa"/>
              <w:left w:w="108" w:type="dxa"/>
              <w:bottom w:w="0" w:type="dxa"/>
              <w:right w:w="108" w:type="dxa"/>
            </w:tcMar>
            <w:vAlign w:val="center"/>
          </w:tcPr>
          <w:p w14:paraId="6BAC9052"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3724BFDC" w14:textId="77777777" w:rsidTr="003D36F2">
        <w:tc>
          <w:tcPr>
            <w:tcW w:w="7283" w:type="dxa"/>
            <w:tcMar>
              <w:top w:w="0" w:type="dxa"/>
              <w:left w:w="108" w:type="dxa"/>
              <w:bottom w:w="0" w:type="dxa"/>
              <w:right w:w="108" w:type="dxa"/>
            </w:tcMar>
          </w:tcPr>
          <w:p w14:paraId="102BAEE4" w14:textId="77777777" w:rsidR="00F97566" w:rsidRPr="00F97566" w:rsidRDefault="00F97566" w:rsidP="00F97566">
            <w:pPr>
              <w:pStyle w:val="19Tabulkastedtun"/>
              <w:jc w:val="left"/>
              <w:rPr>
                <w:rFonts w:eastAsia="Calibri"/>
                <w:b w:val="0"/>
                <w:bCs w:val="0"/>
              </w:rPr>
            </w:pPr>
            <w:r w:rsidRPr="00F97566">
              <w:rPr>
                <w:rFonts w:eastAsia="Calibri"/>
                <w:b w:val="0"/>
                <w:bCs w:val="0"/>
              </w:rPr>
              <w:t>snadná přenositelnost přístroje – hmotnost přístroje s baterií max. 370 g</w:t>
            </w:r>
          </w:p>
        </w:tc>
        <w:tc>
          <w:tcPr>
            <w:tcW w:w="1217" w:type="dxa"/>
            <w:tcMar>
              <w:top w:w="0" w:type="dxa"/>
              <w:left w:w="108" w:type="dxa"/>
              <w:bottom w:w="0" w:type="dxa"/>
              <w:right w:w="108" w:type="dxa"/>
            </w:tcMar>
            <w:vAlign w:val="center"/>
          </w:tcPr>
          <w:p w14:paraId="76E12A68"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4F9FDC1F" w14:textId="77777777" w:rsidTr="003D36F2">
        <w:tc>
          <w:tcPr>
            <w:tcW w:w="7283" w:type="dxa"/>
            <w:tcMar>
              <w:top w:w="0" w:type="dxa"/>
              <w:left w:w="108" w:type="dxa"/>
              <w:bottom w:w="0" w:type="dxa"/>
              <w:right w:w="108" w:type="dxa"/>
            </w:tcMar>
          </w:tcPr>
          <w:p w14:paraId="17E119F0" w14:textId="77777777" w:rsidR="00F97566" w:rsidRPr="00F97566" w:rsidRDefault="00F97566" w:rsidP="00F97566">
            <w:pPr>
              <w:pStyle w:val="19Tabulkastedtun"/>
              <w:jc w:val="left"/>
              <w:rPr>
                <w:rFonts w:eastAsia="Calibri"/>
                <w:b w:val="0"/>
                <w:bCs w:val="0"/>
              </w:rPr>
            </w:pPr>
            <w:r w:rsidRPr="00F97566">
              <w:rPr>
                <w:rFonts w:eastAsia="Calibri"/>
                <w:b w:val="0"/>
                <w:bCs w:val="0"/>
              </w:rPr>
              <w:t>rozměry složeného přístroje včetně přepravního obalu: výška 17,5 - 18,5 cm, šířka 7,6 - 9,6 cm, hloubka 3,6 - 4,6 cm z důvodů specifických požadavků na uložení přístroje v sanitním voze zdravotnické záchranné služby</w:t>
            </w:r>
          </w:p>
        </w:tc>
        <w:tc>
          <w:tcPr>
            <w:tcW w:w="1217" w:type="dxa"/>
            <w:tcMar>
              <w:top w:w="0" w:type="dxa"/>
              <w:left w:w="108" w:type="dxa"/>
              <w:bottom w:w="0" w:type="dxa"/>
              <w:right w:w="108" w:type="dxa"/>
            </w:tcMar>
            <w:vAlign w:val="center"/>
          </w:tcPr>
          <w:p w14:paraId="31ACDCD0"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1F9238A7" w14:textId="77777777" w:rsidTr="003D36F2">
        <w:tc>
          <w:tcPr>
            <w:tcW w:w="7283" w:type="dxa"/>
            <w:tcMar>
              <w:top w:w="0" w:type="dxa"/>
              <w:left w:w="108" w:type="dxa"/>
              <w:bottom w:w="0" w:type="dxa"/>
              <w:right w:w="108" w:type="dxa"/>
            </w:tcMar>
          </w:tcPr>
          <w:p w14:paraId="385DA8CC" w14:textId="0E134335" w:rsidR="00F97566" w:rsidRPr="00F97566" w:rsidRDefault="00F97566" w:rsidP="00F97566">
            <w:pPr>
              <w:pStyle w:val="19Tabulkastedtun"/>
              <w:jc w:val="left"/>
              <w:rPr>
                <w:rFonts w:eastAsia="Calibri"/>
                <w:b w:val="0"/>
                <w:bCs w:val="0"/>
              </w:rPr>
            </w:pPr>
            <w:r w:rsidRPr="00F97566">
              <w:rPr>
                <w:rFonts w:eastAsia="Calibri"/>
                <w:b w:val="0"/>
                <w:bCs w:val="0"/>
              </w:rPr>
              <w:t>min. přesnost měření tepové frekvence</w:t>
            </w:r>
            <w:r w:rsidR="003D36F2">
              <w:rPr>
                <w:rFonts w:eastAsia="Calibri"/>
                <w:b w:val="0"/>
                <w:bCs w:val="0"/>
              </w:rPr>
              <w:t xml:space="preserve"> </w:t>
            </w:r>
            <w:r w:rsidRPr="00F97566">
              <w:rPr>
                <w:rFonts w:eastAsia="Calibri"/>
                <w:b w:val="0"/>
                <w:bCs w:val="0"/>
              </w:rPr>
              <w:t>během pohybu:</w:t>
            </w:r>
          </w:p>
          <w:p w14:paraId="7C217106"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dospělí, kojenci, děti, novorozenci ± 5 pulzy/min nízké </w:t>
            </w:r>
            <w:proofErr w:type="spellStart"/>
            <w:r w:rsidRPr="00F97566">
              <w:rPr>
                <w:rFonts w:eastAsia="Calibri"/>
                <w:b w:val="0"/>
                <w:bCs w:val="0"/>
              </w:rPr>
              <w:t>perfuze</w:t>
            </w:r>
            <w:proofErr w:type="spellEnd"/>
            <w:r w:rsidRPr="00F97566">
              <w:rPr>
                <w:rFonts w:eastAsia="Calibri"/>
                <w:b w:val="0"/>
                <w:bCs w:val="0"/>
              </w:rPr>
              <w:t>;</w:t>
            </w:r>
          </w:p>
          <w:p w14:paraId="29F9E7FF"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dospělí, kojenci, děti, novorozenci ± 3 pulzy/min </w:t>
            </w:r>
            <w:proofErr w:type="spellStart"/>
            <w:r w:rsidRPr="00F97566">
              <w:rPr>
                <w:rFonts w:eastAsia="Calibri"/>
                <w:b w:val="0"/>
                <w:bCs w:val="0"/>
              </w:rPr>
              <w:t>min</w:t>
            </w:r>
            <w:proofErr w:type="spellEnd"/>
            <w:r w:rsidRPr="00F97566">
              <w:rPr>
                <w:rFonts w:eastAsia="Calibri"/>
                <w:b w:val="0"/>
                <w:bCs w:val="0"/>
              </w:rPr>
              <w:t>. přesnost měření saturace arteriální krve O2;</w:t>
            </w:r>
          </w:p>
          <w:p w14:paraId="7345DC01"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během pohybu: </w:t>
            </w:r>
          </w:p>
          <w:p w14:paraId="5A15FF4F"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dospělí, kojenci, děti, novorozenci ± 3 % nízké </w:t>
            </w:r>
            <w:proofErr w:type="spellStart"/>
            <w:r w:rsidRPr="00F97566">
              <w:rPr>
                <w:rFonts w:eastAsia="Calibri"/>
                <w:b w:val="0"/>
                <w:bCs w:val="0"/>
              </w:rPr>
              <w:t>perfuze</w:t>
            </w:r>
            <w:proofErr w:type="spellEnd"/>
            <w:r w:rsidRPr="00F97566">
              <w:rPr>
                <w:rFonts w:eastAsia="Calibri"/>
                <w:b w:val="0"/>
                <w:bCs w:val="0"/>
              </w:rPr>
              <w:t>;</w:t>
            </w:r>
          </w:p>
          <w:p w14:paraId="18F057BD"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dospělí, kojenci, děti, novorozenci ± 2 % min. přesnost saturace </w:t>
            </w:r>
            <w:proofErr w:type="spellStart"/>
            <w:r w:rsidRPr="00F97566">
              <w:rPr>
                <w:rFonts w:eastAsia="Calibri"/>
                <w:b w:val="0"/>
                <w:bCs w:val="0"/>
              </w:rPr>
              <w:t>karboxyhemoglobinu</w:t>
            </w:r>
            <w:proofErr w:type="spellEnd"/>
            <w:r w:rsidRPr="00F97566">
              <w:rPr>
                <w:rFonts w:eastAsia="Calibri"/>
                <w:b w:val="0"/>
                <w:bCs w:val="0"/>
              </w:rPr>
              <w:t xml:space="preserve"> (%</w:t>
            </w:r>
            <w:proofErr w:type="spellStart"/>
            <w:r w:rsidRPr="00F97566">
              <w:rPr>
                <w:rFonts w:eastAsia="Calibri"/>
                <w:b w:val="0"/>
                <w:bCs w:val="0"/>
              </w:rPr>
              <w:t>SpCO</w:t>
            </w:r>
            <w:proofErr w:type="spellEnd"/>
            <w:r w:rsidRPr="00F97566">
              <w:rPr>
                <w:rFonts w:eastAsia="Calibri"/>
                <w:b w:val="0"/>
                <w:bCs w:val="0"/>
              </w:rPr>
              <w:t>);</w:t>
            </w:r>
          </w:p>
          <w:p w14:paraId="57629F90" w14:textId="77777777" w:rsidR="00F97566" w:rsidRPr="00F97566" w:rsidRDefault="00F97566" w:rsidP="00F97566">
            <w:pPr>
              <w:pStyle w:val="19Tabulkastedtun"/>
              <w:jc w:val="left"/>
              <w:rPr>
                <w:rFonts w:eastAsia="Calibri"/>
                <w:b w:val="0"/>
                <w:bCs w:val="0"/>
              </w:rPr>
            </w:pPr>
            <w:r w:rsidRPr="00F97566">
              <w:rPr>
                <w:rFonts w:eastAsia="Calibri"/>
                <w:b w:val="0"/>
                <w:bCs w:val="0"/>
              </w:rPr>
              <w:t>dospělí, kojenci, děti v rozsahu 1–40 % je ± 3 %;</w:t>
            </w:r>
          </w:p>
        </w:tc>
        <w:tc>
          <w:tcPr>
            <w:tcW w:w="1217" w:type="dxa"/>
            <w:tcMar>
              <w:top w:w="0" w:type="dxa"/>
              <w:left w:w="108" w:type="dxa"/>
              <w:bottom w:w="0" w:type="dxa"/>
              <w:right w:w="108" w:type="dxa"/>
            </w:tcMar>
            <w:vAlign w:val="center"/>
          </w:tcPr>
          <w:p w14:paraId="7D903019"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2A675960" w14:textId="77777777" w:rsidTr="003D36F2">
        <w:tc>
          <w:tcPr>
            <w:tcW w:w="7283" w:type="dxa"/>
            <w:tcMar>
              <w:top w:w="0" w:type="dxa"/>
              <w:left w:w="108" w:type="dxa"/>
              <w:bottom w:w="0" w:type="dxa"/>
              <w:right w:w="108" w:type="dxa"/>
            </w:tcMar>
            <w:vAlign w:val="center"/>
          </w:tcPr>
          <w:p w14:paraId="47942507" w14:textId="77777777" w:rsidR="00F97566" w:rsidRPr="00F97566" w:rsidRDefault="00F97566" w:rsidP="00F97566">
            <w:pPr>
              <w:pStyle w:val="19Tabulkastedtun"/>
              <w:jc w:val="left"/>
              <w:rPr>
                <w:rFonts w:eastAsia="Calibri"/>
                <w:b w:val="0"/>
                <w:bCs w:val="0"/>
              </w:rPr>
            </w:pPr>
            <w:r w:rsidRPr="00F97566">
              <w:rPr>
                <w:rFonts w:eastAsia="Calibri"/>
                <w:b w:val="0"/>
                <w:bCs w:val="0"/>
              </w:rPr>
              <w:t>SET technologie měření saturace</w:t>
            </w:r>
          </w:p>
        </w:tc>
        <w:tc>
          <w:tcPr>
            <w:tcW w:w="1217" w:type="dxa"/>
            <w:tcMar>
              <w:top w:w="0" w:type="dxa"/>
              <w:left w:w="108" w:type="dxa"/>
              <w:bottom w:w="0" w:type="dxa"/>
              <w:right w:w="108" w:type="dxa"/>
            </w:tcMar>
            <w:vAlign w:val="center"/>
          </w:tcPr>
          <w:p w14:paraId="195D4687"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5D93C9AE" w14:textId="77777777" w:rsidTr="003D36F2">
        <w:tc>
          <w:tcPr>
            <w:tcW w:w="7283" w:type="dxa"/>
            <w:tcMar>
              <w:top w:w="0" w:type="dxa"/>
              <w:left w:w="108" w:type="dxa"/>
              <w:bottom w:w="0" w:type="dxa"/>
              <w:right w:w="108" w:type="dxa"/>
            </w:tcMar>
          </w:tcPr>
          <w:p w14:paraId="59DC716B" w14:textId="77777777" w:rsidR="00F97566" w:rsidRPr="00F97566" w:rsidRDefault="00F97566" w:rsidP="00F97566">
            <w:pPr>
              <w:pStyle w:val="19Tabulkastedtun"/>
              <w:jc w:val="left"/>
              <w:rPr>
                <w:rFonts w:eastAsia="Calibri"/>
                <w:b w:val="0"/>
                <w:bCs w:val="0"/>
              </w:rPr>
            </w:pPr>
            <w:r w:rsidRPr="00F97566">
              <w:rPr>
                <w:rFonts w:eastAsia="Calibri"/>
                <w:b w:val="0"/>
                <w:bCs w:val="0"/>
              </w:rPr>
              <w:lastRenderedPageBreak/>
              <w:t>měření tepové frekvence v rozsahu 25-240 pulzů/min.</w:t>
            </w:r>
          </w:p>
        </w:tc>
        <w:tc>
          <w:tcPr>
            <w:tcW w:w="1217" w:type="dxa"/>
            <w:tcMar>
              <w:top w:w="0" w:type="dxa"/>
              <w:left w:w="108" w:type="dxa"/>
              <w:bottom w:w="0" w:type="dxa"/>
              <w:right w:w="108" w:type="dxa"/>
            </w:tcMar>
            <w:vAlign w:val="center"/>
          </w:tcPr>
          <w:p w14:paraId="78F802E3"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03556E88" w14:textId="77777777" w:rsidTr="003D36F2">
        <w:tc>
          <w:tcPr>
            <w:tcW w:w="7283" w:type="dxa"/>
            <w:tcMar>
              <w:top w:w="0" w:type="dxa"/>
              <w:left w:w="108" w:type="dxa"/>
              <w:bottom w:w="0" w:type="dxa"/>
              <w:right w:w="108" w:type="dxa"/>
            </w:tcMar>
          </w:tcPr>
          <w:p w14:paraId="09AD04EF" w14:textId="77777777" w:rsidR="00F97566" w:rsidRPr="00F97566" w:rsidRDefault="00F97566" w:rsidP="00F97566">
            <w:pPr>
              <w:pStyle w:val="19Tabulkastedtun"/>
              <w:jc w:val="left"/>
              <w:rPr>
                <w:rFonts w:eastAsia="Calibri"/>
                <w:b w:val="0"/>
                <w:bCs w:val="0"/>
              </w:rPr>
            </w:pPr>
            <w:proofErr w:type="spellStart"/>
            <w:r w:rsidRPr="00F97566">
              <w:rPr>
                <w:rFonts w:eastAsia="Calibri"/>
                <w:b w:val="0"/>
                <w:bCs w:val="0"/>
              </w:rPr>
              <w:t>perfúzní</w:t>
            </w:r>
            <w:proofErr w:type="spellEnd"/>
            <w:r w:rsidRPr="00F97566">
              <w:rPr>
                <w:rFonts w:eastAsia="Calibri"/>
                <w:b w:val="0"/>
                <w:bCs w:val="0"/>
              </w:rPr>
              <w:t xml:space="preserve"> index v rozsahu měření 0,02-20 %</w:t>
            </w:r>
          </w:p>
        </w:tc>
        <w:tc>
          <w:tcPr>
            <w:tcW w:w="1217" w:type="dxa"/>
            <w:tcMar>
              <w:top w:w="0" w:type="dxa"/>
              <w:left w:w="108" w:type="dxa"/>
              <w:bottom w:w="0" w:type="dxa"/>
              <w:right w:w="108" w:type="dxa"/>
            </w:tcMar>
            <w:vAlign w:val="center"/>
          </w:tcPr>
          <w:p w14:paraId="4DA30DCE"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6AB98A77" w14:textId="77777777" w:rsidTr="003D36F2">
        <w:tc>
          <w:tcPr>
            <w:tcW w:w="7283" w:type="dxa"/>
            <w:tcMar>
              <w:top w:w="0" w:type="dxa"/>
              <w:left w:w="108" w:type="dxa"/>
              <w:bottom w:w="0" w:type="dxa"/>
              <w:right w:w="108" w:type="dxa"/>
            </w:tcMar>
          </w:tcPr>
          <w:p w14:paraId="7F7E10F3"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měření </w:t>
            </w:r>
            <w:proofErr w:type="spellStart"/>
            <w:r w:rsidRPr="00F97566">
              <w:rPr>
                <w:rFonts w:eastAsia="Calibri"/>
                <w:b w:val="0"/>
                <w:bCs w:val="0"/>
              </w:rPr>
              <w:t>karboxyhemoglobinu</w:t>
            </w:r>
            <w:proofErr w:type="spellEnd"/>
          </w:p>
        </w:tc>
        <w:tc>
          <w:tcPr>
            <w:tcW w:w="1217" w:type="dxa"/>
            <w:tcMar>
              <w:top w:w="0" w:type="dxa"/>
              <w:left w:w="108" w:type="dxa"/>
              <w:bottom w:w="0" w:type="dxa"/>
              <w:right w:w="108" w:type="dxa"/>
            </w:tcMar>
            <w:vAlign w:val="center"/>
          </w:tcPr>
          <w:p w14:paraId="225D274D"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198559FB" w14:textId="77777777" w:rsidTr="003D36F2">
        <w:tc>
          <w:tcPr>
            <w:tcW w:w="7283" w:type="dxa"/>
            <w:tcMar>
              <w:top w:w="0" w:type="dxa"/>
              <w:left w:w="108" w:type="dxa"/>
              <w:bottom w:w="0" w:type="dxa"/>
              <w:right w:w="108" w:type="dxa"/>
            </w:tcMar>
          </w:tcPr>
          <w:p w14:paraId="6B01DABC" w14:textId="77777777" w:rsidR="00F97566" w:rsidRPr="00F97566" w:rsidRDefault="00F97566" w:rsidP="00F97566">
            <w:pPr>
              <w:pStyle w:val="19Tabulkastedtun"/>
              <w:jc w:val="left"/>
              <w:rPr>
                <w:rFonts w:eastAsia="Calibri"/>
                <w:b w:val="0"/>
                <w:bCs w:val="0"/>
              </w:rPr>
            </w:pPr>
            <w:r w:rsidRPr="00F97566">
              <w:rPr>
                <w:rFonts w:eastAsia="Calibri"/>
                <w:b w:val="0"/>
                <w:bCs w:val="0"/>
              </w:rPr>
              <w:t>možnost měření indexu pletyzmografické variability</w:t>
            </w:r>
          </w:p>
        </w:tc>
        <w:tc>
          <w:tcPr>
            <w:tcW w:w="1217" w:type="dxa"/>
            <w:tcMar>
              <w:top w:w="0" w:type="dxa"/>
              <w:left w:w="108" w:type="dxa"/>
              <w:bottom w:w="0" w:type="dxa"/>
              <w:right w:w="108" w:type="dxa"/>
            </w:tcMar>
            <w:vAlign w:val="center"/>
          </w:tcPr>
          <w:p w14:paraId="41314087"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6EA3C1CD" w14:textId="77777777" w:rsidTr="003D36F2">
        <w:tc>
          <w:tcPr>
            <w:tcW w:w="7283" w:type="dxa"/>
            <w:tcMar>
              <w:top w:w="0" w:type="dxa"/>
              <w:left w:w="108" w:type="dxa"/>
              <w:bottom w:w="0" w:type="dxa"/>
              <w:right w:w="108" w:type="dxa"/>
            </w:tcMar>
          </w:tcPr>
          <w:p w14:paraId="2BD9AAFB" w14:textId="68B03036" w:rsidR="00F97566" w:rsidRPr="00F97566" w:rsidRDefault="00F97566" w:rsidP="00F97566">
            <w:pPr>
              <w:pStyle w:val="19Tabulkastedtun"/>
              <w:jc w:val="left"/>
              <w:rPr>
                <w:rFonts w:eastAsia="Calibri"/>
                <w:b w:val="0"/>
                <w:bCs w:val="0"/>
              </w:rPr>
            </w:pPr>
            <w:r w:rsidRPr="00F97566">
              <w:rPr>
                <w:rFonts w:eastAsia="Calibri"/>
                <w:b w:val="0"/>
                <w:bCs w:val="0"/>
              </w:rPr>
              <w:t>měření celkového hemoglobinu (možnost přidání měření v budoucnu, není součástí)</w:t>
            </w:r>
          </w:p>
        </w:tc>
        <w:tc>
          <w:tcPr>
            <w:tcW w:w="1217" w:type="dxa"/>
            <w:tcMar>
              <w:top w:w="0" w:type="dxa"/>
              <w:left w:w="108" w:type="dxa"/>
              <w:bottom w:w="0" w:type="dxa"/>
              <w:right w:w="108" w:type="dxa"/>
            </w:tcMar>
            <w:vAlign w:val="center"/>
          </w:tcPr>
          <w:p w14:paraId="58812CE2"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61BFDCB0" w14:textId="77777777" w:rsidTr="003D36F2">
        <w:tc>
          <w:tcPr>
            <w:tcW w:w="7283" w:type="dxa"/>
            <w:tcMar>
              <w:top w:w="0" w:type="dxa"/>
              <w:left w:w="108" w:type="dxa"/>
              <w:bottom w:w="0" w:type="dxa"/>
              <w:right w:w="108" w:type="dxa"/>
            </w:tcMar>
          </w:tcPr>
          <w:p w14:paraId="1B4EBE4D" w14:textId="5936B1A3" w:rsidR="00F97566" w:rsidRPr="00F97566" w:rsidRDefault="00F97566" w:rsidP="00F97566">
            <w:pPr>
              <w:pStyle w:val="19Tabulkastedtun"/>
              <w:jc w:val="left"/>
              <w:rPr>
                <w:rFonts w:eastAsia="Calibri"/>
                <w:b w:val="0"/>
                <w:bCs w:val="0"/>
              </w:rPr>
            </w:pPr>
            <w:r w:rsidRPr="00F97566">
              <w:rPr>
                <w:rFonts w:eastAsia="Calibri"/>
                <w:b w:val="0"/>
                <w:bCs w:val="0"/>
              </w:rPr>
              <w:t xml:space="preserve">měření </w:t>
            </w:r>
            <w:proofErr w:type="spellStart"/>
            <w:r w:rsidRPr="00F97566">
              <w:rPr>
                <w:rFonts w:eastAsia="Calibri"/>
                <w:b w:val="0"/>
                <w:bCs w:val="0"/>
              </w:rPr>
              <w:t>methemoglobinu</w:t>
            </w:r>
            <w:proofErr w:type="spellEnd"/>
            <w:r w:rsidRPr="00F97566">
              <w:rPr>
                <w:rFonts w:eastAsia="Calibri"/>
                <w:b w:val="0"/>
                <w:bCs w:val="0"/>
              </w:rPr>
              <w:t xml:space="preserve"> (možnost přidání měření v budoucnu, není součástí)</w:t>
            </w:r>
          </w:p>
        </w:tc>
        <w:tc>
          <w:tcPr>
            <w:tcW w:w="1217" w:type="dxa"/>
            <w:tcMar>
              <w:top w:w="0" w:type="dxa"/>
              <w:left w:w="108" w:type="dxa"/>
              <w:bottom w:w="0" w:type="dxa"/>
              <w:right w:w="108" w:type="dxa"/>
            </w:tcMar>
            <w:vAlign w:val="center"/>
          </w:tcPr>
          <w:p w14:paraId="36E747F2"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7CD81EB9" w14:textId="77777777" w:rsidTr="003D36F2">
        <w:tc>
          <w:tcPr>
            <w:tcW w:w="7283" w:type="dxa"/>
            <w:tcMar>
              <w:top w:w="0" w:type="dxa"/>
              <w:left w:w="108" w:type="dxa"/>
              <w:bottom w:w="0" w:type="dxa"/>
              <w:right w:w="108" w:type="dxa"/>
            </w:tcMar>
          </w:tcPr>
          <w:p w14:paraId="18823A9C" w14:textId="77777777" w:rsidR="00F97566" w:rsidRPr="00F97566" w:rsidRDefault="00F97566" w:rsidP="00F97566">
            <w:pPr>
              <w:pStyle w:val="19Tabulkastedtun"/>
              <w:jc w:val="left"/>
              <w:rPr>
                <w:rFonts w:eastAsia="Calibri"/>
                <w:b w:val="0"/>
                <w:bCs w:val="0"/>
              </w:rPr>
            </w:pPr>
            <w:r w:rsidRPr="00F97566">
              <w:rPr>
                <w:rFonts w:eastAsia="Calibri"/>
                <w:b w:val="0"/>
                <w:bCs w:val="0"/>
              </w:rPr>
              <w:t>kontinuální přenosné monitorovací zařízení, odolný, lehký, vhodný do terénu</w:t>
            </w:r>
          </w:p>
        </w:tc>
        <w:tc>
          <w:tcPr>
            <w:tcW w:w="1217" w:type="dxa"/>
            <w:tcMar>
              <w:top w:w="0" w:type="dxa"/>
              <w:left w:w="108" w:type="dxa"/>
              <w:bottom w:w="0" w:type="dxa"/>
              <w:right w:w="108" w:type="dxa"/>
            </w:tcMar>
            <w:vAlign w:val="center"/>
          </w:tcPr>
          <w:p w14:paraId="570F3103"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74EB79F7" w14:textId="77777777" w:rsidTr="003D36F2">
        <w:tc>
          <w:tcPr>
            <w:tcW w:w="7283" w:type="dxa"/>
            <w:tcMar>
              <w:top w:w="0" w:type="dxa"/>
              <w:left w:w="108" w:type="dxa"/>
              <w:bottom w:w="0" w:type="dxa"/>
              <w:right w:w="108" w:type="dxa"/>
            </w:tcMar>
          </w:tcPr>
          <w:p w14:paraId="0A1F88DC" w14:textId="77777777" w:rsidR="00F97566" w:rsidRPr="00F97566" w:rsidRDefault="00F97566" w:rsidP="00F97566">
            <w:pPr>
              <w:pStyle w:val="19Tabulkastedtun"/>
              <w:jc w:val="left"/>
              <w:rPr>
                <w:rFonts w:eastAsia="Calibri"/>
                <w:b w:val="0"/>
                <w:bCs w:val="0"/>
              </w:rPr>
            </w:pPr>
            <w:r w:rsidRPr="00F97566">
              <w:rPr>
                <w:rFonts w:eastAsia="Calibri"/>
                <w:b w:val="0"/>
                <w:bCs w:val="0"/>
              </w:rPr>
              <w:t>indikátor slabého signálu upozorňující na nižší spolehlivost měření</w:t>
            </w:r>
          </w:p>
        </w:tc>
        <w:tc>
          <w:tcPr>
            <w:tcW w:w="1217" w:type="dxa"/>
            <w:tcMar>
              <w:top w:w="0" w:type="dxa"/>
              <w:left w:w="108" w:type="dxa"/>
              <w:bottom w:w="0" w:type="dxa"/>
              <w:right w:w="108" w:type="dxa"/>
            </w:tcMar>
            <w:vAlign w:val="center"/>
          </w:tcPr>
          <w:p w14:paraId="76D217E4"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41A65CC3" w14:textId="77777777" w:rsidTr="003D36F2">
        <w:tc>
          <w:tcPr>
            <w:tcW w:w="7283" w:type="dxa"/>
            <w:tcMar>
              <w:top w:w="0" w:type="dxa"/>
              <w:left w:w="108" w:type="dxa"/>
              <w:bottom w:w="0" w:type="dxa"/>
              <w:right w:w="108" w:type="dxa"/>
            </w:tcMar>
          </w:tcPr>
          <w:p w14:paraId="08B2E78E" w14:textId="77777777" w:rsidR="00F97566" w:rsidRPr="00F97566" w:rsidRDefault="00F97566" w:rsidP="00F97566">
            <w:pPr>
              <w:pStyle w:val="19Tabulkastedtun"/>
              <w:jc w:val="left"/>
              <w:rPr>
                <w:rFonts w:eastAsia="Calibri"/>
                <w:b w:val="0"/>
                <w:bCs w:val="0"/>
              </w:rPr>
            </w:pPr>
            <w:r w:rsidRPr="00F97566">
              <w:rPr>
                <w:rFonts w:eastAsia="Calibri"/>
                <w:b w:val="0"/>
                <w:bCs w:val="0"/>
              </w:rPr>
              <w:t>paměťová historie vzorků měření po dobu 72 hodin</w:t>
            </w:r>
          </w:p>
        </w:tc>
        <w:tc>
          <w:tcPr>
            <w:tcW w:w="1217" w:type="dxa"/>
            <w:tcMar>
              <w:top w:w="0" w:type="dxa"/>
              <w:left w:w="108" w:type="dxa"/>
              <w:bottom w:w="0" w:type="dxa"/>
              <w:right w:w="108" w:type="dxa"/>
            </w:tcMar>
            <w:vAlign w:val="center"/>
          </w:tcPr>
          <w:p w14:paraId="5269D893"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7ED06401" w14:textId="77777777" w:rsidTr="003D36F2">
        <w:tc>
          <w:tcPr>
            <w:tcW w:w="7283" w:type="dxa"/>
            <w:tcMar>
              <w:top w:w="0" w:type="dxa"/>
              <w:left w:w="108" w:type="dxa"/>
              <w:bottom w:w="0" w:type="dxa"/>
              <w:right w:w="108" w:type="dxa"/>
            </w:tcMar>
          </w:tcPr>
          <w:p w14:paraId="26418B1E" w14:textId="39F6A729" w:rsidR="00F97566" w:rsidRPr="00F97566" w:rsidRDefault="003D36F2" w:rsidP="00F97566">
            <w:pPr>
              <w:pStyle w:val="19Tabulkastedtun"/>
              <w:jc w:val="left"/>
              <w:rPr>
                <w:rFonts w:eastAsia="Calibri"/>
                <w:b w:val="0"/>
                <w:bCs w:val="0"/>
              </w:rPr>
            </w:pPr>
            <w:r>
              <w:rPr>
                <w:rFonts w:eastAsia="Calibri"/>
                <w:b w:val="0"/>
                <w:bCs w:val="0"/>
              </w:rPr>
              <w:t>r</w:t>
            </w:r>
            <w:r w:rsidR="00F97566" w:rsidRPr="00F97566">
              <w:rPr>
                <w:rFonts w:eastAsia="Calibri"/>
                <w:b w:val="0"/>
                <w:bCs w:val="0"/>
              </w:rPr>
              <w:t xml:space="preserve">ozsah měření: </w:t>
            </w:r>
          </w:p>
          <w:p w14:paraId="3B82D56A" w14:textId="77777777" w:rsidR="00F97566" w:rsidRPr="00F97566" w:rsidRDefault="00F97566" w:rsidP="00F97566">
            <w:pPr>
              <w:pStyle w:val="19Tabulkastedtun"/>
              <w:jc w:val="left"/>
              <w:rPr>
                <w:rFonts w:eastAsia="Calibri"/>
                <w:b w:val="0"/>
                <w:bCs w:val="0"/>
              </w:rPr>
            </w:pPr>
            <w:r w:rsidRPr="00F97566">
              <w:rPr>
                <w:rFonts w:eastAsia="Calibri"/>
                <w:b w:val="0"/>
                <w:bCs w:val="0"/>
              </w:rPr>
              <w:t>SpO2: 0-100 %;</w:t>
            </w:r>
          </w:p>
          <w:p w14:paraId="25422358" w14:textId="77777777" w:rsidR="00F97566" w:rsidRPr="00F97566" w:rsidRDefault="00F97566" w:rsidP="00F97566">
            <w:pPr>
              <w:pStyle w:val="19Tabulkastedtun"/>
              <w:jc w:val="left"/>
              <w:rPr>
                <w:rFonts w:eastAsia="Calibri"/>
                <w:b w:val="0"/>
                <w:bCs w:val="0"/>
              </w:rPr>
            </w:pPr>
            <w:proofErr w:type="spellStart"/>
            <w:r w:rsidRPr="00F97566">
              <w:rPr>
                <w:rFonts w:eastAsia="Calibri"/>
                <w:b w:val="0"/>
                <w:bCs w:val="0"/>
              </w:rPr>
              <w:t>SpCO</w:t>
            </w:r>
            <w:proofErr w:type="spellEnd"/>
            <w:r w:rsidRPr="00F97566">
              <w:rPr>
                <w:rFonts w:eastAsia="Calibri"/>
                <w:b w:val="0"/>
                <w:bCs w:val="0"/>
              </w:rPr>
              <w:t>: 0-99 %;</w:t>
            </w:r>
          </w:p>
        </w:tc>
        <w:tc>
          <w:tcPr>
            <w:tcW w:w="1217" w:type="dxa"/>
            <w:tcMar>
              <w:top w:w="0" w:type="dxa"/>
              <w:left w:w="108" w:type="dxa"/>
              <w:bottom w:w="0" w:type="dxa"/>
              <w:right w:w="108" w:type="dxa"/>
            </w:tcMar>
            <w:vAlign w:val="center"/>
          </w:tcPr>
          <w:p w14:paraId="7552A6A8"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02DAAEAE" w14:textId="77777777" w:rsidTr="003D36F2">
        <w:tc>
          <w:tcPr>
            <w:tcW w:w="7283" w:type="dxa"/>
            <w:tcMar>
              <w:top w:w="0" w:type="dxa"/>
              <w:left w:w="108" w:type="dxa"/>
              <w:bottom w:w="0" w:type="dxa"/>
              <w:right w:w="108" w:type="dxa"/>
            </w:tcMar>
          </w:tcPr>
          <w:p w14:paraId="1B9966A3" w14:textId="77777777" w:rsidR="00F97566" w:rsidRPr="00F97566" w:rsidRDefault="00F97566" w:rsidP="00F97566">
            <w:pPr>
              <w:pStyle w:val="19Tabulkastedtun"/>
              <w:jc w:val="left"/>
              <w:rPr>
                <w:rFonts w:eastAsia="Calibri"/>
                <w:b w:val="0"/>
                <w:bCs w:val="0"/>
              </w:rPr>
            </w:pPr>
            <w:r w:rsidRPr="00F97566">
              <w:rPr>
                <w:rFonts w:eastAsia="Calibri"/>
                <w:b w:val="0"/>
                <w:bCs w:val="0"/>
              </w:rPr>
              <w:t>grafický pulzní index</w:t>
            </w:r>
          </w:p>
        </w:tc>
        <w:tc>
          <w:tcPr>
            <w:tcW w:w="1217" w:type="dxa"/>
            <w:tcMar>
              <w:top w:w="0" w:type="dxa"/>
              <w:left w:w="108" w:type="dxa"/>
              <w:bottom w:w="0" w:type="dxa"/>
              <w:right w:w="108" w:type="dxa"/>
            </w:tcMar>
            <w:vAlign w:val="center"/>
          </w:tcPr>
          <w:p w14:paraId="670340D2"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0C625281" w14:textId="77777777" w:rsidTr="003D36F2">
        <w:tc>
          <w:tcPr>
            <w:tcW w:w="7283" w:type="dxa"/>
            <w:tcMar>
              <w:top w:w="0" w:type="dxa"/>
              <w:left w:w="108" w:type="dxa"/>
              <w:bottom w:w="0" w:type="dxa"/>
              <w:right w:w="108" w:type="dxa"/>
            </w:tcMar>
          </w:tcPr>
          <w:p w14:paraId="1A6BFC64" w14:textId="77777777" w:rsidR="00F97566" w:rsidRPr="00F97566" w:rsidRDefault="00F97566" w:rsidP="00F97566">
            <w:pPr>
              <w:pStyle w:val="19Tabulkastedtun"/>
              <w:jc w:val="left"/>
              <w:rPr>
                <w:rFonts w:eastAsia="Calibri"/>
                <w:b w:val="0"/>
                <w:bCs w:val="0"/>
              </w:rPr>
            </w:pPr>
            <w:r w:rsidRPr="00F97566">
              <w:rPr>
                <w:rFonts w:eastAsia="Calibri"/>
                <w:b w:val="0"/>
                <w:bCs w:val="0"/>
              </w:rPr>
              <w:t>nastavitelné alarmy</w:t>
            </w:r>
          </w:p>
        </w:tc>
        <w:tc>
          <w:tcPr>
            <w:tcW w:w="1217" w:type="dxa"/>
            <w:tcMar>
              <w:top w:w="0" w:type="dxa"/>
              <w:left w:w="108" w:type="dxa"/>
              <w:bottom w:w="0" w:type="dxa"/>
              <w:right w:w="108" w:type="dxa"/>
            </w:tcMar>
            <w:vAlign w:val="center"/>
          </w:tcPr>
          <w:p w14:paraId="3BBE3E21"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63714690" w14:textId="77777777" w:rsidTr="003D36F2">
        <w:tc>
          <w:tcPr>
            <w:tcW w:w="7283" w:type="dxa"/>
            <w:tcMar>
              <w:top w:w="0" w:type="dxa"/>
              <w:left w:w="108" w:type="dxa"/>
              <w:bottom w:w="0" w:type="dxa"/>
              <w:right w:w="108" w:type="dxa"/>
            </w:tcMar>
          </w:tcPr>
          <w:p w14:paraId="3303E286" w14:textId="77777777" w:rsidR="00F97566" w:rsidRPr="00F97566" w:rsidRDefault="00F97566" w:rsidP="00F97566">
            <w:pPr>
              <w:pStyle w:val="19Tabulkastedtun"/>
              <w:jc w:val="left"/>
              <w:rPr>
                <w:rFonts w:eastAsia="Calibri"/>
                <w:b w:val="0"/>
                <w:bCs w:val="0"/>
              </w:rPr>
            </w:pPr>
            <w:r w:rsidRPr="00F97566">
              <w:rPr>
                <w:rFonts w:eastAsia="Calibri"/>
                <w:b w:val="0"/>
                <w:bCs w:val="0"/>
              </w:rPr>
              <w:t xml:space="preserve">trvalé nebo jednorázové </w:t>
            </w:r>
            <w:proofErr w:type="spellStart"/>
            <w:r w:rsidRPr="00F97566">
              <w:rPr>
                <w:rFonts w:eastAsia="Calibri"/>
                <w:b w:val="0"/>
                <w:bCs w:val="0"/>
              </w:rPr>
              <w:t>neivazivní</w:t>
            </w:r>
            <w:proofErr w:type="spellEnd"/>
            <w:r w:rsidRPr="00F97566">
              <w:rPr>
                <w:rFonts w:eastAsia="Calibri"/>
                <w:b w:val="0"/>
                <w:bCs w:val="0"/>
              </w:rPr>
              <w:t xml:space="preserve"> měření</w:t>
            </w:r>
          </w:p>
        </w:tc>
        <w:tc>
          <w:tcPr>
            <w:tcW w:w="1217" w:type="dxa"/>
            <w:tcMar>
              <w:top w:w="0" w:type="dxa"/>
              <w:left w:w="108" w:type="dxa"/>
              <w:bottom w:w="0" w:type="dxa"/>
              <w:right w:w="108" w:type="dxa"/>
            </w:tcMar>
            <w:vAlign w:val="center"/>
          </w:tcPr>
          <w:p w14:paraId="37160958"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0AC80758" w14:textId="77777777" w:rsidTr="003D36F2">
        <w:tc>
          <w:tcPr>
            <w:tcW w:w="7283" w:type="dxa"/>
            <w:tcMar>
              <w:top w:w="0" w:type="dxa"/>
              <w:left w:w="108" w:type="dxa"/>
              <w:bottom w:w="0" w:type="dxa"/>
              <w:right w:w="108" w:type="dxa"/>
            </w:tcMar>
          </w:tcPr>
          <w:p w14:paraId="0BACFB1A" w14:textId="77777777" w:rsidR="00F97566" w:rsidRPr="00F97566" w:rsidRDefault="00F97566" w:rsidP="00F97566">
            <w:pPr>
              <w:pStyle w:val="19Tabulkastedtun"/>
              <w:jc w:val="left"/>
              <w:rPr>
                <w:rFonts w:eastAsia="Calibri"/>
                <w:b w:val="0"/>
                <w:bCs w:val="0"/>
              </w:rPr>
            </w:pPr>
            <w:r w:rsidRPr="00F97566">
              <w:rPr>
                <w:rFonts w:eastAsia="Calibri"/>
                <w:b w:val="0"/>
                <w:bCs w:val="0"/>
              </w:rPr>
              <w:t>napájení 4 x AA baterie</w:t>
            </w:r>
          </w:p>
        </w:tc>
        <w:tc>
          <w:tcPr>
            <w:tcW w:w="1217" w:type="dxa"/>
            <w:tcMar>
              <w:top w:w="0" w:type="dxa"/>
              <w:left w:w="108" w:type="dxa"/>
              <w:bottom w:w="0" w:type="dxa"/>
              <w:right w:w="108" w:type="dxa"/>
            </w:tcMar>
            <w:vAlign w:val="center"/>
          </w:tcPr>
          <w:p w14:paraId="0629C06F"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748C5978" w14:textId="77777777" w:rsidTr="003D36F2">
        <w:tc>
          <w:tcPr>
            <w:tcW w:w="7283" w:type="dxa"/>
            <w:tcMar>
              <w:top w:w="0" w:type="dxa"/>
              <w:left w:w="108" w:type="dxa"/>
              <w:bottom w:w="0" w:type="dxa"/>
              <w:right w:w="108" w:type="dxa"/>
            </w:tcMar>
          </w:tcPr>
          <w:p w14:paraId="36CE641B" w14:textId="77777777" w:rsidR="00F97566" w:rsidRPr="00F97566" w:rsidRDefault="00F97566" w:rsidP="00F97566">
            <w:pPr>
              <w:pStyle w:val="19Tabulkastedtun"/>
              <w:jc w:val="left"/>
              <w:rPr>
                <w:rFonts w:eastAsia="Calibri"/>
                <w:b w:val="0"/>
                <w:bCs w:val="0"/>
              </w:rPr>
            </w:pPr>
            <w:r w:rsidRPr="00F97566">
              <w:rPr>
                <w:rFonts w:eastAsia="Calibri"/>
                <w:b w:val="0"/>
                <w:bCs w:val="0"/>
              </w:rPr>
              <w:t>výrobcem garantovaná funkčnost při provozní teplotě min. -18° až + 54 °C</w:t>
            </w:r>
          </w:p>
        </w:tc>
        <w:tc>
          <w:tcPr>
            <w:tcW w:w="1217" w:type="dxa"/>
            <w:tcMar>
              <w:top w:w="0" w:type="dxa"/>
              <w:left w:w="108" w:type="dxa"/>
              <w:bottom w:w="0" w:type="dxa"/>
              <w:right w:w="108" w:type="dxa"/>
            </w:tcMar>
            <w:vAlign w:val="center"/>
          </w:tcPr>
          <w:p w14:paraId="26E32EEF"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r w:rsidR="00F97566" w:rsidRPr="00F97566" w14:paraId="2FF59B33" w14:textId="77777777" w:rsidTr="003D36F2">
        <w:tc>
          <w:tcPr>
            <w:tcW w:w="7283" w:type="dxa"/>
            <w:tcMar>
              <w:top w:w="0" w:type="dxa"/>
              <w:left w:w="108" w:type="dxa"/>
              <w:bottom w:w="0" w:type="dxa"/>
              <w:right w:w="108" w:type="dxa"/>
            </w:tcMar>
          </w:tcPr>
          <w:p w14:paraId="475137D8" w14:textId="77777777" w:rsidR="00F97566" w:rsidRPr="00F97566" w:rsidRDefault="00F97566" w:rsidP="00F97566">
            <w:pPr>
              <w:pStyle w:val="19Tabulkastedtun"/>
              <w:jc w:val="left"/>
              <w:rPr>
                <w:rFonts w:eastAsia="Calibri"/>
                <w:b w:val="0"/>
                <w:bCs w:val="0"/>
              </w:rPr>
            </w:pPr>
            <w:r w:rsidRPr="00F97566">
              <w:rPr>
                <w:rFonts w:eastAsia="Calibri"/>
                <w:b w:val="0"/>
                <w:bCs w:val="0"/>
              </w:rPr>
              <w:t>min. 3 klinické studie prokazující funkčnost technologie v klinické praxi</w:t>
            </w:r>
          </w:p>
        </w:tc>
        <w:tc>
          <w:tcPr>
            <w:tcW w:w="1217" w:type="dxa"/>
            <w:tcMar>
              <w:top w:w="0" w:type="dxa"/>
              <w:left w:w="108" w:type="dxa"/>
              <w:bottom w:w="0" w:type="dxa"/>
              <w:right w:w="108" w:type="dxa"/>
            </w:tcMar>
            <w:vAlign w:val="center"/>
          </w:tcPr>
          <w:p w14:paraId="11D83F00" w14:textId="77777777" w:rsidR="00F97566" w:rsidRPr="00F97566" w:rsidRDefault="00F97566" w:rsidP="00B72D03">
            <w:pPr>
              <w:pStyle w:val="19Tabulkastedtun"/>
              <w:rPr>
                <w:rFonts w:eastAsia="Calibri"/>
                <w:b w:val="0"/>
                <w:bCs w:val="0"/>
                <w:shd w:val="clear" w:color="auto" w:fill="FFFF00"/>
              </w:rPr>
            </w:pPr>
            <w:r w:rsidRPr="00F97566">
              <w:rPr>
                <w:rFonts w:eastAsia="Calibri"/>
                <w:b w:val="0"/>
                <w:bCs w:val="0"/>
                <w:shd w:val="clear" w:color="auto" w:fill="FFFF00"/>
              </w:rPr>
              <w:t>ANO / NE</w:t>
            </w:r>
          </w:p>
        </w:tc>
      </w:tr>
    </w:tbl>
    <w:p w14:paraId="7C4FAFD7" w14:textId="77777777" w:rsidR="007A33AD" w:rsidRPr="00F97566" w:rsidRDefault="007A33AD">
      <w:pPr>
        <w:pStyle w:val="10Textpododr"/>
        <w:numPr>
          <w:ilvl w:val="0"/>
          <w:numId w:val="0"/>
        </w:numPr>
        <w:ind w:left="567" w:hanging="567"/>
      </w:pPr>
    </w:p>
    <w:p w14:paraId="38C5F4EF" w14:textId="77777777" w:rsidR="007A33AD" w:rsidRPr="00F97566" w:rsidRDefault="00E735DA">
      <w:pPr>
        <w:pStyle w:val="06Odstavecneslovan"/>
        <w:numPr>
          <w:ilvl w:val="4"/>
          <w:numId w:val="2"/>
        </w:numPr>
        <w:spacing w:before="120"/>
      </w:pPr>
      <w:r w:rsidRPr="00F97566">
        <w:t>Součástí dodávaného předmětu plnění musí dále být:</w:t>
      </w:r>
    </w:p>
    <w:tbl>
      <w:tblPr>
        <w:tblW w:w="8475"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7341"/>
        <w:gridCol w:w="1134"/>
      </w:tblGrid>
      <w:tr w:rsidR="00E735DA" w:rsidRPr="00F97566" w14:paraId="2482F0A1" w14:textId="77777777" w:rsidTr="00B72D03">
        <w:tc>
          <w:tcPr>
            <w:tcW w:w="7341" w:type="dxa"/>
            <w:tcMar>
              <w:top w:w="0" w:type="dxa"/>
              <w:left w:w="108" w:type="dxa"/>
              <w:bottom w:w="0" w:type="dxa"/>
              <w:right w:w="108" w:type="dxa"/>
            </w:tcMar>
          </w:tcPr>
          <w:p w14:paraId="1D52479F" w14:textId="77777777" w:rsidR="00E735DA" w:rsidRPr="00F97566" w:rsidRDefault="00E735DA" w:rsidP="00E735DA">
            <w:pPr>
              <w:pStyle w:val="12Tabulkavlevo"/>
              <w:rPr>
                <w:rFonts w:eastAsia="Calibri"/>
              </w:rPr>
            </w:pPr>
            <w:r w:rsidRPr="00F97566">
              <w:rPr>
                <w:rFonts w:eastAsia="Calibri"/>
              </w:rPr>
              <w:t>platná osvědčení, certifikáty a atesty, pokud jsou pro některé specifické druhy výrobků vydávány k tomu oprávněnými osobami dle zvláštních předpisů</w:t>
            </w:r>
          </w:p>
        </w:tc>
        <w:tc>
          <w:tcPr>
            <w:tcW w:w="1134" w:type="dxa"/>
            <w:tcMar>
              <w:top w:w="0" w:type="dxa"/>
              <w:left w:w="108" w:type="dxa"/>
              <w:bottom w:w="0" w:type="dxa"/>
              <w:right w:w="108" w:type="dxa"/>
            </w:tcMar>
            <w:vAlign w:val="center"/>
          </w:tcPr>
          <w:p w14:paraId="78926D95" w14:textId="577274D9" w:rsidR="00E735DA" w:rsidRPr="00B72D03" w:rsidRDefault="00E735DA" w:rsidP="00E735DA">
            <w:pPr>
              <w:pStyle w:val="13Tabulkasted"/>
              <w:rPr>
                <w:rFonts w:eastAsia="Calibri"/>
                <w:highlight w:val="yellow"/>
                <w:shd w:val="clear" w:color="auto" w:fill="00FF00"/>
              </w:rPr>
            </w:pPr>
            <w:r w:rsidRPr="00F97566">
              <w:rPr>
                <w:rFonts w:eastAsia="Calibri"/>
                <w:shd w:val="clear" w:color="auto" w:fill="FFFF00"/>
              </w:rPr>
              <w:t>ANO / NE</w:t>
            </w:r>
          </w:p>
        </w:tc>
      </w:tr>
      <w:tr w:rsidR="00E735DA" w:rsidRPr="00F97566" w14:paraId="6E997912" w14:textId="77777777" w:rsidTr="00B72D03">
        <w:tc>
          <w:tcPr>
            <w:tcW w:w="7341" w:type="dxa"/>
            <w:tcMar>
              <w:top w:w="0" w:type="dxa"/>
              <w:left w:w="108" w:type="dxa"/>
              <w:bottom w:w="0" w:type="dxa"/>
              <w:right w:w="108" w:type="dxa"/>
            </w:tcMar>
          </w:tcPr>
          <w:p w14:paraId="4E5621EF" w14:textId="77777777" w:rsidR="00E735DA" w:rsidRPr="00F97566" w:rsidRDefault="00E735DA" w:rsidP="00E735DA">
            <w:pPr>
              <w:pStyle w:val="12Tabulkavlevo"/>
              <w:ind w:firstLine="19"/>
              <w:rPr>
                <w:rFonts w:eastAsia="Calibri"/>
              </w:rPr>
            </w:pPr>
            <w:r w:rsidRPr="00F97566">
              <w:rPr>
                <w:rFonts w:eastAsia="Calibri"/>
              </w:rPr>
              <w:t>prohlášení o shodě (posouzení shody dle směrnice rady EHS č. 93/42/EHS) a dokumenty vyžadované zákonem č. 22/1997 Sb., o technických požadavcích na výrobky a o změně a doplnění některých zákonů, ve znění pozdějších předpisů</w:t>
            </w:r>
          </w:p>
        </w:tc>
        <w:tc>
          <w:tcPr>
            <w:tcW w:w="1134" w:type="dxa"/>
            <w:tcMar>
              <w:top w:w="0" w:type="dxa"/>
              <w:left w:w="108" w:type="dxa"/>
              <w:bottom w:w="0" w:type="dxa"/>
              <w:right w:w="108" w:type="dxa"/>
            </w:tcMar>
            <w:vAlign w:val="center"/>
          </w:tcPr>
          <w:p w14:paraId="5960B8AC" w14:textId="6CEB5D13" w:rsidR="00E735DA" w:rsidRPr="00B72D03" w:rsidRDefault="00E735DA" w:rsidP="00E735DA">
            <w:pPr>
              <w:pStyle w:val="13Tabulkasted"/>
              <w:rPr>
                <w:rFonts w:eastAsia="Calibri"/>
                <w:highlight w:val="yellow"/>
                <w:shd w:val="clear" w:color="auto" w:fill="00FF00"/>
              </w:rPr>
            </w:pPr>
            <w:r w:rsidRPr="00F97566">
              <w:rPr>
                <w:rFonts w:eastAsia="Calibri"/>
                <w:shd w:val="clear" w:color="auto" w:fill="FFFF00"/>
              </w:rPr>
              <w:t>ANO / NE</w:t>
            </w:r>
          </w:p>
        </w:tc>
      </w:tr>
      <w:tr w:rsidR="00E735DA" w:rsidRPr="00F97566" w14:paraId="16918F40" w14:textId="77777777" w:rsidTr="00B72D03">
        <w:tc>
          <w:tcPr>
            <w:tcW w:w="7341" w:type="dxa"/>
            <w:tcMar>
              <w:top w:w="0" w:type="dxa"/>
              <w:left w:w="108" w:type="dxa"/>
              <w:bottom w:w="0" w:type="dxa"/>
              <w:right w:w="108" w:type="dxa"/>
            </w:tcMar>
          </w:tcPr>
          <w:p w14:paraId="10C69889" w14:textId="77777777" w:rsidR="00E735DA" w:rsidRPr="00F97566" w:rsidRDefault="00E735DA" w:rsidP="00E735DA">
            <w:pPr>
              <w:pStyle w:val="12Tabulkavlevo"/>
              <w:rPr>
                <w:rFonts w:eastAsia="Calibri"/>
              </w:rPr>
            </w:pPr>
            <w:r w:rsidRPr="00F97566">
              <w:rPr>
                <w:rFonts w:eastAsia="Calibri"/>
              </w:rPr>
              <w:t>návod k použití v českém jazyce</w:t>
            </w:r>
          </w:p>
        </w:tc>
        <w:tc>
          <w:tcPr>
            <w:tcW w:w="1134" w:type="dxa"/>
            <w:tcMar>
              <w:top w:w="0" w:type="dxa"/>
              <w:left w:w="108" w:type="dxa"/>
              <w:bottom w:w="0" w:type="dxa"/>
              <w:right w:w="108" w:type="dxa"/>
            </w:tcMar>
            <w:vAlign w:val="center"/>
          </w:tcPr>
          <w:p w14:paraId="2DD66FF3" w14:textId="727E3A02" w:rsidR="00E735DA" w:rsidRPr="00B72D03" w:rsidRDefault="00E735DA" w:rsidP="00E735DA">
            <w:pPr>
              <w:pStyle w:val="13Tabulkasted"/>
              <w:rPr>
                <w:rFonts w:eastAsia="Calibri"/>
                <w:highlight w:val="yellow"/>
                <w:shd w:val="clear" w:color="auto" w:fill="00FF00"/>
              </w:rPr>
            </w:pPr>
            <w:r w:rsidRPr="00F97566">
              <w:rPr>
                <w:rFonts w:eastAsia="Calibri"/>
                <w:shd w:val="clear" w:color="auto" w:fill="FFFF00"/>
              </w:rPr>
              <w:t>ANO / NE</w:t>
            </w:r>
          </w:p>
        </w:tc>
      </w:tr>
      <w:tr w:rsidR="00E735DA" w:rsidRPr="00F97566" w14:paraId="2081B9E6" w14:textId="77777777" w:rsidTr="00B72D03">
        <w:tc>
          <w:tcPr>
            <w:tcW w:w="7341" w:type="dxa"/>
            <w:tcMar>
              <w:top w:w="0" w:type="dxa"/>
              <w:left w:w="108" w:type="dxa"/>
              <w:bottom w:w="0" w:type="dxa"/>
              <w:right w:w="108" w:type="dxa"/>
            </w:tcMar>
          </w:tcPr>
          <w:p w14:paraId="69315926" w14:textId="77777777" w:rsidR="00E735DA" w:rsidRPr="00F97566" w:rsidRDefault="00E735DA" w:rsidP="00E735DA">
            <w:pPr>
              <w:pStyle w:val="12Tabulkavlevo"/>
              <w:rPr>
                <w:rFonts w:eastAsia="Calibri"/>
              </w:rPr>
            </w:pPr>
            <w:r w:rsidRPr="00F97566">
              <w:rPr>
                <w:rFonts w:eastAsia="Calibri"/>
              </w:rPr>
              <w:t>provedení instruktáže až 10 zaměstnanců Zadavatele</w:t>
            </w:r>
          </w:p>
        </w:tc>
        <w:tc>
          <w:tcPr>
            <w:tcW w:w="1134" w:type="dxa"/>
            <w:tcMar>
              <w:top w:w="0" w:type="dxa"/>
              <w:left w:w="108" w:type="dxa"/>
              <w:bottom w:w="0" w:type="dxa"/>
              <w:right w:w="108" w:type="dxa"/>
            </w:tcMar>
            <w:vAlign w:val="center"/>
          </w:tcPr>
          <w:p w14:paraId="2535EAE9" w14:textId="4254D824" w:rsidR="00E735DA" w:rsidRPr="00B72D03" w:rsidRDefault="00E735DA" w:rsidP="00E735DA">
            <w:pPr>
              <w:pStyle w:val="13Tabulkasted"/>
              <w:rPr>
                <w:highlight w:val="yellow"/>
              </w:rPr>
            </w:pPr>
            <w:r w:rsidRPr="00F97566">
              <w:rPr>
                <w:rFonts w:eastAsia="Calibri"/>
                <w:shd w:val="clear" w:color="auto" w:fill="FFFF00"/>
              </w:rPr>
              <w:t>ANO / NE</w:t>
            </w:r>
          </w:p>
        </w:tc>
      </w:tr>
      <w:tr w:rsidR="00E735DA" w:rsidRPr="00F97566" w14:paraId="19E659F6" w14:textId="77777777" w:rsidTr="00B72D03">
        <w:tc>
          <w:tcPr>
            <w:tcW w:w="7341" w:type="dxa"/>
            <w:tcMar>
              <w:top w:w="0" w:type="dxa"/>
              <w:left w:w="108" w:type="dxa"/>
              <w:bottom w:w="0" w:type="dxa"/>
              <w:right w:w="108" w:type="dxa"/>
            </w:tcMar>
          </w:tcPr>
          <w:p w14:paraId="2BC56A72" w14:textId="77777777" w:rsidR="00E735DA" w:rsidRPr="00F97566" w:rsidRDefault="00E735DA" w:rsidP="00E735DA">
            <w:pPr>
              <w:pStyle w:val="12Tabulkavlevo"/>
              <w:rPr>
                <w:rFonts w:eastAsia="Calibri"/>
              </w:rPr>
            </w:pPr>
            <w:r w:rsidRPr="00F97566">
              <w:rPr>
                <w:rFonts w:eastAsia="Calibri"/>
              </w:rPr>
              <w:t>autorizace výrobce zdravotnického prostředku, že účastník může provádět servis a instruktáže obsluhujícího personálu na daném zdravotnickém prostředku, který je předmětem plnění, dle zákona č. 89/2021 Sb., zákon o zdravotnických prostředcích a o změně zákona č. 378/2007 Sb., o léčivech a o změnách některých souvisejících zákonů (zákon o léčivech), ve znění pozdějších předpisů.</w:t>
            </w:r>
          </w:p>
        </w:tc>
        <w:tc>
          <w:tcPr>
            <w:tcW w:w="1134" w:type="dxa"/>
            <w:tcMar>
              <w:top w:w="0" w:type="dxa"/>
              <w:left w:w="108" w:type="dxa"/>
              <w:bottom w:w="0" w:type="dxa"/>
              <w:right w:w="108" w:type="dxa"/>
            </w:tcMar>
            <w:vAlign w:val="center"/>
          </w:tcPr>
          <w:p w14:paraId="4F91729A" w14:textId="0345C7A3" w:rsidR="00E735DA" w:rsidRPr="00B72D03" w:rsidRDefault="00E735DA" w:rsidP="00E735DA">
            <w:pPr>
              <w:pStyle w:val="13Tabulkasted"/>
              <w:rPr>
                <w:highlight w:val="yellow"/>
              </w:rPr>
            </w:pPr>
            <w:r w:rsidRPr="00F97566">
              <w:rPr>
                <w:rFonts w:eastAsia="Calibri"/>
                <w:shd w:val="clear" w:color="auto" w:fill="FFFF00"/>
              </w:rPr>
              <w:t>ANO / NE</w:t>
            </w:r>
          </w:p>
        </w:tc>
      </w:tr>
      <w:tr w:rsidR="00E735DA" w:rsidRPr="00F97566" w14:paraId="72921067" w14:textId="77777777" w:rsidTr="00B72D03">
        <w:tc>
          <w:tcPr>
            <w:tcW w:w="7341" w:type="dxa"/>
            <w:tcMar>
              <w:top w:w="0" w:type="dxa"/>
              <w:left w:w="108" w:type="dxa"/>
              <w:bottom w:w="0" w:type="dxa"/>
              <w:right w:w="108" w:type="dxa"/>
            </w:tcMar>
          </w:tcPr>
          <w:p w14:paraId="3515E7F1" w14:textId="1D6C294E" w:rsidR="00E735DA" w:rsidRPr="00F97566" w:rsidRDefault="00E735DA" w:rsidP="00E735DA">
            <w:pPr>
              <w:pStyle w:val="12Tabulkavlevo"/>
              <w:rPr>
                <w:rFonts w:eastAsia="Calibri"/>
              </w:rPr>
            </w:pPr>
            <w:r w:rsidRPr="00F97566">
              <w:rPr>
                <w:rFonts w:eastAsia="Calibri"/>
              </w:rPr>
              <w:t>registrace SÚKL, že účastník smí provádět servis a instruktáže personálu na manipulaci se zdravotnickým prostředkem, který je předmětem Veřejné zakázky, dle zákona č. 89/2021 Sb., zákon o zdravotnických prostředcích a o změně zákona č. 378/2007 Sb., o léčivech a o změnách některých souvisejících zákonů (zákon o léčivech), ve znění pozdějších předpisů.</w:t>
            </w:r>
          </w:p>
        </w:tc>
        <w:tc>
          <w:tcPr>
            <w:tcW w:w="1134" w:type="dxa"/>
            <w:tcMar>
              <w:top w:w="0" w:type="dxa"/>
              <w:left w:w="108" w:type="dxa"/>
              <w:bottom w:w="0" w:type="dxa"/>
              <w:right w:w="108" w:type="dxa"/>
            </w:tcMar>
            <w:vAlign w:val="center"/>
          </w:tcPr>
          <w:p w14:paraId="246FDD85" w14:textId="096E7319" w:rsidR="00E735DA" w:rsidRPr="00B72D03" w:rsidRDefault="00E735DA" w:rsidP="00E735DA">
            <w:pPr>
              <w:pStyle w:val="13Tabulkasted"/>
              <w:rPr>
                <w:highlight w:val="yellow"/>
              </w:rPr>
            </w:pPr>
            <w:r w:rsidRPr="00F97566">
              <w:rPr>
                <w:rFonts w:eastAsia="Calibri"/>
                <w:shd w:val="clear" w:color="auto" w:fill="FFFF00"/>
              </w:rPr>
              <w:t>ANO / NE</w:t>
            </w:r>
          </w:p>
        </w:tc>
      </w:tr>
    </w:tbl>
    <w:p w14:paraId="688C3E7F" w14:textId="77777777" w:rsidR="007A33AD" w:rsidRDefault="007A33AD">
      <w:pPr>
        <w:pStyle w:val="06Odstavecneslovan"/>
        <w:numPr>
          <w:ilvl w:val="4"/>
          <w:numId w:val="2"/>
        </w:numPr>
      </w:pPr>
    </w:p>
    <w:sectPr w:rsidR="007A33AD" w:rsidSect="003D36F2">
      <w:headerReference w:type="default" r:id="rId11"/>
      <w:footerReference w:type="default" r:id="rId12"/>
      <w:footerReference w:type="first" r:id="rId13"/>
      <w:pgSz w:w="11906" w:h="16838"/>
      <w:pgMar w:top="1417" w:right="1417" w:bottom="1417" w:left="1417"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4B450" w14:textId="77777777" w:rsidR="00F72066" w:rsidRDefault="00F72066">
      <w:r>
        <w:separator/>
      </w:r>
    </w:p>
  </w:endnote>
  <w:endnote w:type="continuationSeparator" w:id="0">
    <w:p w14:paraId="3971C909" w14:textId="77777777" w:rsidR="00F72066" w:rsidRDefault="00F72066">
      <w:r>
        <w:continuationSeparator/>
      </w:r>
    </w:p>
  </w:endnote>
  <w:endnote w:type="continuationNotice" w:id="1">
    <w:p w14:paraId="4EF9421B" w14:textId="77777777" w:rsidR="001A37EC" w:rsidRDefault="001A3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Arabic">
    <w:altName w:val="Calibri"/>
    <w:charset w:val="00"/>
    <w:family w:val="auto"/>
    <w:pitch w:val="variable"/>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ppins">
    <w:altName w:val="Calibri"/>
    <w:charset w:val="EE"/>
    <w:family w:val="auto"/>
    <w:pitch w:val="variable"/>
    <w:sig w:usb0="00008007" w:usb1="00000000" w:usb2="00000000" w:usb3="00000000" w:csb0="00000093"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BE3E" w14:textId="77777777" w:rsidR="00F72066" w:rsidRDefault="00F72066">
    <w:pPr>
      <w:pStyle w:val="Zpat"/>
      <w:jc w:val="center"/>
    </w:pPr>
  </w:p>
  <w:p w14:paraId="0596D4E7" w14:textId="14B68986" w:rsidR="00F72066" w:rsidRDefault="00F72066" w:rsidP="003D36F2">
    <w:pPr>
      <w:pStyle w:val="Zpat"/>
      <w:jc w:val="center"/>
    </w:pPr>
    <w:r>
      <w:rPr>
        <w:rFonts w:ascii="Poppins" w:hAnsi="Poppins" w:cs="Poppins"/>
        <w:sz w:val="16"/>
        <w:szCs w:val="16"/>
      </w:rPr>
      <w:t xml:space="preserve">Stránka </w:t>
    </w:r>
    <w:r>
      <w:rPr>
        <w:rFonts w:ascii="Poppins" w:hAnsi="Poppins" w:cs="Poppins"/>
        <w:sz w:val="16"/>
        <w:szCs w:val="16"/>
      </w:rPr>
      <w:fldChar w:fldCharType="begin"/>
    </w:r>
    <w:r>
      <w:rPr>
        <w:rFonts w:ascii="Poppins" w:hAnsi="Poppins" w:cs="Poppins"/>
        <w:sz w:val="16"/>
        <w:szCs w:val="16"/>
      </w:rPr>
      <w:instrText xml:space="preserve"> PAGE </w:instrText>
    </w:r>
    <w:r>
      <w:rPr>
        <w:rFonts w:ascii="Poppins" w:hAnsi="Poppins" w:cs="Poppins"/>
        <w:sz w:val="16"/>
        <w:szCs w:val="16"/>
      </w:rPr>
      <w:fldChar w:fldCharType="separate"/>
    </w:r>
    <w:r>
      <w:rPr>
        <w:rFonts w:ascii="Poppins" w:hAnsi="Poppins" w:cs="Poppins"/>
        <w:sz w:val="16"/>
        <w:szCs w:val="16"/>
      </w:rPr>
      <w:t>5</w:t>
    </w:r>
    <w:r>
      <w:rPr>
        <w:rFonts w:ascii="Poppins" w:hAnsi="Poppins" w:cs="Poppins"/>
        <w:sz w:val="16"/>
        <w:szCs w:val="16"/>
      </w:rPr>
      <w:fldChar w:fldCharType="end"/>
    </w:r>
    <w:r>
      <w:rPr>
        <w:rFonts w:ascii="Poppins" w:hAnsi="Poppins" w:cs="Poppins"/>
        <w:sz w:val="16"/>
        <w:szCs w:val="16"/>
      </w:rPr>
      <w:t xml:space="preserve"> z </w:t>
    </w:r>
    <w:r>
      <w:rPr>
        <w:rFonts w:ascii="Poppins" w:hAnsi="Poppins" w:cs="Poppins"/>
        <w:sz w:val="16"/>
        <w:szCs w:val="16"/>
      </w:rPr>
      <w:fldChar w:fldCharType="begin"/>
    </w:r>
    <w:r>
      <w:rPr>
        <w:rFonts w:ascii="Poppins" w:hAnsi="Poppins" w:cs="Poppins"/>
        <w:sz w:val="16"/>
        <w:szCs w:val="16"/>
      </w:rPr>
      <w:instrText xml:space="preserve"> NUMPAGES </w:instrText>
    </w:r>
    <w:r>
      <w:rPr>
        <w:rFonts w:ascii="Poppins" w:hAnsi="Poppins" w:cs="Poppins"/>
        <w:sz w:val="16"/>
        <w:szCs w:val="16"/>
      </w:rPr>
      <w:fldChar w:fldCharType="separate"/>
    </w:r>
    <w:r>
      <w:rPr>
        <w:rFonts w:ascii="Poppins" w:hAnsi="Poppins" w:cs="Poppins"/>
        <w:sz w:val="16"/>
        <w:szCs w:val="16"/>
      </w:rPr>
      <w:t>5</w:t>
    </w:r>
    <w:r>
      <w:rPr>
        <w:rFonts w:ascii="Poppins" w:hAnsi="Poppins" w:cs="Poppi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8F7E" w14:textId="77777777" w:rsidR="00F72066" w:rsidRDefault="00F72066">
    <w:pPr>
      <w:pStyle w:val="Zpat"/>
    </w:pPr>
    <w:r>
      <w:rPr>
        <w:rFonts w:ascii="Arial" w:hAnsi="Arial" w:cs="Arial"/>
        <w:sz w:val="16"/>
        <w:szCs w:val="16"/>
      </w:rPr>
      <w:t>* Dodavatel nemusí při vyplnění Formuláře nabídky do podepisované verze zahrnout tuto první stranu.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F614" w14:textId="77777777" w:rsidR="00F72066" w:rsidRDefault="00F72066">
      <w:r>
        <w:rPr>
          <w:color w:val="000000"/>
        </w:rPr>
        <w:separator/>
      </w:r>
    </w:p>
  </w:footnote>
  <w:footnote w:type="continuationSeparator" w:id="0">
    <w:p w14:paraId="6AE40830" w14:textId="77777777" w:rsidR="00F72066" w:rsidRDefault="00F72066">
      <w:r>
        <w:continuationSeparator/>
      </w:r>
    </w:p>
  </w:footnote>
  <w:footnote w:type="continuationNotice" w:id="1">
    <w:p w14:paraId="3BE9466F" w14:textId="77777777" w:rsidR="001A37EC" w:rsidRDefault="001A3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2" w:type="dxa"/>
      <w:tblLayout w:type="fixed"/>
      <w:tblCellMar>
        <w:left w:w="10" w:type="dxa"/>
        <w:right w:w="10" w:type="dxa"/>
      </w:tblCellMar>
      <w:tblLook w:val="0000" w:firstRow="0" w:lastRow="0" w:firstColumn="0" w:lastColumn="0" w:noHBand="0" w:noVBand="0"/>
    </w:tblPr>
    <w:tblGrid>
      <w:gridCol w:w="9062"/>
    </w:tblGrid>
    <w:tr w:rsidR="00F72066" w14:paraId="3C6691F7" w14:textId="77777777">
      <w:tc>
        <w:tcPr>
          <w:tcW w:w="9062" w:type="dxa"/>
          <w:tcBorders>
            <w:bottom w:val="single" w:sz="12" w:space="0" w:color="170D79"/>
          </w:tcBorders>
          <w:tcMar>
            <w:top w:w="0" w:type="dxa"/>
            <w:left w:w="108" w:type="dxa"/>
            <w:bottom w:w="0" w:type="dxa"/>
            <w:right w:w="108" w:type="dxa"/>
          </w:tcMar>
        </w:tcPr>
        <w:p w14:paraId="44BD34F4" w14:textId="115384BA" w:rsidR="00F72066" w:rsidRDefault="00F72066">
          <w:pPr>
            <w:pStyle w:val="17Hlavika-zhlav"/>
            <w:rPr>
              <w:rFonts w:eastAsia="Calibri"/>
            </w:rPr>
          </w:pPr>
          <w:r w:rsidRPr="000D28FF">
            <w:rPr>
              <w:rFonts w:eastAsia="Calibri"/>
            </w:rPr>
            <w:t xml:space="preserve">Přístroje pro monitoraci SpO2, </w:t>
          </w:r>
          <w:proofErr w:type="spellStart"/>
          <w:r w:rsidRPr="000D28FF">
            <w:rPr>
              <w:rFonts w:eastAsia="Calibri"/>
            </w:rPr>
            <w:t>SpCO</w:t>
          </w:r>
          <w:proofErr w:type="spellEnd"/>
          <w:r w:rsidRPr="000D28FF">
            <w:rPr>
              <w:rFonts w:eastAsia="Calibri"/>
            </w:rPr>
            <w:t xml:space="preserve">, </w:t>
          </w:r>
        </w:p>
        <w:p w14:paraId="31AC5C88" w14:textId="0ADDC298" w:rsidR="00F72066" w:rsidRDefault="00F72066">
          <w:pPr>
            <w:pStyle w:val="17Hlavika-zhlav"/>
          </w:pPr>
          <w:proofErr w:type="spellStart"/>
          <w:r w:rsidRPr="000D28FF">
            <w:rPr>
              <w:rFonts w:eastAsia="Calibri"/>
            </w:rPr>
            <w:t>karboxyhemoglobinu</w:t>
          </w:r>
          <w:proofErr w:type="spellEnd"/>
          <w:r w:rsidRPr="000D28FF">
            <w:rPr>
              <w:rFonts w:eastAsia="Calibri"/>
            </w:rPr>
            <w:t xml:space="preserve"> a </w:t>
          </w:r>
          <w:proofErr w:type="spellStart"/>
          <w:r w:rsidRPr="000D28FF">
            <w:rPr>
              <w:rFonts w:eastAsia="Calibri"/>
            </w:rPr>
            <w:t>methemoglobinu</w:t>
          </w:r>
          <w:proofErr w:type="spellEnd"/>
          <w:r>
            <w:rPr>
              <w:rFonts w:eastAsia="Calibri"/>
            </w:rPr>
            <w:tab/>
          </w:r>
          <w:r>
            <w:rPr>
              <w:rFonts w:eastAsia="Calibri"/>
            </w:rPr>
            <w:tab/>
            <w:t>VZMR</w:t>
          </w:r>
        </w:p>
      </w:tc>
    </w:tr>
  </w:tbl>
  <w:p w14:paraId="45FA9249" w14:textId="787EF12B" w:rsidR="00F72066" w:rsidRDefault="00F72066">
    <w:pPr>
      <w:pStyle w:val="Zhlav"/>
    </w:pPr>
    <w:r>
      <w:rPr>
        <w:noProof/>
      </w:rPr>
      <w:drawing>
        <wp:anchor distT="0" distB="0" distL="114300" distR="114300" simplePos="0" relativeHeight="251658240" behindDoc="0" locked="0" layoutInCell="1" allowOverlap="1" wp14:anchorId="724C1826" wp14:editId="2BDBCC0C">
          <wp:simplePos x="0" y="0"/>
          <wp:positionH relativeFrom="column">
            <wp:posOffset>2488565</wp:posOffset>
          </wp:positionH>
          <wp:positionV relativeFrom="paragraph">
            <wp:posOffset>-323215</wp:posOffset>
          </wp:positionV>
          <wp:extent cx="1349375" cy="371475"/>
          <wp:effectExtent l="0" t="0" r="3175" b="9525"/>
          <wp:wrapSquare wrapText="bothSides"/>
          <wp:docPr id="408315794" name="Obrázek 3" descr="Obsah obrázku text, Písmo, logo, symbol&#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349375" cy="3714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C6"/>
    <w:multiLevelType w:val="multilevel"/>
    <w:tmpl w:val="BB9A9B54"/>
    <w:styleLink w:val="WWNum4"/>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abstractNum w:abstractNumId="1" w15:restartNumberingAfterBreak="0">
    <w:nsid w:val="1C4F2B0A"/>
    <w:multiLevelType w:val="multilevel"/>
    <w:tmpl w:val="CC74F91A"/>
    <w:styleLink w:val="Bezseznamu1"/>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2E070FA8"/>
    <w:multiLevelType w:val="multilevel"/>
    <w:tmpl w:val="885CBBB8"/>
    <w:styleLink w:val="WWNum1"/>
    <w:lvl w:ilvl="0">
      <w:start w:val="1"/>
      <w:numFmt w:val="decimal"/>
      <w:pStyle w:val="10Textpododr"/>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abstractNum w:abstractNumId="3" w15:restartNumberingAfterBreak="0">
    <w:nsid w:val="2FFC06E3"/>
    <w:multiLevelType w:val="multilevel"/>
    <w:tmpl w:val="B45E2FD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3607579A"/>
    <w:multiLevelType w:val="multilevel"/>
    <w:tmpl w:val="FDEA87B0"/>
    <w:styleLink w:val="WWNum9"/>
    <w:lvl w:ilvl="0">
      <w:numFmt w:val="bullet"/>
      <w:pStyle w:val="List1"/>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 w15:restartNumberingAfterBreak="0">
    <w:nsid w:val="36B4574F"/>
    <w:multiLevelType w:val="multilevel"/>
    <w:tmpl w:val="6A605292"/>
    <w:styleLink w:val="WWNum2"/>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abstractNum w:abstractNumId="6" w15:restartNumberingAfterBreak="0">
    <w:nsid w:val="3EB60E00"/>
    <w:multiLevelType w:val="multilevel"/>
    <w:tmpl w:val="986288E4"/>
    <w:styleLink w:val="WWNum3"/>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abstractNum w:abstractNumId="7" w15:restartNumberingAfterBreak="0">
    <w:nsid w:val="5E10472C"/>
    <w:multiLevelType w:val="multilevel"/>
    <w:tmpl w:val="731C8D74"/>
    <w:styleLink w:val="WWNum7"/>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abstractNum w:abstractNumId="8" w15:restartNumberingAfterBreak="0">
    <w:nsid w:val="5F7A1FA1"/>
    <w:multiLevelType w:val="multilevel"/>
    <w:tmpl w:val="11540496"/>
    <w:styleLink w:val="WWNum6"/>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abstractNum w:abstractNumId="9" w15:restartNumberingAfterBreak="0">
    <w:nsid w:val="75FA4B72"/>
    <w:multiLevelType w:val="multilevel"/>
    <w:tmpl w:val="4CAAA65C"/>
    <w:styleLink w:val="WWNum5"/>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
      <w:lvlJc w:val="left"/>
      <w:pPr>
        <w:ind w:left="425" w:hanging="425"/>
      </w:pPr>
    </w:lvl>
    <w:lvl w:ilvl="4">
      <w:start w:val="1"/>
      <w:numFmt w:val="none"/>
      <w:lvlText w:val=""/>
      <w:lvlJc w:val="left"/>
    </w:lvl>
    <w:lvl w:ilvl="5">
      <w:start w:val="1"/>
      <w:numFmt w:val="lowerLetter"/>
      <w:lvlText w:val=")"/>
      <w:lvlJc w:val="left"/>
      <w:pPr>
        <w:ind w:left="851" w:hanging="426"/>
      </w:pPr>
    </w:lvl>
    <w:lvl w:ilvl="6">
      <w:start w:val="1"/>
      <w:numFmt w:val="none"/>
      <w:lvlText w:val=""/>
      <w:lvlJc w:val="left"/>
      <w:pPr>
        <w:ind w:left="851" w:firstLine="0"/>
      </w:pPr>
    </w:lvl>
    <w:lvl w:ilvl="7">
      <w:start w:val="1"/>
      <w:numFmt w:val="lowerRoman"/>
      <w:lvlText w:val="."/>
      <w:lvlJc w:val="left"/>
      <w:pPr>
        <w:ind w:left="1276" w:hanging="425"/>
      </w:pPr>
    </w:lvl>
    <w:lvl w:ilvl="8">
      <w:start w:val="1"/>
      <w:numFmt w:val="none"/>
      <w:lvlText w:val=""/>
      <w:lvlJc w:val="left"/>
      <w:pPr>
        <w:ind w:left="1276" w:firstLine="0"/>
      </w:pPr>
    </w:lvl>
  </w:abstractNum>
  <w:num w:numId="1">
    <w:abstractNumId w:val="1"/>
  </w:num>
  <w:num w:numId="2">
    <w:abstractNumId w:val="2"/>
  </w:num>
  <w:num w:numId="3">
    <w:abstractNumId w:val="5"/>
  </w:num>
  <w:num w:numId="4">
    <w:abstractNumId w:val="6"/>
  </w:num>
  <w:num w:numId="5">
    <w:abstractNumId w:val="0"/>
  </w:num>
  <w:num w:numId="6">
    <w:abstractNumId w:val="9"/>
  </w:num>
  <w:num w:numId="7">
    <w:abstractNumId w:val="8"/>
  </w:num>
  <w:num w:numId="8">
    <w:abstractNumId w:val="7"/>
  </w:num>
  <w:num w:numId="9">
    <w:abstractNumId w:val="3"/>
  </w:num>
  <w:num w:numId="10">
    <w:abstractNumId w:val="4"/>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AD"/>
    <w:rsid w:val="00087964"/>
    <w:rsid w:val="000D28FF"/>
    <w:rsid w:val="001472D4"/>
    <w:rsid w:val="001A37EC"/>
    <w:rsid w:val="001D17A7"/>
    <w:rsid w:val="003D36F2"/>
    <w:rsid w:val="003F39D5"/>
    <w:rsid w:val="00426B32"/>
    <w:rsid w:val="00541443"/>
    <w:rsid w:val="005D4241"/>
    <w:rsid w:val="006C770E"/>
    <w:rsid w:val="00760185"/>
    <w:rsid w:val="007976EA"/>
    <w:rsid w:val="007A33AD"/>
    <w:rsid w:val="008878F3"/>
    <w:rsid w:val="008A5643"/>
    <w:rsid w:val="009E6F3F"/>
    <w:rsid w:val="00AB20EA"/>
    <w:rsid w:val="00AB27B4"/>
    <w:rsid w:val="00B72D03"/>
    <w:rsid w:val="00BC388C"/>
    <w:rsid w:val="00DA0533"/>
    <w:rsid w:val="00DA4EC2"/>
    <w:rsid w:val="00E735DA"/>
    <w:rsid w:val="00EB33E2"/>
    <w:rsid w:val="00F72066"/>
    <w:rsid w:val="00F97566"/>
    <w:rsid w:val="00FA0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CE2EC"/>
  <w15:docId w15:val="{FB7A3A66-AF73-46CC-9551-4ED59E8F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Noto Sans Arabic"/>
        <w:kern w:val="3"/>
        <w:sz w:val="22"/>
        <w:szCs w:val="22"/>
        <w:lang w:val="cs-CZ"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160" w:line="249" w:lineRule="auto"/>
    </w:pPr>
  </w:style>
  <w:style w:type="paragraph" w:customStyle="1" w:styleId="Heading">
    <w:name w:val="Heading"/>
    <w:basedOn w:val="Standard"/>
    <w:next w:val="Textbody"/>
    <w:pPr>
      <w:keepNext/>
      <w:spacing w:before="240" w:after="120"/>
    </w:pPr>
    <w:rPr>
      <w:rFonts w:ascii="Liberation Sans" w:eastAsia="Noto Sans CJK SC" w:hAnsi="Liberation Sans" w:cs="Noto Sans Devanagari"/>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Noto Sans Devanagari"/>
      <w:sz w:val="24"/>
    </w:rPr>
  </w:style>
  <w:style w:type="paragraph" w:styleId="Titulek">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customStyle="1" w:styleId="HeaderandFooter">
    <w:name w:val="Header and Footer"/>
    <w:basedOn w:val="Standard"/>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01Zkladntext">
    <w:name w:val="01_Základní text"/>
    <w:basedOn w:val="Standard"/>
    <w:pPr>
      <w:spacing w:after="120"/>
      <w:jc w:val="both"/>
    </w:pPr>
    <w:rPr>
      <w:rFonts w:ascii="Arial" w:eastAsia="Arial" w:hAnsi="Arial" w:cs="Arial"/>
      <w:sz w:val="20"/>
      <w:szCs w:val="20"/>
    </w:rPr>
  </w:style>
  <w:style w:type="paragraph" w:customStyle="1" w:styleId="14Hlavika-nabdka">
    <w:name w:val="14_Hlavička - nabídka"/>
    <w:basedOn w:val="01Zkladntext"/>
    <w:pPr>
      <w:spacing w:line="240" w:lineRule="auto"/>
      <w:jc w:val="center"/>
    </w:pPr>
    <w:rPr>
      <w:b/>
      <w:bCs/>
      <w:caps/>
      <w:color w:val="170D79"/>
      <w:sz w:val="40"/>
      <w:szCs w:val="40"/>
    </w:rPr>
  </w:style>
  <w:style w:type="paragraph" w:customStyle="1" w:styleId="15Hlavika-ostatn">
    <w:name w:val="15_Hlavička - ostatní"/>
    <w:basedOn w:val="14Hlavika-nabdka"/>
    <w:rPr>
      <w:sz w:val="20"/>
      <w:szCs w:val="20"/>
    </w:rPr>
  </w:style>
  <w:style w:type="paragraph" w:customStyle="1" w:styleId="16NzevVZ">
    <w:name w:val="16_Název VZ"/>
    <w:basedOn w:val="14Hlavika-nabdka"/>
  </w:style>
  <w:style w:type="paragraph" w:customStyle="1" w:styleId="17Hlavika-zhlav">
    <w:name w:val="17_Hlavička - záhlaví"/>
    <w:basedOn w:val="Zhlav"/>
    <w:pPr>
      <w:tabs>
        <w:tab w:val="right" w:pos="8846"/>
      </w:tabs>
    </w:pPr>
    <w:rPr>
      <w:rFonts w:ascii="Arial" w:eastAsia="Arial" w:hAnsi="Arial" w:cs="Arial"/>
      <w:color w:val="170C79"/>
      <w:sz w:val="16"/>
      <w:szCs w:val="16"/>
    </w:rPr>
  </w:style>
  <w:style w:type="paragraph" w:customStyle="1" w:styleId="18Hlavika-zpat">
    <w:name w:val="18_Hlavička - zápatí"/>
    <w:basedOn w:val="17Hlavika-zhlav"/>
    <w:pPr>
      <w:jc w:val="both"/>
    </w:pPr>
  </w:style>
  <w:style w:type="paragraph" w:customStyle="1" w:styleId="02lnek">
    <w:name w:val="02_Článek"/>
    <w:basedOn w:val="01Zkladntext"/>
    <w:pPr>
      <w:keepNext/>
      <w:pBdr>
        <w:bottom w:val="single" w:sz="12" w:space="1" w:color="170D79"/>
      </w:pBdr>
      <w:spacing w:before="240" w:after="240"/>
    </w:pPr>
    <w:rPr>
      <w:b/>
      <w:bCs/>
      <w:caps/>
      <w:color w:val="170D79"/>
      <w:sz w:val="24"/>
      <w:szCs w:val="24"/>
    </w:rPr>
  </w:style>
  <w:style w:type="paragraph" w:customStyle="1" w:styleId="03Podlnek">
    <w:name w:val="03_Podčlánek"/>
    <w:basedOn w:val="01Zkladntext"/>
    <w:pPr>
      <w:keepNext/>
      <w:spacing w:before="120"/>
    </w:pPr>
    <w:rPr>
      <w:b/>
      <w:bCs/>
      <w:color w:val="170D79"/>
      <w:sz w:val="22"/>
      <w:szCs w:val="22"/>
    </w:rPr>
  </w:style>
  <w:style w:type="paragraph" w:customStyle="1" w:styleId="04Bod">
    <w:name w:val="04_Bod"/>
    <w:basedOn w:val="01Zkladntext"/>
    <w:pPr>
      <w:keepNext/>
      <w:spacing w:before="120"/>
    </w:pPr>
    <w:rPr>
      <w:b/>
      <w:bCs/>
      <w:i/>
      <w:iCs/>
      <w:color w:val="170D79"/>
    </w:rPr>
  </w:style>
  <w:style w:type="paragraph" w:customStyle="1" w:styleId="05Odstavecslovan">
    <w:name w:val="05_Odstavec číslovaný"/>
    <w:basedOn w:val="01Zkladntext"/>
    <w:pPr>
      <w:tabs>
        <w:tab w:val="left" w:pos="1134"/>
      </w:tabs>
      <w:ind w:left="567" w:hanging="567"/>
    </w:pPr>
  </w:style>
  <w:style w:type="paragraph" w:customStyle="1" w:styleId="06Odstavecneslovan">
    <w:name w:val="06_Odstavec nečíslovaný"/>
    <w:basedOn w:val="01Zkladntext"/>
    <w:pPr>
      <w:tabs>
        <w:tab w:val="left" w:pos="1134"/>
      </w:tabs>
      <w:ind w:left="567"/>
    </w:pPr>
  </w:style>
  <w:style w:type="paragraph" w:customStyle="1" w:styleId="07Psmeno">
    <w:name w:val="07_Písmeno"/>
    <w:basedOn w:val="01Zkladntext"/>
    <w:pPr>
      <w:tabs>
        <w:tab w:val="left" w:pos="1986"/>
      </w:tabs>
      <w:ind w:left="993"/>
    </w:pPr>
  </w:style>
  <w:style w:type="paragraph" w:customStyle="1" w:styleId="09Odrka">
    <w:name w:val="09_Odrážka"/>
    <w:basedOn w:val="01Zkladntext"/>
    <w:pPr>
      <w:tabs>
        <w:tab w:val="left" w:pos="2269"/>
      </w:tabs>
    </w:pPr>
  </w:style>
  <w:style w:type="paragraph" w:customStyle="1" w:styleId="08Textpodpsm">
    <w:name w:val="08_Text pod písm."/>
    <w:basedOn w:val="07Psmeno"/>
  </w:style>
  <w:style w:type="paragraph" w:customStyle="1" w:styleId="10Textpododr">
    <w:name w:val="10_Text pod odr."/>
    <w:basedOn w:val="09Odrka"/>
    <w:pPr>
      <w:numPr>
        <w:numId w:val="2"/>
      </w:numPr>
    </w:pPr>
  </w:style>
  <w:style w:type="paragraph" w:customStyle="1" w:styleId="12Tabulkavlevo">
    <w:name w:val="12_Tabulka vlevo"/>
    <w:basedOn w:val="01Zkladntext"/>
    <w:pPr>
      <w:spacing w:before="60" w:after="60" w:line="240" w:lineRule="auto"/>
    </w:pPr>
  </w:style>
  <w:style w:type="paragraph" w:customStyle="1" w:styleId="11Tabulka-tunvlevo">
    <w:name w:val="11_Tabulka-tučně vlevo"/>
    <w:basedOn w:val="01Zkladntext"/>
    <w:pPr>
      <w:spacing w:before="60" w:after="60" w:line="240" w:lineRule="auto"/>
    </w:pPr>
    <w:rPr>
      <w:b/>
      <w:bCs/>
    </w:r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3">
    <w:name w:val="Contents 3"/>
    <w:basedOn w:val="Standard"/>
    <w:next w:val="Standard"/>
    <w:autoRedefine/>
    <w:pPr>
      <w:spacing w:after="100"/>
      <w:ind w:left="440"/>
    </w:pPr>
  </w:style>
  <w:style w:type="paragraph" w:customStyle="1" w:styleId="13Tabulkasted">
    <w:name w:val="13_Tabulka střed"/>
    <w:basedOn w:val="01Zkladntext"/>
    <w:pPr>
      <w:spacing w:before="60" w:after="60" w:line="240" w:lineRule="auto"/>
      <w:jc w:val="center"/>
    </w:pPr>
  </w:style>
  <w:style w:type="paragraph" w:customStyle="1" w:styleId="19Tabulkastedtun">
    <w:name w:val="19_Tabulka střed tučně"/>
    <w:basedOn w:val="11Tabulka-tunvlevo"/>
    <w:pPr>
      <w:jc w:val="center"/>
    </w:pPr>
  </w:style>
  <w:style w:type="paragraph" w:customStyle="1" w:styleId="20Tabulkasted">
    <w:name w:val="20_Tabulka střed"/>
    <w:basedOn w:val="12Tabulkavlevo"/>
    <w:pPr>
      <w:jc w:val="center"/>
    </w:pPr>
  </w:style>
  <w:style w:type="paragraph" w:styleId="Odstavecseseznamem">
    <w:name w:val="List Paragraph"/>
    <w:basedOn w:val="Standard"/>
    <w:pPr>
      <w:ind w:left="720"/>
      <w:contextualSpacing/>
    </w:pPr>
  </w:style>
  <w:style w:type="paragraph" w:customStyle="1" w:styleId="List1">
    <w:name w:val="List 1"/>
    <w:basedOn w:val="Standard"/>
    <w:pPr>
      <w:numPr>
        <w:numId w:val="10"/>
      </w:numPr>
      <w:spacing w:after="200" w:line="276" w:lineRule="auto"/>
      <w:contextualSpacing/>
    </w:pPr>
    <w:rPr>
      <w:kern w:val="0"/>
      <w:lang w:val="en-US"/>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Comment">
    <w:name w:val="Comment"/>
    <w:basedOn w:val="Standard"/>
    <w:rPr>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01ZkladntextChar">
    <w:name w:val="01_Základní text Char"/>
    <w:basedOn w:val="Standardnpsmoodstavce"/>
    <w:rPr>
      <w:rFonts w:ascii="Arial" w:eastAsia="Arial" w:hAnsi="Arial" w:cs="Arial"/>
      <w:sz w:val="20"/>
      <w:szCs w:val="20"/>
    </w:rPr>
  </w:style>
  <w:style w:type="character" w:customStyle="1" w:styleId="14Hlavika-nabdkaChar">
    <w:name w:val="14_Hlavička - nabídka Char"/>
    <w:basedOn w:val="01ZkladntextChar"/>
    <w:rPr>
      <w:rFonts w:ascii="Arial" w:eastAsia="Arial" w:hAnsi="Arial" w:cs="Arial"/>
      <w:b/>
      <w:bCs/>
      <w:caps/>
      <w:color w:val="170D79"/>
      <w:sz w:val="40"/>
      <w:szCs w:val="40"/>
    </w:rPr>
  </w:style>
  <w:style w:type="character" w:customStyle="1" w:styleId="15Hlavika-ostatnChar">
    <w:name w:val="15_Hlavička - ostatní Char"/>
    <w:basedOn w:val="14Hlavika-nabdkaChar"/>
    <w:rPr>
      <w:rFonts w:ascii="Arial" w:eastAsia="Arial" w:hAnsi="Arial" w:cs="Arial"/>
      <w:b/>
      <w:bCs/>
      <w:caps/>
      <w:color w:val="2A148A"/>
      <w:sz w:val="20"/>
      <w:szCs w:val="20"/>
    </w:rPr>
  </w:style>
  <w:style w:type="character" w:customStyle="1" w:styleId="16NzevVZChar">
    <w:name w:val="16_Název VZ Char"/>
    <w:basedOn w:val="14Hlavika-nabdkaChar"/>
    <w:rPr>
      <w:rFonts w:ascii="Arial" w:eastAsia="Arial" w:hAnsi="Arial" w:cs="Arial"/>
      <w:b/>
      <w:bCs/>
      <w:caps/>
      <w:color w:val="2A148A"/>
      <w:sz w:val="40"/>
      <w:szCs w:val="40"/>
    </w:rPr>
  </w:style>
  <w:style w:type="character" w:customStyle="1" w:styleId="17Hlavika-zhlavChar">
    <w:name w:val="17_Hlavička - záhlaví Char"/>
    <w:basedOn w:val="ZhlavChar"/>
    <w:rPr>
      <w:rFonts w:ascii="Arial" w:eastAsia="Arial" w:hAnsi="Arial" w:cs="Arial"/>
      <w:color w:val="170C79"/>
      <w:sz w:val="16"/>
      <w:szCs w:val="16"/>
    </w:rPr>
  </w:style>
  <w:style w:type="character" w:customStyle="1" w:styleId="18Hlavika-zpatChar">
    <w:name w:val="18_Hlavička - zápatí Char"/>
    <w:basedOn w:val="17Hlavika-zhlavChar"/>
    <w:rPr>
      <w:rFonts w:ascii="Arial" w:eastAsia="Arial" w:hAnsi="Arial" w:cs="Arial"/>
      <w:color w:val="2A148A"/>
      <w:sz w:val="16"/>
      <w:szCs w:val="16"/>
    </w:rPr>
  </w:style>
  <w:style w:type="character" w:customStyle="1" w:styleId="02lnekChar">
    <w:name w:val="02_Článek Char"/>
    <w:basedOn w:val="01ZkladntextChar"/>
    <w:rPr>
      <w:rFonts w:ascii="Arial" w:eastAsia="Arial" w:hAnsi="Arial" w:cs="Arial"/>
      <w:b/>
      <w:bCs/>
      <w:caps/>
      <w:color w:val="170D79"/>
      <w:sz w:val="24"/>
      <w:szCs w:val="24"/>
    </w:rPr>
  </w:style>
  <w:style w:type="character" w:customStyle="1" w:styleId="03PodlnekChar">
    <w:name w:val="03_Podčlánek Char"/>
    <w:basedOn w:val="01ZkladntextChar"/>
    <w:rPr>
      <w:rFonts w:ascii="Arial" w:eastAsia="Arial" w:hAnsi="Arial" w:cs="Arial"/>
      <w:b/>
      <w:bCs/>
      <w:color w:val="170D79"/>
      <w:sz w:val="20"/>
      <w:szCs w:val="20"/>
    </w:rPr>
  </w:style>
  <w:style w:type="character" w:customStyle="1" w:styleId="04BodChar">
    <w:name w:val="04_Bod Char"/>
    <w:basedOn w:val="01ZkladntextChar"/>
    <w:rPr>
      <w:rFonts w:ascii="Arial" w:eastAsia="Arial" w:hAnsi="Arial" w:cs="Arial"/>
      <w:b/>
      <w:bCs/>
      <w:i/>
      <w:iCs/>
      <w:color w:val="170D79"/>
      <w:sz w:val="20"/>
      <w:szCs w:val="20"/>
    </w:rPr>
  </w:style>
  <w:style w:type="character" w:customStyle="1" w:styleId="05OdstavecslovanChar">
    <w:name w:val="05_Odstavec číslovaný Char"/>
    <w:basedOn w:val="01ZkladntextChar"/>
    <w:rPr>
      <w:rFonts w:ascii="Arial" w:eastAsia="Arial" w:hAnsi="Arial" w:cs="Arial"/>
      <w:sz w:val="20"/>
      <w:szCs w:val="20"/>
    </w:rPr>
  </w:style>
  <w:style w:type="character" w:customStyle="1" w:styleId="06OdstavecneslovanChar">
    <w:name w:val="06_Odstavec nečíslovaný Char"/>
    <w:basedOn w:val="01ZkladntextChar"/>
    <w:rPr>
      <w:rFonts w:ascii="Arial" w:eastAsia="Arial" w:hAnsi="Arial" w:cs="Arial"/>
      <w:sz w:val="20"/>
      <w:szCs w:val="20"/>
    </w:rPr>
  </w:style>
  <w:style w:type="character" w:customStyle="1" w:styleId="07PsmenoChar">
    <w:name w:val="07_Písmeno Char"/>
    <w:basedOn w:val="01ZkladntextChar"/>
    <w:rPr>
      <w:rFonts w:ascii="Arial" w:eastAsia="Arial" w:hAnsi="Arial" w:cs="Arial"/>
      <w:sz w:val="20"/>
      <w:szCs w:val="20"/>
    </w:rPr>
  </w:style>
  <w:style w:type="character" w:customStyle="1" w:styleId="09OdrkaChar">
    <w:name w:val="09_Odrážka Char"/>
    <w:basedOn w:val="01ZkladntextChar"/>
    <w:rPr>
      <w:rFonts w:ascii="Arial" w:eastAsia="Arial" w:hAnsi="Arial" w:cs="Arial"/>
      <w:sz w:val="20"/>
      <w:szCs w:val="20"/>
    </w:rPr>
  </w:style>
  <w:style w:type="character" w:customStyle="1" w:styleId="08TextpodpsmChar">
    <w:name w:val="08_Text pod písm. Char"/>
    <w:basedOn w:val="07PsmenoChar"/>
    <w:rPr>
      <w:rFonts w:ascii="Arial" w:eastAsia="Arial" w:hAnsi="Arial" w:cs="Arial"/>
      <w:sz w:val="20"/>
      <w:szCs w:val="20"/>
    </w:rPr>
  </w:style>
  <w:style w:type="character" w:customStyle="1" w:styleId="10TextpododrChar">
    <w:name w:val="10_Text pod odr. Char"/>
    <w:basedOn w:val="09OdrkaChar"/>
    <w:rPr>
      <w:rFonts w:ascii="Arial" w:eastAsia="Arial" w:hAnsi="Arial" w:cs="Arial"/>
      <w:sz w:val="20"/>
      <w:szCs w:val="20"/>
    </w:rPr>
  </w:style>
  <w:style w:type="character" w:customStyle="1" w:styleId="12TabulkavlevoChar">
    <w:name w:val="12_Tabulka vlevo Char"/>
    <w:basedOn w:val="01ZkladntextChar"/>
    <w:rPr>
      <w:rFonts w:ascii="Arial" w:eastAsia="Arial" w:hAnsi="Arial" w:cs="Arial"/>
      <w:sz w:val="20"/>
      <w:szCs w:val="20"/>
    </w:rPr>
  </w:style>
  <w:style w:type="character" w:customStyle="1" w:styleId="11Tabulka-tunvlevoChar">
    <w:name w:val="11_Tabulka-tučně vlevo Char"/>
    <w:basedOn w:val="01ZkladntextChar"/>
    <w:rPr>
      <w:rFonts w:ascii="Arial" w:eastAsia="Arial" w:hAnsi="Arial" w:cs="Arial"/>
      <w:b/>
      <w:bCs/>
      <w:sz w:val="20"/>
      <w:szCs w:val="20"/>
    </w:rPr>
  </w:style>
  <w:style w:type="character" w:customStyle="1" w:styleId="Internetlink">
    <w:name w:val="Internet link"/>
    <w:basedOn w:val="Standardnpsmoodstavce"/>
    <w:rPr>
      <w:color w:val="0563C1"/>
      <w:u w:val="single"/>
    </w:rPr>
  </w:style>
  <w:style w:type="character" w:customStyle="1" w:styleId="13TabulkastedChar">
    <w:name w:val="13_Tabulka střed Char"/>
    <w:basedOn w:val="01ZkladntextChar"/>
    <w:rPr>
      <w:rFonts w:ascii="Arial" w:eastAsia="Arial" w:hAnsi="Arial" w:cs="Arial"/>
      <w:sz w:val="20"/>
      <w:szCs w:val="20"/>
    </w:rPr>
  </w:style>
  <w:style w:type="character" w:styleId="Nevyeenzmnka">
    <w:name w:val="Unresolved Mention"/>
    <w:basedOn w:val="Standardnpsmoodstavce"/>
    <w:rPr>
      <w:color w:val="605E5C"/>
      <w:shd w:val="clear" w:color="auto" w:fill="E1DFDD"/>
    </w:rPr>
  </w:style>
  <w:style w:type="character" w:customStyle="1" w:styleId="19TabulkastedtunChar">
    <w:name w:val="19_Tabulka střed tučně Char"/>
    <w:basedOn w:val="11Tabulka-tunvlevoChar"/>
    <w:rPr>
      <w:rFonts w:ascii="Arial" w:eastAsia="Arial" w:hAnsi="Arial" w:cs="Arial"/>
      <w:b/>
      <w:bCs/>
      <w:sz w:val="20"/>
      <w:szCs w:val="20"/>
    </w:rPr>
  </w:style>
  <w:style w:type="character" w:customStyle="1" w:styleId="20TabulkastedChar">
    <w:name w:val="20_Tabulka střed Char"/>
    <w:basedOn w:val="12TabulkavlevoChar"/>
    <w:rPr>
      <w:rFonts w:ascii="Arial" w:eastAsia="Arial" w:hAnsi="Arial" w:cs="Arial"/>
      <w:sz w:val="20"/>
      <w:szCs w:val="20"/>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style>
  <w:style w:type="paragraph" w:styleId="Textkomente">
    <w:name w:val="annotation text"/>
    <w:basedOn w:val="Normln"/>
    <w:link w:val="TextkomenteChar1"/>
    <w:rPr>
      <w:sz w:val="20"/>
      <w:szCs w:val="20"/>
    </w:rPr>
  </w:style>
  <w:style w:type="character" w:customStyle="1" w:styleId="TextkomenteChar">
    <w:name w:val="Text komentáře Char"/>
    <w:basedOn w:val="Standardnpsmoodstavce"/>
    <w:rPr>
      <w:sz w:val="20"/>
      <w:szCs w:val="20"/>
    </w:rPr>
  </w:style>
  <w:style w:type="character" w:styleId="Odkaznakoment">
    <w:name w:val="annotation reference"/>
    <w:basedOn w:val="Standardnpsmoodstavce"/>
    <w:rPr>
      <w:sz w:val="16"/>
      <w:szCs w:val="16"/>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paragraph" w:styleId="Textbubliny">
    <w:name w:val="Balloon Text"/>
    <w:basedOn w:val="Normln"/>
    <w:link w:val="TextbublinyChar"/>
    <w:uiPriority w:val="99"/>
    <w:semiHidden/>
    <w:unhideWhenUsed/>
    <w:rsid w:val="00F975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56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3D36F2"/>
    <w:rPr>
      <w:b/>
      <w:bCs/>
    </w:rPr>
  </w:style>
  <w:style w:type="character" w:customStyle="1" w:styleId="TextkomenteChar1">
    <w:name w:val="Text komentáře Char1"/>
    <w:basedOn w:val="Standardnpsmoodstavce"/>
    <w:link w:val="Textkomente"/>
    <w:rsid w:val="003D36F2"/>
    <w:rPr>
      <w:sz w:val="20"/>
      <w:szCs w:val="20"/>
    </w:rPr>
  </w:style>
  <w:style w:type="character" w:customStyle="1" w:styleId="PedmtkomenteChar">
    <w:name w:val="Předmět komentáře Char"/>
    <w:basedOn w:val="TextkomenteChar1"/>
    <w:link w:val="Pedmtkomente"/>
    <w:uiPriority w:val="99"/>
    <w:semiHidden/>
    <w:rsid w:val="003D3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6221B9BAA6F1438C4AD440885C75BE" ma:contentTypeVersion="15" ma:contentTypeDescription="Vytvoří nový dokument" ma:contentTypeScope="" ma:versionID="ab3280c0e9a04745c807de1f037317d4">
  <xsd:schema xmlns:xsd="http://www.w3.org/2001/XMLSchema" xmlns:xs="http://www.w3.org/2001/XMLSchema" xmlns:p="http://schemas.microsoft.com/office/2006/metadata/properties" xmlns:ns3="073c0d7a-a96f-4459-b5bf-86eb3ac2494a" targetNamespace="http://schemas.microsoft.com/office/2006/metadata/properties" ma:root="true" ma:fieldsID="91e4505b0fd436423379cd76741b1aac" ns3:_="">
    <xsd:import namespace="073c0d7a-a96f-4459-b5bf-86eb3ac24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0d7a-a96f-4459-b5bf-86eb3ac24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c0d7a-a96f-4459-b5bf-86eb3ac2494a" xsi:nil="true"/>
  </documentManagement>
</p:properties>
</file>

<file path=customXml/itemProps1.xml><?xml version="1.0" encoding="utf-8"?>
<ds:datastoreItem xmlns:ds="http://schemas.openxmlformats.org/officeDocument/2006/customXml" ds:itemID="{C5533584-A501-4BAF-803B-37FB53CA0AFB}">
  <ds:schemaRefs>
    <ds:schemaRef ds:uri="http://schemas.microsoft.com/sharepoint/v3/contenttype/forms"/>
  </ds:schemaRefs>
</ds:datastoreItem>
</file>

<file path=customXml/itemProps2.xml><?xml version="1.0" encoding="utf-8"?>
<ds:datastoreItem xmlns:ds="http://schemas.openxmlformats.org/officeDocument/2006/customXml" ds:itemID="{7C595841-6CB0-44CD-B44E-BF01F908A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0d7a-a96f-4459-b5bf-86eb3ac2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CA46B-65A3-4904-841D-0D90D0108D0A}">
  <ds:schemaRefs>
    <ds:schemaRef ds:uri="http://schemas.microsoft.com/office/2006/metadata/properties"/>
    <ds:schemaRef ds:uri="http://schemas.microsoft.com/office/infopath/2007/PartnerControls"/>
    <ds:schemaRef ds:uri="073c0d7a-a96f-4459-b5bf-86eb3ac249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4461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Pochmon, Zbyněk</dc:creator>
  <cp:lastModifiedBy>Šimůnková Barbora Ing.</cp:lastModifiedBy>
  <cp:revision>5</cp:revision>
  <dcterms:created xsi:type="dcterms:W3CDTF">2025-08-25T09:32:00Z</dcterms:created>
  <dcterms:modified xsi:type="dcterms:W3CDTF">2025-09-03T19:34:00Z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lassificationContentMarkingHeaderFontProps">
    <vt:lpwstr>#000000,8,Calibri</vt:lpwstr>
  </property>
  <property fmtid="{D5CDD505-2E9C-101B-9397-08002B2CF9AE}" pid="4" name="ClassificationContentMarkingHeaderShapeIds">
    <vt:lpwstr>2,3,4</vt:lpwstr>
  </property>
  <property fmtid="{D5CDD505-2E9C-101B-9397-08002B2CF9AE}" pid="5" name="ClassificationContentMarkingHeaderText">
    <vt:lpwstr>General / Obecné</vt:lpwstr>
  </property>
  <property fmtid="{D5CDD505-2E9C-101B-9397-08002B2CF9AE}" pid="6" name="MSIP_Label_54591835-a54b-4eee-a0dc-b8744bbed7eb_ActionId">
    <vt:lpwstr>1c8b0745-cbe0-45a5-b362-0ce734886d97</vt:lpwstr>
  </property>
  <property fmtid="{D5CDD505-2E9C-101B-9397-08002B2CF9AE}" pid="7" name="MSIP_Label_54591835-a54b-4eee-a0dc-b8744bbed7eb_ContentBits">
    <vt:lpwstr>1</vt:lpwstr>
  </property>
  <property fmtid="{D5CDD505-2E9C-101B-9397-08002B2CF9AE}" pid="8" name="MSIP_Label_54591835-a54b-4eee-a0dc-b8744bbed7eb_Enabled">
    <vt:lpwstr>true</vt:lpwstr>
  </property>
  <property fmtid="{D5CDD505-2E9C-101B-9397-08002B2CF9AE}" pid="9" name="MSIP_Label_54591835-a54b-4eee-a0dc-b8744bbed7eb_Method">
    <vt:lpwstr>Standard</vt:lpwstr>
  </property>
  <property fmtid="{D5CDD505-2E9C-101B-9397-08002B2CF9AE}" pid="10" name="MSIP_Label_54591835-a54b-4eee-a0dc-b8744bbed7eb_Name">
    <vt:lpwstr>SCE-CZ-General-Marking</vt:lpwstr>
  </property>
  <property fmtid="{D5CDD505-2E9C-101B-9397-08002B2CF9AE}" pid="11" name="MSIP_Label_54591835-a54b-4eee-a0dc-b8744bbed7eb_SetDate">
    <vt:lpwstr>2024-01-27T12:21:27Z</vt:lpwstr>
  </property>
  <property fmtid="{D5CDD505-2E9C-101B-9397-08002B2CF9AE}" pid="12" name="MSIP_Label_54591835-a54b-4eee-a0dc-b8744bbed7eb_SiteId">
    <vt:lpwstr>33dab507-5210-4075-805b-f2717d8cfa74</vt:lpwstr>
  </property>
  <property fmtid="{D5CDD505-2E9C-101B-9397-08002B2CF9AE}" pid="13" name="ContentTypeId">
    <vt:lpwstr>0x010100A36221B9BAA6F1438C4AD440885C75BE</vt:lpwstr>
  </property>
</Properties>
</file>