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6300B7AE"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4B3A9D" w:rsidRPr="004B3A9D">
        <w:rPr>
          <w:rFonts w:cstheme="minorHAnsi"/>
        </w:rPr>
        <w:t>III/27223 Strenice, most ev.</w:t>
      </w:r>
      <w:r w:rsidR="006F31A1">
        <w:rPr>
          <w:rFonts w:cstheme="minorHAnsi"/>
        </w:rPr>
        <w:t xml:space="preserve"> </w:t>
      </w:r>
      <w:r w:rsidR="004B3A9D" w:rsidRPr="004B3A9D">
        <w:rPr>
          <w:rFonts w:cstheme="minorHAnsi"/>
        </w:rPr>
        <w:t>č. 27223-2 přes potok v obci Strenice</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4AD73786" w:rsidR="001F6CD2" w:rsidRPr="001F6CD2" w:rsidRDefault="00C930E0" w:rsidP="001F6CD2">
      <w:pPr>
        <w:jc w:val="center"/>
      </w:pPr>
      <w:r>
        <w:rPr>
          <w:noProof/>
        </w:rPr>
        <w:drawing>
          <wp:inline distT="0" distB="0" distL="0" distR="0" wp14:anchorId="3D79F32F" wp14:editId="3A313112">
            <wp:extent cx="5372100" cy="3052330"/>
            <wp:effectExtent l="0" t="0" r="0" b="0"/>
            <wp:docPr id="1488700386"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00386"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380113" cy="3056883"/>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38FA2540" w:rsidR="005051D1" w:rsidRPr="006F31A1" w:rsidRDefault="003B3DDB" w:rsidP="006B05FC">
      <w:pPr>
        <w:jc w:val="both"/>
        <w:rPr>
          <w:rFonts w:cstheme="minorHAnsi"/>
        </w:rPr>
      </w:pPr>
      <w:r w:rsidRPr="006F31A1">
        <w:rPr>
          <w:rFonts w:cstheme="minorHAnsi"/>
        </w:rPr>
        <w:t>s</w:t>
      </w:r>
      <w:r w:rsidR="00C7336B" w:rsidRPr="006F31A1">
        <w:rPr>
          <w:rFonts w:cstheme="minorHAnsi"/>
        </w:rPr>
        <w:t xml:space="preserve">ilnice </w:t>
      </w:r>
      <w:r w:rsidR="005C218F" w:rsidRPr="006F31A1">
        <w:rPr>
          <w:rFonts w:cstheme="minorHAnsi"/>
        </w:rPr>
        <w:t xml:space="preserve">č. </w:t>
      </w:r>
      <w:r w:rsidR="00711A65" w:rsidRPr="006F31A1">
        <w:rPr>
          <w:rFonts w:cstheme="minorHAnsi"/>
        </w:rPr>
        <w:t>II</w:t>
      </w:r>
      <w:r w:rsidR="007E1696" w:rsidRPr="006F31A1">
        <w:rPr>
          <w:rFonts w:cstheme="minorHAnsi"/>
        </w:rPr>
        <w:t>I</w:t>
      </w:r>
      <w:r w:rsidR="00711A65" w:rsidRPr="006F31A1">
        <w:rPr>
          <w:rFonts w:cstheme="minorHAnsi"/>
        </w:rPr>
        <w:t>/</w:t>
      </w:r>
      <w:r w:rsidR="006F31A1" w:rsidRPr="006F31A1">
        <w:rPr>
          <w:rFonts w:cstheme="minorHAnsi"/>
        </w:rPr>
        <w:t>27223</w:t>
      </w:r>
      <w:r w:rsidR="00FA58F7" w:rsidRPr="006F31A1">
        <w:rPr>
          <w:rFonts w:cstheme="minorHAnsi"/>
        </w:rPr>
        <w:t>,</w:t>
      </w:r>
      <w:r w:rsidR="00C7336B" w:rsidRPr="006F31A1">
        <w:rPr>
          <w:rFonts w:cstheme="minorHAnsi"/>
        </w:rPr>
        <w:t xml:space="preserve"> staničení </w:t>
      </w:r>
      <w:r w:rsidR="006F31A1" w:rsidRPr="006F31A1">
        <w:rPr>
          <w:rFonts w:cstheme="minorHAnsi"/>
        </w:rPr>
        <w:t>3</w:t>
      </w:r>
      <w:r w:rsidR="007E1696" w:rsidRPr="006F31A1">
        <w:rPr>
          <w:rFonts w:cstheme="minorHAnsi"/>
        </w:rPr>
        <w:t>,</w:t>
      </w:r>
      <w:r w:rsidR="006F31A1" w:rsidRPr="006F31A1">
        <w:rPr>
          <w:rFonts w:cstheme="minorHAnsi"/>
        </w:rPr>
        <w:t>987</w:t>
      </w:r>
      <w:r w:rsidR="000A1992" w:rsidRPr="006F31A1">
        <w:rPr>
          <w:rFonts w:cstheme="minorHAnsi"/>
        </w:rPr>
        <w:t xml:space="preserve"> </w:t>
      </w:r>
      <w:r w:rsidR="00554A3C" w:rsidRPr="006F31A1">
        <w:rPr>
          <w:rFonts w:cstheme="minorHAnsi"/>
        </w:rPr>
        <w:t>k</w:t>
      </w:r>
      <w:r w:rsidR="00C7336B" w:rsidRPr="006F31A1">
        <w:rPr>
          <w:rFonts w:cstheme="minorHAnsi"/>
        </w:rPr>
        <w:t>m</w:t>
      </w:r>
      <w:r w:rsidR="00EF25CF" w:rsidRPr="006F31A1">
        <w:rPr>
          <w:rFonts w:cstheme="minorHAnsi"/>
        </w:rPr>
        <w:t>,</w:t>
      </w:r>
      <w:r w:rsidR="00C7336B" w:rsidRPr="006F31A1">
        <w:rPr>
          <w:rFonts w:cstheme="minorHAnsi"/>
        </w:rPr>
        <w:t xml:space="preserve"> Středočeský kraj, okres</w:t>
      </w:r>
      <w:r w:rsidR="000A1992" w:rsidRPr="006F31A1">
        <w:rPr>
          <w:rFonts w:cstheme="minorHAnsi"/>
        </w:rPr>
        <w:t xml:space="preserve"> </w:t>
      </w:r>
      <w:r w:rsidR="006F31A1" w:rsidRPr="006F31A1">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4A96B606" w:rsidR="00B356D4" w:rsidRPr="0098585C" w:rsidRDefault="0098585C" w:rsidP="00B356D4">
      <w:pPr>
        <w:jc w:val="both"/>
        <w:rPr>
          <w:rFonts w:cstheme="minorHAnsi"/>
          <w:b/>
        </w:rPr>
      </w:pPr>
      <w:r w:rsidRPr="0098585C">
        <w:rPr>
          <w:rFonts w:cstheme="minorHAnsi"/>
          <w:b/>
        </w:rPr>
        <w:t>8</w:t>
      </w:r>
      <w:r w:rsidR="00D251F3" w:rsidRPr="0098585C">
        <w:rPr>
          <w:rFonts w:cstheme="minorHAnsi"/>
          <w:b/>
        </w:rPr>
        <w:t> </w:t>
      </w:r>
      <w:r w:rsidRPr="0098585C">
        <w:rPr>
          <w:rFonts w:cstheme="minorHAnsi"/>
          <w:b/>
        </w:rPr>
        <w:t>0</w:t>
      </w:r>
      <w:r w:rsidR="000D57B7" w:rsidRPr="0098585C">
        <w:rPr>
          <w:rFonts w:cstheme="minorHAnsi"/>
          <w:b/>
        </w:rPr>
        <w:t>0</w:t>
      </w:r>
      <w:r w:rsidR="00E452F1" w:rsidRPr="0098585C">
        <w:rPr>
          <w:rFonts w:cstheme="minorHAnsi"/>
          <w:b/>
        </w:rPr>
        <w:t>0</w:t>
      </w:r>
      <w:r w:rsidR="00D251F3" w:rsidRPr="0098585C">
        <w:rPr>
          <w:rFonts w:cstheme="minorHAnsi"/>
          <w:b/>
        </w:rPr>
        <w:t xml:space="preserve"> </w:t>
      </w:r>
      <w:r w:rsidR="002F647D" w:rsidRPr="0098585C">
        <w:rPr>
          <w:rFonts w:cstheme="minorHAnsi"/>
          <w:b/>
        </w:rPr>
        <w:t>000</w:t>
      </w:r>
      <w:r w:rsidR="0064026B" w:rsidRPr="0098585C">
        <w:rPr>
          <w:rFonts w:cstheme="minorHAnsi"/>
          <w:b/>
        </w:rPr>
        <w:t xml:space="preserve"> </w:t>
      </w:r>
      <w:r w:rsidR="00B356D4" w:rsidRPr="0098585C">
        <w:rPr>
          <w:rFonts w:cstheme="minorHAnsi"/>
          <w:b/>
        </w:rPr>
        <w:t>Kč bez DPH</w:t>
      </w:r>
      <w:r w:rsidR="009666CB" w:rsidRPr="0098585C">
        <w:rPr>
          <w:rFonts w:cstheme="minorHAnsi"/>
          <w:b/>
        </w:rPr>
        <w:t xml:space="preserve">; tj. </w:t>
      </w:r>
      <w:r w:rsidR="007911F1" w:rsidRPr="0098585C">
        <w:rPr>
          <w:rFonts w:cstheme="minorHAnsi"/>
          <w:b/>
        </w:rPr>
        <w:t>9 680 000</w:t>
      </w:r>
      <w:r w:rsidR="000075F7" w:rsidRPr="0098585C">
        <w:rPr>
          <w:rFonts w:cstheme="minorHAnsi"/>
          <w:b/>
        </w:rPr>
        <w:t xml:space="preserve"> </w:t>
      </w:r>
      <w:r w:rsidR="009666CB" w:rsidRPr="0098585C">
        <w:rPr>
          <w:rFonts w:cstheme="minorHAnsi"/>
          <w:b/>
        </w:rPr>
        <w:t xml:space="preserve">Kč </w:t>
      </w:r>
      <w:r w:rsidR="002F2DD2" w:rsidRPr="0098585C">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4335A733" w14:textId="3C29D6D1" w:rsidR="00610A8A" w:rsidRDefault="002932AE" w:rsidP="00BC4D8C">
      <w:pPr>
        <w:pStyle w:val="Zkladntext"/>
        <w:rPr>
          <w:rFonts w:asciiTheme="minorHAnsi" w:eastAsiaTheme="minorHAnsi" w:hAnsiTheme="minorHAnsi" w:cstheme="minorHAnsi"/>
          <w:bCs w:val="0"/>
          <w:sz w:val="22"/>
          <w:szCs w:val="22"/>
          <w:lang w:eastAsia="en-US"/>
        </w:rPr>
      </w:pPr>
      <w:r w:rsidRPr="0042466E">
        <w:rPr>
          <w:rFonts w:asciiTheme="minorHAnsi" w:eastAsiaTheme="minorHAnsi" w:hAnsiTheme="minorHAnsi" w:cstheme="minorHAnsi"/>
          <w:bCs w:val="0"/>
          <w:sz w:val="22"/>
          <w:szCs w:val="22"/>
          <w:lang w:eastAsia="en-US"/>
        </w:rPr>
        <w:t>M</w:t>
      </w:r>
      <w:r w:rsidR="00BC4D8C" w:rsidRPr="0042466E">
        <w:rPr>
          <w:rFonts w:asciiTheme="minorHAnsi" w:eastAsiaTheme="minorHAnsi" w:hAnsiTheme="minorHAnsi" w:cstheme="minorHAnsi"/>
          <w:bCs w:val="0"/>
          <w:sz w:val="22"/>
          <w:szCs w:val="22"/>
          <w:lang w:eastAsia="en-US"/>
        </w:rPr>
        <w:t xml:space="preserve">ost je nyní </w:t>
      </w:r>
      <w:r w:rsidR="002F2DD2" w:rsidRPr="0042466E">
        <w:rPr>
          <w:rFonts w:asciiTheme="minorHAnsi" w:eastAsiaTheme="minorHAnsi" w:hAnsiTheme="minorHAnsi" w:cstheme="minorHAnsi"/>
          <w:bCs w:val="0"/>
          <w:sz w:val="22"/>
          <w:szCs w:val="22"/>
          <w:lang w:eastAsia="en-US"/>
        </w:rPr>
        <w:t xml:space="preserve">v nevyhovujícím stavebnětechnickém stavu s </w:t>
      </w:r>
      <w:r w:rsidR="00BC4D8C" w:rsidRPr="0042466E">
        <w:rPr>
          <w:rFonts w:asciiTheme="minorHAnsi" w:eastAsiaTheme="minorHAnsi" w:hAnsiTheme="minorHAnsi" w:cstheme="minorHAnsi"/>
          <w:bCs w:val="0"/>
          <w:sz w:val="22"/>
          <w:szCs w:val="22"/>
          <w:lang w:eastAsia="en-US"/>
        </w:rPr>
        <w:t>klasifik</w:t>
      </w:r>
      <w:r w:rsidR="002F2DD2" w:rsidRPr="0042466E">
        <w:rPr>
          <w:rFonts w:asciiTheme="minorHAnsi" w:eastAsiaTheme="minorHAnsi" w:hAnsiTheme="minorHAnsi" w:cstheme="minorHAnsi"/>
          <w:bCs w:val="0"/>
          <w:sz w:val="22"/>
          <w:szCs w:val="22"/>
          <w:lang w:eastAsia="en-US"/>
        </w:rPr>
        <w:t>ací</w:t>
      </w:r>
      <w:r w:rsidR="00BC4D8C" w:rsidRPr="0042466E">
        <w:rPr>
          <w:rFonts w:asciiTheme="minorHAnsi" w:eastAsiaTheme="minorHAnsi" w:hAnsiTheme="minorHAnsi" w:cstheme="minorHAnsi"/>
          <w:bCs w:val="0"/>
          <w:sz w:val="22"/>
          <w:szCs w:val="22"/>
          <w:lang w:eastAsia="en-US"/>
        </w:rPr>
        <w:t xml:space="preserve"> </w:t>
      </w:r>
      <w:r w:rsidR="008512FC" w:rsidRPr="0042466E">
        <w:rPr>
          <w:rFonts w:asciiTheme="minorHAnsi" w:eastAsiaTheme="minorHAnsi" w:hAnsiTheme="minorHAnsi" w:cstheme="minorHAnsi"/>
          <w:bCs w:val="0"/>
          <w:sz w:val="22"/>
          <w:szCs w:val="22"/>
          <w:lang w:eastAsia="en-US"/>
        </w:rPr>
        <w:t>V – špatný</w:t>
      </w:r>
      <w:r w:rsidR="00B37E64" w:rsidRPr="0042466E">
        <w:rPr>
          <w:rFonts w:asciiTheme="minorHAnsi" w:eastAsiaTheme="minorHAnsi" w:hAnsiTheme="minorHAnsi" w:cstheme="minorHAnsi"/>
          <w:bCs w:val="0"/>
          <w:sz w:val="22"/>
          <w:szCs w:val="22"/>
          <w:lang w:eastAsia="en-US"/>
        </w:rPr>
        <w:t>.</w:t>
      </w:r>
      <w:r w:rsidR="009E7B7F" w:rsidRPr="0042466E">
        <w:rPr>
          <w:rFonts w:asciiTheme="minorHAnsi" w:eastAsiaTheme="minorHAnsi" w:hAnsiTheme="minorHAnsi" w:cstheme="minorHAnsi"/>
          <w:bCs w:val="0"/>
          <w:sz w:val="22"/>
          <w:szCs w:val="22"/>
          <w:lang w:eastAsia="en-US"/>
        </w:rPr>
        <w:t xml:space="preserve"> </w:t>
      </w:r>
      <w:r w:rsidR="006068E9">
        <w:rPr>
          <w:rFonts w:asciiTheme="minorHAnsi" w:eastAsiaTheme="minorHAnsi" w:hAnsiTheme="minorHAnsi" w:cstheme="minorHAnsi"/>
          <w:bCs w:val="0"/>
          <w:sz w:val="22"/>
          <w:szCs w:val="22"/>
          <w:lang w:eastAsia="en-US"/>
        </w:rPr>
        <w:t xml:space="preserve">Podrobněji </w:t>
      </w:r>
      <w:r w:rsidR="00610A8A">
        <w:rPr>
          <w:rFonts w:asciiTheme="minorHAnsi" w:eastAsiaTheme="minorHAnsi" w:hAnsiTheme="minorHAnsi" w:cstheme="minorHAnsi"/>
          <w:bCs w:val="0"/>
          <w:sz w:val="22"/>
          <w:szCs w:val="22"/>
          <w:lang w:eastAsia="en-US"/>
        </w:rPr>
        <w:t xml:space="preserve">je stav </w:t>
      </w:r>
      <w:r w:rsidR="009404FD">
        <w:rPr>
          <w:rFonts w:asciiTheme="minorHAnsi" w:eastAsiaTheme="minorHAnsi" w:hAnsiTheme="minorHAnsi" w:cstheme="minorHAnsi"/>
          <w:bCs w:val="0"/>
          <w:sz w:val="22"/>
          <w:szCs w:val="22"/>
          <w:lang w:eastAsia="en-US"/>
        </w:rPr>
        <w:t xml:space="preserve">mostu </w:t>
      </w:r>
      <w:r w:rsidR="00610A8A">
        <w:rPr>
          <w:rFonts w:asciiTheme="minorHAnsi" w:eastAsiaTheme="minorHAnsi" w:hAnsiTheme="minorHAnsi" w:cstheme="minorHAnsi"/>
          <w:bCs w:val="0"/>
          <w:sz w:val="22"/>
          <w:szCs w:val="22"/>
          <w:lang w:eastAsia="en-US"/>
        </w:rPr>
        <w:t>a závady mostu popsány v HPM.</w:t>
      </w:r>
    </w:p>
    <w:p w14:paraId="044762E8" w14:textId="2BCCF0CC" w:rsidR="00475A52" w:rsidRDefault="004C0376" w:rsidP="00BC4D8C">
      <w:pPr>
        <w:pStyle w:val="Zkladntext"/>
        <w:rPr>
          <w:rFonts w:asciiTheme="minorHAnsi" w:eastAsiaTheme="minorHAnsi" w:hAnsiTheme="minorHAnsi" w:cstheme="minorHAnsi"/>
          <w:bCs w:val="0"/>
          <w:sz w:val="22"/>
          <w:szCs w:val="22"/>
          <w:lang w:eastAsia="en-US"/>
        </w:rPr>
      </w:pPr>
      <w:r>
        <w:rPr>
          <w:rFonts w:asciiTheme="minorHAnsi" w:eastAsiaTheme="minorHAnsi" w:hAnsiTheme="minorHAnsi" w:cstheme="minorHAnsi"/>
          <w:bCs w:val="0"/>
          <w:sz w:val="22"/>
          <w:szCs w:val="22"/>
          <w:lang w:eastAsia="en-US"/>
        </w:rPr>
        <w:t>Rozsah opravných prací</w:t>
      </w:r>
      <w:r w:rsidR="00475A52" w:rsidRPr="00475A52">
        <w:rPr>
          <w:rFonts w:asciiTheme="minorHAnsi" w:eastAsiaTheme="minorHAnsi" w:hAnsiTheme="minorHAnsi" w:cstheme="minorHAnsi"/>
          <w:bCs w:val="0"/>
          <w:sz w:val="22"/>
          <w:szCs w:val="22"/>
          <w:lang w:eastAsia="en-US"/>
        </w:rPr>
        <w:t xml:space="preserve"> stávajícího trámového mostu bude </w:t>
      </w:r>
      <w:r w:rsidR="002E356F">
        <w:rPr>
          <w:rFonts w:asciiTheme="minorHAnsi" w:eastAsiaTheme="minorHAnsi" w:hAnsiTheme="minorHAnsi" w:cstheme="minorHAnsi"/>
          <w:bCs w:val="0"/>
          <w:sz w:val="22"/>
          <w:szCs w:val="22"/>
          <w:lang w:eastAsia="en-US"/>
        </w:rPr>
        <w:t>stanoven</w:t>
      </w:r>
      <w:r w:rsidR="00475A52" w:rsidRPr="00475A52">
        <w:rPr>
          <w:rFonts w:asciiTheme="minorHAnsi" w:eastAsiaTheme="minorHAnsi" w:hAnsiTheme="minorHAnsi" w:cstheme="minorHAnsi"/>
          <w:bCs w:val="0"/>
          <w:sz w:val="22"/>
          <w:szCs w:val="22"/>
          <w:lang w:eastAsia="en-US"/>
        </w:rPr>
        <w:t xml:space="preserve"> na základě diagnostického průzkumu, který bude součástí projektové dokumentace</w:t>
      </w:r>
      <w:r w:rsidR="0084622D">
        <w:rPr>
          <w:rFonts w:asciiTheme="minorHAnsi" w:eastAsiaTheme="minorHAnsi" w:hAnsiTheme="minorHAnsi" w:cstheme="minorHAnsi"/>
          <w:bCs w:val="0"/>
          <w:sz w:val="22"/>
          <w:szCs w:val="22"/>
          <w:lang w:eastAsia="en-US"/>
        </w:rPr>
        <w:t>. Z provedeného průzkumu</w:t>
      </w:r>
      <w:r w:rsidR="00475A52" w:rsidRPr="00475A52">
        <w:rPr>
          <w:rFonts w:asciiTheme="minorHAnsi" w:eastAsiaTheme="minorHAnsi" w:hAnsiTheme="minorHAnsi" w:cstheme="minorHAnsi"/>
          <w:bCs w:val="0"/>
          <w:sz w:val="22"/>
          <w:szCs w:val="22"/>
          <w:lang w:eastAsia="en-US"/>
        </w:rPr>
        <w:t xml:space="preserve"> bude vycházet návrh </w:t>
      </w:r>
      <w:r w:rsidR="007A6982">
        <w:rPr>
          <w:rFonts w:asciiTheme="minorHAnsi" w:eastAsiaTheme="minorHAnsi" w:hAnsiTheme="minorHAnsi" w:cstheme="minorHAnsi"/>
          <w:bCs w:val="0"/>
          <w:sz w:val="22"/>
          <w:szCs w:val="22"/>
          <w:lang w:eastAsia="en-US"/>
        </w:rPr>
        <w:t>opravných prací na</w:t>
      </w:r>
      <w:r w:rsidR="00475A52" w:rsidRPr="00475A52">
        <w:rPr>
          <w:rFonts w:asciiTheme="minorHAnsi" w:eastAsiaTheme="minorHAnsi" w:hAnsiTheme="minorHAnsi" w:cstheme="minorHAnsi"/>
          <w:bCs w:val="0"/>
          <w:sz w:val="22"/>
          <w:szCs w:val="22"/>
          <w:lang w:eastAsia="en-US"/>
        </w:rPr>
        <w:t xml:space="preserve"> mostu </w:t>
      </w:r>
      <w:r w:rsidR="007A6982">
        <w:rPr>
          <w:rFonts w:asciiTheme="minorHAnsi" w:eastAsiaTheme="minorHAnsi" w:hAnsiTheme="minorHAnsi" w:cstheme="minorHAnsi"/>
          <w:bCs w:val="0"/>
          <w:sz w:val="22"/>
          <w:szCs w:val="22"/>
          <w:lang w:eastAsia="en-US"/>
        </w:rPr>
        <w:t>včetně</w:t>
      </w:r>
      <w:r w:rsidR="00475A52" w:rsidRPr="00475A52">
        <w:rPr>
          <w:rFonts w:asciiTheme="minorHAnsi" w:eastAsiaTheme="minorHAnsi" w:hAnsiTheme="minorHAnsi" w:cstheme="minorHAnsi"/>
          <w:bCs w:val="0"/>
          <w:sz w:val="22"/>
          <w:szCs w:val="22"/>
          <w:lang w:eastAsia="en-US"/>
        </w:rPr>
        <w:t xml:space="preserve"> porovnání variant oprav. Předpokládá se výměna krajního nosníku, nová roznášecí deska, kompletní výměna mostního svršku včetně izolace a sanace spodní </w:t>
      </w:r>
      <w:r w:rsidR="00757415" w:rsidRPr="00475A52">
        <w:rPr>
          <w:rFonts w:asciiTheme="minorHAnsi" w:eastAsiaTheme="minorHAnsi" w:hAnsiTheme="minorHAnsi" w:cstheme="minorHAnsi"/>
          <w:bCs w:val="0"/>
          <w:sz w:val="22"/>
          <w:szCs w:val="22"/>
          <w:lang w:eastAsia="en-US"/>
        </w:rPr>
        <w:t>stavby</w:t>
      </w:r>
      <w:r w:rsidR="00757415" w:rsidRPr="00FE72FA">
        <w:rPr>
          <w:rFonts w:asciiTheme="minorHAnsi" w:eastAsiaTheme="minorHAnsi" w:hAnsiTheme="minorHAnsi" w:cstheme="minorHAnsi"/>
          <w:bCs w:val="0"/>
          <w:sz w:val="22"/>
          <w:szCs w:val="22"/>
          <w:lang w:eastAsia="en-US"/>
        </w:rPr>
        <w:t xml:space="preserve"> </w:t>
      </w:r>
      <w:r w:rsidR="00757415">
        <w:rPr>
          <w:rFonts w:asciiTheme="minorHAnsi" w:eastAsiaTheme="minorHAnsi" w:hAnsiTheme="minorHAnsi" w:cstheme="minorHAnsi"/>
          <w:bCs w:val="0"/>
          <w:sz w:val="22"/>
          <w:szCs w:val="22"/>
          <w:lang w:eastAsia="en-US"/>
        </w:rPr>
        <w:t>nebo</w:t>
      </w:r>
      <w:r w:rsidR="00FE72FA">
        <w:rPr>
          <w:rFonts w:asciiTheme="minorHAnsi" w:eastAsiaTheme="minorHAnsi" w:hAnsiTheme="minorHAnsi" w:cstheme="minorHAnsi"/>
          <w:bCs w:val="0"/>
          <w:sz w:val="22"/>
          <w:szCs w:val="22"/>
          <w:lang w:eastAsia="en-US"/>
        </w:rPr>
        <w:t xml:space="preserve"> v</w:t>
      </w:r>
      <w:r w:rsidR="00FE72FA" w:rsidRPr="00475A52">
        <w:rPr>
          <w:rFonts w:asciiTheme="minorHAnsi" w:eastAsiaTheme="minorHAnsi" w:hAnsiTheme="minorHAnsi" w:cstheme="minorHAnsi"/>
          <w:bCs w:val="0"/>
          <w:sz w:val="22"/>
          <w:szCs w:val="22"/>
          <w:lang w:eastAsia="en-US"/>
        </w:rPr>
        <w:t>ariant</w:t>
      </w:r>
      <w:r w:rsidR="00FE72FA">
        <w:rPr>
          <w:rFonts w:asciiTheme="minorHAnsi" w:eastAsiaTheme="minorHAnsi" w:hAnsiTheme="minorHAnsi" w:cstheme="minorHAnsi"/>
          <w:bCs w:val="0"/>
          <w:sz w:val="22"/>
          <w:szCs w:val="22"/>
          <w:lang w:eastAsia="en-US"/>
        </w:rPr>
        <w:t>a</w:t>
      </w:r>
      <w:r w:rsidR="00FE72FA" w:rsidRPr="00475A52">
        <w:rPr>
          <w:rFonts w:asciiTheme="minorHAnsi" w:eastAsiaTheme="minorHAnsi" w:hAnsiTheme="minorHAnsi" w:cstheme="minorHAnsi"/>
          <w:bCs w:val="0"/>
          <w:sz w:val="22"/>
          <w:szCs w:val="22"/>
          <w:lang w:eastAsia="en-US"/>
        </w:rPr>
        <w:t xml:space="preserve"> demolice stávajícího mostu a výstavba objektu nového</w:t>
      </w:r>
      <w:r w:rsidR="00475A52" w:rsidRPr="00475A52">
        <w:rPr>
          <w:rFonts w:asciiTheme="minorHAnsi" w:eastAsiaTheme="minorHAnsi" w:hAnsiTheme="minorHAnsi" w:cstheme="minorHAnsi"/>
          <w:bCs w:val="0"/>
          <w:sz w:val="22"/>
          <w:szCs w:val="22"/>
          <w:lang w:eastAsia="en-US"/>
        </w:rPr>
        <w:t>.  Provedením oprav</w:t>
      </w:r>
      <w:r w:rsidR="00365DC3">
        <w:rPr>
          <w:rFonts w:asciiTheme="minorHAnsi" w:eastAsiaTheme="minorHAnsi" w:hAnsiTheme="minorHAnsi" w:cstheme="minorHAnsi"/>
          <w:bCs w:val="0"/>
          <w:sz w:val="22"/>
          <w:szCs w:val="22"/>
          <w:lang w:eastAsia="en-US"/>
        </w:rPr>
        <w:t>ných prací</w:t>
      </w:r>
      <w:r w:rsidR="00475A52" w:rsidRPr="00475A52">
        <w:rPr>
          <w:rFonts w:asciiTheme="minorHAnsi" w:eastAsiaTheme="minorHAnsi" w:hAnsiTheme="minorHAnsi" w:cstheme="minorHAnsi"/>
          <w:bCs w:val="0"/>
          <w:sz w:val="22"/>
          <w:szCs w:val="22"/>
          <w:lang w:eastAsia="en-US"/>
        </w:rPr>
        <w:t xml:space="preserve"> bude zajištěno prodloužení hranice životnosti mostního objektu. Oprav</w:t>
      </w:r>
      <w:r w:rsidR="00D7702E">
        <w:rPr>
          <w:rFonts w:asciiTheme="minorHAnsi" w:eastAsiaTheme="minorHAnsi" w:hAnsiTheme="minorHAnsi" w:cstheme="minorHAnsi"/>
          <w:bCs w:val="0"/>
          <w:sz w:val="22"/>
          <w:szCs w:val="22"/>
          <w:lang w:eastAsia="en-US"/>
        </w:rPr>
        <w:t xml:space="preserve">né práce vedoucí ke </w:t>
      </w:r>
      <w:r w:rsidR="00475A52" w:rsidRPr="00475A52">
        <w:rPr>
          <w:rFonts w:asciiTheme="minorHAnsi" w:eastAsiaTheme="minorHAnsi" w:hAnsiTheme="minorHAnsi" w:cstheme="minorHAnsi"/>
          <w:bCs w:val="0"/>
          <w:sz w:val="22"/>
          <w:szCs w:val="22"/>
          <w:lang w:eastAsia="en-US"/>
        </w:rPr>
        <w:t>zlepšení stavebního stavu m</w:t>
      </w:r>
      <w:r w:rsidR="00D7702E">
        <w:rPr>
          <w:rFonts w:asciiTheme="minorHAnsi" w:eastAsiaTheme="minorHAnsi" w:hAnsiTheme="minorHAnsi" w:cstheme="minorHAnsi"/>
          <w:bCs w:val="0"/>
          <w:sz w:val="22"/>
          <w:szCs w:val="22"/>
          <w:lang w:eastAsia="en-US"/>
        </w:rPr>
        <w:t>ají</w:t>
      </w:r>
      <w:r w:rsidR="00475A52" w:rsidRPr="00475A52">
        <w:rPr>
          <w:rFonts w:asciiTheme="minorHAnsi" w:eastAsiaTheme="minorHAnsi" w:hAnsiTheme="minorHAnsi" w:cstheme="minorHAnsi"/>
          <w:bCs w:val="0"/>
          <w:sz w:val="22"/>
          <w:szCs w:val="22"/>
          <w:lang w:eastAsia="en-US"/>
        </w:rPr>
        <w:t xml:space="preserve"> přímou vazbu na zvýšení zatížitelnosti, potažmo zajištění dopravní obslužnosti.</w:t>
      </w:r>
    </w:p>
    <w:p w14:paraId="56A707EE" w14:textId="7307BE9E" w:rsidR="005141F9" w:rsidRPr="00673B0D" w:rsidRDefault="005918DB" w:rsidP="00BC4D8C">
      <w:pPr>
        <w:pStyle w:val="Zkladntext"/>
        <w:rPr>
          <w:rFonts w:asciiTheme="minorHAnsi" w:eastAsiaTheme="minorHAnsi" w:hAnsiTheme="minorHAnsi" w:cstheme="minorHAnsi"/>
          <w:bCs w:val="0"/>
          <w:sz w:val="22"/>
          <w:szCs w:val="22"/>
          <w:lang w:eastAsia="en-US"/>
        </w:rPr>
      </w:pPr>
      <w:r w:rsidRPr="00673B0D">
        <w:rPr>
          <w:rFonts w:asciiTheme="minorHAnsi" w:eastAsiaTheme="minorHAnsi" w:hAnsiTheme="minorHAnsi" w:cstheme="minorHAnsi"/>
          <w:bCs w:val="0"/>
          <w:sz w:val="22"/>
          <w:szCs w:val="22"/>
          <w:lang w:eastAsia="en-US"/>
        </w:rPr>
        <w:lastRenderedPageBreak/>
        <w:t xml:space="preserve">Součástí zakázky bude projednání s DOSS, řešení přeložek IS a majetkoprávní vypořádání. Záměr se shoduje s územním plánem </w:t>
      </w:r>
      <w:r w:rsidR="00475A52" w:rsidRPr="00673B0D">
        <w:rPr>
          <w:rFonts w:asciiTheme="minorHAnsi" w:eastAsiaTheme="minorHAnsi" w:hAnsiTheme="minorHAnsi" w:cstheme="minorHAnsi"/>
          <w:bCs w:val="0"/>
          <w:sz w:val="22"/>
          <w:szCs w:val="22"/>
          <w:lang w:eastAsia="en-US"/>
        </w:rPr>
        <w:t>obce</w:t>
      </w:r>
      <w:r w:rsidRPr="00673B0D">
        <w:rPr>
          <w:rFonts w:asciiTheme="minorHAnsi" w:eastAsiaTheme="minorHAnsi" w:hAnsiTheme="minorHAnsi" w:cstheme="minorHAnsi"/>
          <w:bCs w:val="0"/>
          <w:sz w:val="22"/>
          <w:szCs w:val="22"/>
          <w:lang w:eastAsia="en-US"/>
        </w:rPr>
        <w:t xml:space="preserve">. </w:t>
      </w:r>
      <w:r w:rsidR="009E7B7F" w:rsidRPr="00673B0D">
        <w:rPr>
          <w:rFonts w:asciiTheme="minorHAnsi" w:eastAsiaTheme="minorHAnsi" w:hAnsiTheme="minorHAnsi" w:cstheme="minorHAnsi"/>
          <w:bCs w:val="0"/>
          <w:sz w:val="22"/>
          <w:szCs w:val="22"/>
          <w:lang w:eastAsia="en-US"/>
        </w:rPr>
        <w:t xml:space="preserve">Most bude mít </w:t>
      </w:r>
      <w:r w:rsidR="009F62EB" w:rsidRPr="00673B0D">
        <w:rPr>
          <w:rFonts w:asciiTheme="minorHAnsi" w:eastAsiaTheme="minorHAnsi" w:hAnsiTheme="minorHAnsi" w:cstheme="minorHAnsi"/>
          <w:bCs w:val="0"/>
          <w:sz w:val="22"/>
          <w:szCs w:val="22"/>
          <w:lang w:eastAsia="en-US"/>
        </w:rPr>
        <w:t xml:space="preserve">v cílovém stavu </w:t>
      </w:r>
      <w:r w:rsidR="009E7B7F" w:rsidRPr="00673B0D">
        <w:rPr>
          <w:rFonts w:asciiTheme="minorHAnsi" w:eastAsiaTheme="minorHAnsi" w:hAnsiTheme="minorHAnsi" w:cstheme="minorHAnsi"/>
          <w:bCs w:val="0"/>
          <w:sz w:val="22"/>
          <w:szCs w:val="22"/>
          <w:lang w:eastAsia="en-US"/>
        </w:rPr>
        <w:t>plnou zatížitelnost</w:t>
      </w:r>
      <w:r w:rsidR="00B27087" w:rsidRPr="00673B0D">
        <w:rPr>
          <w:rFonts w:asciiTheme="minorHAnsi" w:eastAsiaTheme="minorHAnsi" w:hAnsiTheme="minorHAnsi" w:cstheme="minorHAnsi"/>
          <w:bCs w:val="0"/>
          <w:sz w:val="22"/>
          <w:szCs w:val="22"/>
          <w:lang w:eastAsia="en-US"/>
        </w:rPr>
        <w:t xml:space="preserve"> </w:t>
      </w:r>
      <w:r w:rsidR="009F62EB" w:rsidRPr="00673B0D">
        <w:rPr>
          <w:rFonts w:asciiTheme="minorHAnsi" w:eastAsiaTheme="minorHAnsi" w:hAnsiTheme="minorHAnsi" w:cstheme="minorHAnsi"/>
          <w:bCs w:val="0"/>
          <w:sz w:val="22"/>
          <w:szCs w:val="22"/>
          <w:lang w:eastAsia="en-US"/>
        </w:rPr>
        <w:t>a normové šířkové upořádání. O</w:t>
      </w:r>
      <w:r w:rsidR="009E7B7F" w:rsidRPr="00673B0D">
        <w:rPr>
          <w:rFonts w:asciiTheme="minorHAnsi" w:eastAsiaTheme="minorHAnsi" w:hAnsiTheme="minorHAnsi" w:cstheme="minorHAnsi"/>
          <w:bCs w:val="0"/>
          <w:sz w:val="22"/>
          <w:szCs w:val="22"/>
          <w:lang w:eastAsia="en-US"/>
        </w:rPr>
        <w:t>sazením normového záchytného systému bude z</w:t>
      </w:r>
      <w:r w:rsidR="008A1B06">
        <w:rPr>
          <w:rFonts w:asciiTheme="minorHAnsi" w:eastAsiaTheme="minorHAnsi" w:hAnsiTheme="minorHAnsi" w:cstheme="minorHAnsi"/>
          <w:bCs w:val="0"/>
          <w:sz w:val="22"/>
          <w:szCs w:val="22"/>
          <w:lang w:eastAsia="en-US"/>
        </w:rPr>
        <w:t>a</w:t>
      </w:r>
      <w:r w:rsidR="009E7B7F" w:rsidRPr="00673B0D">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ED1BA5">
      <w:pPr>
        <w:pStyle w:val="Odstavecseseznamem"/>
        <w:numPr>
          <w:ilvl w:val="0"/>
          <w:numId w:val="11"/>
        </w:numPr>
        <w:spacing w:before="120" w:after="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ED1BA5">
      <w:pPr>
        <w:spacing w:after="0" w:line="240" w:lineRule="auto"/>
        <w:rPr>
          <w:rFonts w:cstheme="minorHAnsi"/>
          <w:bCs/>
        </w:rPr>
      </w:pPr>
    </w:p>
    <w:p w14:paraId="1B8A0AE7" w14:textId="2CD31B92" w:rsidR="00DA788F" w:rsidRPr="008F4745" w:rsidRDefault="00DA788F" w:rsidP="00ED1BA5">
      <w:pPr>
        <w:pStyle w:val="Nadpis2"/>
        <w:spacing w:after="120"/>
        <w:ind w:left="357" w:hanging="357"/>
        <w:rPr>
          <w:rFonts w:cstheme="minorHAnsi"/>
        </w:rPr>
      </w:pPr>
      <w:r w:rsidRPr="008F4745">
        <w:rPr>
          <w:rFonts w:cstheme="minorHAnsi"/>
        </w:rPr>
        <w:t>Předmět díla:</w:t>
      </w:r>
    </w:p>
    <w:p w14:paraId="59AC0058" w14:textId="2D936A4D" w:rsidR="004D4920" w:rsidRPr="008F4745" w:rsidRDefault="00044E6D" w:rsidP="00ED1BA5">
      <w:pPr>
        <w:pStyle w:val="Odstavecseseznamem"/>
        <w:numPr>
          <w:ilvl w:val="0"/>
          <w:numId w:val="1"/>
        </w:numPr>
        <w:spacing w:before="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r w:rsidR="00C41C24">
        <w:rPr>
          <w:rFonts w:cstheme="minorHAnsi"/>
        </w:rPr>
        <w:t>„</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D5015A" w:rsidRPr="00D5015A">
            <w:rPr>
              <w:rStyle w:val="Styl1"/>
              <w:rFonts w:cstheme="minorHAnsi"/>
            </w:rPr>
            <w:t>III/27223 Strenice, most ev.</w:t>
          </w:r>
          <w:r w:rsidR="006F31A1">
            <w:rPr>
              <w:rStyle w:val="Styl1"/>
              <w:rFonts w:cstheme="minorHAnsi"/>
            </w:rPr>
            <w:t xml:space="preserve"> </w:t>
          </w:r>
          <w:r w:rsidR="00D5015A" w:rsidRPr="00D5015A">
            <w:rPr>
              <w:rStyle w:val="Styl1"/>
              <w:rFonts w:cstheme="minorHAnsi"/>
            </w:rPr>
            <w:t>č. 27223-2 přes potok v obci Strenice</w:t>
          </w:r>
          <w:r w:rsidR="00AC379B">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4B29B22E" w14:textId="5DA4CB92" w:rsidR="00EF6162" w:rsidRPr="0065606B" w:rsidRDefault="00EF6162" w:rsidP="00FA68EA">
      <w:pPr>
        <w:pStyle w:val="Odstavecseseznamem"/>
        <w:numPr>
          <w:ilvl w:val="0"/>
          <w:numId w:val="7"/>
        </w:numPr>
        <w:rPr>
          <w:rFonts w:cstheme="minorHAnsi"/>
        </w:rPr>
      </w:pPr>
      <w:r w:rsidRPr="0065606B">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00000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00000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00000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00000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ED1BA5">
      <w:pPr>
        <w:pStyle w:val="Nadpis3"/>
        <w:spacing w:after="120"/>
        <w:ind w:left="425" w:hanging="431"/>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ED1BA5">
      <w:pPr>
        <w:pStyle w:val="Nadpis3"/>
        <w:widowControl w:val="0"/>
        <w:spacing w:before="120" w:after="120"/>
        <w:ind w:left="425" w:hanging="431"/>
        <w:contextualSpacing w:val="0"/>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ED1BA5">
      <w:pPr>
        <w:pStyle w:val="Odstavecseseznamem"/>
        <w:spacing w:before="120"/>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ED1BA5">
      <w:pPr>
        <w:pStyle w:val="Odstavecseseznamem"/>
        <w:widowControl w:val="0"/>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4954671A"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Content>
                <w:r w:rsidR="004D0FB5">
                  <w:rPr>
                    <w:rFonts w:cstheme="minorHAnsi"/>
                    <w:bCs/>
                    <w:sz w:val="20"/>
                    <w:szCs w:val="20"/>
                  </w:rPr>
                  <w:t>5</w:t>
                </w:r>
                <w:r w:rsidR="000A6ED3" w:rsidRPr="000A6ED3">
                  <w:rPr>
                    <w:rFonts w:cstheme="minorHAnsi"/>
                    <w:bCs/>
                    <w:sz w:val="20"/>
                    <w:szCs w:val="20"/>
                  </w:rPr>
                  <w:t xml:space="preserve">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00000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73BF6B0" w:rsidR="004E4D5E" w:rsidRPr="008F4745" w:rsidRDefault="0000000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Content>
                <w:r w:rsidR="00411A43">
                  <w:rPr>
                    <w:rFonts w:cstheme="minorHAnsi"/>
                    <w:bCs/>
                    <w:sz w:val="20"/>
                    <w:szCs w:val="20"/>
                  </w:rPr>
                  <w:t>d</w:t>
                </w:r>
                <w:r w:rsidR="008C3253">
                  <w:rPr>
                    <w:rFonts w:cstheme="minorHAnsi"/>
                    <w:bCs/>
                    <w:sz w:val="20"/>
                    <w:szCs w:val="20"/>
                  </w:rPr>
                  <w:t xml:space="preserve">o </w:t>
                </w:r>
                <w:r w:rsidR="004D0FB5">
                  <w:rPr>
                    <w:rFonts w:cstheme="minorHAnsi"/>
                    <w:bCs/>
                    <w:sz w:val="20"/>
                    <w:szCs w:val="20"/>
                  </w:rPr>
                  <w:t>1</w:t>
                </w:r>
                <w:r w:rsidR="008C3253">
                  <w:rPr>
                    <w:rFonts w:cstheme="minorHAnsi"/>
                    <w:bCs/>
                    <w:sz w:val="20"/>
                    <w:szCs w:val="20"/>
                  </w:rPr>
                  <w:t xml:space="preserve">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D2535E6"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D2185D">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47919E88"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D2185D">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87BA97D"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D2185D">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B21F154" w:rsidR="00D2185D" w:rsidRDefault="00D2185D">
      <w:pPr>
        <w:rPr>
          <w:rFonts w:cstheme="minorHAnsi"/>
        </w:rPr>
      </w:pPr>
      <w:r>
        <w:rPr>
          <w:rFonts w:cstheme="minorHAnsi"/>
        </w:rPr>
        <w:br w:type="page"/>
      </w: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30182F99" w:rsidR="00D77449" w:rsidRDefault="003708B6" w:rsidP="00D77449">
      <w:pPr>
        <w:jc w:val="center"/>
      </w:pPr>
      <w:r>
        <w:rPr>
          <w:noProof/>
        </w:rPr>
        <w:drawing>
          <wp:inline distT="0" distB="0" distL="0" distR="0" wp14:anchorId="2AE6BDA6" wp14:editId="3AEDE70C">
            <wp:extent cx="3620005" cy="2695951"/>
            <wp:effectExtent l="0" t="0" r="0" b="9525"/>
            <wp:docPr id="1724832839" name="Obrázek 2" descr="Obsah obrázku venku, obloha, silnice,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32839" name="Obrázek 2" descr="Obsah obrázku venku, obloha, silnice, strom&#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20005" cy="2695951"/>
                    </a:xfrm>
                    <a:prstGeom prst="rect">
                      <a:avLst/>
                    </a:prstGeom>
                  </pic:spPr>
                </pic:pic>
              </a:graphicData>
            </a:graphic>
          </wp:inline>
        </w:drawing>
      </w:r>
    </w:p>
    <w:p w14:paraId="6C255DA5" w14:textId="5C1E31AF" w:rsidR="00D3472D" w:rsidRDefault="003708B6" w:rsidP="00D77449">
      <w:pPr>
        <w:jc w:val="center"/>
      </w:pPr>
      <w:r>
        <w:rPr>
          <w:noProof/>
        </w:rPr>
        <w:drawing>
          <wp:inline distT="0" distB="0" distL="0" distR="0" wp14:anchorId="0D64E12A" wp14:editId="0CDE963F">
            <wp:extent cx="3600953" cy="2686425"/>
            <wp:effectExtent l="0" t="0" r="0" b="0"/>
            <wp:docPr id="1613173827" name="Obrázek 3" descr="Obsah obrázku venku, Betonový most, Trámový most, rostl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3827" name="Obrázek 3" descr="Obsah obrázku venku, Betonový most, Trámový most, rostlin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686425"/>
                    </a:xfrm>
                    <a:prstGeom prst="rect">
                      <a:avLst/>
                    </a:prstGeom>
                  </pic:spPr>
                </pic:pic>
              </a:graphicData>
            </a:graphic>
          </wp:inline>
        </w:drawing>
      </w:r>
    </w:p>
    <w:p w14:paraId="293E58F7" w14:textId="082359A5" w:rsidR="00CA7306" w:rsidRDefault="00CA7306" w:rsidP="00D77449">
      <w:pPr>
        <w:jc w:val="center"/>
      </w:pPr>
    </w:p>
    <w:p w14:paraId="6FEE7009" w14:textId="167CF68C" w:rsidR="00742835" w:rsidRDefault="00742835" w:rsidP="00D77449">
      <w:pPr>
        <w:jc w:val="center"/>
      </w:pP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00DA8" w14:textId="77777777" w:rsidR="00432AFD" w:rsidRDefault="00432AFD" w:rsidP="00016BE8">
      <w:pPr>
        <w:spacing w:after="0" w:line="240" w:lineRule="auto"/>
      </w:pPr>
      <w:r>
        <w:separator/>
      </w:r>
    </w:p>
  </w:endnote>
  <w:endnote w:type="continuationSeparator" w:id="0">
    <w:p w14:paraId="7A9E034E" w14:textId="77777777" w:rsidR="00432AFD" w:rsidRDefault="00432AFD" w:rsidP="00016BE8">
      <w:pPr>
        <w:spacing w:after="0" w:line="240" w:lineRule="auto"/>
      </w:pPr>
      <w:r>
        <w:continuationSeparator/>
      </w:r>
    </w:p>
  </w:endnote>
  <w:endnote w:type="continuationNotice" w:id="1">
    <w:p w14:paraId="45D7899B" w14:textId="77777777" w:rsidR="00432AFD" w:rsidRDefault="00432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Content>
      <w:sdt>
        <w:sdtPr>
          <w:id w:val="-1769616900"/>
          <w:docPartObj>
            <w:docPartGallery w:val="Page Numbers (Top of Page)"/>
            <w:docPartUnique/>
          </w:docPartObj>
        </w:sdt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36203" w14:textId="77777777" w:rsidR="00432AFD" w:rsidRDefault="00432AFD" w:rsidP="00016BE8">
      <w:pPr>
        <w:spacing w:after="0" w:line="240" w:lineRule="auto"/>
      </w:pPr>
      <w:r>
        <w:separator/>
      </w:r>
    </w:p>
  </w:footnote>
  <w:footnote w:type="continuationSeparator" w:id="0">
    <w:p w14:paraId="6817319E" w14:textId="77777777" w:rsidR="00432AFD" w:rsidRDefault="00432AFD" w:rsidP="00016BE8">
      <w:pPr>
        <w:spacing w:after="0" w:line="240" w:lineRule="auto"/>
      </w:pPr>
      <w:r>
        <w:continuationSeparator/>
      </w:r>
    </w:p>
  </w:footnote>
  <w:footnote w:type="continuationNotice" w:id="1">
    <w:p w14:paraId="4C0C76BA" w14:textId="77777777" w:rsidR="00432AFD" w:rsidRDefault="00432A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632D"/>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30C3"/>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0AF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4961"/>
    <w:rsid w:val="001A032B"/>
    <w:rsid w:val="001A1E3C"/>
    <w:rsid w:val="001A2805"/>
    <w:rsid w:val="001A3974"/>
    <w:rsid w:val="001A4582"/>
    <w:rsid w:val="001A5BAD"/>
    <w:rsid w:val="001B0AEE"/>
    <w:rsid w:val="001B3F37"/>
    <w:rsid w:val="001B4FA5"/>
    <w:rsid w:val="001B51D7"/>
    <w:rsid w:val="001B5583"/>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3044E"/>
    <w:rsid w:val="002309E8"/>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356F"/>
    <w:rsid w:val="002E458A"/>
    <w:rsid w:val="002E5126"/>
    <w:rsid w:val="002F0119"/>
    <w:rsid w:val="002F0D1D"/>
    <w:rsid w:val="002F1E4C"/>
    <w:rsid w:val="002F221C"/>
    <w:rsid w:val="002F2DD2"/>
    <w:rsid w:val="002F5A2A"/>
    <w:rsid w:val="002F647D"/>
    <w:rsid w:val="002F6A2F"/>
    <w:rsid w:val="002F6C31"/>
    <w:rsid w:val="002F71F3"/>
    <w:rsid w:val="00301453"/>
    <w:rsid w:val="00302A58"/>
    <w:rsid w:val="00302F51"/>
    <w:rsid w:val="00303629"/>
    <w:rsid w:val="003044BD"/>
    <w:rsid w:val="003055BA"/>
    <w:rsid w:val="0030656F"/>
    <w:rsid w:val="00310E1C"/>
    <w:rsid w:val="003115B6"/>
    <w:rsid w:val="00311ED0"/>
    <w:rsid w:val="00315444"/>
    <w:rsid w:val="00316112"/>
    <w:rsid w:val="003178EB"/>
    <w:rsid w:val="00320500"/>
    <w:rsid w:val="003222A0"/>
    <w:rsid w:val="00326AB1"/>
    <w:rsid w:val="003329E7"/>
    <w:rsid w:val="00333459"/>
    <w:rsid w:val="003404DF"/>
    <w:rsid w:val="00344167"/>
    <w:rsid w:val="00346485"/>
    <w:rsid w:val="00350127"/>
    <w:rsid w:val="00360E2E"/>
    <w:rsid w:val="00363534"/>
    <w:rsid w:val="00364562"/>
    <w:rsid w:val="00365DC3"/>
    <w:rsid w:val="003708B6"/>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2466E"/>
    <w:rsid w:val="004302F4"/>
    <w:rsid w:val="00430406"/>
    <w:rsid w:val="00432AFD"/>
    <w:rsid w:val="0043317D"/>
    <w:rsid w:val="00433AA3"/>
    <w:rsid w:val="00434E18"/>
    <w:rsid w:val="00435821"/>
    <w:rsid w:val="0044007F"/>
    <w:rsid w:val="00441E14"/>
    <w:rsid w:val="0044402F"/>
    <w:rsid w:val="00453C8D"/>
    <w:rsid w:val="00454EC8"/>
    <w:rsid w:val="0046121C"/>
    <w:rsid w:val="0046294A"/>
    <w:rsid w:val="00472C35"/>
    <w:rsid w:val="00475A52"/>
    <w:rsid w:val="00480B78"/>
    <w:rsid w:val="00485424"/>
    <w:rsid w:val="00490092"/>
    <w:rsid w:val="00490F8C"/>
    <w:rsid w:val="00492A31"/>
    <w:rsid w:val="00493EAD"/>
    <w:rsid w:val="004A1861"/>
    <w:rsid w:val="004A1954"/>
    <w:rsid w:val="004A58BB"/>
    <w:rsid w:val="004B1976"/>
    <w:rsid w:val="004B3A9D"/>
    <w:rsid w:val="004B5A55"/>
    <w:rsid w:val="004B73D5"/>
    <w:rsid w:val="004C0376"/>
    <w:rsid w:val="004C0E02"/>
    <w:rsid w:val="004C3251"/>
    <w:rsid w:val="004C4292"/>
    <w:rsid w:val="004D0FB5"/>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5726"/>
    <w:rsid w:val="00571582"/>
    <w:rsid w:val="005718C3"/>
    <w:rsid w:val="0057360C"/>
    <w:rsid w:val="0057422B"/>
    <w:rsid w:val="005802CD"/>
    <w:rsid w:val="005806F5"/>
    <w:rsid w:val="00583B6E"/>
    <w:rsid w:val="00584B91"/>
    <w:rsid w:val="005859C2"/>
    <w:rsid w:val="005918DB"/>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68E9"/>
    <w:rsid w:val="00607A2D"/>
    <w:rsid w:val="00610072"/>
    <w:rsid w:val="00610A8A"/>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06B"/>
    <w:rsid w:val="006561ED"/>
    <w:rsid w:val="00661385"/>
    <w:rsid w:val="00665C86"/>
    <w:rsid w:val="00666028"/>
    <w:rsid w:val="00671437"/>
    <w:rsid w:val="006714B1"/>
    <w:rsid w:val="00673B0D"/>
    <w:rsid w:val="00677285"/>
    <w:rsid w:val="00682EEB"/>
    <w:rsid w:val="00683C3B"/>
    <w:rsid w:val="006853A0"/>
    <w:rsid w:val="00685D78"/>
    <w:rsid w:val="0068760F"/>
    <w:rsid w:val="00690761"/>
    <w:rsid w:val="006927B2"/>
    <w:rsid w:val="00694BBD"/>
    <w:rsid w:val="00696164"/>
    <w:rsid w:val="00696166"/>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1A1"/>
    <w:rsid w:val="006F3296"/>
    <w:rsid w:val="006F3436"/>
    <w:rsid w:val="006F5359"/>
    <w:rsid w:val="00702C15"/>
    <w:rsid w:val="00704077"/>
    <w:rsid w:val="00704B79"/>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835"/>
    <w:rsid w:val="00742D03"/>
    <w:rsid w:val="00742FA3"/>
    <w:rsid w:val="0074605A"/>
    <w:rsid w:val="007474FD"/>
    <w:rsid w:val="00756ADC"/>
    <w:rsid w:val="00757415"/>
    <w:rsid w:val="00762ED8"/>
    <w:rsid w:val="007631E5"/>
    <w:rsid w:val="0076632D"/>
    <w:rsid w:val="007678BA"/>
    <w:rsid w:val="00774DFE"/>
    <w:rsid w:val="00776C18"/>
    <w:rsid w:val="007773CB"/>
    <w:rsid w:val="0078087A"/>
    <w:rsid w:val="00781662"/>
    <w:rsid w:val="00783635"/>
    <w:rsid w:val="00786F8F"/>
    <w:rsid w:val="007905A4"/>
    <w:rsid w:val="007911F1"/>
    <w:rsid w:val="00792BFE"/>
    <w:rsid w:val="00794754"/>
    <w:rsid w:val="00795283"/>
    <w:rsid w:val="007967C0"/>
    <w:rsid w:val="007974BD"/>
    <w:rsid w:val="007A0E0F"/>
    <w:rsid w:val="007A5D3A"/>
    <w:rsid w:val="007A6818"/>
    <w:rsid w:val="007A6982"/>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1696"/>
    <w:rsid w:val="007E2769"/>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4AED"/>
    <w:rsid w:val="0084622D"/>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1B06"/>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172A7"/>
    <w:rsid w:val="00920AD8"/>
    <w:rsid w:val="0092105A"/>
    <w:rsid w:val="0092277E"/>
    <w:rsid w:val="00922B63"/>
    <w:rsid w:val="009250CE"/>
    <w:rsid w:val="0092541D"/>
    <w:rsid w:val="00926554"/>
    <w:rsid w:val="00927BAB"/>
    <w:rsid w:val="00931E9D"/>
    <w:rsid w:val="0093234E"/>
    <w:rsid w:val="009330D1"/>
    <w:rsid w:val="0093514A"/>
    <w:rsid w:val="00937225"/>
    <w:rsid w:val="009404FD"/>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5895"/>
    <w:rsid w:val="0097591E"/>
    <w:rsid w:val="00975BB7"/>
    <w:rsid w:val="0098401E"/>
    <w:rsid w:val="0098585C"/>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065"/>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F49"/>
    <w:rsid w:val="00A825F6"/>
    <w:rsid w:val="00A83109"/>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6529D"/>
    <w:rsid w:val="00B72621"/>
    <w:rsid w:val="00B73E08"/>
    <w:rsid w:val="00B75593"/>
    <w:rsid w:val="00B80403"/>
    <w:rsid w:val="00B8369A"/>
    <w:rsid w:val="00B8413A"/>
    <w:rsid w:val="00B86B36"/>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1C24"/>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30E0"/>
    <w:rsid w:val="00C942B9"/>
    <w:rsid w:val="00C96365"/>
    <w:rsid w:val="00C9797D"/>
    <w:rsid w:val="00CA0A69"/>
    <w:rsid w:val="00CA1838"/>
    <w:rsid w:val="00CA191E"/>
    <w:rsid w:val="00CA32BE"/>
    <w:rsid w:val="00CA7306"/>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2185D"/>
    <w:rsid w:val="00D21947"/>
    <w:rsid w:val="00D2246C"/>
    <w:rsid w:val="00D241BC"/>
    <w:rsid w:val="00D24654"/>
    <w:rsid w:val="00D25031"/>
    <w:rsid w:val="00D251F3"/>
    <w:rsid w:val="00D31968"/>
    <w:rsid w:val="00D33AAA"/>
    <w:rsid w:val="00D3472D"/>
    <w:rsid w:val="00D3704C"/>
    <w:rsid w:val="00D37C41"/>
    <w:rsid w:val="00D407C8"/>
    <w:rsid w:val="00D42AB9"/>
    <w:rsid w:val="00D43DF8"/>
    <w:rsid w:val="00D4464B"/>
    <w:rsid w:val="00D450B7"/>
    <w:rsid w:val="00D5015A"/>
    <w:rsid w:val="00D51815"/>
    <w:rsid w:val="00D51F07"/>
    <w:rsid w:val="00D5516D"/>
    <w:rsid w:val="00D551FB"/>
    <w:rsid w:val="00D62314"/>
    <w:rsid w:val="00D63CD4"/>
    <w:rsid w:val="00D65BED"/>
    <w:rsid w:val="00D65D77"/>
    <w:rsid w:val="00D70971"/>
    <w:rsid w:val="00D71629"/>
    <w:rsid w:val="00D748F3"/>
    <w:rsid w:val="00D7519A"/>
    <w:rsid w:val="00D7702E"/>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1A54"/>
    <w:rsid w:val="00E91B45"/>
    <w:rsid w:val="00E91EC8"/>
    <w:rsid w:val="00E925FA"/>
    <w:rsid w:val="00E93871"/>
    <w:rsid w:val="00E93C52"/>
    <w:rsid w:val="00E9652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1BA5"/>
    <w:rsid w:val="00ED20C6"/>
    <w:rsid w:val="00ED5D4D"/>
    <w:rsid w:val="00ED68E5"/>
    <w:rsid w:val="00ED6FB5"/>
    <w:rsid w:val="00ED7969"/>
    <w:rsid w:val="00EE1710"/>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E72FA"/>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0D30C3"/>
    <w:rsid w:val="00134064"/>
    <w:rsid w:val="001C3957"/>
    <w:rsid w:val="00270553"/>
    <w:rsid w:val="003546A5"/>
    <w:rsid w:val="00402CDA"/>
    <w:rsid w:val="00421703"/>
    <w:rsid w:val="0044402F"/>
    <w:rsid w:val="004925EC"/>
    <w:rsid w:val="004D5BD5"/>
    <w:rsid w:val="004F2725"/>
    <w:rsid w:val="00541FA5"/>
    <w:rsid w:val="00557C1E"/>
    <w:rsid w:val="005C3892"/>
    <w:rsid w:val="005C4187"/>
    <w:rsid w:val="00612899"/>
    <w:rsid w:val="00613D84"/>
    <w:rsid w:val="006D70F1"/>
    <w:rsid w:val="006F4A72"/>
    <w:rsid w:val="007777AE"/>
    <w:rsid w:val="00860EC5"/>
    <w:rsid w:val="00867514"/>
    <w:rsid w:val="008E5EAF"/>
    <w:rsid w:val="009250CE"/>
    <w:rsid w:val="0099530A"/>
    <w:rsid w:val="009A337C"/>
    <w:rsid w:val="009B656F"/>
    <w:rsid w:val="00B127DE"/>
    <w:rsid w:val="00B2583F"/>
    <w:rsid w:val="00B9767A"/>
    <w:rsid w:val="00BC1F0D"/>
    <w:rsid w:val="00C51E56"/>
    <w:rsid w:val="00C8730A"/>
    <w:rsid w:val="00D13096"/>
    <w:rsid w:val="00E25607"/>
    <w:rsid w:val="00E56FA9"/>
    <w:rsid w:val="00E669A0"/>
    <w:rsid w:val="00E91D68"/>
    <w:rsid w:val="00E96522"/>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7</Pages>
  <Words>2002</Words>
  <Characters>11812</Characters>
  <Application>Microsoft Office Word</Application>
  <DocSecurity>0</DocSecurity>
  <Lines>98</Lines>
  <Paragraphs>27</Paragraphs>
  <ScaleCrop>false</ScaleCrop>
  <Company>Krajská správa a údržba silnic středočeského kraje</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527</cp:revision>
  <cp:lastPrinted>2023-06-06T16:54:00Z</cp:lastPrinted>
  <dcterms:created xsi:type="dcterms:W3CDTF">2024-12-09T07:42:00Z</dcterms:created>
  <dcterms:modified xsi:type="dcterms:W3CDTF">2025-01-03T11:06:00Z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