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60A69AC3"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802B1D" w:rsidRPr="00802B1D">
        <w:rPr>
          <w:rFonts w:cstheme="minorHAnsi"/>
        </w:rPr>
        <w:t>III/11550 Neumětely, most ev.</w:t>
      </w:r>
      <w:r w:rsidR="002554FA">
        <w:rPr>
          <w:rFonts w:cstheme="minorHAnsi"/>
        </w:rPr>
        <w:t xml:space="preserve"> </w:t>
      </w:r>
      <w:r w:rsidR="00802B1D" w:rsidRPr="00802B1D">
        <w:rPr>
          <w:rFonts w:cstheme="minorHAnsi"/>
        </w:rPr>
        <w:t>č.11550-1 přes potok před obcí Neumětely</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1FF7471B" w:rsidR="001F6CD2" w:rsidRPr="001F6CD2" w:rsidRDefault="00262F41" w:rsidP="001F6CD2">
      <w:pPr>
        <w:jc w:val="center"/>
      </w:pPr>
      <w:r>
        <w:rPr>
          <w:noProof/>
        </w:rPr>
        <w:drawing>
          <wp:inline distT="0" distB="0" distL="0" distR="0" wp14:anchorId="6C6F991E" wp14:editId="06E86FBF">
            <wp:extent cx="4943983" cy="4324350"/>
            <wp:effectExtent l="0" t="0" r="9525" b="0"/>
            <wp:docPr id="3886177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17714" name="Obrázek 388617714"/>
                    <pic:cNvPicPr/>
                  </pic:nvPicPr>
                  <pic:blipFill>
                    <a:blip r:embed="rId11">
                      <a:extLst>
                        <a:ext uri="{28A0092B-C50C-407E-A947-70E740481C1C}">
                          <a14:useLocalDpi xmlns:a14="http://schemas.microsoft.com/office/drawing/2010/main" val="0"/>
                        </a:ext>
                      </a:extLst>
                    </a:blip>
                    <a:stretch>
                      <a:fillRect/>
                    </a:stretch>
                  </pic:blipFill>
                  <pic:spPr>
                    <a:xfrm>
                      <a:off x="0" y="0"/>
                      <a:ext cx="4948278" cy="4328107"/>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1AC3DC2A"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F406DD">
        <w:rPr>
          <w:rFonts w:cstheme="minorHAnsi"/>
        </w:rPr>
        <w:t>1</w:t>
      </w:r>
      <w:r w:rsidR="00EE5F1B">
        <w:rPr>
          <w:rFonts w:cstheme="minorHAnsi"/>
        </w:rPr>
        <w:t>1</w:t>
      </w:r>
      <w:r w:rsidR="00802B1D">
        <w:rPr>
          <w:rFonts w:cstheme="minorHAnsi"/>
        </w:rPr>
        <w:t>550</w:t>
      </w:r>
      <w:r w:rsidR="00FA58F7">
        <w:rPr>
          <w:rFonts w:cstheme="minorHAnsi"/>
        </w:rPr>
        <w:t>,</w:t>
      </w:r>
      <w:r w:rsidR="00C7336B" w:rsidRPr="008F4745">
        <w:rPr>
          <w:rFonts w:cstheme="minorHAnsi"/>
        </w:rPr>
        <w:t xml:space="preserve"> </w:t>
      </w:r>
      <w:r w:rsidR="00C7336B" w:rsidRPr="00E545ED">
        <w:rPr>
          <w:rFonts w:cstheme="minorHAnsi"/>
        </w:rPr>
        <w:t xml:space="preserve">staničení </w:t>
      </w:r>
      <w:r w:rsidR="00DE4E1E">
        <w:rPr>
          <w:rFonts w:cstheme="minorHAnsi"/>
        </w:rPr>
        <w:t>2,539</w:t>
      </w:r>
      <w:r w:rsidR="000A1992" w:rsidRPr="00E545ED">
        <w:rPr>
          <w:rFonts w:cstheme="minorHAnsi"/>
        </w:rPr>
        <w:t xml:space="preserve"> </w:t>
      </w:r>
      <w:r w:rsidR="00554A3C">
        <w:rPr>
          <w:rFonts w:cstheme="minorHAnsi"/>
        </w:rPr>
        <w:t>k</w:t>
      </w:r>
      <w:r w:rsidR="00C7336B" w:rsidRPr="008F4745">
        <w:rPr>
          <w:rFonts w:cstheme="minorHAnsi"/>
        </w:rPr>
        <w:t>m</w:t>
      </w:r>
      <w:r w:rsidR="00EF25CF">
        <w:rPr>
          <w:rFonts w:cstheme="minorHAnsi"/>
        </w:rPr>
        <w:t>,</w:t>
      </w:r>
      <w:r w:rsidR="00C7336B" w:rsidRPr="008F4745">
        <w:rPr>
          <w:rFonts w:cstheme="minorHAnsi"/>
        </w:rPr>
        <w:t xml:space="preserve"> Středočeský kraj, okres</w:t>
      </w:r>
      <w:r w:rsidR="000A1992" w:rsidRPr="00A5312D">
        <w:rPr>
          <w:rFonts w:cstheme="minorHAnsi"/>
        </w:rPr>
        <w:t xml:space="preserve"> </w:t>
      </w:r>
      <w:r w:rsidR="00DE4E1E">
        <w:rPr>
          <w:rFonts w:cstheme="minorHAnsi"/>
        </w:rPr>
        <w:t>Beroun</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6BA7DC83" w:rsidR="00B356D4" w:rsidRPr="000D57B7" w:rsidRDefault="000D57B7" w:rsidP="00B356D4">
      <w:pPr>
        <w:jc w:val="both"/>
        <w:rPr>
          <w:rFonts w:cstheme="minorHAnsi"/>
          <w:b/>
        </w:rPr>
      </w:pPr>
      <w:r w:rsidRPr="000D57B7">
        <w:rPr>
          <w:rFonts w:cstheme="minorHAnsi"/>
          <w:b/>
        </w:rPr>
        <w:t>9</w:t>
      </w:r>
      <w:r w:rsidR="00D251F3" w:rsidRPr="000D57B7">
        <w:rPr>
          <w:rFonts w:cstheme="minorHAnsi"/>
          <w:b/>
        </w:rPr>
        <w:t> </w:t>
      </w:r>
      <w:r w:rsidRPr="000D57B7">
        <w:rPr>
          <w:rFonts w:cstheme="minorHAnsi"/>
          <w:b/>
        </w:rPr>
        <w:t>084</w:t>
      </w:r>
      <w:r w:rsidR="00D251F3" w:rsidRPr="000D57B7">
        <w:rPr>
          <w:rFonts w:cstheme="minorHAnsi"/>
          <w:b/>
        </w:rPr>
        <w:t xml:space="preserve"> 000</w:t>
      </w:r>
      <w:r w:rsidR="0064026B" w:rsidRPr="000D57B7">
        <w:rPr>
          <w:rFonts w:cstheme="minorHAnsi"/>
          <w:b/>
        </w:rPr>
        <w:t xml:space="preserve"> </w:t>
      </w:r>
      <w:r w:rsidR="00B356D4" w:rsidRPr="000D57B7">
        <w:rPr>
          <w:rFonts w:cstheme="minorHAnsi"/>
          <w:b/>
        </w:rPr>
        <w:t>Kč bez DPH</w:t>
      </w:r>
      <w:r w:rsidR="009666CB" w:rsidRPr="000D57B7">
        <w:rPr>
          <w:rFonts w:cstheme="minorHAnsi"/>
          <w:b/>
        </w:rPr>
        <w:t xml:space="preserve">; tj. </w:t>
      </w:r>
      <w:r w:rsidR="00D251F3" w:rsidRPr="000D57B7">
        <w:rPr>
          <w:rFonts w:cstheme="minorHAnsi"/>
          <w:b/>
        </w:rPr>
        <w:t>1</w:t>
      </w:r>
      <w:r w:rsidR="001E74EC" w:rsidRPr="000D57B7">
        <w:rPr>
          <w:rFonts w:cstheme="minorHAnsi"/>
          <w:b/>
        </w:rPr>
        <w:t>0</w:t>
      </w:r>
      <w:r w:rsidR="00C90EDD" w:rsidRPr="000D57B7">
        <w:rPr>
          <w:rFonts w:cstheme="minorHAnsi"/>
          <w:b/>
        </w:rPr>
        <w:t> </w:t>
      </w:r>
      <w:r w:rsidR="001E74EC" w:rsidRPr="000D57B7">
        <w:rPr>
          <w:rFonts w:cstheme="minorHAnsi"/>
          <w:b/>
        </w:rPr>
        <w:t>991</w:t>
      </w:r>
      <w:r w:rsidR="00C90EDD" w:rsidRPr="000D57B7">
        <w:rPr>
          <w:rFonts w:cstheme="minorHAnsi"/>
          <w:b/>
        </w:rPr>
        <w:t xml:space="preserve"> </w:t>
      </w:r>
      <w:r w:rsidR="001E74EC" w:rsidRPr="000D57B7">
        <w:rPr>
          <w:rFonts w:cstheme="minorHAnsi"/>
          <w:b/>
        </w:rPr>
        <w:t>640</w:t>
      </w:r>
      <w:r w:rsidR="000075F7" w:rsidRPr="000D57B7">
        <w:rPr>
          <w:rFonts w:cstheme="minorHAnsi"/>
          <w:b/>
        </w:rPr>
        <w:t xml:space="preserve"> </w:t>
      </w:r>
      <w:r w:rsidR="009666CB" w:rsidRPr="000D57B7">
        <w:rPr>
          <w:rFonts w:cstheme="minorHAnsi"/>
          <w:b/>
        </w:rPr>
        <w:t xml:space="preserve">Kč </w:t>
      </w:r>
      <w:r w:rsidR="002F2DD2" w:rsidRPr="000D57B7">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04543B24" w14:textId="4AD37CE2" w:rsidR="00EE5E36" w:rsidRDefault="002932AE" w:rsidP="00BC4D8C">
      <w:pPr>
        <w:pStyle w:val="Zkladntext"/>
        <w:rPr>
          <w:rFonts w:asciiTheme="minorHAnsi" w:eastAsiaTheme="minorHAnsi" w:hAnsiTheme="minorHAnsi" w:cstheme="minorHAnsi"/>
          <w:bCs w:val="0"/>
          <w:sz w:val="22"/>
          <w:szCs w:val="22"/>
          <w:lang w:eastAsia="en-US"/>
        </w:rPr>
      </w:pPr>
      <w:r w:rsidRPr="00311ED0">
        <w:rPr>
          <w:rFonts w:asciiTheme="minorHAnsi" w:eastAsiaTheme="minorHAnsi" w:hAnsiTheme="minorHAnsi" w:cstheme="minorHAnsi"/>
          <w:bCs w:val="0"/>
          <w:sz w:val="22"/>
          <w:szCs w:val="22"/>
          <w:lang w:eastAsia="en-US"/>
        </w:rPr>
        <w:t>M</w:t>
      </w:r>
      <w:r w:rsidR="00BC4D8C" w:rsidRPr="00311ED0">
        <w:rPr>
          <w:rFonts w:asciiTheme="minorHAnsi" w:eastAsiaTheme="minorHAnsi" w:hAnsiTheme="minorHAnsi" w:cstheme="minorHAnsi"/>
          <w:bCs w:val="0"/>
          <w:sz w:val="22"/>
          <w:szCs w:val="22"/>
          <w:lang w:eastAsia="en-US"/>
        </w:rPr>
        <w:t xml:space="preserve">ost je nyní </w:t>
      </w:r>
      <w:r w:rsidR="002F2DD2" w:rsidRPr="00311ED0">
        <w:rPr>
          <w:rFonts w:asciiTheme="minorHAnsi" w:eastAsiaTheme="minorHAnsi" w:hAnsiTheme="minorHAnsi" w:cstheme="minorHAnsi"/>
          <w:bCs w:val="0"/>
          <w:sz w:val="22"/>
          <w:szCs w:val="22"/>
          <w:lang w:eastAsia="en-US"/>
        </w:rPr>
        <w:t xml:space="preserve">v nevyhovujícím stavebnětechnickém stavu s </w:t>
      </w:r>
      <w:r w:rsidR="00BC4D8C" w:rsidRPr="00311ED0">
        <w:rPr>
          <w:rFonts w:asciiTheme="minorHAnsi" w:eastAsiaTheme="minorHAnsi" w:hAnsiTheme="minorHAnsi" w:cstheme="minorHAnsi"/>
          <w:bCs w:val="0"/>
          <w:sz w:val="22"/>
          <w:szCs w:val="22"/>
          <w:lang w:eastAsia="en-US"/>
        </w:rPr>
        <w:t>klasifik</w:t>
      </w:r>
      <w:r w:rsidR="002F2DD2" w:rsidRPr="00311ED0">
        <w:rPr>
          <w:rFonts w:asciiTheme="minorHAnsi" w:eastAsiaTheme="minorHAnsi" w:hAnsiTheme="minorHAnsi" w:cstheme="minorHAnsi"/>
          <w:bCs w:val="0"/>
          <w:sz w:val="22"/>
          <w:szCs w:val="22"/>
          <w:lang w:eastAsia="en-US"/>
        </w:rPr>
        <w:t>ací</w:t>
      </w:r>
      <w:r w:rsidR="00BC4D8C" w:rsidRPr="00311ED0">
        <w:rPr>
          <w:rFonts w:asciiTheme="minorHAnsi" w:eastAsiaTheme="minorHAnsi" w:hAnsiTheme="minorHAnsi" w:cstheme="minorHAnsi"/>
          <w:bCs w:val="0"/>
          <w:sz w:val="22"/>
          <w:szCs w:val="22"/>
          <w:lang w:eastAsia="en-US"/>
        </w:rPr>
        <w:t xml:space="preserve"> </w:t>
      </w:r>
      <w:r w:rsidR="008512FC" w:rsidRPr="00311ED0">
        <w:rPr>
          <w:rFonts w:asciiTheme="minorHAnsi" w:eastAsiaTheme="minorHAnsi" w:hAnsiTheme="minorHAnsi" w:cstheme="minorHAnsi"/>
          <w:bCs w:val="0"/>
          <w:sz w:val="22"/>
          <w:szCs w:val="22"/>
          <w:lang w:eastAsia="en-US"/>
        </w:rPr>
        <w:t>V – špatný</w:t>
      </w:r>
      <w:r w:rsidR="00B37E64" w:rsidRPr="00311ED0">
        <w:rPr>
          <w:rFonts w:asciiTheme="minorHAnsi" w:eastAsiaTheme="minorHAnsi" w:hAnsiTheme="minorHAnsi" w:cstheme="minorHAnsi"/>
          <w:bCs w:val="0"/>
          <w:sz w:val="22"/>
          <w:szCs w:val="22"/>
          <w:lang w:eastAsia="en-US"/>
        </w:rPr>
        <w:t>.</w:t>
      </w:r>
      <w:r w:rsidR="009E7B7F" w:rsidRPr="00311ED0">
        <w:rPr>
          <w:rFonts w:asciiTheme="minorHAnsi" w:eastAsiaTheme="minorHAnsi" w:hAnsiTheme="minorHAnsi" w:cstheme="minorHAnsi"/>
          <w:bCs w:val="0"/>
          <w:sz w:val="22"/>
          <w:szCs w:val="22"/>
          <w:lang w:eastAsia="en-US"/>
        </w:rPr>
        <w:t xml:space="preserve"> </w:t>
      </w:r>
      <w:r w:rsidR="00615FAB">
        <w:rPr>
          <w:rFonts w:asciiTheme="minorHAnsi" w:eastAsiaTheme="minorHAnsi" w:hAnsiTheme="minorHAnsi" w:cstheme="minorHAnsi"/>
          <w:bCs w:val="0"/>
          <w:sz w:val="22"/>
          <w:szCs w:val="22"/>
          <w:lang w:eastAsia="en-US"/>
        </w:rPr>
        <w:t>V</w:t>
      </w:r>
      <w:r w:rsidR="00615FAB" w:rsidRPr="00EE5E36">
        <w:rPr>
          <w:rFonts w:asciiTheme="minorHAnsi" w:eastAsiaTheme="minorHAnsi" w:hAnsiTheme="minorHAnsi" w:cstheme="minorHAnsi"/>
          <w:bCs w:val="0"/>
          <w:sz w:val="22"/>
          <w:szCs w:val="22"/>
          <w:lang w:eastAsia="en-US"/>
        </w:rPr>
        <w:t xml:space="preserve"> horní části nosníků je </w:t>
      </w:r>
      <w:r w:rsidR="00615FAB">
        <w:rPr>
          <w:rFonts w:asciiTheme="minorHAnsi" w:eastAsiaTheme="minorHAnsi" w:hAnsiTheme="minorHAnsi" w:cstheme="minorHAnsi"/>
          <w:bCs w:val="0"/>
          <w:sz w:val="22"/>
          <w:szCs w:val="22"/>
          <w:lang w:eastAsia="en-US"/>
        </w:rPr>
        <w:t>v</w:t>
      </w:r>
      <w:r w:rsidR="00EE5E36" w:rsidRPr="00EE5E36">
        <w:rPr>
          <w:rFonts w:asciiTheme="minorHAnsi" w:eastAsiaTheme="minorHAnsi" w:hAnsiTheme="minorHAnsi" w:cstheme="minorHAnsi"/>
          <w:bCs w:val="0"/>
          <w:sz w:val="22"/>
          <w:szCs w:val="22"/>
          <w:lang w:eastAsia="en-US"/>
        </w:rPr>
        <w:t xml:space="preserve">ýrazná podélná trhlina, a to v celé délce mostu na obou jeho stranách. </w:t>
      </w:r>
      <w:r w:rsidR="00AE4AF3">
        <w:rPr>
          <w:rFonts w:asciiTheme="minorHAnsi" w:eastAsiaTheme="minorHAnsi" w:hAnsiTheme="minorHAnsi" w:cstheme="minorHAnsi"/>
          <w:bCs w:val="0"/>
          <w:sz w:val="22"/>
          <w:szCs w:val="22"/>
          <w:lang w:eastAsia="en-US"/>
        </w:rPr>
        <w:t xml:space="preserve">Nosná konstrukce vykazuje </w:t>
      </w:r>
      <w:r w:rsidR="00EE5E36" w:rsidRPr="00EE5E36">
        <w:rPr>
          <w:rFonts w:asciiTheme="minorHAnsi" w:eastAsiaTheme="minorHAnsi" w:hAnsiTheme="minorHAnsi" w:cstheme="minorHAnsi"/>
          <w:bCs w:val="0"/>
          <w:sz w:val="22"/>
          <w:szCs w:val="22"/>
          <w:lang w:eastAsia="en-US"/>
        </w:rPr>
        <w:t xml:space="preserve">zatékání </w:t>
      </w:r>
      <w:r w:rsidR="00AB056B">
        <w:rPr>
          <w:rFonts w:asciiTheme="minorHAnsi" w:eastAsiaTheme="minorHAnsi" w:hAnsiTheme="minorHAnsi" w:cstheme="minorHAnsi"/>
          <w:bCs w:val="0"/>
          <w:sz w:val="22"/>
          <w:szCs w:val="22"/>
          <w:lang w:eastAsia="en-US"/>
        </w:rPr>
        <w:t xml:space="preserve">a netěsnosti izolace u říms </w:t>
      </w:r>
      <w:r w:rsidR="003918B3">
        <w:rPr>
          <w:rFonts w:asciiTheme="minorHAnsi" w:eastAsiaTheme="minorHAnsi" w:hAnsiTheme="minorHAnsi" w:cstheme="minorHAnsi"/>
          <w:bCs w:val="0"/>
          <w:sz w:val="22"/>
          <w:szCs w:val="22"/>
          <w:lang w:eastAsia="en-US"/>
        </w:rPr>
        <w:t>(</w:t>
      </w:r>
      <w:r w:rsidR="00EE5E36" w:rsidRPr="00EE5E36">
        <w:rPr>
          <w:rFonts w:asciiTheme="minorHAnsi" w:eastAsiaTheme="minorHAnsi" w:hAnsiTheme="minorHAnsi" w:cstheme="minorHAnsi"/>
          <w:bCs w:val="0"/>
          <w:sz w:val="22"/>
          <w:szCs w:val="22"/>
          <w:lang w:eastAsia="en-US"/>
        </w:rPr>
        <w:t xml:space="preserve">hlavně ve spárách mezi nosníky a pod římsami a na čelech </w:t>
      </w:r>
      <w:r w:rsidR="00615FAB" w:rsidRPr="00EE5E36">
        <w:rPr>
          <w:rFonts w:asciiTheme="minorHAnsi" w:eastAsiaTheme="minorHAnsi" w:hAnsiTheme="minorHAnsi" w:cstheme="minorHAnsi"/>
          <w:bCs w:val="0"/>
          <w:sz w:val="22"/>
          <w:szCs w:val="22"/>
          <w:lang w:eastAsia="en-US"/>
        </w:rPr>
        <w:lastRenderedPageBreak/>
        <w:t>nosníků</w:t>
      </w:r>
      <w:r w:rsidR="00615FAB">
        <w:rPr>
          <w:rFonts w:asciiTheme="minorHAnsi" w:eastAsiaTheme="minorHAnsi" w:hAnsiTheme="minorHAnsi" w:cstheme="minorHAnsi"/>
          <w:bCs w:val="0"/>
          <w:sz w:val="22"/>
          <w:szCs w:val="22"/>
          <w:lang w:eastAsia="en-US"/>
        </w:rPr>
        <w:t>)</w:t>
      </w:r>
      <w:r w:rsidR="00EE5E36" w:rsidRPr="00EE5E36">
        <w:rPr>
          <w:rFonts w:asciiTheme="minorHAnsi" w:eastAsiaTheme="minorHAnsi" w:hAnsiTheme="minorHAnsi" w:cstheme="minorHAnsi"/>
          <w:bCs w:val="0"/>
          <w:sz w:val="22"/>
          <w:szCs w:val="22"/>
          <w:lang w:eastAsia="en-US"/>
        </w:rPr>
        <w:t xml:space="preserve">. </w:t>
      </w:r>
      <w:r w:rsidR="00F61D19">
        <w:rPr>
          <w:rFonts w:asciiTheme="minorHAnsi" w:eastAsiaTheme="minorHAnsi" w:hAnsiTheme="minorHAnsi" w:cstheme="minorHAnsi"/>
          <w:bCs w:val="0"/>
          <w:sz w:val="22"/>
          <w:szCs w:val="22"/>
          <w:lang w:eastAsia="en-US"/>
        </w:rPr>
        <w:t>P</w:t>
      </w:r>
      <w:r w:rsidR="00EE5E36" w:rsidRPr="00EE5E36">
        <w:rPr>
          <w:rFonts w:asciiTheme="minorHAnsi" w:eastAsiaTheme="minorHAnsi" w:hAnsiTheme="minorHAnsi" w:cstheme="minorHAnsi"/>
          <w:bCs w:val="0"/>
          <w:sz w:val="22"/>
          <w:szCs w:val="22"/>
          <w:lang w:eastAsia="en-US"/>
        </w:rPr>
        <w:t>rokresluje se výztuž</w:t>
      </w:r>
      <w:r w:rsidR="00F61D19">
        <w:rPr>
          <w:rFonts w:asciiTheme="minorHAnsi" w:eastAsiaTheme="minorHAnsi" w:hAnsiTheme="minorHAnsi" w:cstheme="minorHAnsi"/>
          <w:bCs w:val="0"/>
          <w:sz w:val="22"/>
          <w:szCs w:val="22"/>
          <w:lang w:eastAsia="en-US"/>
        </w:rPr>
        <w:t xml:space="preserve"> a b</w:t>
      </w:r>
      <w:r w:rsidR="00EE5E36" w:rsidRPr="00EE5E36">
        <w:rPr>
          <w:rFonts w:asciiTheme="minorHAnsi" w:eastAsiaTheme="minorHAnsi" w:hAnsiTheme="minorHAnsi" w:cstheme="minorHAnsi"/>
          <w:bCs w:val="0"/>
          <w:sz w:val="22"/>
          <w:szCs w:val="22"/>
          <w:lang w:eastAsia="en-US"/>
        </w:rPr>
        <w:t>eton dobetonávky spár mezi nosníky je mokrý a degradovaný</w:t>
      </w:r>
      <w:r w:rsidR="00F61D19">
        <w:rPr>
          <w:rFonts w:asciiTheme="minorHAnsi" w:eastAsiaTheme="minorHAnsi" w:hAnsiTheme="minorHAnsi" w:cstheme="minorHAnsi"/>
          <w:bCs w:val="0"/>
          <w:sz w:val="22"/>
          <w:szCs w:val="22"/>
          <w:lang w:eastAsia="en-US"/>
        </w:rPr>
        <w:t xml:space="preserve">. </w:t>
      </w:r>
      <w:r w:rsidR="00EE5E36" w:rsidRPr="00EE5E36">
        <w:rPr>
          <w:rFonts w:asciiTheme="minorHAnsi" w:eastAsiaTheme="minorHAnsi" w:hAnsiTheme="minorHAnsi" w:cstheme="minorHAnsi"/>
          <w:bCs w:val="0"/>
          <w:sz w:val="22"/>
          <w:szCs w:val="22"/>
          <w:lang w:eastAsia="en-US"/>
        </w:rPr>
        <w:t xml:space="preserve">Spodní část nosníků </w:t>
      </w:r>
      <w:r w:rsidR="004D1152">
        <w:rPr>
          <w:rFonts w:asciiTheme="minorHAnsi" w:eastAsiaTheme="minorHAnsi" w:hAnsiTheme="minorHAnsi" w:cstheme="minorHAnsi"/>
          <w:bCs w:val="0"/>
          <w:sz w:val="22"/>
          <w:szCs w:val="22"/>
          <w:lang w:eastAsia="en-US"/>
        </w:rPr>
        <w:t>vykazuje</w:t>
      </w:r>
      <w:r w:rsidR="00EE5E36" w:rsidRPr="00EE5E36">
        <w:rPr>
          <w:rFonts w:asciiTheme="minorHAnsi" w:eastAsiaTheme="minorHAnsi" w:hAnsiTheme="minorHAnsi" w:cstheme="minorHAnsi"/>
          <w:bCs w:val="0"/>
          <w:sz w:val="22"/>
          <w:szCs w:val="22"/>
          <w:lang w:eastAsia="en-US"/>
        </w:rPr>
        <w:t xml:space="preserve"> malé krytí výztuže </w:t>
      </w:r>
      <w:r w:rsidR="004D1152">
        <w:rPr>
          <w:rFonts w:asciiTheme="minorHAnsi" w:eastAsiaTheme="minorHAnsi" w:hAnsiTheme="minorHAnsi" w:cstheme="minorHAnsi"/>
          <w:bCs w:val="0"/>
          <w:sz w:val="22"/>
          <w:szCs w:val="22"/>
          <w:lang w:eastAsia="en-US"/>
        </w:rPr>
        <w:t>(</w:t>
      </w:r>
      <w:r w:rsidR="00EE5E36" w:rsidRPr="00EE5E36">
        <w:rPr>
          <w:rFonts w:asciiTheme="minorHAnsi" w:eastAsiaTheme="minorHAnsi" w:hAnsiTheme="minorHAnsi" w:cstheme="minorHAnsi"/>
          <w:bCs w:val="0"/>
          <w:sz w:val="22"/>
          <w:szCs w:val="22"/>
          <w:lang w:eastAsia="en-US"/>
        </w:rPr>
        <w:t>porýsování korodujících třmínků a poškození betonu</w:t>
      </w:r>
      <w:r w:rsidR="004D1152">
        <w:rPr>
          <w:rFonts w:asciiTheme="minorHAnsi" w:eastAsiaTheme="minorHAnsi" w:hAnsiTheme="minorHAnsi" w:cstheme="minorHAnsi"/>
          <w:bCs w:val="0"/>
          <w:sz w:val="22"/>
          <w:szCs w:val="22"/>
          <w:lang w:eastAsia="en-US"/>
        </w:rPr>
        <w:t>)</w:t>
      </w:r>
      <w:r w:rsidR="00EE5E36">
        <w:rPr>
          <w:rFonts w:asciiTheme="minorHAnsi" w:eastAsiaTheme="minorHAnsi" w:hAnsiTheme="minorHAnsi" w:cstheme="minorHAnsi"/>
          <w:bCs w:val="0"/>
          <w:sz w:val="22"/>
          <w:szCs w:val="22"/>
          <w:lang w:eastAsia="en-US"/>
        </w:rPr>
        <w:t>.</w:t>
      </w:r>
    </w:p>
    <w:p w14:paraId="56A707EE" w14:textId="4ABB9243" w:rsidR="005141F9" w:rsidRPr="007F16BA" w:rsidRDefault="00901E7A" w:rsidP="00BC4D8C">
      <w:pPr>
        <w:pStyle w:val="Zkladntext"/>
        <w:rPr>
          <w:rFonts w:asciiTheme="minorHAnsi" w:eastAsiaTheme="minorHAnsi" w:hAnsiTheme="minorHAnsi" w:cstheme="minorHAnsi"/>
          <w:bCs w:val="0"/>
          <w:color w:val="FF0000"/>
          <w:sz w:val="22"/>
          <w:szCs w:val="22"/>
          <w:lang w:eastAsia="en-US"/>
        </w:rPr>
      </w:pPr>
      <w:r w:rsidRPr="00EE5E36">
        <w:rPr>
          <w:rFonts w:asciiTheme="minorHAnsi" w:eastAsiaTheme="minorHAnsi" w:hAnsiTheme="minorHAnsi" w:cstheme="minorHAnsi"/>
          <w:bCs w:val="0"/>
          <w:sz w:val="22"/>
          <w:szCs w:val="22"/>
          <w:lang w:eastAsia="en-US"/>
        </w:rPr>
        <w:t xml:space="preserve">Předpokládá se nový železobetonový most </w:t>
      </w:r>
      <w:r w:rsidR="00CC10C9" w:rsidRPr="00EE5E36">
        <w:rPr>
          <w:rFonts w:asciiTheme="minorHAnsi" w:eastAsiaTheme="minorHAnsi" w:hAnsiTheme="minorHAnsi" w:cstheme="minorHAnsi"/>
          <w:bCs w:val="0"/>
          <w:sz w:val="22"/>
          <w:szCs w:val="22"/>
          <w:lang w:eastAsia="en-US"/>
        </w:rPr>
        <w:t>s </w:t>
      </w:r>
      <w:r w:rsidR="009E7B7F" w:rsidRPr="00EE5E36">
        <w:rPr>
          <w:rFonts w:asciiTheme="minorHAnsi" w:eastAsiaTheme="minorHAnsi" w:hAnsiTheme="minorHAnsi" w:cstheme="minorHAnsi"/>
          <w:bCs w:val="0"/>
          <w:sz w:val="22"/>
          <w:szCs w:val="22"/>
          <w:lang w:eastAsia="en-US"/>
        </w:rPr>
        <w:t>návrh</w:t>
      </w:r>
      <w:r w:rsidR="00CC10C9" w:rsidRPr="00EE5E36">
        <w:rPr>
          <w:rFonts w:asciiTheme="minorHAnsi" w:eastAsiaTheme="minorHAnsi" w:hAnsiTheme="minorHAnsi" w:cstheme="minorHAnsi"/>
          <w:bCs w:val="0"/>
          <w:sz w:val="22"/>
          <w:szCs w:val="22"/>
          <w:lang w:eastAsia="en-US"/>
        </w:rPr>
        <w:t>em</w:t>
      </w:r>
      <w:r w:rsidR="009E7B7F" w:rsidRPr="00EE5E36">
        <w:rPr>
          <w:rFonts w:asciiTheme="minorHAnsi" w:eastAsiaTheme="minorHAnsi" w:hAnsiTheme="minorHAnsi" w:cstheme="minorHAnsi"/>
          <w:bCs w:val="0"/>
          <w:sz w:val="22"/>
          <w:szCs w:val="22"/>
          <w:lang w:eastAsia="en-US"/>
        </w:rPr>
        <w:t xml:space="preserve"> světlosti nového mostu</w:t>
      </w:r>
      <w:r w:rsidR="00CE162A">
        <w:rPr>
          <w:rFonts w:asciiTheme="minorHAnsi" w:eastAsiaTheme="minorHAnsi" w:hAnsiTheme="minorHAnsi" w:cstheme="minorHAnsi"/>
          <w:bCs w:val="0"/>
          <w:sz w:val="22"/>
          <w:szCs w:val="22"/>
          <w:lang w:eastAsia="en-US"/>
        </w:rPr>
        <w:t xml:space="preserve"> dle</w:t>
      </w:r>
      <w:r w:rsidR="00100B60" w:rsidRPr="00783635">
        <w:rPr>
          <w:rFonts w:asciiTheme="minorHAnsi" w:eastAsiaTheme="minorHAnsi" w:hAnsiTheme="minorHAnsi" w:cstheme="minorHAnsi"/>
          <w:bCs w:val="0"/>
          <w:sz w:val="22"/>
          <w:szCs w:val="22"/>
          <w:lang w:eastAsia="en-US"/>
        </w:rPr>
        <w:t xml:space="preserve"> </w:t>
      </w:r>
      <w:r w:rsidR="009E7B7F" w:rsidRPr="00783635">
        <w:rPr>
          <w:rFonts w:asciiTheme="minorHAnsi" w:eastAsiaTheme="minorHAnsi" w:hAnsiTheme="minorHAnsi" w:cstheme="minorHAnsi"/>
          <w:bCs w:val="0"/>
          <w:sz w:val="22"/>
          <w:szCs w:val="22"/>
          <w:lang w:eastAsia="en-US"/>
        </w:rPr>
        <w:t>hydro</w:t>
      </w:r>
      <w:r w:rsidR="00AF0AD9" w:rsidRPr="00783635">
        <w:rPr>
          <w:rFonts w:asciiTheme="minorHAnsi" w:eastAsiaTheme="minorHAnsi" w:hAnsiTheme="minorHAnsi" w:cstheme="minorHAnsi"/>
          <w:bCs w:val="0"/>
          <w:sz w:val="22"/>
          <w:szCs w:val="22"/>
          <w:lang w:eastAsia="en-US"/>
        </w:rPr>
        <w:t>technick</w:t>
      </w:r>
      <w:r w:rsidR="009E7B7F" w:rsidRPr="00783635">
        <w:rPr>
          <w:rFonts w:asciiTheme="minorHAnsi" w:eastAsiaTheme="minorHAnsi" w:hAnsiTheme="minorHAnsi" w:cstheme="minorHAnsi"/>
          <w:bCs w:val="0"/>
          <w:sz w:val="22"/>
          <w:szCs w:val="22"/>
          <w:lang w:eastAsia="en-US"/>
        </w:rPr>
        <w:t>ého posouzení</w:t>
      </w:r>
      <w:r w:rsidR="000E1499" w:rsidRPr="00783635">
        <w:rPr>
          <w:rFonts w:asciiTheme="minorHAnsi" w:eastAsiaTheme="minorHAnsi" w:hAnsiTheme="minorHAnsi" w:cstheme="minorHAnsi"/>
          <w:bCs w:val="0"/>
          <w:sz w:val="22"/>
          <w:szCs w:val="22"/>
          <w:lang w:eastAsia="en-US"/>
        </w:rPr>
        <w:t xml:space="preserve"> a platné legislativy</w:t>
      </w:r>
      <w:r w:rsidR="009E7B7F" w:rsidRPr="00783635">
        <w:rPr>
          <w:rFonts w:asciiTheme="minorHAnsi" w:eastAsiaTheme="minorHAnsi" w:hAnsiTheme="minorHAnsi" w:cstheme="minorHAnsi"/>
          <w:bCs w:val="0"/>
          <w:sz w:val="22"/>
          <w:szCs w:val="22"/>
          <w:lang w:eastAsia="en-US"/>
        </w:rPr>
        <w:t xml:space="preserve">. </w:t>
      </w:r>
      <w:r w:rsidR="00CC10C9" w:rsidRPr="00783635">
        <w:rPr>
          <w:rFonts w:asciiTheme="minorHAnsi" w:eastAsiaTheme="minorHAnsi" w:hAnsiTheme="minorHAnsi" w:cstheme="minorHAnsi"/>
          <w:bCs w:val="0"/>
          <w:sz w:val="22"/>
          <w:szCs w:val="22"/>
          <w:lang w:eastAsia="en-US"/>
        </w:rPr>
        <w:t xml:space="preserve"> S</w:t>
      </w:r>
      <w:r w:rsidR="009E7B7F" w:rsidRPr="00783635">
        <w:rPr>
          <w:rFonts w:asciiTheme="minorHAnsi" w:eastAsiaTheme="minorHAnsi" w:hAnsiTheme="minorHAnsi" w:cstheme="minorHAnsi"/>
          <w:bCs w:val="0"/>
          <w:sz w:val="22"/>
          <w:szCs w:val="22"/>
          <w:lang w:eastAsia="en-US"/>
        </w:rPr>
        <w:t>oučástí zakázky bude projedn</w:t>
      </w:r>
      <w:r w:rsidR="009E7B7F" w:rsidRPr="00EE5E36">
        <w:rPr>
          <w:rFonts w:asciiTheme="minorHAnsi" w:eastAsiaTheme="minorHAnsi" w:hAnsiTheme="minorHAnsi" w:cstheme="minorHAnsi"/>
          <w:bCs w:val="0"/>
          <w:sz w:val="22"/>
          <w:szCs w:val="22"/>
          <w:lang w:eastAsia="en-US"/>
        </w:rPr>
        <w:t>ání s</w:t>
      </w:r>
      <w:r w:rsidR="00CC10C9" w:rsidRPr="00EE5E36">
        <w:rPr>
          <w:rFonts w:asciiTheme="minorHAnsi" w:eastAsiaTheme="minorHAnsi" w:hAnsiTheme="minorHAnsi" w:cstheme="minorHAnsi"/>
          <w:bCs w:val="0"/>
          <w:sz w:val="22"/>
          <w:szCs w:val="22"/>
          <w:lang w:eastAsia="en-US"/>
        </w:rPr>
        <w:t> </w:t>
      </w:r>
      <w:r w:rsidR="009E7B7F" w:rsidRPr="00EE5E36">
        <w:rPr>
          <w:rFonts w:asciiTheme="minorHAnsi" w:eastAsiaTheme="minorHAnsi" w:hAnsiTheme="minorHAnsi" w:cstheme="minorHAnsi"/>
          <w:bCs w:val="0"/>
          <w:sz w:val="22"/>
          <w:szCs w:val="22"/>
          <w:lang w:eastAsia="en-US"/>
        </w:rPr>
        <w:t>DO</w:t>
      </w:r>
      <w:r w:rsidR="00CC10C9" w:rsidRPr="00EE5E36">
        <w:rPr>
          <w:rFonts w:asciiTheme="minorHAnsi" w:eastAsiaTheme="minorHAnsi" w:hAnsiTheme="minorHAnsi" w:cstheme="minorHAnsi"/>
          <w:bCs w:val="0"/>
          <w:sz w:val="22"/>
          <w:szCs w:val="22"/>
          <w:lang w:eastAsia="en-US"/>
        </w:rPr>
        <w:t>S</w:t>
      </w:r>
      <w:r w:rsidR="009E7B7F" w:rsidRPr="00EE5E36">
        <w:rPr>
          <w:rFonts w:asciiTheme="minorHAnsi" w:eastAsiaTheme="minorHAnsi" w:hAnsiTheme="minorHAnsi" w:cstheme="minorHAnsi"/>
          <w:bCs w:val="0"/>
          <w:sz w:val="22"/>
          <w:szCs w:val="22"/>
          <w:lang w:eastAsia="en-US"/>
        </w:rPr>
        <w:t>S</w:t>
      </w:r>
      <w:r w:rsidR="00CC10C9" w:rsidRPr="00EE5E36">
        <w:rPr>
          <w:rFonts w:asciiTheme="minorHAnsi" w:eastAsiaTheme="minorHAnsi" w:hAnsiTheme="minorHAnsi" w:cstheme="minorHAnsi"/>
          <w:bCs w:val="0"/>
          <w:sz w:val="22"/>
          <w:szCs w:val="22"/>
          <w:lang w:eastAsia="en-US"/>
        </w:rPr>
        <w:t>,</w:t>
      </w:r>
      <w:r w:rsidR="009E7B7F" w:rsidRPr="00EE5E36">
        <w:rPr>
          <w:rFonts w:asciiTheme="minorHAnsi" w:eastAsiaTheme="minorHAnsi" w:hAnsiTheme="minorHAnsi" w:cstheme="minorHAnsi"/>
          <w:bCs w:val="0"/>
          <w:sz w:val="22"/>
          <w:szCs w:val="22"/>
          <w:lang w:eastAsia="en-US"/>
        </w:rPr>
        <w:t xml:space="preserve"> řešení překládek IS, DIO. Záměr se shoduje s územním plánem obce. Most bude mít </w:t>
      </w:r>
      <w:r w:rsidR="009F62EB" w:rsidRPr="00EE5E36">
        <w:rPr>
          <w:rFonts w:asciiTheme="minorHAnsi" w:eastAsiaTheme="minorHAnsi" w:hAnsiTheme="minorHAnsi" w:cstheme="minorHAnsi"/>
          <w:bCs w:val="0"/>
          <w:sz w:val="22"/>
          <w:szCs w:val="22"/>
          <w:lang w:eastAsia="en-US"/>
        </w:rPr>
        <w:t xml:space="preserve">v cílovém stavu </w:t>
      </w:r>
      <w:r w:rsidR="009E7B7F" w:rsidRPr="00EE5E36">
        <w:rPr>
          <w:rFonts w:asciiTheme="minorHAnsi" w:eastAsiaTheme="minorHAnsi" w:hAnsiTheme="minorHAnsi" w:cstheme="minorHAnsi"/>
          <w:bCs w:val="0"/>
          <w:sz w:val="22"/>
          <w:szCs w:val="22"/>
          <w:lang w:eastAsia="en-US"/>
        </w:rPr>
        <w:t>plnou zatížitelnost</w:t>
      </w:r>
      <w:r w:rsidR="00B27087" w:rsidRPr="00EE5E36">
        <w:rPr>
          <w:rFonts w:asciiTheme="minorHAnsi" w:eastAsiaTheme="minorHAnsi" w:hAnsiTheme="minorHAnsi" w:cstheme="minorHAnsi"/>
          <w:bCs w:val="0"/>
          <w:sz w:val="22"/>
          <w:szCs w:val="22"/>
          <w:lang w:eastAsia="en-US"/>
        </w:rPr>
        <w:t xml:space="preserve"> </w:t>
      </w:r>
      <w:r w:rsidR="009F62EB" w:rsidRPr="00EE5E36">
        <w:rPr>
          <w:rFonts w:asciiTheme="minorHAnsi" w:eastAsiaTheme="minorHAnsi" w:hAnsiTheme="minorHAnsi" w:cstheme="minorHAnsi"/>
          <w:bCs w:val="0"/>
          <w:sz w:val="22"/>
          <w:szCs w:val="22"/>
          <w:lang w:eastAsia="en-US"/>
        </w:rPr>
        <w:t>a normové šířkové upořádání. O</w:t>
      </w:r>
      <w:r w:rsidR="009E7B7F" w:rsidRPr="00EE5E36">
        <w:rPr>
          <w:rFonts w:asciiTheme="minorHAnsi" w:eastAsiaTheme="minorHAnsi" w:hAnsiTheme="minorHAnsi" w:cstheme="minorHAnsi"/>
          <w:bCs w:val="0"/>
          <w:sz w:val="22"/>
          <w:szCs w:val="22"/>
          <w:lang w:eastAsia="en-US"/>
        </w:rPr>
        <w:t>sazením normového záchytného systému bude z</w:t>
      </w:r>
      <w:r w:rsidR="00DC1DA6">
        <w:rPr>
          <w:rFonts w:asciiTheme="minorHAnsi" w:eastAsiaTheme="minorHAnsi" w:hAnsiTheme="minorHAnsi" w:cstheme="minorHAnsi"/>
          <w:bCs w:val="0"/>
          <w:sz w:val="22"/>
          <w:szCs w:val="22"/>
          <w:lang w:eastAsia="en-US"/>
        </w:rPr>
        <w:t>a</w:t>
      </w:r>
      <w:r w:rsidR="009E7B7F" w:rsidRPr="00EE5E36">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735F5806"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2832F0">
            <w:rPr>
              <w:rStyle w:val="Styl1"/>
              <w:rFonts w:cstheme="minorHAnsi"/>
            </w:rPr>
            <w:t>„</w:t>
          </w:r>
          <w:r w:rsidR="007F16BA" w:rsidRPr="007F16BA">
            <w:rPr>
              <w:rStyle w:val="Styl1"/>
              <w:rFonts w:cstheme="minorHAnsi"/>
            </w:rPr>
            <w:t>III/11550 Neumětely, most ev.č.11550-1 přes potok před obcí Neumětely</w:t>
          </w:r>
          <w:r w:rsidR="002D70AE">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5B4CBED9" w14:textId="2ABABB1D" w:rsidR="009142D5" w:rsidRPr="00783635" w:rsidRDefault="009142D5" w:rsidP="00FA68EA">
      <w:pPr>
        <w:pStyle w:val="Odstavecseseznamem"/>
        <w:numPr>
          <w:ilvl w:val="0"/>
          <w:numId w:val="7"/>
        </w:numPr>
        <w:rPr>
          <w:rFonts w:cstheme="minorHAnsi"/>
        </w:rPr>
      </w:pPr>
      <w:r w:rsidRPr="00783635">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lastRenderedPageBreak/>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692326"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692326"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692326"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692326"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lastRenderedPageBreak/>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w:t>
      </w:r>
      <w:r w:rsidRPr="008F4745">
        <w:rPr>
          <w:rFonts w:cstheme="minorHAnsi"/>
        </w:rPr>
        <w:lastRenderedPageBreak/>
        <w:t xml:space="preserve">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lastRenderedPageBreak/>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692326"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692326"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77777777"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 xml:space="preserve">Ing. Miroslav Dostál, vedoucí úseku mosty, mobil: 778 532 514, email: </w:t>
      </w:r>
      <w:hyperlink r:id="rId13" w:history="1">
        <w:r w:rsidRPr="00B33863">
          <w:rPr>
            <w:rStyle w:val="Hypertextovodkaz"/>
            <w:rFonts w:cstheme="minorHAnsi"/>
            <w:b w:val="0"/>
            <w:bCs/>
          </w:rPr>
          <w:t>miroslav.dostal@ksus.cz</w:t>
        </w:r>
      </w:hyperlink>
    </w:p>
    <w:p w14:paraId="1404FC3D" w14:textId="1A4E211C"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56B1B2F9"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t>Fotodokumentace:</w:t>
      </w:r>
    </w:p>
    <w:p w14:paraId="1FA757AA" w14:textId="57E657D5" w:rsidR="00D77449" w:rsidRDefault="0068760F" w:rsidP="00D77449">
      <w:pPr>
        <w:jc w:val="center"/>
      </w:pPr>
      <w:r>
        <w:rPr>
          <w:noProof/>
        </w:rPr>
        <w:drawing>
          <wp:inline distT="0" distB="0" distL="0" distR="0" wp14:anchorId="3AC46623" wp14:editId="4196CC3C">
            <wp:extent cx="3581900" cy="2695951"/>
            <wp:effectExtent l="0" t="0" r="0" b="9525"/>
            <wp:docPr id="672539166" name="Obrázek 2" descr="Obsah obrázku venku, mrak, obloha, silni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39166" name="Obrázek 2" descr="Obsah obrázku venku, mrak, obloha, silnice&#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581900" cy="2695951"/>
                    </a:xfrm>
                    <a:prstGeom prst="rect">
                      <a:avLst/>
                    </a:prstGeom>
                  </pic:spPr>
                </pic:pic>
              </a:graphicData>
            </a:graphic>
          </wp:inline>
        </w:drawing>
      </w:r>
    </w:p>
    <w:p w14:paraId="3699360E" w14:textId="69582C70" w:rsidR="0068760F" w:rsidRDefault="0068760F" w:rsidP="00D77449">
      <w:pPr>
        <w:jc w:val="center"/>
      </w:pPr>
      <w:r>
        <w:rPr>
          <w:noProof/>
        </w:rPr>
        <w:drawing>
          <wp:inline distT="0" distB="0" distL="0" distR="0" wp14:anchorId="76ADA2A5" wp14:editId="42CFF5EF">
            <wp:extent cx="3620005" cy="2686425"/>
            <wp:effectExtent l="0" t="0" r="0" b="0"/>
            <wp:docPr id="1968360840" name="Obrázek 3" descr="Obsah obrázku venku, rostlina, tráva, vod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60840" name="Obrázek 3" descr="Obsah obrázku venku, rostlina, tráva, vod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20005" cy="2686425"/>
                    </a:xfrm>
                    <a:prstGeom prst="rect">
                      <a:avLst/>
                    </a:prstGeom>
                  </pic:spPr>
                </pic:pic>
              </a:graphicData>
            </a:graphic>
          </wp:inline>
        </w:drawing>
      </w:r>
    </w:p>
    <w:p w14:paraId="6AA71C67" w14:textId="624860B5" w:rsidR="00944F28" w:rsidRDefault="00944F28" w:rsidP="00D77449">
      <w:pPr>
        <w:jc w:val="center"/>
      </w:pPr>
    </w:p>
    <w:p w14:paraId="7280D114" w14:textId="0DB2F565"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69288" w14:textId="77777777" w:rsidR="007A09D4" w:rsidRDefault="007A09D4" w:rsidP="00016BE8">
      <w:pPr>
        <w:spacing w:after="0" w:line="240" w:lineRule="auto"/>
      </w:pPr>
      <w:r>
        <w:separator/>
      </w:r>
    </w:p>
  </w:endnote>
  <w:endnote w:type="continuationSeparator" w:id="0">
    <w:p w14:paraId="4C71D854" w14:textId="77777777" w:rsidR="007A09D4" w:rsidRDefault="007A09D4" w:rsidP="00016BE8">
      <w:pPr>
        <w:spacing w:after="0" w:line="240" w:lineRule="auto"/>
      </w:pPr>
      <w:r>
        <w:continuationSeparator/>
      </w:r>
    </w:p>
  </w:endnote>
  <w:endnote w:type="continuationNotice" w:id="1">
    <w:p w14:paraId="729C4AB2" w14:textId="77777777" w:rsidR="007A09D4" w:rsidRDefault="007A0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47481" w14:textId="77777777" w:rsidR="007A09D4" w:rsidRDefault="007A09D4" w:rsidP="00016BE8">
      <w:pPr>
        <w:spacing w:after="0" w:line="240" w:lineRule="auto"/>
      </w:pPr>
      <w:r>
        <w:separator/>
      </w:r>
    </w:p>
  </w:footnote>
  <w:footnote w:type="continuationSeparator" w:id="0">
    <w:p w14:paraId="0ECA0B3D" w14:textId="77777777" w:rsidR="007A09D4" w:rsidRDefault="007A09D4" w:rsidP="00016BE8">
      <w:pPr>
        <w:spacing w:after="0" w:line="240" w:lineRule="auto"/>
      </w:pPr>
      <w:r>
        <w:continuationSeparator/>
      </w:r>
    </w:p>
  </w:footnote>
  <w:footnote w:type="continuationNotice" w:id="1">
    <w:p w14:paraId="2ABD4887" w14:textId="77777777" w:rsidR="007A09D4" w:rsidRDefault="007A09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4784"/>
    <w:rsid w:val="000552A2"/>
    <w:rsid w:val="00055E29"/>
    <w:rsid w:val="00061CE9"/>
    <w:rsid w:val="00062DF1"/>
    <w:rsid w:val="00062F1F"/>
    <w:rsid w:val="00064087"/>
    <w:rsid w:val="000657A5"/>
    <w:rsid w:val="00066069"/>
    <w:rsid w:val="00073F60"/>
    <w:rsid w:val="00077CF6"/>
    <w:rsid w:val="0008038A"/>
    <w:rsid w:val="00083C25"/>
    <w:rsid w:val="00084953"/>
    <w:rsid w:val="0008723E"/>
    <w:rsid w:val="000919E0"/>
    <w:rsid w:val="000950A5"/>
    <w:rsid w:val="000A0C56"/>
    <w:rsid w:val="000A1992"/>
    <w:rsid w:val="000A2E8A"/>
    <w:rsid w:val="000A398F"/>
    <w:rsid w:val="000A5553"/>
    <w:rsid w:val="000A6C07"/>
    <w:rsid w:val="000A6ED3"/>
    <w:rsid w:val="000A6FDF"/>
    <w:rsid w:val="000A7128"/>
    <w:rsid w:val="000A7EB4"/>
    <w:rsid w:val="000B00D9"/>
    <w:rsid w:val="000B0AFE"/>
    <w:rsid w:val="000B228E"/>
    <w:rsid w:val="000B232E"/>
    <w:rsid w:val="000B394E"/>
    <w:rsid w:val="000B4EE9"/>
    <w:rsid w:val="000C735E"/>
    <w:rsid w:val="000D1A80"/>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692B"/>
    <w:rsid w:val="00100B60"/>
    <w:rsid w:val="0010207D"/>
    <w:rsid w:val="00103E1A"/>
    <w:rsid w:val="001063CB"/>
    <w:rsid w:val="00106715"/>
    <w:rsid w:val="00110CE4"/>
    <w:rsid w:val="0011104B"/>
    <w:rsid w:val="00112687"/>
    <w:rsid w:val="0011478F"/>
    <w:rsid w:val="00115F44"/>
    <w:rsid w:val="00120B8D"/>
    <w:rsid w:val="0012339A"/>
    <w:rsid w:val="00124A48"/>
    <w:rsid w:val="00130C51"/>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94961"/>
    <w:rsid w:val="001A032B"/>
    <w:rsid w:val="001A1E3C"/>
    <w:rsid w:val="001A2805"/>
    <w:rsid w:val="001A3974"/>
    <w:rsid w:val="001A4582"/>
    <w:rsid w:val="001A5BAD"/>
    <w:rsid w:val="001B0AEE"/>
    <w:rsid w:val="001B3F37"/>
    <w:rsid w:val="001B4FA5"/>
    <w:rsid w:val="001B51D7"/>
    <w:rsid w:val="001B688E"/>
    <w:rsid w:val="001C3957"/>
    <w:rsid w:val="001C4DC8"/>
    <w:rsid w:val="001D03C0"/>
    <w:rsid w:val="001D2FBC"/>
    <w:rsid w:val="001E1706"/>
    <w:rsid w:val="001E228D"/>
    <w:rsid w:val="001E5840"/>
    <w:rsid w:val="001E6DF8"/>
    <w:rsid w:val="001E74EC"/>
    <w:rsid w:val="001F2378"/>
    <w:rsid w:val="001F3051"/>
    <w:rsid w:val="001F3484"/>
    <w:rsid w:val="001F4CA3"/>
    <w:rsid w:val="001F6CD2"/>
    <w:rsid w:val="00201142"/>
    <w:rsid w:val="00201B45"/>
    <w:rsid w:val="0020289C"/>
    <w:rsid w:val="002078FB"/>
    <w:rsid w:val="002131DA"/>
    <w:rsid w:val="00213C43"/>
    <w:rsid w:val="00217578"/>
    <w:rsid w:val="002309E8"/>
    <w:rsid w:val="00235753"/>
    <w:rsid w:val="00235866"/>
    <w:rsid w:val="00237C50"/>
    <w:rsid w:val="0024056D"/>
    <w:rsid w:val="00246FE0"/>
    <w:rsid w:val="00247A50"/>
    <w:rsid w:val="00250096"/>
    <w:rsid w:val="002523AD"/>
    <w:rsid w:val="00255385"/>
    <w:rsid w:val="002554FA"/>
    <w:rsid w:val="00255ADE"/>
    <w:rsid w:val="002600D5"/>
    <w:rsid w:val="00261EA5"/>
    <w:rsid w:val="00262F41"/>
    <w:rsid w:val="002676DB"/>
    <w:rsid w:val="00270553"/>
    <w:rsid w:val="00270827"/>
    <w:rsid w:val="00271F10"/>
    <w:rsid w:val="0027277C"/>
    <w:rsid w:val="00272B39"/>
    <w:rsid w:val="00273DEF"/>
    <w:rsid w:val="0027764B"/>
    <w:rsid w:val="002832F0"/>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1ED0"/>
    <w:rsid w:val="00315444"/>
    <w:rsid w:val="00316112"/>
    <w:rsid w:val="003178EB"/>
    <w:rsid w:val="00320500"/>
    <w:rsid w:val="003222A0"/>
    <w:rsid w:val="003329E7"/>
    <w:rsid w:val="00333459"/>
    <w:rsid w:val="003404DF"/>
    <w:rsid w:val="00344167"/>
    <w:rsid w:val="00346485"/>
    <w:rsid w:val="00350127"/>
    <w:rsid w:val="00360E2E"/>
    <w:rsid w:val="00364562"/>
    <w:rsid w:val="003778AC"/>
    <w:rsid w:val="003806EB"/>
    <w:rsid w:val="003812E6"/>
    <w:rsid w:val="0038570A"/>
    <w:rsid w:val="00390303"/>
    <w:rsid w:val="003918B3"/>
    <w:rsid w:val="0039224D"/>
    <w:rsid w:val="00393024"/>
    <w:rsid w:val="003940A8"/>
    <w:rsid w:val="003949BA"/>
    <w:rsid w:val="00395AEF"/>
    <w:rsid w:val="00397991"/>
    <w:rsid w:val="003A11BF"/>
    <w:rsid w:val="003A1564"/>
    <w:rsid w:val="003A1690"/>
    <w:rsid w:val="003A3B34"/>
    <w:rsid w:val="003A63AE"/>
    <w:rsid w:val="003B0116"/>
    <w:rsid w:val="003B0EF1"/>
    <w:rsid w:val="003B21E7"/>
    <w:rsid w:val="003B316A"/>
    <w:rsid w:val="003B3DDB"/>
    <w:rsid w:val="003B56D8"/>
    <w:rsid w:val="003B7B58"/>
    <w:rsid w:val="003C240C"/>
    <w:rsid w:val="003C34AF"/>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27FF"/>
    <w:rsid w:val="004151E7"/>
    <w:rsid w:val="0042041F"/>
    <w:rsid w:val="0042135D"/>
    <w:rsid w:val="0042145A"/>
    <w:rsid w:val="00423C87"/>
    <w:rsid w:val="004302F4"/>
    <w:rsid w:val="0043317D"/>
    <w:rsid w:val="00433AA3"/>
    <w:rsid w:val="00434E18"/>
    <w:rsid w:val="00435821"/>
    <w:rsid w:val="0044007F"/>
    <w:rsid w:val="00441E14"/>
    <w:rsid w:val="0044402F"/>
    <w:rsid w:val="00454EC8"/>
    <w:rsid w:val="0046294A"/>
    <w:rsid w:val="00472C35"/>
    <w:rsid w:val="00480B78"/>
    <w:rsid w:val="00485424"/>
    <w:rsid w:val="00490092"/>
    <w:rsid w:val="00490F8C"/>
    <w:rsid w:val="00492A31"/>
    <w:rsid w:val="00493EAD"/>
    <w:rsid w:val="004A1861"/>
    <w:rsid w:val="004A58BB"/>
    <w:rsid w:val="004B5A55"/>
    <w:rsid w:val="004B73D5"/>
    <w:rsid w:val="004C0E02"/>
    <w:rsid w:val="004C3251"/>
    <w:rsid w:val="004C4292"/>
    <w:rsid w:val="004D1152"/>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CE"/>
    <w:rsid w:val="005C690B"/>
    <w:rsid w:val="005D05F6"/>
    <w:rsid w:val="005D328F"/>
    <w:rsid w:val="005D3F9E"/>
    <w:rsid w:val="005D6D13"/>
    <w:rsid w:val="005D76D8"/>
    <w:rsid w:val="005E3076"/>
    <w:rsid w:val="005E3896"/>
    <w:rsid w:val="005E3D70"/>
    <w:rsid w:val="005E7577"/>
    <w:rsid w:val="005E7E04"/>
    <w:rsid w:val="005F0CE2"/>
    <w:rsid w:val="005F13E0"/>
    <w:rsid w:val="005F45BB"/>
    <w:rsid w:val="005F5278"/>
    <w:rsid w:val="00601B15"/>
    <w:rsid w:val="00607A2D"/>
    <w:rsid w:val="00610072"/>
    <w:rsid w:val="00611375"/>
    <w:rsid w:val="00613D84"/>
    <w:rsid w:val="0061559E"/>
    <w:rsid w:val="00615FAB"/>
    <w:rsid w:val="00620353"/>
    <w:rsid w:val="00623D02"/>
    <w:rsid w:val="0062406A"/>
    <w:rsid w:val="00624432"/>
    <w:rsid w:val="0062480B"/>
    <w:rsid w:val="006260D8"/>
    <w:rsid w:val="00631FC6"/>
    <w:rsid w:val="00632757"/>
    <w:rsid w:val="0063364E"/>
    <w:rsid w:val="006338EA"/>
    <w:rsid w:val="00635AA0"/>
    <w:rsid w:val="0064004B"/>
    <w:rsid w:val="0064026B"/>
    <w:rsid w:val="006409F8"/>
    <w:rsid w:val="0064154A"/>
    <w:rsid w:val="00641F55"/>
    <w:rsid w:val="0064265F"/>
    <w:rsid w:val="00642AC0"/>
    <w:rsid w:val="00644914"/>
    <w:rsid w:val="00644A90"/>
    <w:rsid w:val="00645011"/>
    <w:rsid w:val="006509D4"/>
    <w:rsid w:val="0065432B"/>
    <w:rsid w:val="006561ED"/>
    <w:rsid w:val="00661385"/>
    <w:rsid w:val="00665C86"/>
    <w:rsid w:val="00666028"/>
    <w:rsid w:val="00671437"/>
    <w:rsid w:val="006714B1"/>
    <w:rsid w:val="00677285"/>
    <w:rsid w:val="00677A29"/>
    <w:rsid w:val="00683C3B"/>
    <w:rsid w:val="00685D78"/>
    <w:rsid w:val="0068760F"/>
    <w:rsid w:val="00690761"/>
    <w:rsid w:val="00692326"/>
    <w:rsid w:val="006927B2"/>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A65"/>
    <w:rsid w:val="00714E3C"/>
    <w:rsid w:val="007155CC"/>
    <w:rsid w:val="00716F6A"/>
    <w:rsid w:val="00717144"/>
    <w:rsid w:val="00721C0E"/>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DFE"/>
    <w:rsid w:val="00776C18"/>
    <w:rsid w:val="0078087A"/>
    <w:rsid w:val="00781662"/>
    <w:rsid w:val="00783635"/>
    <w:rsid w:val="00786F8F"/>
    <w:rsid w:val="007905A4"/>
    <w:rsid w:val="00792BFE"/>
    <w:rsid w:val="00794754"/>
    <w:rsid w:val="00795283"/>
    <w:rsid w:val="007967C0"/>
    <w:rsid w:val="007974BD"/>
    <w:rsid w:val="007A09D4"/>
    <w:rsid w:val="007A0E0F"/>
    <w:rsid w:val="007A5D3A"/>
    <w:rsid w:val="007A6818"/>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E4BBD"/>
    <w:rsid w:val="007E53F6"/>
    <w:rsid w:val="007F16BA"/>
    <w:rsid w:val="007F40EC"/>
    <w:rsid w:val="007F625C"/>
    <w:rsid w:val="007F706F"/>
    <w:rsid w:val="007F768B"/>
    <w:rsid w:val="0080010E"/>
    <w:rsid w:val="0080086B"/>
    <w:rsid w:val="00802B1D"/>
    <w:rsid w:val="008104A4"/>
    <w:rsid w:val="008130E2"/>
    <w:rsid w:val="00817E62"/>
    <w:rsid w:val="0082037E"/>
    <w:rsid w:val="00822D85"/>
    <w:rsid w:val="00823942"/>
    <w:rsid w:val="0082547D"/>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713D"/>
    <w:rsid w:val="008A031A"/>
    <w:rsid w:val="008A0D63"/>
    <w:rsid w:val="008A16C6"/>
    <w:rsid w:val="008A17EF"/>
    <w:rsid w:val="008A2FB8"/>
    <w:rsid w:val="008A4317"/>
    <w:rsid w:val="008A43DD"/>
    <w:rsid w:val="008A527D"/>
    <w:rsid w:val="008A64C6"/>
    <w:rsid w:val="008B1032"/>
    <w:rsid w:val="008B52E4"/>
    <w:rsid w:val="008B539B"/>
    <w:rsid w:val="008B677E"/>
    <w:rsid w:val="008B6AEF"/>
    <w:rsid w:val="008B6C44"/>
    <w:rsid w:val="008C17D4"/>
    <w:rsid w:val="008C3253"/>
    <w:rsid w:val="008C4724"/>
    <w:rsid w:val="008C4BE7"/>
    <w:rsid w:val="008D04E1"/>
    <w:rsid w:val="008E046C"/>
    <w:rsid w:val="008E0716"/>
    <w:rsid w:val="008E1ACC"/>
    <w:rsid w:val="008F389A"/>
    <w:rsid w:val="008F4745"/>
    <w:rsid w:val="008F4BAA"/>
    <w:rsid w:val="0090172C"/>
    <w:rsid w:val="00901E7A"/>
    <w:rsid w:val="009035A5"/>
    <w:rsid w:val="00903FED"/>
    <w:rsid w:val="009040DA"/>
    <w:rsid w:val="00911449"/>
    <w:rsid w:val="00911C54"/>
    <w:rsid w:val="009142D5"/>
    <w:rsid w:val="00914511"/>
    <w:rsid w:val="00915D97"/>
    <w:rsid w:val="00916BE9"/>
    <w:rsid w:val="00920AD8"/>
    <w:rsid w:val="0092105A"/>
    <w:rsid w:val="0092277E"/>
    <w:rsid w:val="00922B63"/>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B2CAC"/>
    <w:rsid w:val="009B3415"/>
    <w:rsid w:val="009B596A"/>
    <w:rsid w:val="009B656F"/>
    <w:rsid w:val="009B6744"/>
    <w:rsid w:val="009C0922"/>
    <w:rsid w:val="009C23E9"/>
    <w:rsid w:val="009C4A60"/>
    <w:rsid w:val="009C51D1"/>
    <w:rsid w:val="009C5560"/>
    <w:rsid w:val="009C5E3A"/>
    <w:rsid w:val="009D3ADC"/>
    <w:rsid w:val="009D50CA"/>
    <w:rsid w:val="009D7877"/>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2775D"/>
    <w:rsid w:val="00A3019F"/>
    <w:rsid w:val="00A30A04"/>
    <w:rsid w:val="00A3197E"/>
    <w:rsid w:val="00A33ADC"/>
    <w:rsid w:val="00A36DE1"/>
    <w:rsid w:val="00A40B87"/>
    <w:rsid w:val="00A42DF0"/>
    <w:rsid w:val="00A42FB2"/>
    <w:rsid w:val="00A444B7"/>
    <w:rsid w:val="00A44D4B"/>
    <w:rsid w:val="00A467C3"/>
    <w:rsid w:val="00A5241A"/>
    <w:rsid w:val="00A52898"/>
    <w:rsid w:val="00A5312D"/>
    <w:rsid w:val="00A55E3D"/>
    <w:rsid w:val="00A5605F"/>
    <w:rsid w:val="00A567A0"/>
    <w:rsid w:val="00A571C2"/>
    <w:rsid w:val="00A60874"/>
    <w:rsid w:val="00A60FF9"/>
    <w:rsid w:val="00A61DA9"/>
    <w:rsid w:val="00A62B8F"/>
    <w:rsid w:val="00A6356F"/>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50D3"/>
    <w:rsid w:val="00A96FAE"/>
    <w:rsid w:val="00AA0DD9"/>
    <w:rsid w:val="00AA347D"/>
    <w:rsid w:val="00AA4BCC"/>
    <w:rsid w:val="00AA7B32"/>
    <w:rsid w:val="00AB056B"/>
    <w:rsid w:val="00AB183C"/>
    <w:rsid w:val="00AB2B93"/>
    <w:rsid w:val="00AC067C"/>
    <w:rsid w:val="00AC2CB6"/>
    <w:rsid w:val="00AC36E5"/>
    <w:rsid w:val="00AC5DED"/>
    <w:rsid w:val="00AC7E5E"/>
    <w:rsid w:val="00AE0959"/>
    <w:rsid w:val="00AE45AF"/>
    <w:rsid w:val="00AE4AF3"/>
    <w:rsid w:val="00AF0AD9"/>
    <w:rsid w:val="00AF0C61"/>
    <w:rsid w:val="00AF656E"/>
    <w:rsid w:val="00AF6A86"/>
    <w:rsid w:val="00AF731F"/>
    <w:rsid w:val="00B032D9"/>
    <w:rsid w:val="00B03E17"/>
    <w:rsid w:val="00B03E7E"/>
    <w:rsid w:val="00B04020"/>
    <w:rsid w:val="00B06A6D"/>
    <w:rsid w:val="00B07036"/>
    <w:rsid w:val="00B10901"/>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72621"/>
    <w:rsid w:val="00B73E08"/>
    <w:rsid w:val="00B75593"/>
    <w:rsid w:val="00B80403"/>
    <w:rsid w:val="00B87EEA"/>
    <w:rsid w:val="00B914B1"/>
    <w:rsid w:val="00B92611"/>
    <w:rsid w:val="00B941B3"/>
    <w:rsid w:val="00B9548E"/>
    <w:rsid w:val="00B9693C"/>
    <w:rsid w:val="00B9767A"/>
    <w:rsid w:val="00BA1792"/>
    <w:rsid w:val="00BA4773"/>
    <w:rsid w:val="00BA78BD"/>
    <w:rsid w:val="00BA7E1D"/>
    <w:rsid w:val="00BB091E"/>
    <w:rsid w:val="00BB4916"/>
    <w:rsid w:val="00BB6065"/>
    <w:rsid w:val="00BB78CA"/>
    <w:rsid w:val="00BC0EE5"/>
    <w:rsid w:val="00BC3785"/>
    <w:rsid w:val="00BC4D8C"/>
    <w:rsid w:val="00BC67AF"/>
    <w:rsid w:val="00BC7C53"/>
    <w:rsid w:val="00BD3B7D"/>
    <w:rsid w:val="00BD444A"/>
    <w:rsid w:val="00BD7F8B"/>
    <w:rsid w:val="00BE16FA"/>
    <w:rsid w:val="00BE3476"/>
    <w:rsid w:val="00BE46BC"/>
    <w:rsid w:val="00BF05F8"/>
    <w:rsid w:val="00BF084C"/>
    <w:rsid w:val="00BF168F"/>
    <w:rsid w:val="00BF23F1"/>
    <w:rsid w:val="00BF34F5"/>
    <w:rsid w:val="00BF3CAE"/>
    <w:rsid w:val="00C00A8F"/>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EC"/>
    <w:rsid w:val="00C57057"/>
    <w:rsid w:val="00C63749"/>
    <w:rsid w:val="00C63D99"/>
    <w:rsid w:val="00C649B2"/>
    <w:rsid w:val="00C649CF"/>
    <w:rsid w:val="00C6519B"/>
    <w:rsid w:val="00C6556B"/>
    <w:rsid w:val="00C65E63"/>
    <w:rsid w:val="00C65E68"/>
    <w:rsid w:val="00C70664"/>
    <w:rsid w:val="00C7178F"/>
    <w:rsid w:val="00C71959"/>
    <w:rsid w:val="00C7336B"/>
    <w:rsid w:val="00C74E54"/>
    <w:rsid w:val="00C768A3"/>
    <w:rsid w:val="00C84B23"/>
    <w:rsid w:val="00C8730A"/>
    <w:rsid w:val="00C90EDD"/>
    <w:rsid w:val="00C942B9"/>
    <w:rsid w:val="00C96365"/>
    <w:rsid w:val="00C9797D"/>
    <w:rsid w:val="00CA0A69"/>
    <w:rsid w:val="00CA1838"/>
    <w:rsid w:val="00CA191E"/>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62A"/>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1815"/>
    <w:rsid w:val="00D5516D"/>
    <w:rsid w:val="00D551FB"/>
    <w:rsid w:val="00D62314"/>
    <w:rsid w:val="00D63CD4"/>
    <w:rsid w:val="00D65BED"/>
    <w:rsid w:val="00D65D77"/>
    <w:rsid w:val="00D70971"/>
    <w:rsid w:val="00D71629"/>
    <w:rsid w:val="00D748F3"/>
    <w:rsid w:val="00D7519A"/>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1DA6"/>
    <w:rsid w:val="00DC27BE"/>
    <w:rsid w:val="00DC6926"/>
    <w:rsid w:val="00DD4B79"/>
    <w:rsid w:val="00DD64CB"/>
    <w:rsid w:val="00DE32DA"/>
    <w:rsid w:val="00DE4E1E"/>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6AE5"/>
    <w:rsid w:val="00E545ED"/>
    <w:rsid w:val="00E55336"/>
    <w:rsid w:val="00E5571F"/>
    <w:rsid w:val="00E56FA9"/>
    <w:rsid w:val="00E57A1C"/>
    <w:rsid w:val="00E60171"/>
    <w:rsid w:val="00E63133"/>
    <w:rsid w:val="00E64EE1"/>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4C55"/>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3E97"/>
    <w:rsid w:val="00EE5E36"/>
    <w:rsid w:val="00EE5F1B"/>
    <w:rsid w:val="00EE60E3"/>
    <w:rsid w:val="00EE6CB9"/>
    <w:rsid w:val="00EF192D"/>
    <w:rsid w:val="00EF1969"/>
    <w:rsid w:val="00EF19E8"/>
    <w:rsid w:val="00EF25CF"/>
    <w:rsid w:val="00EF3511"/>
    <w:rsid w:val="00EF3C18"/>
    <w:rsid w:val="00EF54BC"/>
    <w:rsid w:val="00EF5F81"/>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134064"/>
    <w:rsid w:val="001B215A"/>
    <w:rsid w:val="001C3957"/>
    <w:rsid w:val="00270553"/>
    <w:rsid w:val="003546A5"/>
    <w:rsid w:val="00402CDA"/>
    <w:rsid w:val="0044402F"/>
    <w:rsid w:val="004925EC"/>
    <w:rsid w:val="004D5BD5"/>
    <w:rsid w:val="004F2725"/>
    <w:rsid w:val="00541FA5"/>
    <w:rsid w:val="00557C1E"/>
    <w:rsid w:val="005C3892"/>
    <w:rsid w:val="00613D84"/>
    <w:rsid w:val="00641F55"/>
    <w:rsid w:val="006F4A72"/>
    <w:rsid w:val="007777AE"/>
    <w:rsid w:val="00860EC5"/>
    <w:rsid w:val="00867514"/>
    <w:rsid w:val="008E5EAF"/>
    <w:rsid w:val="0099530A"/>
    <w:rsid w:val="009A337C"/>
    <w:rsid w:val="009B656F"/>
    <w:rsid w:val="00B2583F"/>
    <w:rsid w:val="00B9767A"/>
    <w:rsid w:val="00BC1F0D"/>
    <w:rsid w:val="00C51E56"/>
    <w:rsid w:val="00C8730A"/>
    <w:rsid w:val="00CA398D"/>
    <w:rsid w:val="00D13096"/>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A5DFE-4244-40AB-8E45-21BD1E2B4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7</Pages>
  <Words>1970</Words>
  <Characters>11628</Characters>
  <Application>Microsoft Office Word</Application>
  <DocSecurity>0</DocSecurity>
  <Lines>96</Lines>
  <Paragraphs>27</Paragraphs>
  <ScaleCrop>false</ScaleCrop>
  <Company>Krajská správa a údržba silnic středočeského kraje</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412</cp:revision>
  <cp:lastPrinted>2023-06-06T16:54:00Z</cp:lastPrinted>
  <dcterms:created xsi:type="dcterms:W3CDTF">2024-12-09T07:42:00Z</dcterms:created>
  <dcterms:modified xsi:type="dcterms:W3CDTF">2025-01-06T10:33:00Z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