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9B4E" w14:textId="4E70D3D1" w:rsidR="00E403DF" w:rsidRPr="0009789E" w:rsidRDefault="00E403DF" w:rsidP="00E403DF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6</w:t>
      </w:r>
    </w:p>
    <w:p w14:paraId="149CFC18" w14:textId="38A076BB" w:rsidR="00E403DF" w:rsidRPr="0009789E" w:rsidRDefault="00E403DF" w:rsidP="00E403DF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 w:rsidRPr="0009789E">
        <w:rPr>
          <w:b/>
          <w:bCs/>
          <w:caps/>
          <w:color w:val="000000"/>
          <w:szCs w:val="22"/>
        </w:rPr>
        <w:t xml:space="preserve">Čestné prohlášení k prokázání splnění </w:t>
      </w:r>
      <w:r w:rsidR="001649A1">
        <w:rPr>
          <w:b/>
          <w:bCs/>
          <w:caps/>
          <w:color w:val="000000"/>
          <w:szCs w:val="22"/>
        </w:rPr>
        <w:t>KVALIFIKACE</w:t>
      </w:r>
    </w:p>
    <w:p w14:paraId="657FE8D4" w14:textId="0B7C8F4A" w:rsidR="00E403DF" w:rsidRPr="0009789E" w:rsidRDefault="00E403DF" w:rsidP="00E403DF">
      <w:pPr>
        <w:pStyle w:val="Odstavecseseznamem"/>
        <w:shd w:val="clear" w:color="auto" w:fill="FFFFFF"/>
        <w:ind w:left="360" w:right="-23"/>
        <w:rPr>
          <w:szCs w:val="22"/>
        </w:rPr>
      </w:pPr>
      <w:r w:rsidRPr="0009789E">
        <w:rPr>
          <w:b/>
          <w:szCs w:val="22"/>
        </w:rPr>
        <w:t>[</w:t>
      </w:r>
      <w:r w:rsidRPr="0009789E">
        <w:rPr>
          <w:b/>
          <w:i/>
          <w:szCs w:val="22"/>
        </w:rPr>
        <w:t>Pozn. Zadavatele k čestnému prohlášení</w:t>
      </w:r>
      <w:r w:rsidRPr="0009789E">
        <w:rPr>
          <w:b/>
          <w:szCs w:val="22"/>
        </w:rPr>
        <w:t>:</w:t>
      </w:r>
      <w:r w:rsidRPr="0009789E">
        <w:rPr>
          <w:szCs w:val="22"/>
        </w:rPr>
        <w:t xml:space="preserve"> Jestliže nabídku podává více dodavatelů společně, pak toto čestné prohlášení vyplní a podepsané doloží v nabídce každý dodavatel samostatně</w:t>
      </w:r>
      <w:r w:rsidR="00F94421">
        <w:rPr>
          <w:szCs w:val="22"/>
        </w:rPr>
        <w:t xml:space="preserve">, </w:t>
      </w:r>
      <w:r w:rsidR="00F94421" w:rsidRPr="00933083">
        <w:rPr>
          <w:b/>
          <w:bCs/>
          <w:szCs w:val="22"/>
        </w:rPr>
        <w:t>a to v rozsahu v jakém prokazuje splnění kvalifikace</w:t>
      </w:r>
      <w:r w:rsidRPr="0009789E">
        <w:rPr>
          <w:szCs w:val="22"/>
        </w:rPr>
        <w:t xml:space="preserve">. </w:t>
      </w:r>
      <w:r w:rsidRPr="00933083">
        <w:rPr>
          <w:bCs/>
          <w:iCs/>
          <w:szCs w:val="22"/>
          <w:highlight w:val="green"/>
        </w:rPr>
        <w:t>Tuto vysvětlující poznámku dodavatel před vyplněním čestného prohlášení odstraní.</w:t>
      </w:r>
      <w:r w:rsidRPr="0009789E">
        <w:rPr>
          <w:b/>
          <w:szCs w:val="22"/>
        </w:rPr>
        <w:t>]</w:t>
      </w:r>
    </w:p>
    <w:p w14:paraId="7713EB1F" w14:textId="77777777" w:rsidR="00E403DF" w:rsidRPr="0009789E" w:rsidRDefault="00E403DF" w:rsidP="00E403DF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523009DC" w14:textId="6D64FAF8" w:rsidR="00E403DF" w:rsidRPr="0009789E" w:rsidRDefault="00E403DF" w:rsidP="00E403DF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="002A0369">
        <w:rPr>
          <w:b/>
        </w:rPr>
        <w:t>B</w:t>
      </w:r>
      <w:r w:rsidR="002A0369" w:rsidRPr="009F0997">
        <w:rPr>
          <w:b/>
        </w:rPr>
        <w:t>ěžná</w:t>
      </w:r>
      <w:r w:rsidR="002A0369">
        <w:rPr>
          <w:b/>
        </w:rPr>
        <w:t xml:space="preserve"> a zimní</w:t>
      </w:r>
      <w:r w:rsidR="002A0369" w:rsidRPr="009F0997">
        <w:rPr>
          <w:b/>
        </w:rPr>
        <w:t xml:space="preserve"> </w:t>
      </w:r>
      <w:r w:rsidR="002A0369">
        <w:rPr>
          <w:b/>
        </w:rPr>
        <w:t>údržba</w:t>
      </w:r>
      <w:r w:rsidR="002A0369" w:rsidRPr="009F0997">
        <w:rPr>
          <w:b/>
        </w:rPr>
        <w:t xml:space="preserve"> silnic </w:t>
      </w:r>
      <w:r w:rsidR="002A0369">
        <w:rPr>
          <w:b/>
        </w:rPr>
        <w:t>S</w:t>
      </w:r>
      <w:r w:rsidR="002A0369" w:rsidRPr="009F0997">
        <w:rPr>
          <w:b/>
        </w:rPr>
        <w:t>tředočeského kraje</w:t>
      </w:r>
      <w:r w:rsidR="002A0369">
        <w:rPr>
          <w:b/>
        </w:rPr>
        <w:t xml:space="preserve"> – oblast Mnichovo Hradiště</w:t>
      </w:r>
      <w:r w:rsidRPr="0009789E">
        <w:rPr>
          <w:color w:val="000000"/>
          <w:szCs w:val="22"/>
        </w:rPr>
        <w:t>“</w:t>
      </w:r>
    </w:p>
    <w:p w14:paraId="17F711AB" w14:textId="06A5C116" w:rsidR="00E403DF" w:rsidRPr="0009789E" w:rsidRDefault="00E403DF" w:rsidP="00E403DF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</w:p>
    <w:p w14:paraId="7C6D914D" w14:textId="5994CC8C" w:rsidR="00E403DF" w:rsidRPr="0009789E" w:rsidRDefault="00E403DF" w:rsidP="00E403DF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</w:p>
    <w:p w14:paraId="126C426B" w14:textId="4A4EDA33" w:rsidR="00E403DF" w:rsidRPr="0009789E" w:rsidRDefault="00E403DF" w:rsidP="00E403DF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</w:p>
    <w:p w14:paraId="5E3CB7B2" w14:textId="078F4A40" w:rsidR="00E403DF" w:rsidRPr="004023DE" w:rsidRDefault="00E403DF" w:rsidP="00E403DF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C453B3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A6003AD" w14:textId="77777777" w:rsidR="00E403DF" w:rsidRDefault="00E403DF" w:rsidP="00E403DF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09789E">
        <w:rPr>
          <w:b/>
          <w:color w:val="000000"/>
          <w:szCs w:val="22"/>
        </w:rPr>
        <w:t>čestně prohlašuje</w:t>
      </w:r>
      <w:r w:rsidRPr="0009789E">
        <w:rPr>
          <w:color w:val="000000"/>
          <w:szCs w:val="22"/>
        </w:rPr>
        <w:t>, že:</w:t>
      </w:r>
    </w:p>
    <w:p w14:paraId="64D780BA" w14:textId="7817C78D" w:rsidR="00EA7AFF" w:rsidRPr="006C16A6" w:rsidRDefault="00EA7AFF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350" w:hanging="350"/>
        <w:contextualSpacing w:val="0"/>
        <w:rPr>
          <w:color w:val="000000"/>
          <w:szCs w:val="22"/>
        </w:rPr>
      </w:pPr>
      <w:r w:rsidRPr="006C16A6">
        <w:rPr>
          <w:szCs w:val="22"/>
        </w:rPr>
        <w:t>Splňuje</w:t>
      </w:r>
      <w:r>
        <w:rPr>
          <w:color w:val="000000"/>
          <w:szCs w:val="22"/>
        </w:rPr>
        <w:t xml:space="preserve"> základní způsobilost dle § 74 ZZVZ, neboť:</w:t>
      </w:r>
    </w:p>
    <w:p w14:paraId="3079DFC9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přičemž k zahlazeným odsouzením se nepřihlíží. </w:t>
      </w:r>
      <w:r w:rsidRPr="0009789E">
        <w:rPr>
          <w:szCs w:val="22"/>
          <w:highlight w:val="lightGray"/>
        </w:rPr>
        <w:t>Výše uvedenou podmínku splňuje jak výše uvedená právnická osoba, tak i každý člen statutárního orgánu této právnické osoby.</w:t>
      </w:r>
    </w:p>
    <w:p w14:paraId="4E8AF6FD" w14:textId="77777777" w:rsidR="00E403DF" w:rsidRPr="0009789E" w:rsidRDefault="00E403DF" w:rsidP="00E403DF">
      <w:pPr>
        <w:pStyle w:val="Odstavecseseznamem"/>
        <w:shd w:val="clear" w:color="auto" w:fill="FFFFFF"/>
        <w:ind w:left="360" w:right="-23"/>
        <w:rPr>
          <w:szCs w:val="22"/>
        </w:rPr>
      </w:pPr>
      <w:r w:rsidRPr="0009789E">
        <w:rPr>
          <w:b/>
          <w:szCs w:val="22"/>
        </w:rPr>
        <w:t>[</w:t>
      </w:r>
      <w:r w:rsidRPr="00F94421">
        <w:rPr>
          <w:b/>
          <w:i/>
          <w:szCs w:val="22"/>
          <w:highlight w:val="green"/>
        </w:rPr>
        <w:t>Pozn. Zadavatele k výše zvýrazněnému textu čestného prohlášení</w:t>
      </w:r>
      <w:r w:rsidRPr="00F94421">
        <w:rPr>
          <w:b/>
          <w:szCs w:val="22"/>
          <w:highlight w:val="green"/>
        </w:rPr>
        <w:t>:</w:t>
      </w:r>
      <w:r w:rsidRPr="00F94421">
        <w:rPr>
          <w:szCs w:val="22"/>
          <w:highlight w:val="green"/>
        </w:rPr>
        <w:t xml:space="preserve">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</w:t>
      </w:r>
      <w:r w:rsidRPr="00F94421">
        <w:rPr>
          <w:b/>
          <w:i/>
          <w:szCs w:val="22"/>
          <w:highlight w:val="green"/>
        </w:rPr>
        <w:t>Šedou část čestného prohlášení tak dodavatel upraví dle skutečnosti a tento vysvětlující text pro účely podání čestného prohlášení v nabídce odstraní.</w:t>
      </w:r>
      <w:r w:rsidRPr="0009789E">
        <w:rPr>
          <w:b/>
          <w:szCs w:val="22"/>
        </w:rPr>
        <w:t>];</w:t>
      </w:r>
    </w:p>
    <w:p w14:paraId="44322100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>nemá v České republice nebo v zemi svého sídla v evidenci daní zachycen splatný daňový nedoplatek;</w:t>
      </w:r>
    </w:p>
    <w:p w14:paraId="5228D5B7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 xml:space="preserve">nemá v České republice nebo v zemi svého sídla splatný nedoplatek na pojistném nebo na penále na veřejné zdravotní pojištění; </w:t>
      </w:r>
    </w:p>
    <w:p w14:paraId="039BA9B9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05CAC254" w14:textId="77777777" w:rsidR="00E403DF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>není v likvidaci, nebylo proti němu vydáno rozhodnutí o úpadku nebo nebyla vůči němu nařízena nucená správa podle jiného právního předpisu nebo v obdobné situaci podle právního řádu země sídla dodavatele.</w:t>
      </w:r>
    </w:p>
    <w:p w14:paraId="07212FA2" w14:textId="7EAFEF3B" w:rsidR="002A0369" w:rsidRPr="002A0369" w:rsidRDefault="00EA7AFF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350" w:hanging="350"/>
        <w:contextualSpacing w:val="0"/>
        <w:rPr>
          <w:szCs w:val="22"/>
        </w:rPr>
      </w:pPr>
      <w:r>
        <w:rPr>
          <w:szCs w:val="22"/>
        </w:rPr>
        <w:t>S</w:t>
      </w:r>
      <w:r w:rsidR="002A0369" w:rsidRPr="002A0369">
        <w:rPr>
          <w:szCs w:val="22"/>
        </w:rPr>
        <w:t>plňuje profesní způsobilost v rozsahu dle § 77 odst. 1</w:t>
      </w:r>
      <w:r w:rsidR="00030DFC">
        <w:rPr>
          <w:szCs w:val="22"/>
        </w:rPr>
        <w:t xml:space="preserve"> a 2 písm. a) ZZVZ</w:t>
      </w:r>
      <w:r w:rsidR="002A0369" w:rsidRPr="002A0369">
        <w:rPr>
          <w:szCs w:val="22"/>
        </w:rPr>
        <w:t>, tj.</w:t>
      </w:r>
      <w:r w:rsidR="00030DFC">
        <w:rPr>
          <w:szCs w:val="22"/>
        </w:rPr>
        <w:t>:</w:t>
      </w:r>
      <w:r w:rsidR="002A0369" w:rsidRPr="002A0369">
        <w:rPr>
          <w:szCs w:val="22"/>
        </w:rPr>
        <w:t xml:space="preserve"> </w:t>
      </w:r>
    </w:p>
    <w:p w14:paraId="1F2CFC05" w14:textId="604A6A0F" w:rsidR="002A0369" w:rsidRPr="002A0369" w:rsidRDefault="002A0369" w:rsidP="002A0369">
      <w:pPr>
        <w:pStyle w:val="Odstavecseseznamem"/>
        <w:numPr>
          <w:ilvl w:val="0"/>
          <w:numId w:val="1"/>
        </w:numPr>
        <w:suppressAutoHyphens w:val="0"/>
        <w:spacing w:line="276" w:lineRule="auto"/>
        <w:rPr>
          <w:szCs w:val="22"/>
        </w:rPr>
      </w:pPr>
      <w:r w:rsidRPr="002A0369">
        <w:rPr>
          <w:szCs w:val="22"/>
        </w:rPr>
        <w:t>je zapsán v obchodním rejstříku nebo jiné obdobné evidenci, pokud jiný právní předpis zápis do takové evidence vyžaduje</w:t>
      </w:r>
      <w:r w:rsidR="00030DFC">
        <w:rPr>
          <w:szCs w:val="22"/>
        </w:rPr>
        <w:t>;</w:t>
      </w:r>
    </w:p>
    <w:p w14:paraId="5C2CE620" w14:textId="5BB8FC8C" w:rsidR="002A0369" w:rsidRDefault="00030DFC" w:rsidP="00030DFC">
      <w:pPr>
        <w:numPr>
          <w:ilvl w:val="0"/>
          <w:numId w:val="1"/>
        </w:numPr>
        <w:suppressAutoHyphens w:val="0"/>
        <w:spacing w:line="276" w:lineRule="auto"/>
        <w:rPr>
          <w:szCs w:val="22"/>
        </w:rPr>
      </w:pPr>
      <w:r>
        <w:rPr>
          <w:szCs w:val="22"/>
        </w:rPr>
        <w:t xml:space="preserve">disponuje dokladem o oprávnění k podnikání v rozsahu živnostenského oprávnění </w:t>
      </w:r>
      <w:r w:rsidRPr="00030DFC">
        <w:rPr>
          <w:i/>
          <w:iCs/>
          <w:szCs w:val="22"/>
        </w:rPr>
        <w:t>Poskytování technických služeb</w:t>
      </w:r>
      <w:r>
        <w:rPr>
          <w:szCs w:val="22"/>
        </w:rPr>
        <w:t>.</w:t>
      </w:r>
    </w:p>
    <w:p w14:paraId="7F08C307" w14:textId="64513CEC" w:rsidR="002A7535" w:rsidRDefault="0072468C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425" w:hanging="425"/>
        <w:contextualSpacing w:val="0"/>
        <w:rPr>
          <w:szCs w:val="22"/>
        </w:rPr>
      </w:pPr>
      <w:r>
        <w:rPr>
          <w:szCs w:val="22"/>
        </w:rPr>
        <w:lastRenderedPageBreak/>
        <w:t>S</w:t>
      </w:r>
      <w:r w:rsidR="001649A1">
        <w:rPr>
          <w:szCs w:val="22"/>
        </w:rPr>
        <w:t xml:space="preserve">plňuje ekonomickou kvalifikaci dle § 78 ZZVZ, </w:t>
      </w:r>
      <w:r w:rsidR="00876213">
        <w:rPr>
          <w:szCs w:val="22"/>
        </w:rPr>
        <w:t>v</w:t>
      </w:r>
      <w:r w:rsidR="005A6C06">
        <w:rPr>
          <w:szCs w:val="22"/>
        </w:rPr>
        <w:t> </w:t>
      </w:r>
      <w:r w:rsidR="00876213">
        <w:rPr>
          <w:szCs w:val="22"/>
        </w:rPr>
        <w:t>souladu</w:t>
      </w:r>
      <w:r w:rsidR="005A6C06">
        <w:rPr>
          <w:szCs w:val="22"/>
        </w:rPr>
        <w:t xml:space="preserve"> s</w:t>
      </w:r>
      <w:r w:rsidR="00876213">
        <w:rPr>
          <w:szCs w:val="22"/>
        </w:rPr>
        <w:t xml:space="preserve"> čl. 4.5.3. </w:t>
      </w:r>
      <w:r w:rsidR="00F94421">
        <w:rPr>
          <w:szCs w:val="22"/>
        </w:rPr>
        <w:t>Z</w:t>
      </w:r>
      <w:r w:rsidR="00876213">
        <w:rPr>
          <w:szCs w:val="22"/>
        </w:rPr>
        <w:t>adávací dokumentace</w:t>
      </w:r>
      <w:r w:rsidR="002A7535">
        <w:rPr>
          <w:szCs w:val="22"/>
        </w:rPr>
        <w:t xml:space="preserve">, neboť jeho celkový obrat za každé ze tří bezprostředně předcházejících </w:t>
      </w:r>
      <w:r w:rsidR="009460FB">
        <w:rPr>
          <w:szCs w:val="22"/>
        </w:rPr>
        <w:t xml:space="preserve">uzavřených </w:t>
      </w:r>
      <w:r w:rsidR="002A7535">
        <w:rPr>
          <w:szCs w:val="22"/>
        </w:rPr>
        <w:t>účetních období činil:</w:t>
      </w:r>
    </w:p>
    <w:p w14:paraId="59F2C7A6" w14:textId="45F05D4E" w:rsidR="00DE4751" w:rsidRDefault="00DE4751" w:rsidP="001649A1">
      <w:pPr>
        <w:suppressAutoHyphens w:val="0"/>
        <w:spacing w:line="276" w:lineRule="auto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4751" w14:paraId="2A21453E" w14:textId="77777777" w:rsidTr="00DE4751">
        <w:tc>
          <w:tcPr>
            <w:tcW w:w="4531" w:type="dxa"/>
          </w:tcPr>
          <w:p w14:paraId="2AD4D66B" w14:textId="23448729" w:rsidR="00DE4751" w:rsidRPr="00363BFC" w:rsidRDefault="00DE4751" w:rsidP="006C16A6">
            <w:pPr>
              <w:suppressAutoHyphens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Rok:</w:t>
            </w:r>
          </w:p>
        </w:tc>
        <w:tc>
          <w:tcPr>
            <w:tcW w:w="4531" w:type="dxa"/>
          </w:tcPr>
          <w:p w14:paraId="423298EB" w14:textId="265B2235" w:rsidR="00DE4751" w:rsidRPr="00363BFC" w:rsidRDefault="00DE4751" w:rsidP="006C16A6">
            <w:pPr>
              <w:suppressAutoHyphens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Výše obratu:</w:t>
            </w:r>
          </w:p>
        </w:tc>
      </w:tr>
      <w:tr w:rsidR="00DE4751" w14:paraId="5ABB3EE8" w14:textId="77777777" w:rsidTr="00DE4751">
        <w:tc>
          <w:tcPr>
            <w:tcW w:w="4531" w:type="dxa"/>
          </w:tcPr>
          <w:p w14:paraId="596A1524" w14:textId="19F49F43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4531" w:type="dxa"/>
          </w:tcPr>
          <w:p w14:paraId="55B9FA11" w14:textId="4C86E1FA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DE4751" w14:paraId="6A514655" w14:textId="77777777" w:rsidTr="00DE4751">
        <w:tc>
          <w:tcPr>
            <w:tcW w:w="4531" w:type="dxa"/>
          </w:tcPr>
          <w:p w14:paraId="5C69373A" w14:textId="12C5DD31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4531" w:type="dxa"/>
          </w:tcPr>
          <w:p w14:paraId="4B7889F5" w14:textId="18CAA9CE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DE4751" w14:paraId="2B27CED9" w14:textId="77777777" w:rsidTr="00DE4751">
        <w:tc>
          <w:tcPr>
            <w:tcW w:w="4531" w:type="dxa"/>
          </w:tcPr>
          <w:p w14:paraId="4B040BE9" w14:textId="2F1FAF4C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4531" w:type="dxa"/>
          </w:tcPr>
          <w:p w14:paraId="7549CC19" w14:textId="2D5A5F97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</w:tbl>
    <w:p w14:paraId="545C7BF5" w14:textId="62F13107" w:rsidR="001649A1" w:rsidRDefault="001649A1" w:rsidP="001649A1">
      <w:pPr>
        <w:suppressAutoHyphens w:val="0"/>
        <w:spacing w:line="276" w:lineRule="auto"/>
        <w:rPr>
          <w:szCs w:val="22"/>
        </w:rPr>
      </w:pPr>
    </w:p>
    <w:p w14:paraId="5E71D4A9" w14:textId="1503BBA7" w:rsidR="002A0369" w:rsidRDefault="00ED1735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425" w:hanging="425"/>
        <w:contextualSpacing w:val="0"/>
        <w:rPr>
          <w:szCs w:val="22"/>
        </w:rPr>
      </w:pPr>
      <w:r>
        <w:rPr>
          <w:szCs w:val="22"/>
        </w:rPr>
        <w:t>S</w:t>
      </w:r>
      <w:r w:rsidR="00E755A6">
        <w:rPr>
          <w:szCs w:val="22"/>
        </w:rPr>
        <w:t xml:space="preserve">plňuje technickou kvalifikaci dle § 79 odst. 2 písm. </w:t>
      </w:r>
      <w:r w:rsidR="006C16A6">
        <w:rPr>
          <w:szCs w:val="22"/>
        </w:rPr>
        <w:t>j</w:t>
      </w:r>
      <w:r w:rsidR="00E755A6">
        <w:rPr>
          <w:szCs w:val="22"/>
        </w:rPr>
        <w:t>) ZZVZ</w:t>
      </w:r>
      <w:r w:rsidR="002A0369">
        <w:rPr>
          <w:szCs w:val="22"/>
        </w:rPr>
        <w:t xml:space="preserve">, </w:t>
      </w:r>
      <w:r w:rsidR="00E755A6">
        <w:rPr>
          <w:szCs w:val="22"/>
        </w:rPr>
        <w:t xml:space="preserve">tj. </w:t>
      </w:r>
      <w:r w:rsidR="002A0369">
        <w:rPr>
          <w:szCs w:val="22"/>
        </w:rPr>
        <w:t xml:space="preserve">že disponuje </w:t>
      </w:r>
      <w:r w:rsidR="00030DFC">
        <w:rPr>
          <w:szCs w:val="22"/>
        </w:rPr>
        <w:t>technickým vybavením</w:t>
      </w:r>
      <w:r w:rsidR="002A0369">
        <w:rPr>
          <w:szCs w:val="22"/>
        </w:rPr>
        <w:t xml:space="preserve"> pro plnění </w:t>
      </w:r>
      <w:r w:rsidR="00DE0344">
        <w:rPr>
          <w:szCs w:val="22"/>
        </w:rPr>
        <w:t>v</w:t>
      </w:r>
      <w:r w:rsidR="002A0369">
        <w:rPr>
          <w:szCs w:val="22"/>
        </w:rPr>
        <w:t xml:space="preserve">eřejné zakázky v souladu s požadavky Zadavatele dle čl. 4.5.4 </w:t>
      </w:r>
      <w:r w:rsidR="00E33609">
        <w:rPr>
          <w:szCs w:val="22"/>
        </w:rPr>
        <w:t xml:space="preserve">písm. </w:t>
      </w:r>
      <w:r w:rsidR="002A0369">
        <w:rPr>
          <w:szCs w:val="22"/>
        </w:rPr>
        <w:t xml:space="preserve">c) </w:t>
      </w:r>
      <w:r w:rsidR="00F94421">
        <w:rPr>
          <w:szCs w:val="22"/>
        </w:rPr>
        <w:t>Z</w:t>
      </w:r>
      <w:r w:rsidR="002A0369">
        <w:rPr>
          <w:szCs w:val="22"/>
        </w:rPr>
        <w:t>adávací dokumentace</w:t>
      </w:r>
      <w:r w:rsidR="00F94421">
        <w:rPr>
          <w:szCs w:val="22"/>
        </w:rPr>
        <w:t>:</w:t>
      </w:r>
    </w:p>
    <w:tbl>
      <w:tblPr>
        <w:tblStyle w:val="Mkatabulky"/>
        <w:tblW w:w="9917" w:type="dxa"/>
        <w:tblLook w:val="04A0" w:firstRow="1" w:lastRow="0" w:firstColumn="1" w:lastColumn="0" w:noHBand="0" w:noVBand="1"/>
      </w:tblPr>
      <w:tblGrid>
        <w:gridCol w:w="3157"/>
        <w:gridCol w:w="1646"/>
        <w:gridCol w:w="3345"/>
        <w:gridCol w:w="1769"/>
      </w:tblGrid>
      <w:tr w:rsidR="000550A3" w14:paraId="17CB1B6F" w14:textId="77777777" w:rsidTr="00DD6AA2">
        <w:tc>
          <w:tcPr>
            <w:tcW w:w="3157" w:type="dxa"/>
          </w:tcPr>
          <w:p w14:paraId="1EB064D9" w14:textId="1CBFC869" w:rsidR="000550A3" w:rsidRPr="003267CD" w:rsidRDefault="000550A3" w:rsidP="002A0369">
            <w:pPr>
              <w:ind w:right="-23"/>
              <w:rPr>
                <w:b/>
                <w:bCs/>
                <w:szCs w:val="22"/>
              </w:rPr>
            </w:pPr>
            <w:r w:rsidRPr="003267CD">
              <w:rPr>
                <w:b/>
                <w:bCs/>
                <w:szCs w:val="22"/>
              </w:rPr>
              <w:t>Stroj a požadavky</w:t>
            </w:r>
          </w:p>
        </w:tc>
        <w:tc>
          <w:tcPr>
            <w:tcW w:w="1646" w:type="dxa"/>
          </w:tcPr>
          <w:p w14:paraId="43643446" w14:textId="01EC29AB" w:rsidR="000550A3" w:rsidRPr="003267CD" w:rsidRDefault="000550A3" w:rsidP="002A0369">
            <w:pPr>
              <w:ind w:right="-2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Značka (SPZ) / výrobce / typ</w:t>
            </w:r>
          </w:p>
        </w:tc>
        <w:tc>
          <w:tcPr>
            <w:tcW w:w="3345" w:type="dxa"/>
          </w:tcPr>
          <w:p w14:paraId="70198CAE" w14:textId="47774926" w:rsidR="000550A3" w:rsidRPr="003267CD" w:rsidRDefault="00BB5C52" w:rsidP="002A0369">
            <w:pPr>
              <w:ind w:right="-2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Technický popis</w:t>
            </w:r>
            <w:r w:rsidR="006119FC">
              <w:rPr>
                <w:b/>
                <w:bCs/>
                <w:szCs w:val="22"/>
              </w:rPr>
              <w:t xml:space="preserve"> stroje</w:t>
            </w:r>
            <w:r w:rsidR="000550A3" w:rsidRPr="003267CD">
              <w:rPr>
                <w:b/>
                <w:bCs/>
                <w:szCs w:val="22"/>
              </w:rPr>
              <w:t xml:space="preserve"> (</w:t>
            </w:r>
            <w:r w:rsidR="000550A3">
              <w:rPr>
                <w:b/>
                <w:bCs/>
                <w:szCs w:val="22"/>
              </w:rPr>
              <w:t>Dodavatel doplní údaje o</w:t>
            </w:r>
            <w:r w:rsidR="00DD6AA2">
              <w:rPr>
                <w:b/>
                <w:bCs/>
                <w:szCs w:val="22"/>
              </w:rPr>
              <w:t> technickém vybavení</w:t>
            </w:r>
            <w:r w:rsidR="000550A3">
              <w:rPr>
                <w:b/>
                <w:bCs/>
                <w:szCs w:val="22"/>
              </w:rPr>
              <w:t xml:space="preserve"> tak, aby</w:t>
            </w:r>
            <w:r w:rsidR="00DD6AA2">
              <w:rPr>
                <w:b/>
                <w:bCs/>
                <w:szCs w:val="22"/>
              </w:rPr>
              <w:t xml:space="preserve"> z tohoto sloupce</w:t>
            </w:r>
            <w:r w:rsidR="000550A3">
              <w:rPr>
                <w:b/>
                <w:bCs/>
                <w:szCs w:val="22"/>
              </w:rPr>
              <w:t xml:space="preserve"> vyplývalo splnění všech požadavk</w:t>
            </w:r>
            <w:r w:rsidR="009460FB">
              <w:rPr>
                <w:b/>
                <w:bCs/>
                <w:szCs w:val="22"/>
              </w:rPr>
              <w:t>ů</w:t>
            </w:r>
            <w:r w:rsidR="0011505D">
              <w:rPr>
                <w:b/>
                <w:bCs/>
                <w:szCs w:val="22"/>
              </w:rPr>
              <w:t xml:space="preserve"> na technické vybavení uvedených</w:t>
            </w:r>
            <w:r w:rsidR="000550A3">
              <w:rPr>
                <w:b/>
                <w:bCs/>
                <w:szCs w:val="22"/>
              </w:rPr>
              <w:t xml:space="preserve"> v prvním sloupci (resp. dle čl. </w:t>
            </w:r>
            <w:r w:rsidR="00DD6AA2">
              <w:rPr>
                <w:b/>
                <w:bCs/>
                <w:szCs w:val="22"/>
              </w:rPr>
              <w:t>4.5.4 písm. c) Zadávací dokumentace</w:t>
            </w:r>
            <w:r w:rsidR="000550A3" w:rsidRPr="003267CD">
              <w:rPr>
                <w:b/>
                <w:bCs/>
                <w:szCs w:val="22"/>
              </w:rPr>
              <w:t>)</w:t>
            </w:r>
          </w:p>
        </w:tc>
        <w:tc>
          <w:tcPr>
            <w:tcW w:w="1769" w:type="dxa"/>
          </w:tcPr>
          <w:p w14:paraId="1F36E3BA" w14:textId="56553020" w:rsidR="000550A3" w:rsidRPr="003267CD" w:rsidRDefault="000550A3" w:rsidP="002A0369">
            <w:pPr>
              <w:ind w:right="-23"/>
              <w:rPr>
                <w:b/>
                <w:bCs/>
                <w:szCs w:val="22"/>
              </w:rPr>
            </w:pPr>
            <w:r w:rsidRPr="003267CD">
              <w:rPr>
                <w:b/>
                <w:bCs/>
                <w:szCs w:val="22"/>
              </w:rPr>
              <w:t xml:space="preserve">Užívací titul (vlastní, pronájem, leasing, výpůjčka, plněno poddodavatelem apod.) </w:t>
            </w:r>
          </w:p>
        </w:tc>
      </w:tr>
      <w:tr w:rsidR="000550A3" w14:paraId="2765841A" w14:textId="77777777" w:rsidTr="00DD6AA2">
        <w:tc>
          <w:tcPr>
            <w:tcW w:w="3157" w:type="dxa"/>
          </w:tcPr>
          <w:p w14:paraId="65E82207" w14:textId="5605DC21" w:rsidR="000550A3" w:rsidRDefault="00FF71CD" w:rsidP="00011FE9">
            <w:pPr>
              <w:ind w:right="-23"/>
              <w:rPr>
                <w:szCs w:val="22"/>
              </w:rPr>
            </w:pPr>
            <w:r>
              <w:rPr>
                <w:bCs/>
              </w:rPr>
              <w:t>N</w:t>
            </w:r>
            <w:r w:rsidRPr="00FF71CD">
              <w:rPr>
                <w:bCs/>
              </w:rPr>
              <w:t>ákladní automobil s výbavou zimní údržby, tj. s nástavbou pro rozhoz suché</w:t>
            </w:r>
            <w:r w:rsidR="009460FB">
              <w:rPr>
                <w:bCs/>
              </w:rPr>
              <w:t xml:space="preserve"> i </w:t>
            </w:r>
            <w:r w:rsidRPr="00FF71CD">
              <w:rPr>
                <w:bCs/>
              </w:rPr>
              <w:t>vlhčené soli solným roztokem, šíře rozhozu 2-8m,</w:t>
            </w:r>
            <w:r w:rsidR="00E66357">
              <w:t xml:space="preserve"> objem násypky 4 m</w:t>
            </w:r>
            <w:r w:rsidR="00E66357">
              <w:rPr>
                <w:vertAlign w:val="superscript"/>
              </w:rPr>
              <w:t>3</w:t>
            </w:r>
            <w:r w:rsidR="00E66357">
              <w:rPr>
                <w:bCs/>
              </w:rPr>
              <w:t xml:space="preserve">, </w:t>
            </w:r>
            <w:r w:rsidRPr="00FF71CD">
              <w:rPr>
                <w:bCs/>
              </w:rPr>
              <w:t>včetně předsazené radlice</w:t>
            </w:r>
            <w:r w:rsidR="00E66357">
              <w:rPr>
                <w:bCs/>
              </w:rPr>
              <w:t xml:space="preserve">, </w:t>
            </w:r>
            <w:r w:rsidR="00E66357">
              <w:t>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188CC340" w14:textId="45BB74C3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56E42EF" w14:textId="6D4E465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20A7CE0" w14:textId="60BF5C5F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B96D2A" w14:paraId="3B9556F0" w14:textId="77777777" w:rsidTr="00DD6AA2">
        <w:tc>
          <w:tcPr>
            <w:tcW w:w="3157" w:type="dxa"/>
          </w:tcPr>
          <w:p w14:paraId="7C89B468" w14:textId="19323604" w:rsidR="00B96D2A" w:rsidRDefault="00B96D2A" w:rsidP="00B96D2A">
            <w:pPr>
              <w:ind w:right="-23"/>
              <w:rPr>
                <w:szCs w:val="22"/>
              </w:rPr>
            </w:pPr>
            <w:r>
              <w:rPr>
                <w:bCs/>
              </w:rPr>
              <w:t>N</w:t>
            </w:r>
            <w:r w:rsidRPr="00FF71CD">
              <w:rPr>
                <w:bCs/>
              </w:rPr>
              <w:t>ákladní automobil s výbavou zimní údržby, tj. s nástavbou pro rozhoz suché</w:t>
            </w:r>
            <w:r w:rsidR="009460FB">
              <w:rPr>
                <w:bCs/>
              </w:rPr>
              <w:t xml:space="preserve"> i </w:t>
            </w:r>
            <w:r w:rsidRPr="00FF71CD">
              <w:rPr>
                <w:bCs/>
              </w:rPr>
              <w:t>vlhčené soli solným roztokem, šíře rozhozu 2-8m,</w:t>
            </w:r>
            <w:r w:rsidR="00E66357">
              <w:t xml:space="preserve"> objem násypky 4 m</w:t>
            </w:r>
            <w:r w:rsidR="00E66357">
              <w:rPr>
                <w:vertAlign w:val="superscript"/>
              </w:rPr>
              <w:t>3</w:t>
            </w:r>
            <w:r w:rsidR="00E66357">
              <w:rPr>
                <w:bCs/>
              </w:rPr>
              <w:t xml:space="preserve">, </w:t>
            </w:r>
            <w:r w:rsidRPr="00FF71CD">
              <w:rPr>
                <w:bCs/>
              </w:rPr>
              <w:t>včetně předsazené radlice</w:t>
            </w:r>
            <w:r w:rsidR="00E66357">
              <w:rPr>
                <w:bCs/>
              </w:rPr>
              <w:t xml:space="preserve">, </w:t>
            </w:r>
            <w:r w:rsidR="00E66357">
              <w:t>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73E449C5" w14:textId="437B29DE" w:rsidR="00B96D2A" w:rsidRPr="007E747D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9DAE740" w14:textId="213215F9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6DE66A9F" w14:textId="2847837A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B96D2A" w14:paraId="13668DF7" w14:textId="77777777" w:rsidTr="00DD6AA2">
        <w:tc>
          <w:tcPr>
            <w:tcW w:w="3157" w:type="dxa"/>
          </w:tcPr>
          <w:p w14:paraId="6B3514B8" w14:textId="364EEAEE" w:rsidR="00B96D2A" w:rsidRDefault="00B96D2A" w:rsidP="00B96D2A">
            <w:pPr>
              <w:ind w:right="-23"/>
              <w:rPr>
                <w:szCs w:val="22"/>
              </w:rPr>
            </w:pPr>
            <w:r>
              <w:rPr>
                <w:bCs/>
              </w:rPr>
              <w:t>N</w:t>
            </w:r>
            <w:r w:rsidRPr="00FF71CD">
              <w:rPr>
                <w:bCs/>
              </w:rPr>
              <w:t xml:space="preserve">ákladní automobil s výbavou zimní údržby, tj. s nástavbou pro </w:t>
            </w:r>
            <w:r w:rsidRPr="00FF71CD">
              <w:rPr>
                <w:bCs/>
              </w:rPr>
              <w:lastRenderedPageBreak/>
              <w:t>rozhoz suché</w:t>
            </w:r>
            <w:r w:rsidR="009460FB">
              <w:rPr>
                <w:bCs/>
              </w:rPr>
              <w:t xml:space="preserve"> i </w:t>
            </w:r>
            <w:r w:rsidRPr="00FF71CD">
              <w:rPr>
                <w:bCs/>
              </w:rPr>
              <w:t xml:space="preserve">vlhčené soli solným roztokem, šíře rozhozu 2-8m, </w:t>
            </w:r>
            <w:r w:rsidR="00E66357">
              <w:t>objem násypky 4 m</w:t>
            </w:r>
            <w:r w:rsidR="00E66357">
              <w:rPr>
                <w:vertAlign w:val="superscript"/>
              </w:rPr>
              <w:t>3</w:t>
            </w:r>
            <w:r w:rsidR="00E66357">
              <w:rPr>
                <w:bCs/>
              </w:rPr>
              <w:t xml:space="preserve">, </w:t>
            </w:r>
            <w:r w:rsidRPr="00FF71CD">
              <w:rPr>
                <w:bCs/>
              </w:rPr>
              <w:t>včetně předsazené radlice</w:t>
            </w:r>
            <w:r w:rsidR="00E66357">
              <w:rPr>
                <w:bCs/>
              </w:rPr>
              <w:t xml:space="preserve">, </w:t>
            </w:r>
            <w:r w:rsidR="00E66357">
              <w:t>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6BC8D7D" w14:textId="6701F8FF" w:rsidR="00B96D2A" w:rsidRPr="007E747D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lastRenderedPageBreak/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E68C762" w14:textId="2183C9C0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4B5F436" w14:textId="5A8BA66D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07824552" w14:textId="77777777" w:rsidTr="00DD6AA2">
        <w:tc>
          <w:tcPr>
            <w:tcW w:w="3157" w:type="dxa"/>
          </w:tcPr>
          <w:p w14:paraId="6061081B" w14:textId="0B80FD88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1666E3B6" w14:textId="51BA3630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580E9AD" w14:textId="38B1926D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D913A9C" w14:textId="3A7C8BE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4C0CB739" w14:textId="77777777" w:rsidTr="00DD6AA2">
        <w:tc>
          <w:tcPr>
            <w:tcW w:w="3157" w:type="dxa"/>
          </w:tcPr>
          <w:p w14:paraId="2BAA1BAE" w14:textId="0DBBC14B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50C7AB59" w14:textId="6FBDAA53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37F4A13A" w14:textId="532997E5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ED9FEB2" w14:textId="570FCA6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6B403E38" w14:textId="77777777" w:rsidTr="00DD6AA2">
        <w:tc>
          <w:tcPr>
            <w:tcW w:w="3157" w:type="dxa"/>
          </w:tcPr>
          <w:p w14:paraId="1EDDE744" w14:textId="56DB736A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1E63AB7" w14:textId="5A3C18A7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1FDE236" w14:textId="25282D68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3DC0889" w14:textId="13D48EB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1BFB1EE7" w14:textId="77777777" w:rsidTr="00DD6AA2">
        <w:tc>
          <w:tcPr>
            <w:tcW w:w="3157" w:type="dxa"/>
          </w:tcPr>
          <w:p w14:paraId="1A9FCB01" w14:textId="44599F63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71DEDA80" w14:textId="4E8AAB17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F3BA520" w14:textId="13F6E19D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E3AAC92" w14:textId="5C73A5EC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1EB1D590" w14:textId="77777777" w:rsidTr="00DD6AA2">
        <w:tc>
          <w:tcPr>
            <w:tcW w:w="3157" w:type="dxa"/>
          </w:tcPr>
          <w:p w14:paraId="446BF2DA" w14:textId="571A79BD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D507C7C" w14:textId="38D264D4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C5069DC" w14:textId="26637F13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3FA26DE" w14:textId="5BB1255A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212682DC" w14:textId="77777777" w:rsidTr="00DD6AA2">
        <w:tc>
          <w:tcPr>
            <w:tcW w:w="3157" w:type="dxa"/>
          </w:tcPr>
          <w:p w14:paraId="24C96BB5" w14:textId="5EB31241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>, nástavba, turbomechanizmus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54635A5" w14:textId="7A72D9D3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E35BB5F" w14:textId="1DE5BA4E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E620354" w14:textId="35F2C6A3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783AC321" w14:textId="77777777" w:rsidTr="00DD6AA2">
        <w:tc>
          <w:tcPr>
            <w:tcW w:w="3157" w:type="dxa"/>
          </w:tcPr>
          <w:p w14:paraId="41644BEE" w14:textId="0C977E23" w:rsidR="000550A3" w:rsidRDefault="000550A3" w:rsidP="00011FE9">
            <w:pPr>
              <w:ind w:right="-23"/>
              <w:rPr>
                <w:szCs w:val="22"/>
              </w:rPr>
            </w:pPr>
            <w:r>
              <w:lastRenderedPageBreak/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>, nástavba, turbomechanizmus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DBEC707" w14:textId="231B786D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3FC1C8EB" w14:textId="6B1D61B9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845C8F3" w14:textId="3DBB25FE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4A75B1A3" w14:textId="77777777" w:rsidTr="00DD6AA2">
        <w:tc>
          <w:tcPr>
            <w:tcW w:w="3157" w:type="dxa"/>
          </w:tcPr>
          <w:p w14:paraId="2BFE28A1" w14:textId="2ACEB7BE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>, nástavba, turbomechanizmus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5EE9CCC7" w14:textId="6FE7C257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0697F08" w14:textId="2D681357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A3B27E0" w14:textId="4FAD65C0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2E40502C" w14:textId="77777777" w:rsidTr="00DD6AA2">
        <w:tc>
          <w:tcPr>
            <w:tcW w:w="3157" w:type="dxa"/>
          </w:tcPr>
          <w:p w14:paraId="52C91C3D" w14:textId="576BC23F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>, nástavba, turbomechanizmus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253BE708" w14:textId="29176E28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84D2D3A" w14:textId="71F00BDF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13CCAE1D" w14:textId="4A2566D8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32757B92" w14:textId="77777777" w:rsidTr="00DD6AA2">
        <w:tc>
          <w:tcPr>
            <w:tcW w:w="3157" w:type="dxa"/>
          </w:tcPr>
          <w:p w14:paraId="2FB56E19" w14:textId="5C07DD00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>, nástavba, turbomechanizmus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52CD5580" w14:textId="02E9B366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E4D7EE3" w14:textId="40C1F948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E09A115" w14:textId="17E73C1F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39A916C4" w14:textId="77777777" w:rsidTr="00DD6AA2">
        <w:tc>
          <w:tcPr>
            <w:tcW w:w="3157" w:type="dxa"/>
          </w:tcPr>
          <w:p w14:paraId="0F8548DF" w14:textId="34B63B57" w:rsidR="000550A3" w:rsidRDefault="005E5C15" w:rsidP="00011FE9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>raktor kolový min. výkon 70 kW,</w:t>
            </w:r>
            <w:r w:rsidR="009F2584">
              <w:t xml:space="preserve"> 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3BEB6B87" w14:textId="5A9412BD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749407F" w14:textId="4AFCCAB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03C056E" w14:textId="1CFA27F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08BCA811" w14:textId="77777777" w:rsidTr="00DD6AA2">
        <w:tc>
          <w:tcPr>
            <w:tcW w:w="3157" w:type="dxa"/>
          </w:tcPr>
          <w:p w14:paraId="21A1B951" w14:textId="2AA3541B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0FEC80A9" w14:textId="7D9FCFD3" w:rsidR="005E5C15" w:rsidRPr="007E747D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44F16FD" w14:textId="25462251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931DB72" w14:textId="43DBD2C5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658BBA09" w14:textId="77777777" w:rsidTr="00DD6AA2">
        <w:tc>
          <w:tcPr>
            <w:tcW w:w="3157" w:type="dxa"/>
          </w:tcPr>
          <w:p w14:paraId="7EE0E518" w14:textId="56DE5AE3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3BA221B0" w14:textId="76F4C976" w:rsidR="005E5C15" w:rsidRPr="007E747D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4C1C521" w14:textId="0D4352A9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68B43CC1" w14:textId="6331B791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19EDD68E" w14:textId="77777777" w:rsidTr="00DD6AA2">
        <w:tc>
          <w:tcPr>
            <w:tcW w:w="3157" w:type="dxa"/>
          </w:tcPr>
          <w:p w14:paraId="3EBD21C8" w14:textId="731F91BF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lastRenderedPageBreak/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6E2D461A" w14:textId="27E19ECB" w:rsidR="005E5C15" w:rsidRPr="007E747D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8C5C48D" w14:textId="69B1FC63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6125FB0" w14:textId="055C1404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52F87EBC" w14:textId="77777777" w:rsidTr="00DD6AA2">
        <w:tc>
          <w:tcPr>
            <w:tcW w:w="3157" w:type="dxa"/>
          </w:tcPr>
          <w:p w14:paraId="2E86AD9B" w14:textId="06649D9C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1733BF13" w14:textId="15958D04" w:rsidR="005E5C15" w:rsidRPr="00ED76AA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FBEEC8B" w14:textId="7A9A0180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A859D83" w14:textId="2AE822A3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5E5C15" w14:paraId="75AFB993" w14:textId="77777777" w:rsidTr="00DD6AA2">
        <w:tc>
          <w:tcPr>
            <w:tcW w:w="3157" w:type="dxa"/>
          </w:tcPr>
          <w:p w14:paraId="66E134C3" w14:textId="3FEEC4EB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2F7FDC1F" w14:textId="254F9FEE" w:rsidR="005E5C15" w:rsidRPr="00ED76AA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8B2086F" w14:textId="71BBC57B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10FA843C" w14:textId="26858AF4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5E5C15" w14:paraId="35DAB419" w14:textId="77777777" w:rsidTr="00DD6AA2">
        <w:tc>
          <w:tcPr>
            <w:tcW w:w="3157" w:type="dxa"/>
          </w:tcPr>
          <w:p w14:paraId="72390870" w14:textId="54E94705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5BF64E8F" w14:textId="7AB74041" w:rsidR="005E5C15" w:rsidRPr="00ED76AA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105A2F5" w14:textId="03CA52D9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04944A2" w14:textId="6C306DE8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0A4629B6" w14:textId="77777777" w:rsidTr="00DD6AA2">
        <w:tc>
          <w:tcPr>
            <w:tcW w:w="3157" w:type="dxa"/>
          </w:tcPr>
          <w:p w14:paraId="2727148E" w14:textId="16D7E3C4" w:rsidR="000550A3" w:rsidRDefault="007266ED" w:rsidP="00011FE9">
            <w:pPr>
              <w:ind w:right="-23"/>
              <w:rPr>
                <w:szCs w:val="22"/>
              </w:rPr>
            </w:pPr>
            <w:r>
              <w:t>S</w:t>
            </w:r>
            <w:r w:rsidRPr="00BC4F93">
              <w:t>ilniční fréza</w:t>
            </w:r>
            <w:r w:rsidR="00A9538D">
              <w:t>,</w:t>
            </w:r>
            <w:r w:rsidRPr="00BC4F93">
              <w:t xml:space="preserve"> šíře min. </w:t>
            </w:r>
            <w:r>
              <w:t xml:space="preserve">0,5 </w:t>
            </w:r>
            <w:r w:rsidRPr="00BC4F93">
              <w:t>m</w:t>
            </w:r>
            <w:r w:rsidR="00A9538D">
              <w:t>, umožňující frézování při lokálních výspravách živičných krytů</w:t>
            </w:r>
          </w:p>
        </w:tc>
        <w:tc>
          <w:tcPr>
            <w:tcW w:w="1646" w:type="dxa"/>
          </w:tcPr>
          <w:p w14:paraId="4CCE6CC9" w14:textId="6328F2CD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14C4A87" w14:textId="39036DC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6D3E6B4" w14:textId="18F55120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7266ED" w14:paraId="681A0A7F" w14:textId="77777777" w:rsidTr="00DD6AA2">
        <w:tc>
          <w:tcPr>
            <w:tcW w:w="3157" w:type="dxa"/>
          </w:tcPr>
          <w:p w14:paraId="38F9E6AB" w14:textId="29DA2A88" w:rsidR="007266ED" w:rsidRDefault="007266ED" w:rsidP="007266ED">
            <w:pPr>
              <w:ind w:right="-23"/>
              <w:rPr>
                <w:szCs w:val="22"/>
              </w:rPr>
            </w:pPr>
            <w:r>
              <w:t>S</w:t>
            </w:r>
            <w:r w:rsidRPr="00BC4F93">
              <w:t>ilniční fréza</w:t>
            </w:r>
            <w:r w:rsidR="00A9538D">
              <w:t>,</w:t>
            </w:r>
            <w:r w:rsidRPr="00BC4F93">
              <w:t xml:space="preserve"> šíře min. </w:t>
            </w:r>
            <w:r>
              <w:t xml:space="preserve">0,5 </w:t>
            </w:r>
            <w:r w:rsidRPr="00BC4F93">
              <w:t>m</w:t>
            </w:r>
            <w:r w:rsidR="00A9538D">
              <w:t>, umožňující frézování při lokálních výspravách živičných krytů</w:t>
            </w:r>
          </w:p>
        </w:tc>
        <w:tc>
          <w:tcPr>
            <w:tcW w:w="1646" w:type="dxa"/>
          </w:tcPr>
          <w:p w14:paraId="224ECEC3" w14:textId="34F77F9C" w:rsidR="007266ED" w:rsidRPr="00ED76AA" w:rsidRDefault="007266ED" w:rsidP="007266ED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612F680" w14:textId="1ABACF63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087782D" w14:textId="1635E536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7266ED" w14:paraId="04973EDC" w14:textId="77777777" w:rsidTr="00DD6AA2">
        <w:tc>
          <w:tcPr>
            <w:tcW w:w="3157" w:type="dxa"/>
          </w:tcPr>
          <w:p w14:paraId="32DA3CDE" w14:textId="1F0A5E4F" w:rsidR="007266ED" w:rsidRDefault="007266ED" w:rsidP="007266ED">
            <w:pPr>
              <w:ind w:right="-23"/>
              <w:rPr>
                <w:szCs w:val="22"/>
              </w:rPr>
            </w:pPr>
            <w:r>
              <w:t>S</w:t>
            </w:r>
            <w:r w:rsidRPr="00BC4F93">
              <w:t>ilniční fréza</w:t>
            </w:r>
            <w:r w:rsidR="00A9538D">
              <w:t>,</w:t>
            </w:r>
            <w:r w:rsidRPr="00BC4F93">
              <w:t xml:space="preserve"> šíře min. </w:t>
            </w:r>
            <w:r>
              <w:t xml:space="preserve">0,5 </w:t>
            </w:r>
            <w:r w:rsidRPr="00BC4F93">
              <w:t>m</w:t>
            </w:r>
            <w:r w:rsidR="00A9538D">
              <w:t>, umožňující frézování při lokálních výspravách živičných krytů</w:t>
            </w:r>
          </w:p>
        </w:tc>
        <w:tc>
          <w:tcPr>
            <w:tcW w:w="1646" w:type="dxa"/>
          </w:tcPr>
          <w:p w14:paraId="020F5214" w14:textId="15E7550C" w:rsidR="007266ED" w:rsidRPr="00ED76AA" w:rsidRDefault="007266ED" w:rsidP="007266ED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95DDEF2" w14:textId="632AAA43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13EE300" w14:textId="2CA6FF04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050EE4A6" w14:textId="77777777" w:rsidTr="00DD6AA2">
        <w:tc>
          <w:tcPr>
            <w:tcW w:w="3157" w:type="dxa"/>
          </w:tcPr>
          <w:p w14:paraId="1DB8A30B" w14:textId="415C7080" w:rsidR="000550A3" w:rsidRDefault="001D160E" w:rsidP="00011FE9">
            <w:pPr>
              <w:ind w:right="-23"/>
              <w:rPr>
                <w:szCs w:val="22"/>
              </w:rPr>
            </w:pPr>
            <w:r>
              <w:t>D</w:t>
            </w:r>
            <w:r w:rsidRPr="00BC4F93">
              <w:t>istributor</w:t>
            </w:r>
            <w:r w:rsidR="00A82DA0">
              <w:t>,</w:t>
            </w:r>
            <w:r w:rsidRPr="00BC4F93">
              <w:t xml:space="preserve"> </w:t>
            </w:r>
            <w:r>
              <w:t xml:space="preserve">minimální nosnost </w:t>
            </w:r>
            <w:r w:rsidRPr="00BC4F93">
              <w:t>1,5</w:t>
            </w:r>
            <w:r>
              <w:t xml:space="preserve"> t</w:t>
            </w:r>
            <w:r w:rsidR="00A82DA0">
              <w:t>, umožňující aplikaci spojovacího postřiku pokládky asfaltových vrstev</w:t>
            </w:r>
          </w:p>
        </w:tc>
        <w:tc>
          <w:tcPr>
            <w:tcW w:w="1646" w:type="dxa"/>
          </w:tcPr>
          <w:p w14:paraId="5CBE1A85" w14:textId="66B66AE0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F5394BE" w14:textId="0FB025AA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47E1C42" w14:textId="1D921159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24633D07" w14:textId="77777777" w:rsidTr="00DD6AA2">
        <w:tc>
          <w:tcPr>
            <w:tcW w:w="3157" w:type="dxa"/>
          </w:tcPr>
          <w:p w14:paraId="35C646AB" w14:textId="6549C0C5" w:rsidR="000550A3" w:rsidRDefault="001D160E" w:rsidP="00011FE9">
            <w:pPr>
              <w:ind w:right="-23"/>
              <w:rPr>
                <w:szCs w:val="22"/>
              </w:rPr>
            </w:pPr>
            <w:r>
              <w:t>D</w:t>
            </w:r>
            <w:r w:rsidRPr="00BC4F93">
              <w:t>istributor</w:t>
            </w:r>
            <w:r w:rsidR="00A82DA0">
              <w:t>,</w:t>
            </w:r>
            <w:r w:rsidRPr="00BC4F93">
              <w:t xml:space="preserve"> </w:t>
            </w:r>
            <w:r>
              <w:t xml:space="preserve">minimální nosnost </w:t>
            </w:r>
            <w:r w:rsidRPr="00BC4F93">
              <w:t>1,5</w:t>
            </w:r>
            <w:r>
              <w:t xml:space="preserve"> t</w:t>
            </w:r>
            <w:r w:rsidR="00A82DA0">
              <w:t>, umožňující aplikaci spojovacího postřiku pokládky asfaltových vrstev</w:t>
            </w:r>
          </w:p>
        </w:tc>
        <w:tc>
          <w:tcPr>
            <w:tcW w:w="1646" w:type="dxa"/>
          </w:tcPr>
          <w:p w14:paraId="6619CB71" w14:textId="7F2EF215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291F18E" w14:textId="199F3CB7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3EC897D" w14:textId="07B05575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1AE8E825" w14:textId="77777777" w:rsidTr="00DD6AA2">
        <w:tc>
          <w:tcPr>
            <w:tcW w:w="3157" w:type="dxa"/>
          </w:tcPr>
          <w:p w14:paraId="7DB3CDF5" w14:textId="02F9C8A1" w:rsidR="000550A3" w:rsidRDefault="002A3649" w:rsidP="00011FE9">
            <w:pPr>
              <w:ind w:right="-23"/>
              <w:rPr>
                <w:szCs w:val="22"/>
              </w:rPr>
            </w:pPr>
            <w:r>
              <w:t>F</w:t>
            </w:r>
            <w:r w:rsidRPr="00BC4F93">
              <w:t>inišer</w:t>
            </w:r>
            <w:r w:rsidR="00A82DA0">
              <w:t>,</w:t>
            </w:r>
            <w:r>
              <w:t xml:space="preserve"> pracovní šířka od 1,0 m</w:t>
            </w:r>
            <w:r w:rsidR="00113560">
              <w:t xml:space="preserve"> nebo od 1,5 m</w:t>
            </w:r>
          </w:p>
        </w:tc>
        <w:tc>
          <w:tcPr>
            <w:tcW w:w="1646" w:type="dxa"/>
          </w:tcPr>
          <w:p w14:paraId="0B48C212" w14:textId="470A003F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5F1312D" w14:textId="5EBC6728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0F8913F" w14:textId="12CB1FFB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13560" w14:paraId="7C64F55A" w14:textId="77777777" w:rsidTr="00DD6AA2">
        <w:tc>
          <w:tcPr>
            <w:tcW w:w="3157" w:type="dxa"/>
          </w:tcPr>
          <w:p w14:paraId="740EA77B" w14:textId="67738FD7" w:rsidR="00113560" w:rsidRDefault="00113560" w:rsidP="00113560">
            <w:pPr>
              <w:ind w:right="-23"/>
              <w:rPr>
                <w:szCs w:val="22"/>
              </w:rPr>
            </w:pPr>
            <w:r>
              <w:t>F</w:t>
            </w:r>
            <w:r w:rsidRPr="00BC4F93">
              <w:t>inišer</w:t>
            </w:r>
            <w:r w:rsidR="00A82DA0">
              <w:t>,</w:t>
            </w:r>
            <w:r>
              <w:t xml:space="preserve"> pracovní šířka od 1,0 m nebo od 1,5 m</w:t>
            </w:r>
          </w:p>
        </w:tc>
        <w:tc>
          <w:tcPr>
            <w:tcW w:w="1646" w:type="dxa"/>
          </w:tcPr>
          <w:p w14:paraId="0CE12B93" w14:textId="65B84B06" w:rsidR="00113560" w:rsidRPr="00ED76AA" w:rsidRDefault="00113560" w:rsidP="00113560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13C0A99" w14:textId="13318033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76F8599" w14:textId="159695AF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13560" w14:paraId="3592C66A" w14:textId="77777777" w:rsidTr="00DD6AA2">
        <w:tc>
          <w:tcPr>
            <w:tcW w:w="3157" w:type="dxa"/>
          </w:tcPr>
          <w:p w14:paraId="62585E3D" w14:textId="694FE7F5" w:rsidR="00113560" w:rsidRDefault="00113560" w:rsidP="00113560">
            <w:pPr>
              <w:ind w:right="-23"/>
              <w:rPr>
                <w:szCs w:val="22"/>
              </w:rPr>
            </w:pPr>
            <w:r>
              <w:lastRenderedPageBreak/>
              <w:t>F</w:t>
            </w:r>
            <w:r w:rsidRPr="00BC4F93">
              <w:t>inišer</w:t>
            </w:r>
            <w:r w:rsidR="00A82DA0">
              <w:t>,</w:t>
            </w:r>
            <w:r>
              <w:t xml:space="preserve"> pracovní šířka od 1,0 m nebo od 1,5 m</w:t>
            </w:r>
          </w:p>
        </w:tc>
        <w:tc>
          <w:tcPr>
            <w:tcW w:w="1646" w:type="dxa"/>
          </w:tcPr>
          <w:p w14:paraId="0BAA38A9" w14:textId="6A2312B9" w:rsidR="00113560" w:rsidRPr="00ED76AA" w:rsidRDefault="00113560" w:rsidP="00113560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324378D" w14:textId="15655E73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F7423EB" w14:textId="4CF92893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1DB7C559" w14:textId="77777777" w:rsidTr="00DD6AA2">
        <w:tc>
          <w:tcPr>
            <w:tcW w:w="3157" w:type="dxa"/>
          </w:tcPr>
          <w:p w14:paraId="1941C15C" w14:textId="63EBD90B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7B6A01">
              <w:t>(valník), technologické vozidlo pro převoz materiálu, vybaveno tažným zařízením, přenosem dat GPS</w:t>
            </w:r>
            <w:r w:rsidR="007B6A01" w:rsidRPr="00BC4F93">
              <w:t xml:space="preserve"> </w:t>
            </w:r>
          </w:p>
        </w:tc>
        <w:tc>
          <w:tcPr>
            <w:tcW w:w="1646" w:type="dxa"/>
          </w:tcPr>
          <w:p w14:paraId="6B82BE26" w14:textId="29A7420C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AA3AC7C" w14:textId="0647955B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41CBE27" w14:textId="5ED19B60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42454A14" w14:textId="77777777" w:rsidTr="00DD6AA2">
        <w:tc>
          <w:tcPr>
            <w:tcW w:w="3157" w:type="dxa"/>
          </w:tcPr>
          <w:p w14:paraId="37F74242" w14:textId="151434B9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>automobil</w:t>
            </w:r>
            <w:r w:rsidR="007B6A01">
              <w:t xml:space="preserve"> (valník), technologické vozidlo pro převoz materiálu, vybaveno tažným zařízením, přenosem dat GPS</w:t>
            </w:r>
            <w:r w:rsidRPr="00BC4F93">
              <w:t xml:space="preserve"> </w:t>
            </w:r>
          </w:p>
        </w:tc>
        <w:tc>
          <w:tcPr>
            <w:tcW w:w="1646" w:type="dxa"/>
          </w:tcPr>
          <w:p w14:paraId="64F82719" w14:textId="109D8407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3B5B2F3" w14:textId="511E383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C9EC702" w14:textId="2A4291A3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5D3C8384" w14:textId="77777777" w:rsidTr="00DD6AA2">
        <w:tc>
          <w:tcPr>
            <w:tcW w:w="3157" w:type="dxa"/>
          </w:tcPr>
          <w:p w14:paraId="3A434964" w14:textId="3B6CE344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7B6A01">
              <w:t>(valník), technologické vozidlo pro převoz materiálu, vybaveno tažným zařízením, přenosem dat GPS</w:t>
            </w:r>
            <w:r w:rsidR="007B6A01" w:rsidRPr="00BC4F93">
              <w:t xml:space="preserve"> </w:t>
            </w:r>
          </w:p>
        </w:tc>
        <w:tc>
          <w:tcPr>
            <w:tcW w:w="1646" w:type="dxa"/>
          </w:tcPr>
          <w:p w14:paraId="7EA20149" w14:textId="05DEC6D4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2636429" w14:textId="0C96FC7C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A0642C5" w14:textId="56D9D2E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6271067F" w14:textId="77777777" w:rsidTr="00DD6AA2">
        <w:tc>
          <w:tcPr>
            <w:tcW w:w="3157" w:type="dxa"/>
          </w:tcPr>
          <w:p w14:paraId="0B9D4B6F" w14:textId="450C1A72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7B6A01">
              <w:t>(valník), technologické vozidlo pro převoz materiálu, vybaveno tažným zařízením, přenosem dat GPS</w:t>
            </w:r>
            <w:r w:rsidR="007B6A01" w:rsidRPr="00BC4F93">
              <w:t xml:space="preserve"> </w:t>
            </w:r>
          </w:p>
        </w:tc>
        <w:tc>
          <w:tcPr>
            <w:tcW w:w="1646" w:type="dxa"/>
          </w:tcPr>
          <w:p w14:paraId="48535967" w14:textId="4E7E7507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C638B6F" w14:textId="7AFC30D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1E8FE50" w14:textId="7D7E07EB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4250CD6C" w14:textId="77777777" w:rsidTr="00DD6AA2">
        <w:tc>
          <w:tcPr>
            <w:tcW w:w="3157" w:type="dxa"/>
          </w:tcPr>
          <w:p w14:paraId="7E634BED" w14:textId="73FFF6D0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A034CB">
              <w:t>(valník), technologické vozidlo pro převoz materiálu, vybaveno tažným zařízením, přenosem dat GPS</w:t>
            </w:r>
            <w:r w:rsidR="00A034CB" w:rsidRPr="00BC4F93">
              <w:t xml:space="preserve"> </w:t>
            </w:r>
          </w:p>
        </w:tc>
        <w:tc>
          <w:tcPr>
            <w:tcW w:w="1646" w:type="dxa"/>
          </w:tcPr>
          <w:p w14:paraId="61FFA8A3" w14:textId="645C685B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264B13E" w14:textId="6D45CA4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BF071F7" w14:textId="6702AE31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CF4DB6" w14:paraId="52D88054" w14:textId="77777777" w:rsidTr="00DD6AA2">
        <w:tc>
          <w:tcPr>
            <w:tcW w:w="3157" w:type="dxa"/>
          </w:tcPr>
          <w:p w14:paraId="3EFEC710" w14:textId="2013EB9B" w:rsidR="00CF4DB6" w:rsidRDefault="00142D6C" w:rsidP="00CF4DB6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4F278196" w14:textId="01CA0C34" w:rsidR="00CF4DB6" w:rsidRPr="007E747D" w:rsidRDefault="00CF4DB6" w:rsidP="00CF4DB6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39A329FD" w14:textId="3F42E6A8" w:rsidR="00CF4DB6" w:rsidRPr="00ED76AA" w:rsidRDefault="00CF4DB6" w:rsidP="00CF4DB6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38EA83A" w14:textId="0497849E" w:rsidR="00CF4DB6" w:rsidRPr="00ED76AA" w:rsidRDefault="00CF4DB6" w:rsidP="00CF4DB6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2597358B" w14:textId="77777777" w:rsidTr="00DD6AA2">
        <w:tc>
          <w:tcPr>
            <w:tcW w:w="3157" w:type="dxa"/>
          </w:tcPr>
          <w:p w14:paraId="027A56F2" w14:textId="08D8868B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2A6637DD" w14:textId="186EE024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E79EABC" w14:textId="70998C55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162F09CA" w14:textId="4DA98F1E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6D1D178D" w14:textId="77777777" w:rsidTr="00DD6AA2">
        <w:tc>
          <w:tcPr>
            <w:tcW w:w="3157" w:type="dxa"/>
          </w:tcPr>
          <w:p w14:paraId="028D009E" w14:textId="39112F58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765D667E" w14:textId="4BCA921D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831D959" w14:textId="355449B7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B6C198E" w14:textId="7D9CB4FD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00064DD0" w14:textId="77777777" w:rsidTr="00DD6AA2">
        <w:tc>
          <w:tcPr>
            <w:tcW w:w="3157" w:type="dxa"/>
          </w:tcPr>
          <w:p w14:paraId="3ACDF18B" w14:textId="5D98A05B" w:rsidR="00142D6C" w:rsidRDefault="00142D6C" w:rsidP="00142D6C">
            <w:pPr>
              <w:ind w:right="-23"/>
            </w:pPr>
            <w:r>
              <w:t xml:space="preserve">Ramenová sekačka k traktoru nebo na univerzální nosič nástaveb (typ UNIMOG nebo </w:t>
            </w:r>
            <w:r>
              <w:lastRenderedPageBreak/>
              <w:t>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09B83EDC" w14:textId="1DE9CBA5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lastRenderedPageBreak/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C503DD5" w14:textId="2D364A77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D611243" w14:textId="16D382B0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7BDD9B77" w14:textId="77777777" w:rsidTr="00DD6AA2">
        <w:tc>
          <w:tcPr>
            <w:tcW w:w="3157" w:type="dxa"/>
          </w:tcPr>
          <w:p w14:paraId="0F4A3C13" w14:textId="6FEF1569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2DEF57A1" w14:textId="40E718D1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2019434" w14:textId="7CAFDF91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19F6B21" w14:textId="0220AF1F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7FA31B52" w14:textId="77777777" w:rsidTr="00DD6AA2">
        <w:tc>
          <w:tcPr>
            <w:tcW w:w="3157" w:type="dxa"/>
          </w:tcPr>
          <w:p w14:paraId="690DCE3B" w14:textId="46270E0C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51AD8B78" w14:textId="317BE70E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9CC52DD" w14:textId="795BE2A4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E939AB5" w14:textId="5512B69F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79D701D0" w14:textId="77777777" w:rsidTr="00DD6AA2">
        <w:tc>
          <w:tcPr>
            <w:tcW w:w="3157" w:type="dxa"/>
          </w:tcPr>
          <w:p w14:paraId="4544273A" w14:textId="7960D2CE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62A1B037" w14:textId="033B05B1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FF20724" w14:textId="0A560696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308F620" w14:textId="21474D36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</w:tbl>
    <w:p w14:paraId="620254E6" w14:textId="77777777" w:rsidR="00F94421" w:rsidRPr="002A0369" w:rsidRDefault="00F94421" w:rsidP="002A0369">
      <w:pPr>
        <w:shd w:val="clear" w:color="auto" w:fill="FFFFFF"/>
        <w:ind w:right="-23"/>
        <w:rPr>
          <w:szCs w:val="22"/>
        </w:rPr>
      </w:pPr>
    </w:p>
    <w:p w14:paraId="4E8DB2C2" w14:textId="77777777" w:rsidR="00E403DF" w:rsidRPr="0009789E" w:rsidRDefault="00E403DF" w:rsidP="00E403DF">
      <w:pPr>
        <w:spacing w:before="240" w:after="240"/>
        <w:rPr>
          <w:rFonts w:eastAsia="Calibri"/>
        </w:rPr>
      </w:pPr>
      <w:r w:rsidRPr="0009789E"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E403DF" w:rsidRPr="0009789E" w14:paraId="4A14D273" w14:textId="77777777" w:rsidTr="002D3C15">
        <w:tc>
          <w:tcPr>
            <w:tcW w:w="5920" w:type="dxa"/>
            <w:shd w:val="clear" w:color="auto" w:fill="auto"/>
          </w:tcPr>
          <w:p w14:paraId="2D0F96B1" w14:textId="45C67740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</w:p>
        </w:tc>
      </w:tr>
      <w:tr w:rsidR="00E403DF" w:rsidRPr="0009789E" w14:paraId="5B4CD2AC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1BDA70ED" w14:textId="77777777" w:rsidR="00E403DF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87241D1" w14:textId="77777777" w:rsidR="0001247C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4B6E873" w14:textId="77777777" w:rsidR="0001247C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311112F" w14:textId="77777777" w:rsidR="0001247C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04FF395" w14:textId="77777777" w:rsidR="0001247C" w:rsidRPr="0009789E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262B0433" w14:textId="77777777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E403DF" w:rsidRPr="0009789E" w14:paraId="7468E1AA" w14:textId="77777777" w:rsidTr="002D3C15">
        <w:tc>
          <w:tcPr>
            <w:tcW w:w="5920" w:type="dxa"/>
            <w:shd w:val="clear" w:color="auto" w:fill="auto"/>
          </w:tcPr>
          <w:p w14:paraId="2D3AE887" w14:textId="5D80CD7A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</w:p>
          <w:p w14:paraId="47F746EE" w14:textId="48191E0D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</w:p>
        </w:tc>
      </w:tr>
    </w:tbl>
    <w:p w14:paraId="31BDF433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0917CB"/>
    <w:multiLevelType w:val="hybridMultilevel"/>
    <w:tmpl w:val="DB3C11FE"/>
    <w:lvl w:ilvl="0" w:tplc="887A1E8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3656E7"/>
    <w:multiLevelType w:val="hybridMultilevel"/>
    <w:tmpl w:val="50543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E74C4"/>
    <w:multiLevelType w:val="hybridMultilevel"/>
    <w:tmpl w:val="321CA9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3276C"/>
    <w:multiLevelType w:val="hybridMultilevel"/>
    <w:tmpl w:val="2D4E7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07557">
    <w:abstractNumId w:val="1"/>
  </w:num>
  <w:num w:numId="2" w16cid:durableId="1101997405">
    <w:abstractNumId w:val="0"/>
  </w:num>
  <w:num w:numId="3" w16cid:durableId="19855053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79720320">
    <w:abstractNumId w:val="2"/>
  </w:num>
  <w:num w:numId="5" w16cid:durableId="24605091">
    <w:abstractNumId w:val="4"/>
  </w:num>
  <w:num w:numId="6" w16cid:durableId="119032686">
    <w:abstractNumId w:val="3"/>
  </w:num>
  <w:num w:numId="7" w16cid:durableId="1698383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F"/>
    <w:rsid w:val="000004C0"/>
    <w:rsid w:val="00011FE9"/>
    <w:rsid w:val="0001247C"/>
    <w:rsid w:val="00030DFC"/>
    <w:rsid w:val="000550A3"/>
    <w:rsid w:val="000F418D"/>
    <w:rsid w:val="00101D20"/>
    <w:rsid w:val="00113560"/>
    <w:rsid w:val="0011505D"/>
    <w:rsid w:val="00142D6C"/>
    <w:rsid w:val="001649A1"/>
    <w:rsid w:val="001D160E"/>
    <w:rsid w:val="002360DA"/>
    <w:rsid w:val="002A0369"/>
    <w:rsid w:val="002A3649"/>
    <w:rsid w:val="002A7535"/>
    <w:rsid w:val="00316D4A"/>
    <w:rsid w:val="003267CD"/>
    <w:rsid w:val="00363BFC"/>
    <w:rsid w:val="003A55A3"/>
    <w:rsid w:val="003C5BBA"/>
    <w:rsid w:val="00497905"/>
    <w:rsid w:val="005132AF"/>
    <w:rsid w:val="00575ED4"/>
    <w:rsid w:val="005A6C06"/>
    <w:rsid w:val="005E5C15"/>
    <w:rsid w:val="006119FC"/>
    <w:rsid w:val="00696E6F"/>
    <w:rsid w:val="006C16A6"/>
    <w:rsid w:val="006E32D6"/>
    <w:rsid w:val="00706F4F"/>
    <w:rsid w:val="0072468C"/>
    <w:rsid w:val="007266ED"/>
    <w:rsid w:val="00733D06"/>
    <w:rsid w:val="00787E94"/>
    <w:rsid w:val="007B6A01"/>
    <w:rsid w:val="008054BC"/>
    <w:rsid w:val="00867843"/>
    <w:rsid w:val="00876213"/>
    <w:rsid w:val="008C0E41"/>
    <w:rsid w:val="00933083"/>
    <w:rsid w:val="009460FB"/>
    <w:rsid w:val="009F2584"/>
    <w:rsid w:val="00A034CB"/>
    <w:rsid w:val="00A35617"/>
    <w:rsid w:val="00A754E2"/>
    <w:rsid w:val="00A82DA0"/>
    <w:rsid w:val="00A9538D"/>
    <w:rsid w:val="00B4730F"/>
    <w:rsid w:val="00B57CD4"/>
    <w:rsid w:val="00B96D2A"/>
    <w:rsid w:val="00BB5C52"/>
    <w:rsid w:val="00CF4DB6"/>
    <w:rsid w:val="00DD6AA2"/>
    <w:rsid w:val="00DE0344"/>
    <w:rsid w:val="00DE4751"/>
    <w:rsid w:val="00E30D5C"/>
    <w:rsid w:val="00E33609"/>
    <w:rsid w:val="00E403DF"/>
    <w:rsid w:val="00E66357"/>
    <w:rsid w:val="00E755A6"/>
    <w:rsid w:val="00EA7AFF"/>
    <w:rsid w:val="00EC39B8"/>
    <w:rsid w:val="00ED1735"/>
    <w:rsid w:val="00F94421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2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3DF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E403DF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1 Char,cp_Odstavec se seznamem Char,Bullet List Char,FooterText Char,列出段落 Char"/>
    <w:link w:val="Odstavecseseznamem"/>
    <w:uiPriority w:val="34"/>
    <w:rsid w:val="00E403DF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F94421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table" w:styleId="Mkatabulky">
    <w:name w:val="Table Grid"/>
    <w:basedOn w:val="Normlntabulka"/>
    <w:uiPriority w:val="39"/>
    <w:rsid w:val="003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6AA2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DD6AA2"/>
    <w:rPr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DD6AA2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AA2"/>
    <w:rPr>
      <w:rFonts w:ascii="Times New Roman" w:eastAsia="SimSu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1730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dcterms:created xsi:type="dcterms:W3CDTF">2024-04-29T15:01:00Z</dcterms:created>
  <dcterms:modified xsi:type="dcterms:W3CDTF">2025-08-21T11:54:00Z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2025-06-27T18:04:16Z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bbbdc349-2cbb-4cad-93e7-1c809a521305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