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bookmarkStart w:id="0" w:name="_GoBack"/>
      <w:bookmarkEnd w:id="0"/>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0CFF15F1"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0F984AF" w:rsidR="00833DDC" w:rsidRDefault="007C4FF2"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7F0EF168">
                <wp:simplePos x="0" y="0"/>
                <wp:positionH relativeFrom="page">
                  <wp:posOffset>-777875</wp:posOffset>
                </wp:positionH>
                <wp:positionV relativeFrom="page">
                  <wp:posOffset>2041525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A427F3" w:rsidRDefault="00A427F3"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61.25pt;margin-top:160.7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" o:allowincell="f" filled="f" stroked="f" strokecolor="white" strokeweight="1pt">
                <v:fill opacity="52428f"/>
                <v:textbox style="layout-flow:vertical;mso-layout-flow-alt:bottom-to-top" inset="1mm,1mm,1mm,1mm">
                  <w:txbxContent>
                    <w:p w14:paraId="394DE099" w14:textId="7EC703BE" w:rsidR="00A427F3" w:rsidRDefault="00A427F3"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B6200D">
        <w:rPr>
          <w:sz w:val="22"/>
        </w:rPr>
        <w:t>nebo</w:t>
      </w:r>
      <w:r w:rsidR="00833DDC" w:rsidRPr="00833DDC">
        <w:rPr>
          <w:sz w:val="22"/>
        </w:rPr>
        <w:t xml:space="preserve"> dále zastoupená Ing. Janem Fidlerem, DiS, statutárním zástupcem </w:t>
      </w:r>
    </w:p>
    <w:p w14:paraId="2B527708" w14:textId="7EF1A77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4DEB6F6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001D05BB" w:rsidR="003C6092" w:rsidRDefault="00522EF8" w:rsidP="003C6092">
      <w:pPr>
        <w:tabs>
          <w:tab w:val="left" w:pos="2835"/>
        </w:tabs>
        <w:spacing w:before="80"/>
        <w:ind w:left="709"/>
        <w:rPr>
          <w:sz w:val="22"/>
          <w:szCs w:val="22"/>
        </w:rPr>
      </w:pPr>
      <w:r>
        <w:rPr>
          <w:sz w:val="22"/>
          <w:szCs w:val="22"/>
        </w:rPr>
        <w:t>jako „</w:t>
      </w:r>
      <w:r w:rsidRPr="00522EF8">
        <w:rPr>
          <w:b/>
          <w:sz w:val="22"/>
          <w:szCs w:val="22"/>
        </w:rPr>
        <w:t>Objednatel č. 1</w:t>
      </w:r>
      <w:r>
        <w:rPr>
          <w:sz w:val="22"/>
          <w:szCs w:val="22"/>
        </w:rPr>
        <w:t>“</w:t>
      </w:r>
    </w:p>
    <w:p w14:paraId="64E90348" w14:textId="60E2F372" w:rsidR="00522EF8" w:rsidRDefault="00522EF8" w:rsidP="003C6092">
      <w:pPr>
        <w:tabs>
          <w:tab w:val="left" w:pos="2835"/>
        </w:tabs>
        <w:spacing w:before="80"/>
        <w:ind w:left="709"/>
        <w:rPr>
          <w:sz w:val="22"/>
          <w:szCs w:val="22"/>
        </w:rPr>
      </w:pPr>
    </w:p>
    <w:p w14:paraId="3A1D9277" w14:textId="77777777" w:rsidR="0057328E" w:rsidRPr="00F64C69" w:rsidRDefault="0057328E" w:rsidP="0057328E">
      <w:pPr>
        <w:tabs>
          <w:tab w:val="left" w:pos="2835"/>
        </w:tabs>
        <w:spacing w:before="80"/>
        <w:ind w:left="709"/>
        <w:rPr>
          <w:b/>
          <w:sz w:val="22"/>
          <w:szCs w:val="22"/>
        </w:rPr>
      </w:pPr>
      <w:r w:rsidRPr="00F64C69">
        <w:rPr>
          <w:b/>
          <w:sz w:val="22"/>
          <w:szCs w:val="22"/>
        </w:rPr>
        <w:t>Objednatel 2:</w:t>
      </w:r>
    </w:p>
    <w:p w14:paraId="1B88B40D" w14:textId="397108AA" w:rsidR="0057328E" w:rsidRPr="00F64C69" w:rsidRDefault="0057328E" w:rsidP="0057328E">
      <w:pPr>
        <w:tabs>
          <w:tab w:val="left" w:pos="2835"/>
        </w:tabs>
        <w:spacing w:before="80"/>
        <w:ind w:left="709"/>
        <w:rPr>
          <w:b/>
          <w:sz w:val="22"/>
          <w:szCs w:val="22"/>
        </w:rPr>
      </w:pPr>
      <w:r>
        <w:rPr>
          <w:b/>
          <w:sz w:val="22"/>
          <w:szCs w:val="22"/>
        </w:rPr>
        <w:t>Obec Kame</w:t>
      </w:r>
      <w:r w:rsidR="00A427F3">
        <w:rPr>
          <w:b/>
          <w:sz w:val="22"/>
          <w:szCs w:val="22"/>
        </w:rPr>
        <w:t>nný Přívoz</w:t>
      </w:r>
    </w:p>
    <w:p w14:paraId="667021E0" w14:textId="1079C698" w:rsidR="0057328E" w:rsidRPr="00F64C69" w:rsidRDefault="0057328E" w:rsidP="0057328E">
      <w:pPr>
        <w:tabs>
          <w:tab w:val="left" w:pos="2835"/>
        </w:tabs>
        <w:spacing w:before="80"/>
        <w:ind w:left="709"/>
        <w:rPr>
          <w:sz w:val="22"/>
          <w:szCs w:val="22"/>
        </w:rPr>
      </w:pPr>
      <w:r w:rsidRPr="00F64C69">
        <w:rPr>
          <w:sz w:val="22"/>
          <w:szCs w:val="22"/>
        </w:rPr>
        <w:t>Sídlo:</w:t>
      </w:r>
      <w:r w:rsidRPr="00F64C69">
        <w:rPr>
          <w:sz w:val="22"/>
          <w:szCs w:val="22"/>
        </w:rPr>
        <w:tab/>
      </w:r>
      <w:r w:rsidRPr="00F64C69">
        <w:rPr>
          <w:sz w:val="22"/>
          <w:szCs w:val="22"/>
        </w:rPr>
        <w:tab/>
      </w:r>
      <w:r w:rsidR="00A427F3">
        <w:rPr>
          <w:rFonts w:eastAsia="Arial Unicode MS"/>
          <w:sz w:val="22"/>
          <w:szCs w:val="22"/>
        </w:rPr>
        <w:t>Kamenný Přívoz 285, 252 82</w:t>
      </w:r>
    </w:p>
    <w:p w14:paraId="76D06F54" w14:textId="540C4401" w:rsidR="0057328E" w:rsidRPr="00F64C69" w:rsidRDefault="0057328E" w:rsidP="0057328E">
      <w:pPr>
        <w:tabs>
          <w:tab w:val="left" w:pos="2835"/>
        </w:tabs>
        <w:spacing w:before="80"/>
        <w:ind w:left="709"/>
        <w:rPr>
          <w:sz w:val="22"/>
          <w:szCs w:val="22"/>
        </w:rPr>
      </w:pPr>
      <w:r w:rsidRPr="00F64C69">
        <w:rPr>
          <w:sz w:val="22"/>
          <w:szCs w:val="22"/>
        </w:rPr>
        <w:t>IČO:</w:t>
      </w:r>
      <w:r w:rsidRPr="00F64C69">
        <w:rPr>
          <w:sz w:val="22"/>
          <w:szCs w:val="22"/>
        </w:rPr>
        <w:tab/>
      </w:r>
      <w:r w:rsidRPr="00F64C69">
        <w:rPr>
          <w:sz w:val="22"/>
          <w:szCs w:val="22"/>
        </w:rPr>
        <w:tab/>
      </w:r>
      <w:r>
        <w:rPr>
          <w:sz w:val="22"/>
          <w:szCs w:val="22"/>
        </w:rPr>
        <w:t>002 4</w:t>
      </w:r>
      <w:r w:rsidR="00A427F3">
        <w:rPr>
          <w:sz w:val="22"/>
          <w:szCs w:val="22"/>
        </w:rPr>
        <w:t>1 351</w:t>
      </w:r>
    </w:p>
    <w:p w14:paraId="354BEB5E" w14:textId="5B34DE27" w:rsidR="0057328E" w:rsidRPr="00F64C69" w:rsidRDefault="0057328E" w:rsidP="0057328E">
      <w:pPr>
        <w:tabs>
          <w:tab w:val="left" w:pos="2835"/>
        </w:tabs>
        <w:spacing w:before="80"/>
        <w:ind w:left="709"/>
        <w:rPr>
          <w:sz w:val="22"/>
          <w:szCs w:val="22"/>
        </w:rPr>
      </w:pPr>
      <w:r w:rsidRPr="00F64C69">
        <w:rPr>
          <w:sz w:val="22"/>
          <w:szCs w:val="22"/>
        </w:rPr>
        <w:t>DIČ:</w:t>
      </w:r>
      <w:r w:rsidRPr="00F64C69">
        <w:rPr>
          <w:sz w:val="22"/>
          <w:szCs w:val="22"/>
        </w:rPr>
        <w:tab/>
      </w:r>
      <w:r w:rsidRPr="00F64C69">
        <w:rPr>
          <w:sz w:val="22"/>
          <w:szCs w:val="22"/>
        </w:rPr>
        <w:tab/>
        <w:t>CZ002</w:t>
      </w:r>
      <w:r w:rsidR="00A427F3">
        <w:rPr>
          <w:sz w:val="22"/>
          <w:szCs w:val="22"/>
        </w:rPr>
        <w:t>41351</w:t>
      </w:r>
    </w:p>
    <w:p w14:paraId="3C9146BF" w14:textId="0BDB66BA" w:rsidR="0057328E" w:rsidRPr="00F64C69" w:rsidRDefault="0057328E" w:rsidP="0057328E">
      <w:pPr>
        <w:tabs>
          <w:tab w:val="left" w:pos="2835"/>
        </w:tabs>
        <w:spacing w:before="80"/>
        <w:ind w:left="709"/>
        <w:rPr>
          <w:sz w:val="22"/>
          <w:szCs w:val="22"/>
        </w:rPr>
      </w:pPr>
      <w:r w:rsidRPr="00F64C69">
        <w:rPr>
          <w:sz w:val="22"/>
          <w:szCs w:val="22"/>
        </w:rPr>
        <w:t>Zastoupená:</w:t>
      </w:r>
      <w:r w:rsidRPr="00F64C69">
        <w:rPr>
          <w:sz w:val="22"/>
          <w:szCs w:val="22"/>
        </w:rPr>
        <w:tab/>
      </w:r>
      <w:r w:rsidR="00A427F3">
        <w:rPr>
          <w:bCs/>
          <w:sz w:val="22"/>
          <w:szCs w:val="22"/>
        </w:rPr>
        <w:t xml:space="preserve">PhDr. Radkem Vokálem </w:t>
      </w:r>
      <w:r w:rsidRPr="00A870C3">
        <w:rPr>
          <w:bCs/>
          <w:sz w:val="22"/>
          <w:szCs w:val="22"/>
        </w:rPr>
        <w:t>– starostou</w:t>
      </w:r>
      <w:r>
        <w:rPr>
          <w:bCs/>
          <w:sz w:val="22"/>
          <w:szCs w:val="22"/>
        </w:rPr>
        <w:t xml:space="preserve"> obce</w:t>
      </w:r>
    </w:p>
    <w:p w14:paraId="2C53DFCF" w14:textId="77777777" w:rsidR="0057328E" w:rsidRPr="00F64C69" w:rsidRDefault="0057328E" w:rsidP="0057328E">
      <w:pPr>
        <w:tabs>
          <w:tab w:val="left" w:pos="2835"/>
        </w:tabs>
        <w:spacing w:before="80"/>
        <w:ind w:left="709"/>
        <w:rPr>
          <w:sz w:val="22"/>
          <w:szCs w:val="22"/>
        </w:rPr>
      </w:pPr>
      <w:r w:rsidRPr="00F64C69">
        <w:rPr>
          <w:sz w:val="22"/>
          <w:szCs w:val="22"/>
        </w:rPr>
        <w:t>č. smlouvy:</w:t>
      </w:r>
      <w:r w:rsidRPr="00F64C69">
        <w:rPr>
          <w:sz w:val="22"/>
          <w:szCs w:val="22"/>
        </w:rPr>
        <w:tab/>
      </w:r>
      <w:r w:rsidRPr="00F64C69">
        <w:rPr>
          <w:sz w:val="22"/>
          <w:szCs w:val="22"/>
          <w:highlight w:val="green"/>
        </w:rPr>
        <w:t>[BUDE DOPLNĚNO</w:t>
      </w:r>
      <w:r w:rsidRPr="00F64C69">
        <w:rPr>
          <w:sz w:val="22"/>
          <w:szCs w:val="22"/>
        </w:rPr>
        <w:t>]</w:t>
      </w:r>
    </w:p>
    <w:p w14:paraId="28BDDA8C" w14:textId="3D5052A6" w:rsidR="0057328E" w:rsidRDefault="0057328E" w:rsidP="0057328E">
      <w:pPr>
        <w:tabs>
          <w:tab w:val="left" w:pos="2835"/>
        </w:tabs>
        <w:spacing w:before="80"/>
        <w:ind w:left="709"/>
        <w:rPr>
          <w:sz w:val="22"/>
          <w:szCs w:val="22"/>
        </w:rPr>
      </w:pPr>
      <w:r w:rsidRPr="00F64C69">
        <w:t xml:space="preserve">Tato smlouva byla schválena Radou </w:t>
      </w:r>
      <w:r w:rsidR="00CC4579">
        <w:t>obce</w:t>
      </w:r>
      <w:r w:rsidRPr="00F64C69">
        <w:t xml:space="preserve"> usnesením č. </w:t>
      </w:r>
      <w:r w:rsidRPr="00F64C69">
        <w:rPr>
          <w:highlight w:val="green"/>
        </w:rPr>
        <w:t>000/0R/202</w:t>
      </w:r>
      <w:r w:rsidR="00CC4579">
        <w:t>5</w:t>
      </w:r>
      <w:r w:rsidRPr="00F64C69">
        <w:t xml:space="preserve"> dne 0.0.202</w:t>
      </w:r>
      <w:r w:rsidR="00CC4579">
        <w:t>5</w:t>
      </w:r>
      <w:r w:rsidRPr="00F64C69">
        <w:t xml:space="preserve">. </w:t>
      </w:r>
    </w:p>
    <w:p w14:paraId="6D7114EC" w14:textId="7CB341A9" w:rsidR="0057328E" w:rsidRDefault="0057328E" w:rsidP="0057328E">
      <w:pPr>
        <w:tabs>
          <w:tab w:val="left" w:pos="2835"/>
        </w:tabs>
        <w:spacing w:before="80"/>
        <w:ind w:left="709"/>
        <w:rPr>
          <w:sz w:val="22"/>
          <w:szCs w:val="22"/>
        </w:rPr>
      </w:pPr>
      <w:r>
        <w:rPr>
          <w:sz w:val="22"/>
          <w:szCs w:val="22"/>
        </w:rPr>
        <w:t>jako „</w:t>
      </w:r>
      <w:r w:rsidRPr="00522EF8">
        <w:rPr>
          <w:b/>
          <w:sz w:val="22"/>
          <w:szCs w:val="22"/>
        </w:rPr>
        <w:t xml:space="preserve">Objednatel č. </w:t>
      </w:r>
      <w:r>
        <w:rPr>
          <w:b/>
          <w:sz w:val="22"/>
          <w:szCs w:val="22"/>
        </w:rPr>
        <w:t>2</w:t>
      </w:r>
      <w:r>
        <w:rPr>
          <w:sz w:val="22"/>
          <w:szCs w:val="22"/>
        </w:rPr>
        <w:t>“</w:t>
      </w:r>
    </w:p>
    <w:p w14:paraId="40A4492A" w14:textId="77777777" w:rsidR="00522EF8" w:rsidRPr="0053678B" w:rsidRDefault="00522EF8" w:rsidP="003C6092">
      <w:pPr>
        <w:tabs>
          <w:tab w:val="left" w:pos="2835"/>
        </w:tabs>
        <w:spacing w:before="80"/>
        <w:ind w:left="709"/>
        <w:rPr>
          <w:sz w:val="22"/>
          <w:szCs w:val="22"/>
        </w:rPr>
      </w:pPr>
    </w:p>
    <w:p w14:paraId="54473E72" w14:textId="79B81FCC" w:rsidR="003C6092" w:rsidRPr="0053678B" w:rsidRDefault="003C6092" w:rsidP="003C6092">
      <w:pPr>
        <w:tabs>
          <w:tab w:val="clear" w:pos="284"/>
          <w:tab w:val="left" w:pos="709"/>
        </w:tabs>
        <w:spacing w:before="80"/>
        <w:rPr>
          <w:sz w:val="22"/>
          <w:szCs w:val="22"/>
        </w:rPr>
      </w:pPr>
      <w:r w:rsidRPr="0053678B">
        <w:rPr>
          <w:sz w:val="22"/>
          <w:szCs w:val="22"/>
        </w:rPr>
        <w:tab/>
        <w:t>dále</w:t>
      </w:r>
      <w:r w:rsidR="0057328E">
        <w:rPr>
          <w:sz w:val="22"/>
          <w:szCs w:val="22"/>
        </w:rPr>
        <w:t xml:space="preserve"> společně</w:t>
      </w:r>
      <w:r w:rsidRPr="0053678B">
        <w:rPr>
          <w:sz w:val="22"/>
          <w:szCs w:val="22"/>
        </w:rPr>
        <w:t xml:space="preserv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1A4378" w:rsidRDefault="003C6092" w:rsidP="003C6092">
      <w:pPr>
        <w:pStyle w:val="Nzevlnku"/>
        <w:spacing w:before="80"/>
        <w:rPr>
          <w:sz w:val="22"/>
          <w:szCs w:val="22"/>
        </w:rPr>
      </w:pPr>
      <w:r w:rsidRPr="001A4378">
        <w:rPr>
          <w:sz w:val="22"/>
          <w:szCs w:val="22"/>
        </w:rPr>
        <w:t>Předmět Díla</w:t>
      </w:r>
    </w:p>
    <w:p w14:paraId="14EEF5E4" w14:textId="5849A0A7" w:rsidR="003C6092" w:rsidRPr="001A4378" w:rsidRDefault="003C6092" w:rsidP="008D6ED8">
      <w:pPr>
        <w:pStyle w:val="Textodst1sl"/>
        <w:numPr>
          <w:ilvl w:val="1"/>
          <w:numId w:val="15"/>
        </w:numPr>
        <w:rPr>
          <w:sz w:val="22"/>
          <w:szCs w:val="22"/>
        </w:rPr>
      </w:pPr>
      <w:r w:rsidRPr="001A4378">
        <w:rPr>
          <w:sz w:val="22"/>
          <w:szCs w:val="22"/>
        </w:rPr>
        <w:t>Předmětem Smlouvy je provedení a dokončení stavebních prací „</w:t>
      </w:r>
      <w:r w:rsidR="00A427F3" w:rsidRPr="00A427F3">
        <w:rPr>
          <w:b/>
          <w:sz w:val="22"/>
          <w:szCs w:val="22"/>
        </w:rPr>
        <w:t>II/105 Kamenný Přívoz, mosty ev. č. 105-008 a 105-009 přes řeku Sázavu v obci Kamenný Přívoz</w:t>
      </w:r>
      <w:r w:rsidRPr="001A4378">
        <w:rPr>
          <w:sz w:val="22"/>
          <w:szCs w:val="22"/>
        </w:rPr>
        <w:t>“, a to v následujícím rozsahu:</w:t>
      </w:r>
    </w:p>
    <w:p w14:paraId="02447C0D" w14:textId="25A31A6B" w:rsidR="00A427F3" w:rsidRPr="00A427F3" w:rsidRDefault="00A427F3" w:rsidP="00A427F3">
      <w:pPr>
        <w:pStyle w:val="Textodst2slovan"/>
        <w:ind w:left="1418"/>
        <w:rPr>
          <w:sz w:val="22"/>
          <w:szCs w:val="22"/>
        </w:rPr>
      </w:pPr>
      <w:r w:rsidRPr="00A427F3">
        <w:rPr>
          <w:sz w:val="22"/>
          <w:szCs w:val="22"/>
        </w:rPr>
        <w:t xml:space="preserve">Jedná se o rekonstrukci stávajícího </w:t>
      </w:r>
      <w:proofErr w:type="spellStart"/>
      <w:r w:rsidRPr="00A427F3">
        <w:rPr>
          <w:sz w:val="22"/>
          <w:szCs w:val="22"/>
        </w:rPr>
        <w:t>soumostí</w:t>
      </w:r>
      <w:proofErr w:type="spellEnd"/>
      <w:r w:rsidRPr="00A427F3">
        <w:rPr>
          <w:sz w:val="22"/>
          <w:szCs w:val="22"/>
        </w:rPr>
        <w:t xml:space="preserve"> přes Sázavu v obci Kamenný přívoz a úpravu</w:t>
      </w:r>
    </w:p>
    <w:p w14:paraId="2E5BED9E" w14:textId="30C252C7" w:rsidR="003C6092" w:rsidRPr="001A4378" w:rsidRDefault="00A427F3" w:rsidP="00A427F3">
      <w:pPr>
        <w:pStyle w:val="Textodst2slovan"/>
        <w:numPr>
          <w:ilvl w:val="0"/>
          <w:numId w:val="0"/>
        </w:numPr>
        <w:ind w:left="1418"/>
        <w:rPr>
          <w:sz w:val="22"/>
          <w:szCs w:val="22"/>
        </w:rPr>
      </w:pPr>
      <w:r w:rsidRPr="00A427F3">
        <w:rPr>
          <w:sz w:val="22"/>
          <w:szCs w:val="22"/>
        </w:rPr>
        <w:t>přilehlých stykových křižovatek. Jedná se o veřejnou dopravní stavbu, most slouží k převedení automobilového, pěšího a cyklistického provozu přes Sázavu. Komunikace je navržená s asfaltovým krytem podle platných ČSN EN a v souladu s</w:t>
      </w:r>
      <w:r>
        <w:rPr>
          <w:sz w:val="22"/>
          <w:szCs w:val="22"/>
        </w:rPr>
        <w:t> </w:t>
      </w:r>
      <w:r w:rsidRPr="00A427F3">
        <w:rPr>
          <w:sz w:val="22"/>
          <w:szCs w:val="22"/>
        </w:rPr>
        <w:t>dalšími</w:t>
      </w:r>
      <w:r>
        <w:rPr>
          <w:sz w:val="22"/>
          <w:szCs w:val="22"/>
        </w:rPr>
        <w:t xml:space="preserve"> </w:t>
      </w:r>
      <w:r w:rsidRPr="00A427F3">
        <w:rPr>
          <w:sz w:val="22"/>
          <w:szCs w:val="22"/>
        </w:rPr>
        <w:t>resortními předpisy MD ČR (TKP, TP). Rekonstrukce mostu využívá základových konstrukcí a částí opěr původního mostu. Využity</w:t>
      </w:r>
      <w:r>
        <w:rPr>
          <w:sz w:val="22"/>
          <w:szCs w:val="22"/>
        </w:rPr>
        <w:t xml:space="preserve"> </w:t>
      </w:r>
      <w:r w:rsidRPr="00A427F3">
        <w:rPr>
          <w:sz w:val="22"/>
          <w:szCs w:val="22"/>
        </w:rPr>
        <w:t xml:space="preserve">budou ty části, které nevykazují závady, tomu odpovídají části původních opěr, které jsou v zemi. Opěry mostu budou zčásti zachovány. Bude odbourán úložný práh a část opěr a jejich následné nadbetonování s novou výztuží. Nosnou konstrukci tvoří spřažená ocelobetonová konstrukce z ocelových nosníků a spřahující desky. Tuhost v příčném směru je zajišťována spřaženou deskou, která je v koncových částech spřažena se železobetonovými koncovými příčníky. Spřažená ocelobetonová konstrukce má dvě pole o rozpětích 2x 45,3 m. Příčný řez je tvořen ŽB spřaženou deskou </w:t>
      </w:r>
      <w:proofErr w:type="spellStart"/>
      <w:r w:rsidRPr="00A427F3">
        <w:rPr>
          <w:sz w:val="22"/>
          <w:szCs w:val="22"/>
        </w:rPr>
        <w:t>tl</w:t>
      </w:r>
      <w:proofErr w:type="spellEnd"/>
      <w:r w:rsidRPr="00A427F3">
        <w:rPr>
          <w:sz w:val="22"/>
          <w:szCs w:val="22"/>
        </w:rPr>
        <w:t xml:space="preserve">. 300 mm a 4 ocelovými svařovanými hlavními nosníky tvaru </w:t>
      </w:r>
      <w:proofErr w:type="gramStart"/>
      <w:r w:rsidRPr="00A427F3">
        <w:rPr>
          <w:sz w:val="22"/>
          <w:szCs w:val="22"/>
        </w:rPr>
        <w:t>I</w:t>
      </w:r>
      <w:proofErr w:type="gramEnd"/>
      <w:r w:rsidRPr="00A427F3">
        <w:rPr>
          <w:sz w:val="22"/>
          <w:szCs w:val="22"/>
        </w:rPr>
        <w:t xml:space="preserve"> s konstantní výškou stojiny 1780mm a tloušťkou stojiny proměnnou od 12 do 16mm</w:t>
      </w:r>
      <w:r w:rsidR="0057328E" w:rsidRPr="001A4378">
        <w:rPr>
          <w:sz w:val="22"/>
          <w:szCs w:val="22"/>
        </w:rPr>
        <w:t>.</w:t>
      </w:r>
    </w:p>
    <w:p w14:paraId="321CBC00" w14:textId="77777777" w:rsidR="00622E1E" w:rsidRPr="0057328E" w:rsidRDefault="003D2F59" w:rsidP="00522EF8">
      <w:pPr>
        <w:pStyle w:val="Textodst2slovan"/>
        <w:ind w:left="1418" w:hanging="566"/>
        <w:rPr>
          <w:sz w:val="22"/>
          <w:szCs w:val="22"/>
        </w:rPr>
      </w:pPr>
      <w:r w:rsidRPr="0057328E">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57328E">
          <w:rPr>
            <w:rStyle w:val="Hypertextovodkaz"/>
            <w:sz w:val="22"/>
            <w:szCs w:val="22"/>
          </w:rPr>
          <w:t>www.pjpk.cz</w:t>
        </w:r>
      </w:hyperlink>
      <w:r w:rsidRPr="0057328E">
        <w:rPr>
          <w:sz w:val="22"/>
          <w:szCs w:val="22"/>
        </w:rPr>
        <w:t xml:space="preserve">) a interních předpisů objednatele. Součástí realizační dokumentace stavby je oceněný srovnávací soupis </w:t>
      </w:r>
      <w:proofErr w:type="gramStart"/>
      <w:r w:rsidRPr="0057328E">
        <w:rPr>
          <w:sz w:val="22"/>
          <w:szCs w:val="22"/>
        </w:rPr>
        <w:t>prací - rozdílový</w:t>
      </w:r>
      <w:proofErr w:type="gramEnd"/>
      <w:r w:rsidRPr="0057328E">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57328E" w:rsidRDefault="00622E1E" w:rsidP="00522EF8">
      <w:pPr>
        <w:pStyle w:val="Textodst2slovan"/>
        <w:numPr>
          <w:ilvl w:val="0"/>
          <w:numId w:val="0"/>
        </w:numPr>
        <w:ind w:left="1418" w:hanging="2"/>
        <w:rPr>
          <w:sz w:val="22"/>
          <w:szCs w:val="22"/>
        </w:rPr>
      </w:pPr>
      <w:r w:rsidRPr="0057328E">
        <w:rPr>
          <w:sz w:val="22"/>
          <w:szCs w:val="22"/>
        </w:rPr>
        <w:t>Realizační dokumentace bude objednateli předána následovně:</w:t>
      </w:r>
    </w:p>
    <w:p w14:paraId="4E6B946C" w14:textId="3DBCABE8" w:rsidR="00622E1E" w:rsidRPr="0057328E" w:rsidRDefault="00622E1E" w:rsidP="00522EF8">
      <w:pPr>
        <w:pStyle w:val="Textodst2slovan"/>
        <w:numPr>
          <w:ilvl w:val="0"/>
          <w:numId w:val="0"/>
        </w:numPr>
        <w:ind w:left="1418" w:hanging="2"/>
        <w:rPr>
          <w:sz w:val="22"/>
          <w:szCs w:val="22"/>
        </w:rPr>
      </w:pPr>
      <w:r w:rsidRPr="0057328E">
        <w:rPr>
          <w:sz w:val="22"/>
          <w:szCs w:val="22"/>
        </w:rPr>
        <w:t xml:space="preserve">koncept 1x kopie v tištěné podobě a 1x elektronický originál (rozsah a upořádání odpovídající podobě tištěné) v uzavřeném (PDF) a otevřeném formátu (DWG, XLS, </w:t>
      </w:r>
      <w:proofErr w:type="gramStart"/>
      <w:r w:rsidRPr="0057328E">
        <w:rPr>
          <w:sz w:val="22"/>
          <w:szCs w:val="22"/>
        </w:rPr>
        <w:t>DOC,</w:t>
      </w:r>
      <w:proofErr w:type="gramEnd"/>
      <w:r w:rsidRPr="0057328E">
        <w:rPr>
          <w:sz w:val="22"/>
          <w:szCs w:val="22"/>
        </w:rPr>
        <w:t xml:space="preserve"> apod.),</w:t>
      </w:r>
    </w:p>
    <w:p w14:paraId="3A541C41" w14:textId="12868858" w:rsidR="00622E1E" w:rsidRDefault="003D2F59" w:rsidP="00522EF8">
      <w:pPr>
        <w:pStyle w:val="Textodst2slovan"/>
        <w:ind w:left="1418" w:hanging="566"/>
      </w:pPr>
      <w:r w:rsidRPr="00522EF8">
        <w:rPr>
          <w:sz w:val="22"/>
        </w:rPr>
        <w:t>Zpracování dokumentace skutečného provedení stavby ve smyslu zákona č. </w:t>
      </w:r>
      <w:r w:rsidR="00A427F3">
        <w:rPr>
          <w:sz w:val="22"/>
        </w:rPr>
        <w:t>2</w:t>
      </w:r>
      <w:r w:rsidRPr="00522EF8">
        <w:rPr>
          <w:sz w:val="22"/>
        </w:rPr>
        <w:t>83/20</w:t>
      </w:r>
      <w:r w:rsidR="00A427F3">
        <w:rPr>
          <w:sz w:val="22"/>
        </w:rPr>
        <w:t>21</w:t>
      </w:r>
      <w:r w:rsidRPr="00522EF8">
        <w:rPr>
          <w:sz w:val="22"/>
        </w:rPr>
        <w:t xml:space="preserve"> Sb., stavební zákon,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522EF8">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679D7808" w:rsidR="00B214B1" w:rsidRDefault="00622E1E" w:rsidP="00522EF8">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1F12B1B6" w:rsidR="00F11BD1" w:rsidRDefault="00B6200D" w:rsidP="00522EF8">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2C74BF9E"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B93DE6" w:rsidRPr="00B93DE6">
        <w:rPr>
          <w:sz w:val="22"/>
          <w:szCs w:val="22"/>
        </w:rPr>
        <w:t xml:space="preserve"> </w:t>
      </w:r>
      <w:r w:rsidR="00B93DE6">
        <w:rPr>
          <w:sz w:val="22"/>
          <w:szCs w:val="22"/>
        </w:rPr>
        <w:t>Dopravně inženýrská opatření (DIO) si zajistí Zhotovitel u příslušného silničního správního úřadu včetně aktualizace vyjádření správců sítí a orgánů státní správy.</w:t>
      </w:r>
      <w:r w:rsidR="005F3669">
        <w:rPr>
          <w:sz w:val="22"/>
          <w:szCs w:val="22"/>
        </w:rPr>
        <w:t xml:space="preserve"> </w:t>
      </w:r>
      <w:r w:rsidR="005F3669">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w:t>
      </w:r>
      <w:r w:rsidRPr="00781CB4">
        <w:rPr>
          <w:sz w:val="22"/>
          <w:szCs w:val="22"/>
        </w:rPr>
        <w:lastRenderedPageBreak/>
        <w:t xml:space="preserve">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0AB6663"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001D0F28">
        <w:rPr>
          <w:sz w:val="22"/>
          <w:szCs w:val="22"/>
        </w:rPr>
        <w:t xml:space="preserve"> </w:t>
      </w:r>
      <w:r w:rsidR="001D0F28">
        <w:rPr>
          <w:sz w:val="22"/>
          <w:szCs w:val="22"/>
        </w:rPr>
        <w:fldChar w:fldCharType="begin"/>
      </w:r>
      <w:r w:rsidR="001D0F28">
        <w:rPr>
          <w:sz w:val="22"/>
          <w:szCs w:val="22"/>
        </w:rPr>
        <w:instrText xml:space="preserve"> REF _Ref180486087 \r \h </w:instrText>
      </w:r>
      <w:r w:rsidR="001D0F28">
        <w:rPr>
          <w:sz w:val="22"/>
          <w:szCs w:val="22"/>
        </w:rPr>
      </w:r>
      <w:r w:rsidR="001D0F28">
        <w:rPr>
          <w:sz w:val="22"/>
          <w:szCs w:val="22"/>
        </w:rPr>
        <w:fldChar w:fldCharType="separate"/>
      </w:r>
      <w:r w:rsidR="001D0F28">
        <w:rPr>
          <w:sz w:val="22"/>
          <w:szCs w:val="22"/>
        </w:rPr>
        <w:t>7.7</w:t>
      </w:r>
      <w:r w:rsidR="001D0F28">
        <w:rPr>
          <w:sz w:val="22"/>
          <w:szCs w:val="22"/>
        </w:rPr>
        <w:fldChar w:fldCharType="end"/>
      </w:r>
      <w:r w:rsidRPr="00B56F04">
        <w:rPr>
          <w:sz w:val="22"/>
          <w:szCs w:val="22"/>
        </w:rPr>
        <w:t xml:space="preserve">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21581B73" w:rsidR="00B6200D" w:rsidRPr="0057328E" w:rsidRDefault="00B6200D" w:rsidP="00B6200D">
      <w:pPr>
        <w:pStyle w:val="Textodst1sl"/>
        <w:spacing w:before="120"/>
        <w:rPr>
          <w:sz w:val="22"/>
          <w:szCs w:val="22"/>
        </w:rPr>
      </w:pPr>
      <w:r w:rsidRPr="0057328E">
        <w:rPr>
          <w:sz w:val="22"/>
          <w:szCs w:val="22"/>
        </w:rPr>
        <w:t xml:space="preserve">Objednatel se stává vlastníkem projektové dokumentace skutečného provedení stavby ve </w:t>
      </w:r>
      <w:r w:rsidR="005443F7" w:rsidRPr="0057328E">
        <w:rPr>
          <w:sz w:val="22"/>
          <w:szCs w:val="22"/>
        </w:rPr>
        <w:t>1</w:t>
      </w:r>
      <w:r w:rsidRPr="0057328E">
        <w:rPr>
          <w:sz w:val="22"/>
          <w:szCs w:val="22"/>
        </w:rPr>
        <w:t xml:space="preserve"> </w:t>
      </w:r>
      <w:proofErr w:type="spellStart"/>
      <w:r w:rsidRPr="0057328E">
        <w:rPr>
          <w:sz w:val="22"/>
          <w:szCs w:val="22"/>
        </w:rPr>
        <w:t>paré</w:t>
      </w:r>
      <w:proofErr w:type="spellEnd"/>
      <w:r w:rsidRPr="0057328E">
        <w:rPr>
          <w:sz w:val="22"/>
          <w:szCs w:val="22"/>
        </w:rPr>
        <w:t xml:space="preserve"> v tištěné podobě a 1x v elektronické podobě a geodetického zaměření zhotovené stavby, včetně geometrického plánu, potvrzeného příslušným katastrálním úřadem, ve </w:t>
      </w:r>
      <w:r w:rsidR="0057328E" w:rsidRPr="0057328E">
        <w:rPr>
          <w:sz w:val="22"/>
          <w:szCs w:val="22"/>
        </w:rPr>
        <w:t>4</w:t>
      </w:r>
      <w:r w:rsidRPr="0057328E">
        <w:rPr>
          <w:sz w:val="22"/>
          <w:szCs w:val="22"/>
        </w:rPr>
        <w:t xml:space="preserve"> </w:t>
      </w:r>
      <w:proofErr w:type="spellStart"/>
      <w:r w:rsidRPr="0057328E">
        <w:rPr>
          <w:sz w:val="22"/>
          <w:szCs w:val="22"/>
        </w:rPr>
        <w:t>paré</w:t>
      </w:r>
      <w:proofErr w:type="spellEnd"/>
      <w:r w:rsidRPr="0057328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456DCE58" w:rsidR="00B6200D" w:rsidRPr="00DC0D5C" w:rsidRDefault="00B6200D" w:rsidP="00B6200D">
      <w:pPr>
        <w:pStyle w:val="Textodst1sl"/>
        <w:numPr>
          <w:ilvl w:val="1"/>
          <w:numId w:val="6"/>
        </w:numPr>
        <w:rPr>
          <w:sz w:val="22"/>
          <w:szCs w:val="22"/>
        </w:rPr>
      </w:pPr>
      <w:bookmarkStart w:id="1"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522EF8">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1"/>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lastRenderedPageBreak/>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248E00A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1D0F28">
        <w:rPr>
          <w:sz w:val="22"/>
          <w:szCs w:val="22"/>
        </w:rPr>
        <w:fldChar w:fldCharType="begin"/>
      </w:r>
      <w:r w:rsidR="001D0F28">
        <w:rPr>
          <w:sz w:val="22"/>
          <w:szCs w:val="22"/>
        </w:rPr>
        <w:instrText xml:space="preserve"> REF _Ref124495637 \r \h </w:instrText>
      </w:r>
      <w:r w:rsidR="001D0F28">
        <w:rPr>
          <w:sz w:val="22"/>
          <w:szCs w:val="22"/>
        </w:rPr>
      </w:r>
      <w:r w:rsidR="001D0F28">
        <w:rPr>
          <w:sz w:val="22"/>
          <w:szCs w:val="22"/>
        </w:rPr>
        <w:fldChar w:fldCharType="separate"/>
      </w:r>
      <w:r w:rsidR="001D0F28">
        <w:rPr>
          <w:sz w:val="22"/>
          <w:szCs w:val="22"/>
        </w:rPr>
        <w:t>6.10</w:t>
      </w:r>
      <w:r w:rsidR="001D0F28">
        <w:rPr>
          <w:sz w:val="22"/>
          <w:szCs w:val="22"/>
        </w:rPr>
        <w:fldChar w:fldCharType="end"/>
      </w:r>
      <w:r w:rsidR="001D0F28">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16056DB4" w14:textId="4B862AA9" w:rsidR="003C6092" w:rsidRDefault="003C6092" w:rsidP="003C6092">
      <w:pPr>
        <w:pStyle w:val="Textodst1sl"/>
        <w:numPr>
          <w:ilvl w:val="0"/>
          <w:numId w:val="0"/>
        </w:numPr>
        <w:ind w:left="1430"/>
        <w:rPr>
          <w:sz w:val="22"/>
          <w:szCs w:val="22"/>
          <w:highlight w:val="green"/>
        </w:rPr>
      </w:pPr>
    </w:p>
    <w:p w14:paraId="6E52FB20" w14:textId="77777777" w:rsidR="001D0F28" w:rsidRPr="004079EE" w:rsidRDefault="001D0F28" w:rsidP="001D0F28">
      <w:pPr>
        <w:pStyle w:val="Odstavecseseznamem"/>
        <w:numPr>
          <w:ilvl w:val="0"/>
          <w:numId w:val="1"/>
        </w:numPr>
        <w:autoSpaceDE w:val="0"/>
        <w:autoSpaceDN w:val="0"/>
        <w:adjustRightInd w:val="0"/>
        <w:ind w:left="3969"/>
      </w:pPr>
    </w:p>
    <w:p w14:paraId="0078E627" w14:textId="77777777" w:rsidR="001D0F28" w:rsidRPr="00AC722A" w:rsidRDefault="001D0F28" w:rsidP="001D0F28">
      <w:pPr>
        <w:autoSpaceDE w:val="0"/>
        <w:autoSpaceDN w:val="0"/>
        <w:adjustRightInd w:val="0"/>
        <w:jc w:val="center"/>
        <w:rPr>
          <w:b/>
        </w:rPr>
      </w:pPr>
      <w:r w:rsidRPr="00AC722A">
        <w:rPr>
          <w:b/>
        </w:rPr>
        <w:t>Elektronický stavební deník</w:t>
      </w:r>
    </w:p>
    <w:p w14:paraId="39220C75" w14:textId="77777777" w:rsidR="001D0F28" w:rsidRDefault="001D0F28" w:rsidP="001D0F28">
      <w:pPr>
        <w:autoSpaceDE w:val="0"/>
        <w:autoSpaceDN w:val="0"/>
        <w:adjustRightInd w:val="0"/>
        <w:jc w:val="center"/>
        <w:rPr>
          <w:highlight w:val="green"/>
        </w:rPr>
      </w:pPr>
    </w:p>
    <w:p w14:paraId="6A44B760"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Zhotovitel se zavazuje ode dne předání staveniště </w:t>
      </w:r>
      <w:r>
        <w:rPr>
          <w:rFonts w:eastAsia="Calibri"/>
          <w:sz w:val="22"/>
          <w:szCs w:val="22"/>
          <w:lang w:eastAsia="en-US"/>
        </w:rPr>
        <w:t xml:space="preserve">dle </w:t>
      </w:r>
      <w:r w:rsidRPr="00683CED">
        <w:rPr>
          <w:rFonts w:eastAsia="Calibri"/>
          <w:sz w:val="22"/>
          <w:szCs w:val="22"/>
          <w:lang w:eastAsia="en-US"/>
        </w:rPr>
        <w:t>čl.</w:t>
      </w:r>
      <w:r>
        <w:rPr>
          <w:rFonts w:eastAsia="Calibri"/>
          <w:sz w:val="22"/>
          <w:szCs w:val="22"/>
          <w:lang w:eastAsia="en-US"/>
        </w:rPr>
        <w:t xml:space="preserve"> 3.1.</w:t>
      </w:r>
      <w:r w:rsidRPr="00683CED">
        <w:rPr>
          <w:rFonts w:eastAsia="Calibri"/>
          <w:sz w:val="22"/>
          <w:szCs w:val="22"/>
          <w:lang w:eastAsia="en-US"/>
        </w:rPr>
        <w:t xml:space="preserve"> smlouvy </w:t>
      </w:r>
      <w:r>
        <w:rPr>
          <w:rFonts w:eastAsia="Calibri"/>
          <w:sz w:val="22"/>
          <w:szCs w:val="22"/>
          <w:lang w:eastAsia="en-US"/>
        </w:rPr>
        <w:t>O</w:t>
      </w:r>
      <w:r w:rsidRPr="00683CED">
        <w:rPr>
          <w:rFonts w:eastAsia="Calibri"/>
          <w:sz w:val="22"/>
          <w:szCs w:val="22"/>
          <w:lang w:eastAsia="en-US"/>
        </w:rPr>
        <w:t xml:space="preserve">bjednatelem zhotoviteli řádně vést stavební deník stavby, a to elektronickou formou (dále též jako „stavební deník“, „elektronický stavební deník“ či „ESD“) vše v souladu se zák. č. 183/2006 Sb., o územním plánování a stavebním řádu, v platném znění (dále též jako „stavební zákon“) a v souladu s příslušnou přílohou vyhlášky č. 499/2006 Sb., o dokumentaci staveb, ve znění pozdějších předpisů. ESD je zhotovitel povinen vést elektronickou formou, a s odkazem na </w:t>
      </w:r>
      <w:proofErr w:type="spellStart"/>
      <w:r w:rsidRPr="00683CED">
        <w:rPr>
          <w:rFonts w:eastAsia="Calibri"/>
          <w:sz w:val="22"/>
          <w:szCs w:val="22"/>
          <w:lang w:eastAsia="en-US"/>
        </w:rPr>
        <w:t>ust</w:t>
      </w:r>
      <w:proofErr w:type="spellEnd"/>
      <w:r w:rsidRPr="00683CED">
        <w:rPr>
          <w:rFonts w:eastAsia="Calibri"/>
          <w:sz w:val="22"/>
          <w:szCs w:val="22"/>
          <w:lang w:eastAsia="en-US"/>
        </w:rPr>
        <w:t>. § 152 odst. 6 a v souladu s </w:t>
      </w:r>
      <w:proofErr w:type="spellStart"/>
      <w:r w:rsidRPr="00683CED">
        <w:rPr>
          <w:rFonts w:eastAsia="Calibri"/>
          <w:sz w:val="22"/>
          <w:szCs w:val="22"/>
          <w:lang w:eastAsia="en-US"/>
        </w:rPr>
        <w:t>ust</w:t>
      </w:r>
      <w:proofErr w:type="spellEnd"/>
      <w:r w:rsidRPr="00683CED">
        <w:rPr>
          <w:rFonts w:eastAsia="Calibri"/>
          <w:sz w:val="22"/>
          <w:szCs w:val="22"/>
          <w:lang w:eastAsia="en-US"/>
        </w:rPr>
        <w:t>. § 157 vše dle stavebního zákona. Veškeré zápisy v ESD budou prováděny v jazyce českém.</w:t>
      </w:r>
    </w:p>
    <w:p w14:paraId="693BBF21"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Smyslem a účelem ESD je provádění jednoznačně identifikovatelných a kontinuálních záznamů o provádění díla a veškerých stavebních prací, dodávek a služeb vše související s dílem dle této smlouvy. Veškeré záznamy zhotovitele v ESD pak musí být zhotovitelem prováděny tak, aby bylo jednoznačně určitelné kdo, jakým způsobem, kdy provedl konkrétní záznam v ESD, čeho se záznam týkal a další skutečnosti, které jsou vhodné či nutné k jednoznačné identifikaci záznamu v ESD tak, aby byla zajištěna autenticita konkrétní osoby, která v ESD konkrétní záznam provedla. </w:t>
      </w:r>
    </w:p>
    <w:p w14:paraId="34204C5A"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ESD a jeho vedení zajistí na svůj náklad a nebezpečí zhotovitel, a to prostřednictvím programového produktu („dále též jako „program“), který bude splňovat nejméně veškeré níže uvedené požadavky objednatele:</w:t>
      </w:r>
    </w:p>
    <w:p w14:paraId="561DD9BB"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lastRenderedPageBreak/>
        <w:t>osoby přistupující k elektronickému stavebnímu deníku mohou provést identifikaci a autentizaci prostředkem pro elektronickou identifikaci ne</w:t>
      </w:r>
      <w:r>
        <w:rPr>
          <w:rFonts w:eastAsia="Calibri"/>
          <w:sz w:val="22"/>
          <w:szCs w:val="22"/>
          <w:lang w:eastAsia="en-US"/>
        </w:rPr>
        <w:t>jméně v úrovni značná, a to dle</w:t>
      </w:r>
      <w:r w:rsidRPr="00683CED">
        <w:rPr>
          <w:rFonts w:eastAsia="Calibri"/>
          <w:sz w:val="22"/>
          <w:szCs w:val="22"/>
          <w:lang w:eastAsia="en-US"/>
        </w:rPr>
        <w:t xml:space="preserve"> </w:t>
      </w:r>
      <w:r w:rsidRPr="00683CED">
        <w:rPr>
          <w:rFonts w:eastAsia="Calibri"/>
          <w:color w:val="000000"/>
          <w:sz w:val="22"/>
          <w:szCs w:val="22"/>
        </w:rPr>
        <w:t>Nařízení Evropského parlamentu a Rady (EU) č. 910/2014 ze dne 23. července 2014 o elektronické identifikaci a službách vytvářejících důvěru pro elektronické transakce na vnitřním trhu a o zrušení směrnice 1999/93/ES</w:t>
      </w:r>
      <w:r w:rsidRPr="00683CED">
        <w:rPr>
          <w:rFonts w:eastAsia="Calibri"/>
          <w:sz w:val="22"/>
          <w:szCs w:val="22"/>
          <w:lang w:eastAsia="en-US"/>
        </w:rPr>
        <w:t xml:space="preserve">, </w:t>
      </w:r>
    </w:p>
    <w:p w14:paraId="5236CE3F"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technické řešení elektronického stavebního deníku musí poskytovat přiměřené záruky, že obsah elektronického stavebního deníku nebude zpětně upravován, </w:t>
      </w:r>
    </w:p>
    <w:p w14:paraId="1B9335A2"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součástí elektronického stavebního deníku je záznam o přístupech jednotlivých osob k jednotlivým záznamům, </w:t>
      </w:r>
    </w:p>
    <w:p w14:paraId="797D4D28" w14:textId="76BB6C3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elektronický stavební deník musí být uchován na náklady a nebezpečí zhotovitele po dobu, po kterou trvá záruka za jakost</w:t>
      </w:r>
      <w:r>
        <w:rPr>
          <w:rFonts w:eastAsia="Calibri"/>
          <w:sz w:val="22"/>
          <w:szCs w:val="22"/>
          <w:lang w:eastAsia="en-US"/>
        </w:rPr>
        <w:t>,</w:t>
      </w:r>
      <w:r w:rsidRPr="00683CED">
        <w:rPr>
          <w:rFonts w:eastAsia="Calibri"/>
          <w:sz w:val="22"/>
          <w:szCs w:val="22"/>
          <w:lang w:eastAsia="en-US"/>
        </w:rPr>
        <w:t xml:space="preserve"> byť i části stavby, nejméně však po dobu 10 let od vydání kolaudačního souhlasu, popřípadě od provedení díla, pokud se kolaudační souhlas nevyžaduje, nedohodnou-li se smluvní strany jinak. </w:t>
      </w:r>
    </w:p>
    <w:p w14:paraId="5705F868" w14:textId="77777777" w:rsidR="001D0F28" w:rsidRPr="00683CED" w:rsidRDefault="001D0F28" w:rsidP="001D0F28">
      <w:pPr>
        <w:tabs>
          <w:tab w:val="clear" w:pos="0"/>
          <w:tab w:val="clear" w:pos="284"/>
          <w:tab w:val="clear" w:pos="1701"/>
        </w:tabs>
        <w:overflowPunct w:val="0"/>
        <w:spacing w:after="120"/>
        <w:ind w:left="1418" w:hanging="2"/>
        <w:contextualSpacing/>
        <w:textAlignment w:val="baseline"/>
        <w:rPr>
          <w:rFonts w:eastAsia="Calibri"/>
          <w:sz w:val="22"/>
          <w:szCs w:val="22"/>
          <w:lang w:eastAsia="en-US"/>
        </w:rPr>
      </w:pPr>
      <w:r w:rsidRPr="00683CED">
        <w:rPr>
          <w:rFonts w:eastAsia="Calibri"/>
          <w:sz w:val="22"/>
          <w:szCs w:val="22"/>
          <w:lang w:eastAsia="en-US"/>
        </w:rPr>
        <w:t>Zhotovitel je povinen prokázat objednateli, že program splňuje nejméně výše uvedené aspekty, a to obratem po nabytí účinnosti této smlouvy.</w:t>
      </w:r>
    </w:p>
    <w:p w14:paraId="1B1797CF"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se v souvislosti s ESD zavazuje, že objednateli umožní vstupovat, editovat, nahlížet a jinak disponovat s ESD prostřednictvím licence ke zhotovitelem určenému programu, na jehož základě vede ESD. Zhotovitel se v tomto ohledu zavazuje, že objednateli poskytne odpovídající počet licencí k programu tak, aby byl zajištěn dostatečný přístup objednatele a objednatelem určených osob k ESD. Současně se zhotovitel zavazuje, že licence k programu, kterou udělí objednateli, bude mít objednatel možnost využívat nejméně po dobu provádění díla dle této smlouvy.</w:t>
      </w:r>
    </w:p>
    <w:p w14:paraId="7327947F" w14:textId="13C3B331"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 souvislosti s užíváním programu se zhotovitel rovněž zavazuje, že po nabytí účinnosti této smlouvy a kdykoliv v průběhu její účinnosti zajistí objednateli a objednatelem určeným osobám odpovídající zaškolení k užívání programu a případnou technickou podporu toliko potřebnou k instalaci a funkčnosti programu v podmínkách v sídle objednatele i mimo něj. K samotnému zaškolení dojde v místě sídla </w:t>
      </w:r>
      <w:r>
        <w:rPr>
          <w:rFonts w:eastAsia="Calibri"/>
          <w:sz w:val="22"/>
          <w:szCs w:val="22"/>
          <w:lang w:eastAsia="en-US"/>
        </w:rPr>
        <w:t>O</w:t>
      </w:r>
      <w:r w:rsidRPr="00683CED">
        <w:rPr>
          <w:rFonts w:eastAsia="Calibri"/>
          <w:sz w:val="22"/>
          <w:szCs w:val="22"/>
          <w:lang w:eastAsia="en-US"/>
        </w:rPr>
        <w:t>bjednatele</w:t>
      </w:r>
      <w:r>
        <w:rPr>
          <w:rFonts w:eastAsia="Calibri"/>
          <w:sz w:val="22"/>
          <w:szCs w:val="22"/>
          <w:lang w:eastAsia="en-US"/>
        </w:rPr>
        <w:t>,</w:t>
      </w:r>
      <w:r w:rsidRPr="00683CED">
        <w:rPr>
          <w:rFonts w:eastAsia="Calibri"/>
          <w:sz w:val="22"/>
          <w:szCs w:val="22"/>
          <w:lang w:eastAsia="en-US"/>
        </w:rPr>
        <w:t xml:space="preserve"> popřípadě v jiném dle dohody smluvních stran, a v termínech a počtech dle odůvodněných potřeb objednatele. O provedení každého zaškolení bude sepsán protokol a předán po jednom vyhotovení každé ze smluvních stran.</w:t>
      </w:r>
    </w:p>
    <w:p w14:paraId="5078C419"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je v souvislosti s ESD a zajištění přístupu objednatele a objednatelem určených subjektů a oprávněných třetích osob povinen jmenovat svého zástupce (administrátora), který umožní osobám zde uvedených vpisovat a editovat záznamy v ESD, a to dle aktuálních potřeb objednatele.</w:t>
      </w:r>
    </w:p>
    <w:p w14:paraId="4407C594"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Ve stavebním deníku  vedeném zhotovitelem budou zaznamenávány zejména veškeré skutečnosti o průběhu všech prací v souvislosti s prováděním díla, včetně prací poddodavatelů, zejména popis provedené práce a použitých technologií, údaje o použité výkresové dokumentaci, statistické údaje, povětrnostní podmínky a odchylky v provedení díla od příslušné projektové dokumentace, informace o konání kontrolních dnů a dále jakékoliv jiné informace mající vztah k prováděnému dílu dle této smlouvy či jakékoliv další informace, které si objednatel vyžádá nad rámec zde uvedených. </w:t>
      </w:r>
    </w:p>
    <w:p w14:paraId="79339814"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Do stavebního deníku bude zhotovitel zapisovat všechny skutečnosti stanovené příslušnými právními předpisy a současně všechny skutečnosti rozhodné pro plnění podmínek této smlouvy. </w:t>
      </w:r>
    </w:p>
    <w:p w14:paraId="4B5E24E3"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Stavební deník vede zhotovitelem pověřená osoba, a to na bázi denních záznamů. V případě změny osoby zhotovitelem pověřené k vedení stavebního deníku musí být tato skutečnost bezodkladně uvedena ve stavebním deníku.</w:t>
      </w:r>
    </w:p>
    <w:p w14:paraId="75B9E869"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Stavební deník a jeho vedení musí být zajištěno tak, aby byl vždy okamžitě k dispozici objednateli či objednatelem určené osobě, orgánu státního stavebního dohledu či jinému orgánu veřejné správy.</w:t>
      </w:r>
    </w:p>
    <w:p w14:paraId="7815FD13" w14:textId="77777777" w:rsidR="001D0F28"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se zavazuje na základě žádosti zástupce objednatele bezodkladně předávat objednateli úplné záznamy ze stave</w:t>
      </w:r>
      <w:r>
        <w:rPr>
          <w:rFonts w:eastAsia="Calibri"/>
          <w:sz w:val="22"/>
          <w:szCs w:val="22"/>
          <w:lang w:eastAsia="en-US"/>
        </w:rPr>
        <w:t xml:space="preserve">bního deníku, a to i ve formátu </w:t>
      </w:r>
      <w:proofErr w:type="spellStart"/>
      <w:r w:rsidRPr="00683CED">
        <w:rPr>
          <w:rFonts w:eastAsia="Calibri"/>
          <w:sz w:val="22"/>
          <w:szCs w:val="22"/>
          <w:lang w:eastAsia="en-US"/>
        </w:rPr>
        <w:t>pdf</w:t>
      </w:r>
      <w:proofErr w:type="spellEnd"/>
      <w:r w:rsidRPr="00683CED">
        <w:rPr>
          <w:rFonts w:eastAsia="Calibri"/>
          <w:sz w:val="22"/>
          <w:szCs w:val="22"/>
          <w:lang w:eastAsia="en-US"/>
        </w:rPr>
        <w:t xml:space="preserve"> </w:t>
      </w:r>
      <w:r>
        <w:rPr>
          <w:rFonts w:eastAsia="Calibri"/>
          <w:sz w:val="22"/>
          <w:szCs w:val="22"/>
          <w:lang w:eastAsia="en-US"/>
        </w:rPr>
        <w:t>a</w:t>
      </w:r>
      <w:r w:rsidRPr="00683CED">
        <w:rPr>
          <w:rFonts w:eastAsia="Calibri"/>
          <w:sz w:val="22"/>
          <w:szCs w:val="22"/>
          <w:lang w:eastAsia="en-US"/>
        </w:rPr>
        <w:t xml:space="preserve"> v podobě tištěné, a to vždy dle dohody smluvních stran.</w:t>
      </w:r>
    </w:p>
    <w:p w14:paraId="7E9AC8B2" w14:textId="77777777" w:rsidR="001D0F28" w:rsidRPr="001E7BF2" w:rsidRDefault="001D0F28" w:rsidP="005952AA">
      <w:pPr>
        <w:numPr>
          <w:ilvl w:val="1"/>
          <w:numId w:val="23"/>
        </w:numPr>
        <w:tabs>
          <w:tab w:val="clear" w:pos="0"/>
          <w:tab w:val="clear" w:pos="284"/>
          <w:tab w:val="clear" w:pos="1701"/>
        </w:tabs>
        <w:overflowPunct w:val="0"/>
        <w:spacing w:after="120"/>
        <w:ind w:left="1418" w:hanging="709"/>
        <w:contextualSpacing/>
        <w:jc w:val="left"/>
        <w:textAlignment w:val="baseline"/>
        <w:rPr>
          <w:rFonts w:eastAsia="Calibri"/>
          <w:sz w:val="20"/>
          <w:szCs w:val="22"/>
          <w:lang w:eastAsia="en-US"/>
        </w:rPr>
      </w:pPr>
      <w:r w:rsidRPr="001E7BF2">
        <w:rPr>
          <w:iCs/>
          <w:sz w:val="22"/>
        </w:rPr>
        <w:t xml:space="preserve">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w:t>
      </w:r>
      <w:r w:rsidRPr="001E7BF2">
        <w:rPr>
          <w:iCs/>
          <w:sz w:val="22"/>
        </w:rPr>
        <w:lastRenderedPageBreak/>
        <w:t xml:space="preserve">to předáním jejich originálů včetně předání </w:t>
      </w:r>
      <w:proofErr w:type="gramStart"/>
      <w:r w:rsidRPr="001E7BF2">
        <w:rPr>
          <w:iCs/>
          <w:sz w:val="22"/>
        </w:rPr>
        <w:t>výstupu - dat</w:t>
      </w:r>
      <w:proofErr w:type="gramEnd"/>
      <w:r w:rsidRPr="001E7BF2">
        <w:rPr>
          <w:iCs/>
          <w:sz w:val="22"/>
        </w:rPr>
        <w:t xml:space="preserve"> z elektronického stavebního deníku ve formátu </w:t>
      </w:r>
      <w:proofErr w:type="spellStart"/>
      <w:r w:rsidRPr="001E7BF2">
        <w:rPr>
          <w:iCs/>
          <w:sz w:val="22"/>
        </w:rPr>
        <w:t>pdf</w:t>
      </w:r>
      <w:proofErr w:type="spellEnd"/>
      <w:r w:rsidRPr="001E7BF2">
        <w:rPr>
          <w:iCs/>
          <w:sz w:val="22"/>
        </w:rPr>
        <w:t xml:space="preserve"> (na cd nebo </w:t>
      </w:r>
      <w:proofErr w:type="spellStart"/>
      <w:r w:rsidRPr="001E7BF2">
        <w:rPr>
          <w:iCs/>
          <w:sz w:val="22"/>
        </w:rPr>
        <w:t>flash</w:t>
      </w:r>
      <w:proofErr w:type="spellEnd"/>
      <w:r w:rsidRPr="001E7BF2">
        <w:rPr>
          <w:iCs/>
          <w:sz w:val="22"/>
        </w:rPr>
        <w:t xml:space="preserve"> disku)</w:t>
      </w:r>
    </w:p>
    <w:p w14:paraId="13124C2E"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Záznamy ve stavebním deníku nepředstavují ani nenahrazují dohody smluvních stran či zvláštní písemná prohlášení kterékoliv ze smluvních stran, která dle této smlouvy musí učinit a doručit druhé ze smluvních stran.</w:t>
      </w:r>
    </w:p>
    <w:p w14:paraId="40012966"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Objednatel je oprávněn pravidelně kontrolovat stavební deník a k jednotlivým záznamům připojit vyjádření, která považuje za nezbytná a důležitá, případně napsat svůj požadavek či pokyn.</w:t>
      </w:r>
    </w:p>
    <w:p w14:paraId="079DF9BC"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Objednatel může vznést jakékoliv námitky k záznamům a údajům zhotovitele ve stavebním deníku. Námitky musí být vzneseny bez zbytečného odkladu od provedení záznamu ve stavebním deníku. </w:t>
      </w:r>
    </w:p>
    <w:p w14:paraId="5282664E"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K požadavkům objednatele zapsaným do stavebního deníku se zhotovitel vyjádří do 3 pracovních dnů nebo nejpozději do objednatelem stanoveného prodlouženého termínu. Toto ustanovení platí i v opačném </w:t>
      </w:r>
      <w:proofErr w:type="gramStart"/>
      <w:r w:rsidRPr="00683CED">
        <w:rPr>
          <w:rFonts w:eastAsia="Calibri"/>
          <w:sz w:val="22"/>
          <w:szCs w:val="22"/>
          <w:lang w:eastAsia="en-US"/>
        </w:rPr>
        <w:t>vztahu</w:t>
      </w:r>
      <w:proofErr w:type="gramEnd"/>
      <w:r w:rsidRPr="00683CED">
        <w:rPr>
          <w:rFonts w:eastAsia="Calibri"/>
          <w:sz w:val="22"/>
          <w:szCs w:val="22"/>
          <w:lang w:eastAsia="en-US"/>
        </w:rPr>
        <w:t xml:space="preserve"> tj. zhotovitel - objednatel. </w:t>
      </w:r>
    </w:p>
    <w:p w14:paraId="6F9BA356" w14:textId="77777777" w:rsidR="001D0F28"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ascii="Arial" w:eastAsia="Calibri" w:hAnsi="Arial" w:cs="Arial"/>
          <w:sz w:val="22"/>
          <w:szCs w:val="22"/>
          <w:lang w:eastAsia="en-US"/>
        </w:rPr>
      </w:pPr>
      <w:r w:rsidRPr="00683CED">
        <w:rPr>
          <w:rFonts w:eastAsia="Calibri"/>
          <w:sz w:val="22"/>
          <w:szCs w:val="22"/>
          <w:lang w:eastAsia="en-US"/>
        </w:rPr>
        <w:t>Zhotovitel je povinen archivovat ESD k dílu dle této smlouvy v souladu s touto smlouvou</w:t>
      </w:r>
      <w:r w:rsidRPr="00683CED">
        <w:rPr>
          <w:rFonts w:ascii="Arial" w:eastAsia="Calibri" w:hAnsi="Arial" w:cs="Arial"/>
          <w:sz w:val="22"/>
          <w:szCs w:val="22"/>
          <w:lang w:eastAsia="en-US"/>
        </w:rPr>
        <w:t>.</w:t>
      </w:r>
    </w:p>
    <w:p w14:paraId="40D614C0" w14:textId="77777777" w:rsidR="001D0F28" w:rsidRPr="008C11F9"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Pr>
          <w:rFonts w:eastAsia="Calibri"/>
          <w:sz w:val="22"/>
          <w:szCs w:val="22"/>
          <w:lang w:eastAsia="en-US"/>
        </w:rPr>
        <w:t>V</w:t>
      </w:r>
      <w:r w:rsidRPr="008C11F9">
        <w:rPr>
          <w:rFonts w:eastAsia="Calibri"/>
          <w:sz w:val="22"/>
          <w:szCs w:val="22"/>
          <w:lang w:eastAsia="en-US"/>
        </w:rPr>
        <w:t xml:space="preserve"> případě porušení </w:t>
      </w:r>
      <w:r>
        <w:rPr>
          <w:rFonts w:eastAsia="Calibri"/>
          <w:sz w:val="22"/>
          <w:szCs w:val="22"/>
          <w:lang w:eastAsia="en-US"/>
        </w:rPr>
        <w:t>závazků Z</w:t>
      </w:r>
      <w:r w:rsidRPr="008C11F9">
        <w:rPr>
          <w:rFonts w:eastAsia="Calibri"/>
          <w:sz w:val="22"/>
          <w:szCs w:val="22"/>
          <w:lang w:eastAsia="en-US"/>
        </w:rPr>
        <w:t>hotovitele v rámci vedení stavebního deníku elektronickou formou z důvodu n</w:t>
      </w:r>
      <w:r>
        <w:rPr>
          <w:rFonts w:eastAsia="Calibri"/>
          <w:sz w:val="22"/>
          <w:szCs w:val="22"/>
          <w:lang w:eastAsia="en-US"/>
        </w:rPr>
        <w:t>e</w:t>
      </w:r>
      <w:r w:rsidRPr="008C11F9">
        <w:rPr>
          <w:rFonts w:eastAsia="Calibri"/>
          <w:sz w:val="22"/>
          <w:szCs w:val="22"/>
          <w:lang w:eastAsia="en-US"/>
        </w:rPr>
        <w:t>za</w:t>
      </w:r>
      <w:r>
        <w:rPr>
          <w:rFonts w:eastAsia="Calibri"/>
          <w:sz w:val="22"/>
          <w:szCs w:val="22"/>
          <w:lang w:eastAsia="en-US"/>
        </w:rPr>
        <w:t>jištění požadavků na systém ESD</w:t>
      </w:r>
      <w:r w:rsidRPr="008C11F9">
        <w:rPr>
          <w:rFonts w:eastAsia="Calibri"/>
          <w:sz w:val="22"/>
          <w:szCs w:val="22"/>
          <w:lang w:eastAsia="en-US"/>
        </w:rPr>
        <w:t xml:space="preserve"> uvedených ve smlouvě o dílo, může Objednatel přistoupit za jednotlivé porušení</w:t>
      </w:r>
      <w:r>
        <w:rPr>
          <w:rFonts w:eastAsia="Calibri"/>
          <w:sz w:val="22"/>
          <w:szCs w:val="22"/>
          <w:lang w:eastAsia="en-US"/>
        </w:rPr>
        <w:t xml:space="preserve"> k smluvní pokutě:</w:t>
      </w:r>
    </w:p>
    <w:p w14:paraId="6FE6E2FD" w14:textId="77777777" w:rsidR="001D0F28" w:rsidRDefault="001D0F28" w:rsidP="005952AA">
      <w:pPr>
        <w:pStyle w:val="Odstavecseseznamem"/>
        <w:numPr>
          <w:ilvl w:val="0"/>
          <w:numId w:val="25"/>
        </w:numPr>
        <w:overflowPunct w:val="0"/>
        <w:spacing w:after="120"/>
        <w:textAlignment w:val="baseline"/>
        <w:rPr>
          <w:rFonts w:ascii="Times New Roman" w:hAnsi="Times New Roman"/>
        </w:rPr>
      </w:pPr>
      <w:r w:rsidRPr="008C11F9">
        <w:rPr>
          <w:rFonts w:ascii="Times New Roman" w:hAnsi="Times New Roman"/>
        </w:rPr>
        <w:t>Smluvní pokuta za nedodržení/neplnění závazků zhotovitele v rámci vedení stavebního deníku elektronickou formou – nefunkčnost programu v průběhu výstavby č</w:t>
      </w:r>
      <w:r>
        <w:rPr>
          <w:rFonts w:ascii="Times New Roman" w:hAnsi="Times New Roman"/>
        </w:rPr>
        <w:t xml:space="preserve">iní </w:t>
      </w:r>
      <w:r w:rsidRPr="008C11F9">
        <w:rPr>
          <w:rFonts w:ascii="Times New Roman" w:hAnsi="Times New Roman"/>
        </w:rPr>
        <w:t>10.000,- Kč za každý den</w:t>
      </w:r>
    </w:p>
    <w:p w14:paraId="0C8891ED" w14:textId="77777777" w:rsidR="001D0F28" w:rsidRPr="00F04838" w:rsidRDefault="001D0F28"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39E4B216" w:rsidR="00F5498E" w:rsidRPr="0057328E" w:rsidRDefault="00F5498E" w:rsidP="00F5498E">
      <w:pPr>
        <w:pStyle w:val="Textodst1sl"/>
        <w:numPr>
          <w:ilvl w:val="1"/>
          <w:numId w:val="16"/>
        </w:numPr>
        <w:rPr>
          <w:sz w:val="22"/>
          <w:szCs w:val="22"/>
        </w:rPr>
      </w:pPr>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57328E">
        <w:rPr>
          <w:b/>
          <w:bCs/>
          <w:sz w:val="22"/>
          <w:szCs w:val="22"/>
        </w:rPr>
        <w:t xml:space="preserve">do </w:t>
      </w:r>
      <w:r w:rsidR="0057328E" w:rsidRPr="0057328E">
        <w:rPr>
          <w:b/>
          <w:sz w:val="22"/>
          <w:szCs w:val="22"/>
        </w:rPr>
        <w:t>1</w:t>
      </w:r>
      <w:r w:rsidR="005F3669">
        <w:rPr>
          <w:b/>
          <w:sz w:val="22"/>
          <w:szCs w:val="22"/>
        </w:rPr>
        <w:t>0</w:t>
      </w:r>
      <w:r w:rsidR="0057328E" w:rsidRPr="0057328E">
        <w:rPr>
          <w:b/>
          <w:sz w:val="22"/>
          <w:szCs w:val="22"/>
        </w:rPr>
        <w:t xml:space="preserve"> měsíců</w:t>
      </w:r>
      <w:r w:rsidR="005F3669">
        <w:rPr>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sidRPr="0057328E">
        <w:rPr>
          <w:sz w:val="22"/>
          <w:szCs w:val="22"/>
        </w:rPr>
        <w:t>V případě nevhodných klimatických podmínek lze provádění</w:t>
      </w:r>
      <w:r>
        <w:rPr>
          <w:sz w:val="22"/>
          <w:szCs w:val="22"/>
        </w:rPr>
        <w:t xml:space="preserve"> stavebních prací rozhodnutím Objednatele přerušit.</w:t>
      </w:r>
    </w:p>
    <w:p w14:paraId="4A17501E" w14:textId="6EF7F641"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0E9FA91B" w:rsidR="00F5498E" w:rsidRDefault="00F5498E" w:rsidP="00F5498E">
      <w:pPr>
        <w:pStyle w:val="Textodst1sl"/>
        <w:numPr>
          <w:ilvl w:val="1"/>
          <w:numId w:val="16"/>
        </w:numPr>
        <w:rPr>
          <w:sz w:val="22"/>
          <w:szCs w:val="22"/>
        </w:rPr>
      </w:pPr>
      <w:bookmarkStart w:id="2" w:name="_Ref185421036"/>
      <w:r>
        <w:rPr>
          <w:sz w:val="22"/>
          <w:szCs w:val="22"/>
        </w:rPr>
        <w:t>V případě vyhlášení technologické přestávky je Zhotovitel povinen dokončit rozpracovaný úsek díla a zajistit, aby bylo po dobu technologické přestávky možno dotčené části komunikace užívat v maximální míře. Po dobu technologické přestávky je Zhotovitel oprávněn/povinen přerušit provádění Díla,</w:t>
      </w:r>
      <w:bookmarkEnd w:id="2"/>
      <w:r>
        <w:rPr>
          <w:sz w:val="22"/>
          <w:szCs w:val="22"/>
        </w:rPr>
        <w:t xml:space="preserve">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2BB525E2"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w:t>
      </w:r>
      <w:r w:rsidR="001D0F28">
        <w:rPr>
          <w:sz w:val="22"/>
          <w:szCs w:val="22"/>
        </w:rPr>
        <w:fldChar w:fldCharType="begin"/>
      </w:r>
      <w:r w:rsidR="001D0F28">
        <w:rPr>
          <w:sz w:val="22"/>
          <w:szCs w:val="22"/>
        </w:rPr>
        <w:instrText xml:space="preserve"> REF _Ref185421036 \r \h </w:instrText>
      </w:r>
      <w:r w:rsidR="001D0F28">
        <w:rPr>
          <w:sz w:val="22"/>
          <w:szCs w:val="22"/>
        </w:rPr>
      </w:r>
      <w:r w:rsidR="001D0F28">
        <w:rPr>
          <w:sz w:val="22"/>
          <w:szCs w:val="22"/>
        </w:rPr>
        <w:fldChar w:fldCharType="separate"/>
      </w:r>
      <w:r w:rsidR="001D0F28">
        <w:rPr>
          <w:sz w:val="22"/>
          <w:szCs w:val="22"/>
        </w:rPr>
        <w:t>5.4</w:t>
      </w:r>
      <w:r w:rsidR="001D0F28">
        <w:rPr>
          <w:sz w:val="22"/>
          <w:szCs w:val="22"/>
        </w:rPr>
        <w:fldChar w:fldCharType="end"/>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w:t>
      </w:r>
      <w:r w:rsidRPr="00435382">
        <w:rPr>
          <w:sz w:val="22"/>
          <w:szCs w:val="22"/>
        </w:rPr>
        <w:lastRenderedPageBreak/>
        <w:t>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57328E" w:rsidRDefault="00E03D24" w:rsidP="00622E1E">
      <w:pPr>
        <w:pStyle w:val="Textodst1sl"/>
        <w:numPr>
          <w:ilvl w:val="1"/>
          <w:numId w:val="8"/>
        </w:numPr>
        <w:rPr>
          <w:sz w:val="22"/>
          <w:szCs w:val="22"/>
        </w:rPr>
      </w:pPr>
      <w:r w:rsidRPr="0057328E">
        <w:rPr>
          <w:sz w:val="22"/>
          <w:szCs w:val="22"/>
        </w:rPr>
        <w:t xml:space="preserve">Zhotovitel </w:t>
      </w:r>
      <w:r w:rsidR="00FF106E" w:rsidRPr="0057328E">
        <w:rPr>
          <w:sz w:val="22"/>
          <w:szCs w:val="22"/>
        </w:rPr>
        <w:t xml:space="preserve">je povinen </w:t>
      </w:r>
      <w:r w:rsidRPr="0057328E">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57328E">
        <w:rPr>
          <w:sz w:val="22"/>
          <w:szCs w:val="22"/>
        </w:rPr>
        <w:t>DWG</w:t>
      </w:r>
      <w:r w:rsidRPr="0057328E">
        <w:rPr>
          <w:sz w:val="22"/>
          <w:szCs w:val="22"/>
        </w:rPr>
        <w:t xml:space="preserve"> - AutoCAD 2004 a *.</w:t>
      </w:r>
      <w:r w:rsidR="00C559BB" w:rsidRPr="0057328E">
        <w:rPr>
          <w:sz w:val="22"/>
          <w:szCs w:val="22"/>
        </w:rPr>
        <w:t>PDF</w:t>
      </w:r>
      <w:r w:rsidRPr="0057328E">
        <w:rPr>
          <w:sz w:val="22"/>
          <w:szCs w:val="22"/>
        </w:rPr>
        <w:t>, popřípadě jiné.</w:t>
      </w:r>
      <w:r w:rsidRPr="0057328E">
        <w:rPr>
          <w:sz w:val="22"/>
          <w:szCs w:val="22"/>
        </w:rPr>
        <w:tab/>
      </w:r>
    </w:p>
    <w:p w14:paraId="2F9F0829" w14:textId="55272137" w:rsidR="00AB0A07" w:rsidRPr="0057328E" w:rsidRDefault="00E03D24" w:rsidP="00E03D24">
      <w:pPr>
        <w:pStyle w:val="Textodst1sl"/>
        <w:rPr>
          <w:sz w:val="22"/>
          <w:szCs w:val="22"/>
        </w:rPr>
      </w:pPr>
      <w:r w:rsidRPr="0057328E">
        <w:rPr>
          <w:sz w:val="22"/>
          <w:szCs w:val="22"/>
        </w:rPr>
        <w:t xml:space="preserve">Do 4 týdnů od </w:t>
      </w:r>
      <w:r w:rsidR="00833501" w:rsidRPr="0057328E">
        <w:rPr>
          <w:sz w:val="22"/>
          <w:szCs w:val="22"/>
        </w:rPr>
        <w:t xml:space="preserve">výzvy </w:t>
      </w:r>
      <w:r w:rsidRPr="0057328E">
        <w:rPr>
          <w:sz w:val="22"/>
          <w:szCs w:val="22"/>
        </w:rPr>
        <w:t xml:space="preserve">je Zhotovitel povinen předložit Objednateli k odsouhlasení </w:t>
      </w:r>
      <w:r w:rsidR="00FF2801" w:rsidRPr="0057328E">
        <w:rPr>
          <w:sz w:val="22"/>
          <w:szCs w:val="22"/>
        </w:rPr>
        <w:t xml:space="preserve">koncept </w:t>
      </w:r>
      <w:r w:rsidRPr="0057328E">
        <w:rPr>
          <w:sz w:val="22"/>
          <w:szCs w:val="22"/>
        </w:rPr>
        <w:t>realizační dokumentace stavby.</w:t>
      </w:r>
    </w:p>
    <w:p w14:paraId="02870CAF" w14:textId="6CADDBF8" w:rsidR="00E03D24" w:rsidRPr="0057328E" w:rsidRDefault="00E03D24" w:rsidP="00E03D24">
      <w:pPr>
        <w:pStyle w:val="Textodst1sl"/>
        <w:rPr>
          <w:sz w:val="22"/>
          <w:szCs w:val="22"/>
        </w:rPr>
      </w:pPr>
      <w:r w:rsidRPr="0057328E">
        <w:rPr>
          <w:sz w:val="22"/>
          <w:szCs w:val="22"/>
        </w:rPr>
        <w:t>Koncept realizační dokumentace stavby musí vycházet ze Závazné dokumentace a její obsah se nesmí lišit v technologickém postupu dané stavby.</w:t>
      </w:r>
    </w:p>
    <w:p w14:paraId="11FE426C" w14:textId="3F7529CF" w:rsidR="00E03D24" w:rsidRPr="0057328E" w:rsidRDefault="00E03D24" w:rsidP="00E03D24">
      <w:pPr>
        <w:pStyle w:val="Textodst1sl"/>
        <w:rPr>
          <w:sz w:val="22"/>
          <w:szCs w:val="22"/>
        </w:rPr>
      </w:pPr>
      <w:r w:rsidRPr="0057328E">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57328E" w:rsidRDefault="00E03D24" w:rsidP="00E03D24">
      <w:pPr>
        <w:pStyle w:val="Textodst1sl"/>
        <w:rPr>
          <w:sz w:val="22"/>
          <w:szCs w:val="22"/>
        </w:rPr>
      </w:pPr>
      <w:r w:rsidRPr="0057328E">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57328E" w:rsidRDefault="00E03D24" w:rsidP="00E03D24">
      <w:pPr>
        <w:pStyle w:val="Textodst1sl"/>
        <w:rPr>
          <w:sz w:val="22"/>
          <w:szCs w:val="22"/>
        </w:rPr>
      </w:pPr>
      <w:r w:rsidRPr="0057328E">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71C888C9"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 xml:space="preserve">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w:t>
      </w:r>
      <w:r w:rsidRPr="00694E8D">
        <w:rPr>
          <w:sz w:val="22"/>
          <w:szCs w:val="22"/>
        </w:rPr>
        <w:lastRenderedPageBreak/>
        <w:t>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lastRenderedPageBreak/>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4"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57328E" w:rsidRDefault="00D17E81" w:rsidP="00D17E81">
      <w:pPr>
        <w:pStyle w:val="Textodst1sl"/>
        <w:rPr>
          <w:sz w:val="22"/>
          <w:szCs w:val="22"/>
        </w:rPr>
      </w:pPr>
      <w:r w:rsidRPr="0057328E">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57328E">
        <w:rPr>
          <w:sz w:val="22"/>
          <w:szCs w:val="22"/>
        </w:rPr>
        <w:t>SčK</w:t>
      </w:r>
      <w:proofErr w:type="spellEnd"/>
      <w:r w:rsidRPr="0057328E">
        <w:rPr>
          <w:sz w:val="22"/>
          <w:szCs w:val="22"/>
        </w:rPr>
        <w:t xml:space="preserve"> nebo externí subjekt pověřený editorstvím DTM. Zhotovitel je povinen přijmout od KSUS, </w:t>
      </w:r>
      <w:proofErr w:type="spellStart"/>
      <w:r w:rsidRPr="0057328E">
        <w:rPr>
          <w:sz w:val="22"/>
          <w:szCs w:val="22"/>
        </w:rPr>
        <w:t>SčK</w:t>
      </w:r>
      <w:proofErr w:type="spellEnd"/>
      <w:r w:rsidRPr="0057328E">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57328E">
        <w:rPr>
          <w:sz w:val="22"/>
          <w:szCs w:val="22"/>
        </w:rPr>
        <w:t>zplatnění</w:t>
      </w:r>
      <w:proofErr w:type="spellEnd"/>
      <w:r w:rsidRPr="0057328E">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w:t>
      </w:r>
      <w:r w:rsidRPr="00B56F04">
        <w:rPr>
          <w:sz w:val="22"/>
          <w:szCs w:val="22"/>
        </w:rPr>
        <w:lastRenderedPageBreak/>
        <w:t xml:space="preserve">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5"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5EC6E293" w:rsidR="00CE6E8C" w:rsidRPr="005F366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02FAF640" w14:textId="77777777" w:rsidR="005F3669" w:rsidRPr="00FF603F" w:rsidRDefault="005F3669" w:rsidP="005F3669">
      <w:pPr>
        <w:pStyle w:val="Textodst1sl"/>
        <w:numPr>
          <w:ilvl w:val="1"/>
          <w:numId w:val="26"/>
        </w:numPr>
        <w:tabs>
          <w:tab w:val="clear" w:pos="0"/>
          <w:tab w:val="clear" w:pos="284"/>
        </w:tabs>
        <w:ind w:left="1701" w:hanging="992"/>
        <w:outlineLvl w:val="9"/>
        <w:rPr>
          <w:bCs/>
          <w:sz w:val="22"/>
          <w:szCs w:val="22"/>
        </w:rPr>
      </w:pPr>
      <w:r w:rsidRPr="00FF603F">
        <w:rPr>
          <w:bCs/>
          <w:sz w:val="22"/>
          <w:szCs w:val="22"/>
        </w:rPr>
        <w:t>Objednatel si v Závazné dokumentaci vyhradil v souladu s § 100 odst. 1 a § 222 odst. 2 ZZVZ následující</w:t>
      </w:r>
      <w:r>
        <w:rPr>
          <w:bCs/>
          <w:sz w:val="22"/>
          <w:szCs w:val="22"/>
        </w:rPr>
        <w:t xml:space="preserve"> podmínky</w:t>
      </w:r>
      <w:r w:rsidRPr="00FF603F">
        <w:rPr>
          <w:bCs/>
          <w:sz w:val="22"/>
          <w:szCs w:val="22"/>
        </w:rPr>
        <w:t xml:space="preserve"> vyhrazené změny závazku, které mohou být Objednatelem po dobu plnění Smlouvy uplatněny postupem podle Směrnice:</w:t>
      </w:r>
    </w:p>
    <w:p w14:paraId="70C598D7" w14:textId="77777777" w:rsidR="005F3669" w:rsidRPr="00FF603F" w:rsidRDefault="005F3669" w:rsidP="005F3669">
      <w:pPr>
        <w:pStyle w:val="Textodst1sl"/>
        <w:numPr>
          <w:ilvl w:val="0"/>
          <w:numId w:val="27"/>
        </w:numPr>
        <w:tabs>
          <w:tab w:val="clear" w:pos="0"/>
          <w:tab w:val="left" w:pos="708"/>
        </w:tabs>
        <w:ind w:left="1985" w:hanging="284"/>
        <w:outlineLvl w:val="9"/>
        <w:rPr>
          <w:bCs/>
          <w:sz w:val="22"/>
          <w:szCs w:val="22"/>
        </w:rPr>
      </w:pPr>
      <w:r w:rsidRPr="00FF603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78554A9" w14:textId="77777777" w:rsidR="005F3669" w:rsidRPr="00FF603F" w:rsidRDefault="005F3669" w:rsidP="005F3669">
      <w:pPr>
        <w:pStyle w:val="Textodst1sl"/>
        <w:numPr>
          <w:ilvl w:val="0"/>
          <w:numId w:val="27"/>
        </w:numPr>
        <w:tabs>
          <w:tab w:val="clear" w:pos="0"/>
          <w:tab w:val="left" w:pos="708"/>
        </w:tabs>
        <w:ind w:left="1985" w:hanging="284"/>
        <w:outlineLvl w:val="9"/>
        <w:rPr>
          <w:bCs/>
          <w:sz w:val="22"/>
          <w:szCs w:val="22"/>
        </w:rPr>
      </w:pPr>
      <w:r w:rsidRPr="00FF603F">
        <w:rPr>
          <w:iCs/>
          <w:sz w:val="22"/>
          <w:szCs w:val="22"/>
        </w:rPr>
        <w:lastRenderedPageBreak/>
        <w:t>Celkový čistý dopad vyhrazených změn nesmí překročit 10 % původní celkové ceny díla dle čl. 8.1 Smlouvy ke dni jejího uzavření</w:t>
      </w:r>
    </w:p>
    <w:p w14:paraId="010DBF2D" w14:textId="77777777" w:rsidR="005F3669" w:rsidRPr="00FF603F" w:rsidRDefault="005F3669" w:rsidP="005F3669">
      <w:pPr>
        <w:pStyle w:val="Textodst1sl"/>
        <w:numPr>
          <w:ilvl w:val="0"/>
          <w:numId w:val="27"/>
        </w:numPr>
        <w:tabs>
          <w:tab w:val="clear" w:pos="0"/>
          <w:tab w:val="left" w:pos="708"/>
        </w:tabs>
        <w:ind w:left="1985" w:hanging="284"/>
        <w:outlineLvl w:val="9"/>
        <w:rPr>
          <w:bCs/>
          <w:sz w:val="22"/>
          <w:szCs w:val="22"/>
        </w:rPr>
      </w:pPr>
      <w:r w:rsidRPr="00FF603F">
        <w:rPr>
          <w:bCs/>
          <w:sz w:val="22"/>
          <w:szCs w:val="22"/>
        </w:rPr>
        <w:t>Pro tyto změny se použije dokument Evidence změny dle Směrnice.</w:t>
      </w:r>
    </w:p>
    <w:p w14:paraId="0EEF0762" w14:textId="77777777" w:rsidR="005F3669" w:rsidRPr="00522EF8" w:rsidRDefault="005F3669" w:rsidP="005F3669">
      <w:pPr>
        <w:pStyle w:val="Textodst3psmena"/>
        <w:numPr>
          <w:ilvl w:val="0"/>
          <w:numId w:val="0"/>
        </w:numPr>
        <w:ind w:left="1753" w:hanging="618"/>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31157BA" w14:textId="77777777" w:rsidR="005F3669" w:rsidRDefault="005F3669" w:rsidP="005F3669">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5B5F4B31" w14:textId="1262F001" w:rsidR="005F3669" w:rsidRPr="00B56F04" w:rsidRDefault="005F3669" w:rsidP="005F3669">
      <w:pPr>
        <w:pStyle w:val="Textodst1sl"/>
        <w:numPr>
          <w:ilvl w:val="1"/>
          <w:numId w:val="14"/>
        </w:numPr>
        <w:rPr>
          <w:sz w:val="22"/>
          <w:szCs w:val="22"/>
        </w:rPr>
      </w:pPr>
      <w:r>
        <w:rPr>
          <w:sz w:val="22"/>
          <w:szCs w:val="22"/>
        </w:rPr>
        <w:t>Z</w:t>
      </w:r>
      <w:r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Pr>
          <w:sz w:val="22"/>
          <w:szCs w:val="22"/>
        </w:rPr>
        <w:t>. Dílo je dokončeno</w:t>
      </w:r>
      <w:r>
        <w:rPr>
          <w:sz w:val="22"/>
          <w:szCs w:val="22"/>
        </w:rPr>
        <w:t xml:space="preserve">, </w:t>
      </w:r>
      <w:r>
        <w:rPr>
          <w:sz w:val="22"/>
          <w:szCs w:val="22"/>
        </w:rPr>
        <w:t>je-li převedena jeho způsobilost sloužit svému účelu.</w:t>
      </w:r>
      <w:r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Pr="00B56F04">
        <w:rPr>
          <w:b/>
          <w:sz w:val="22"/>
          <w:szCs w:val="22"/>
        </w:rPr>
        <w:t>„Předávací protokol“</w:t>
      </w:r>
      <w:r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71D481B9" w14:textId="77777777" w:rsidR="005F3669" w:rsidRPr="00B56F04" w:rsidRDefault="005F3669" w:rsidP="005F3669">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008177C5" w14:textId="77777777" w:rsidR="005F3669" w:rsidRPr="00B56F04" w:rsidRDefault="005F3669" w:rsidP="005F3669">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 xml:space="preserve">a technickými údaji vyhlášenými výrobci příslušných zařízení. O průběhu a výsledku každé </w:t>
      </w:r>
      <w:r w:rsidRPr="00B56F04">
        <w:rPr>
          <w:sz w:val="22"/>
          <w:szCs w:val="22"/>
        </w:rPr>
        <w:lastRenderedPageBreak/>
        <w:t>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35ACFA4C" w:rsidR="00CA06DE"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polyaromatických uhlovodíků (PAU), kdy přípustná třída je pouze ZAS-T1 a ZAS-T2.</w:t>
      </w:r>
    </w:p>
    <w:p w14:paraId="480AFBBE" w14:textId="169177A1" w:rsidR="001D0F28" w:rsidRPr="00F30305" w:rsidRDefault="001D0F28" w:rsidP="001D0F28">
      <w:pPr>
        <w:pStyle w:val="Textodst1sl"/>
        <w:numPr>
          <w:ilvl w:val="0"/>
          <w:numId w:val="0"/>
        </w:numPr>
        <w:ind w:left="1430"/>
        <w:rPr>
          <w:sz w:val="22"/>
          <w:szCs w:val="22"/>
        </w:rPr>
      </w:pPr>
      <w:r>
        <w:rPr>
          <w:sz w:val="22"/>
          <w:szCs w:val="22"/>
        </w:rPr>
        <w:t>(Pozn.: patří mezi kontrolní mechanizmy Objednatele)</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6" w:name="_Ref185421101"/>
      <w:r w:rsidRPr="0038024A">
        <w:rPr>
          <w:sz w:val="22"/>
          <w:szCs w:val="22"/>
        </w:rPr>
        <w:t xml:space="preserve">Smluvní strany se dohodly, že celková Cena Díla </w:t>
      </w:r>
      <w:r w:rsidRPr="00F04838">
        <w:rPr>
          <w:sz w:val="22"/>
          <w:szCs w:val="22"/>
        </w:rPr>
        <w:t>je stanovena jako neměnná a konečná a činí:</w:t>
      </w:r>
      <w:bookmarkEnd w:id="6"/>
    </w:p>
    <w:p w14:paraId="279EB62F" w14:textId="7A90A74E" w:rsidR="00F30305" w:rsidRDefault="00F30305" w:rsidP="00F30305">
      <w:pPr>
        <w:pStyle w:val="Textodst1sl"/>
        <w:numPr>
          <w:ilvl w:val="0"/>
          <w:numId w:val="0"/>
        </w:numPr>
        <w:ind w:left="1430"/>
        <w:rPr>
          <w:sz w:val="22"/>
          <w:szCs w:val="22"/>
        </w:rPr>
      </w:pPr>
    </w:p>
    <w:p w14:paraId="32F84C37" w14:textId="7194E66F" w:rsidR="005B0D77" w:rsidRDefault="005B0D77" w:rsidP="00F30305">
      <w:pPr>
        <w:pStyle w:val="Textodst1sl"/>
        <w:numPr>
          <w:ilvl w:val="0"/>
          <w:numId w:val="0"/>
        </w:numPr>
        <w:ind w:left="1430"/>
        <w:rPr>
          <w:sz w:val="22"/>
          <w:szCs w:val="22"/>
        </w:rPr>
      </w:pPr>
      <w:r>
        <w:rPr>
          <w:sz w:val="22"/>
          <w:szCs w:val="22"/>
        </w:rPr>
        <w:t>Celková cena díla všech SO:</w:t>
      </w:r>
    </w:p>
    <w:p w14:paraId="39F2B317" w14:textId="77777777" w:rsidR="005B0D77" w:rsidRPr="00F04838" w:rsidRDefault="005B0D77" w:rsidP="00F30305">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64443936" w:rsidR="00F30305" w:rsidRDefault="00F30305" w:rsidP="00F30305">
      <w:pPr>
        <w:pStyle w:val="Textodst1sl"/>
        <w:numPr>
          <w:ilvl w:val="0"/>
          <w:numId w:val="0"/>
        </w:numPr>
        <w:ind w:left="1430"/>
        <w:rPr>
          <w:sz w:val="22"/>
          <w:szCs w:val="22"/>
          <w:highlight w:val="cyan"/>
        </w:rPr>
      </w:pPr>
    </w:p>
    <w:p w14:paraId="746EDF21" w14:textId="03C876CC" w:rsidR="005B0D77" w:rsidRDefault="005B0D77" w:rsidP="005B0D77">
      <w:pPr>
        <w:pStyle w:val="Textodst1sl"/>
        <w:numPr>
          <w:ilvl w:val="0"/>
          <w:numId w:val="0"/>
        </w:numPr>
        <w:ind w:left="1430"/>
        <w:rPr>
          <w:sz w:val="22"/>
          <w:szCs w:val="22"/>
        </w:rPr>
      </w:pPr>
      <w:r>
        <w:rPr>
          <w:sz w:val="22"/>
          <w:szCs w:val="22"/>
        </w:rPr>
        <w:t>Cena díla SO Objednatele č. 1:</w:t>
      </w:r>
    </w:p>
    <w:p w14:paraId="5C72DB44"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507F514A" w14:textId="77777777" w:rsidTr="001A4378">
        <w:tc>
          <w:tcPr>
            <w:tcW w:w="3766" w:type="dxa"/>
            <w:shd w:val="clear" w:color="auto" w:fill="auto"/>
          </w:tcPr>
          <w:p w14:paraId="3D52974B" w14:textId="77777777" w:rsidR="005B0D77" w:rsidRPr="00DD620F" w:rsidRDefault="005B0D77" w:rsidP="001A4378">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2482FF0D"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714577E" w14:textId="77777777" w:rsidTr="001A4378">
        <w:tc>
          <w:tcPr>
            <w:tcW w:w="3766" w:type="dxa"/>
            <w:shd w:val="clear" w:color="auto" w:fill="auto"/>
          </w:tcPr>
          <w:p w14:paraId="3F5E6D3B" w14:textId="77777777" w:rsidR="005B0D77" w:rsidRPr="00DD620F" w:rsidRDefault="005B0D77" w:rsidP="001A4378">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2491591C"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2853C82D" w14:textId="626D722F" w:rsidR="005B0D77" w:rsidRDefault="005B0D77" w:rsidP="00F30305">
      <w:pPr>
        <w:pStyle w:val="Textodst1sl"/>
        <w:numPr>
          <w:ilvl w:val="0"/>
          <w:numId w:val="0"/>
        </w:numPr>
        <w:ind w:left="1430"/>
        <w:rPr>
          <w:sz w:val="22"/>
          <w:szCs w:val="22"/>
          <w:highlight w:val="cyan"/>
        </w:rPr>
      </w:pPr>
    </w:p>
    <w:p w14:paraId="0BFD8EC8" w14:textId="6E5C4C77" w:rsidR="005B0D77" w:rsidRDefault="005B0D77" w:rsidP="005B0D77">
      <w:pPr>
        <w:pStyle w:val="Textodst1sl"/>
        <w:numPr>
          <w:ilvl w:val="0"/>
          <w:numId w:val="0"/>
        </w:numPr>
        <w:ind w:left="1430"/>
        <w:rPr>
          <w:sz w:val="22"/>
          <w:szCs w:val="22"/>
        </w:rPr>
      </w:pPr>
      <w:r>
        <w:rPr>
          <w:sz w:val="22"/>
          <w:szCs w:val="22"/>
        </w:rPr>
        <w:t>Cena díla SO Objednatele č. 2:</w:t>
      </w:r>
    </w:p>
    <w:p w14:paraId="195B492E"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70AB8952" w14:textId="77777777" w:rsidTr="001A4378">
        <w:tc>
          <w:tcPr>
            <w:tcW w:w="3766" w:type="dxa"/>
            <w:shd w:val="clear" w:color="auto" w:fill="auto"/>
          </w:tcPr>
          <w:p w14:paraId="5E1317DE" w14:textId="77777777" w:rsidR="005B0D77" w:rsidRPr="00DD620F" w:rsidRDefault="005B0D77" w:rsidP="001A4378">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1D87754B"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0C38C07" w14:textId="77777777" w:rsidTr="001A4378">
        <w:tc>
          <w:tcPr>
            <w:tcW w:w="3766" w:type="dxa"/>
            <w:shd w:val="clear" w:color="auto" w:fill="auto"/>
          </w:tcPr>
          <w:p w14:paraId="7FC00F23" w14:textId="77777777" w:rsidR="005B0D77" w:rsidRPr="00DD620F" w:rsidRDefault="005B0D77" w:rsidP="001A4378">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0611B7C4"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1BC26731" w14:textId="77777777" w:rsidR="005B0D77" w:rsidRDefault="005B0D77"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5BA99030" w:rsidR="00F30305" w:rsidRPr="00F04838" w:rsidRDefault="00F30305" w:rsidP="008D6ED8">
      <w:pPr>
        <w:pStyle w:val="Textodst1sl"/>
        <w:numPr>
          <w:ilvl w:val="1"/>
          <w:numId w:val="17"/>
        </w:numPr>
        <w:rPr>
          <w:sz w:val="22"/>
          <w:szCs w:val="22"/>
        </w:rPr>
      </w:pPr>
      <w:r w:rsidRPr="0038024A">
        <w:rPr>
          <w:sz w:val="22"/>
          <w:szCs w:val="22"/>
        </w:rPr>
        <w:t>Cena Díla dle odst.</w:t>
      </w:r>
      <w:r w:rsidR="001D0F28">
        <w:rPr>
          <w:sz w:val="22"/>
          <w:szCs w:val="22"/>
        </w:rPr>
        <w:t xml:space="preserve">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000B93E4"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 není ve smyslu ustanovení § 2612 odst. 1 občanského zákoníku určena odhadem, a proto nemůže být překročena.</w:t>
      </w:r>
    </w:p>
    <w:p w14:paraId="763D67C2" w14:textId="14E2AC49" w:rsidR="00763693" w:rsidRDefault="00763693" w:rsidP="00763693">
      <w:pPr>
        <w:pStyle w:val="Textodst1sl"/>
        <w:rPr>
          <w:sz w:val="22"/>
          <w:szCs w:val="22"/>
        </w:rPr>
      </w:pPr>
      <w:r>
        <w:rPr>
          <w:sz w:val="22"/>
          <w:szCs w:val="22"/>
        </w:rPr>
        <w:t xml:space="preserve">Mezi Stavební objekty </w:t>
      </w:r>
      <w:r w:rsidR="001D0F28">
        <w:rPr>
          <w:sz w:val="22"/>
          <w:szCs w:val="22"/>
        </w:rPr>
        <w:t>Objednatele č. 2</w:t>
      </w:r>
      <w:r>
        <w:rPr>
          <w:sz w:val="22"/>
          <w:szCs w:val="22"/>
        </w:rPr>
        <w:t xml:space="preserve"> patří SO </w:t>
      </w:r>
      <w:r w:rsidR="005F3669">
        <w:rPr>
          <w:sz w:val="22"/>
          <w:szCs w:val="22"/>
        </w:rPr>
        <w:t>134.2, SO 301.2 a SO 401.2</w:t>
      </w:r>
      <w:r>
        <w:rPr>
          <w:sz w:val="22"/>
          <w:szCs w:val="22"/>
        </w:rPr>
        <w:t>. Ostatní SO náleží Objedn</w:t>
      </w:r>
      <w:r w:rsidR="001D0F28">
        <w:rPr>
          <w:sz w:val="22"/>
          <w:szCs w:val="22"/>
        </w:rPr>
        <w:t>ateli č. 1</w:t>
      </w:r>
    </w:p>
    <w:p w14:paraId="180B0106" w14:textId="77777777" w:rsidR="001D0F28" w:rsidRPr="00763693" w:rsidRDefault="001D0F28" w:rsidP="001D0F28">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11D66212" w:rsidR="00CC2A79" w:rsidRPr="003C507B" w:rsidRDefault="00CC2A79" w:rsidP="00CC2A79">
      <w:pPr>
        <w:pStyle w:val="Textodst1sl"/>
        <w:rPr>
          <w:sz w:val="22"/>
          <w:szCs w:val="22"/>
        </w:rPr>
      </w:pPr>
      <w:bookmarkStart w:id="7" w:name="_Hlk153361850"/>
      <w:r w:rsidRPr="00051731">
        <w:rPr>
          <w:sz w:val="22"/>
          <w:szCs w:val="22"/>
        </w:rPr>
        <w:t xml:space="preserve">Cena Díla dle č. </w:t>
      </w:r>
      <w:r w:rsidR="005F3669">
        <w:rPr>
          <w:sz w:val="22"/>
          <w:szCs w:val="22"/>
        </w:rPr>
        <w:t>9</w:t>
      </w:r>
      <w:r w:rsidRPr="00051731">
        <w:rPr>
          <w:sz w:val="22"/>
          <w:szCs w:val="22"/>
        </w:rPr>
        <w:t xml:space="preserve"> Smlouvy bude Zhotoviteli hrazena na základě dílčích měsíčních faktur, a to v návaznosti na skutečně provedené práce dle stavebního deníku. Poslední faktura bude vystavena v návaznosti na podpis Předávacího protokolu dle odst.</w:t>
      </w:r>
      <w:r w:rsidR="001D0F28">
        <w:rPr>
          <w:sz w:val="22"/>
          <w:szCs w:val="22"/>
        </w:rPr>
        <w:t xml:space="preserve"> </w:t>
      </w:r>
      <w:r w:rsidR="005F3669">
        <w:rPr>
          <w:sz w:val="22"/>
          <w:szCs w:val="22"/>
        </w:rPr>
        <w:t>8.1</w:t>
      </w:r>
      <w:r w:rsidRPr="00051731">
        <w:rPr>
          <w:sz w:val="22"/>
          <w:szCs w:val="22"/>
        </w:rPr>
        <w:t xml:space="preserve"> Smlouvy o převzetí Díla bez vad a nedodělků nebo až na podpis zápisu dle odst. </w:t>
      </w:r>
      <w:r w:rsidR="005F3669">
        <w:rPr>
          <w:sz w:val="22"/>
          <w:szCs w:val="22"/>
        </w:rPr>
        <w:t>8.4</w:t>
      </w:r>
      <w:r w:rsidRPr="00051731">
        <w:rPr>
          <w:sz w:val="22"/>
          <w:szCs w:val="22"/>
        </w:rPr>
        <w:t xml:space="preserve"> Smlouvy, pokud byly </w:t>
      </w:r>
      <w:r w:rsidRPr="003C507B">
        <w:rPr>
          <w:sz w:val="22"/>
          <w:szCs w:val="22"/>
        </w:rPr>
        <w:t>v Předávacím protokole konstatovány vady a nedodělky Díl</w:t>
      </w:r>
      <w:r w:rsidR="0086320D" w:rsidRPr="003C507B">
        <w:rPr>
          <w:sz w:val="22"/>
          <w:szCs w:val="22"/>
        </w:rPr>
        <w:t>a.</w:t>
      </w:r>
    </w:p>
    <w:bookmarkEnd w:id="7"/>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w:t>
      </w:r>
      <w:r w:rsidRPr="00B07FC8">
        <w:rPr>
          <w:sz w:val="22"/>
          <w:szCs w:val="22"/>
        </w:rPr>
        <w:lastRenderedPageBreak/>
        <w:t xml:space="preserve">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7DD1C408"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 xml:space="preserve">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 </w:t>
      </w:r>
      <w:r w:rsidRPr="005B0D77">
        <w:rPr>
          <w:b/>
          <w:sz w:val="22"/>
          <w:szCs w:val="22"/>
        </w:rPr>
        <w:t>označení „</w:t>
      </w:r>
      <w:r w:rsidR="005F3669">
        <w:rPr>
          <w:b/>
          <w:sz w:val="22"/>
          <w:szCs w:val="22"/>
        </w:rPr>
        <w:t>kapitola 12</w:t>
      </w:r>
      <w:r w:rsidRPr="005B0D77">
        <w:rPr>
          <w:b/>
          <w:sz w:val="22"/>
          <w:szCs w:val="22"/>
        </w:rPr>
        <w:t>“</w:t>
      </w:r>
      <w:r w:rsidRPr="005B0D77">
        <w:rPr>
          <w:sz w:val="22"/>
          <w:szCs w:val="22"/>
        </w:rPr>
        <w:t>), přehledně vyznačena Zhotovitelem fakturovaná částka odpovídající Smlouvě a přílohou faktury musí být dokumenty dle čl. 9.</w:t>
      </w:r>
      <w:r w:rsidR="00BE405A" w:rsidRPr="005B0D77">
        <w:rPr>
          <w:sz w:val="22"/>
          <w:szCs w:val="22"/>
        </w:rPr>
        <w:t>4</w:t>
      </w:r>
      <w:r w:rsidRPr="005B0D77">
        <w:rPr>
          <w:sz w:val="22"/>
          <w:szCs w:val="22"/>
        </w:rPr>
        <w:t>. Smlouvy. V případě, že faktura nebude obsahovat</w:t>
      </w:r>
      <w:r w:rsidRPr="005F001F">
        <w:rPr>
          <w:sz w:val="22"/>
          <w:szCs w:val="22"/>
        </w:rPr>
        <w:t xml:space="preserve">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5738C3C1"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w:t>
      </w:r>
      <w:r w:rsidR="00763693">
        <w:rPr>
          <w:sz w:val="22"/>
          <w:szCs w:val="22"/>
        </w:rPr>
        <w:t xml:space="preserve">č. 128/2000 Sb., o obcích (obecní zřízení) a </w:t>
      </w:r>
      <w:r w:rsidRPr="005F001F">
        <w:rPr>
          <w:sz w:val="22"/>
          <w:szCs w:val="22"/>
        </w:rPr>
        <w:t>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545567" w14:textId="77777777" w:rsidR="005B0D77"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w:t>
      </w:r>
      <w:r w:rsidR="005B0D77">
        <w:rPr>
          <w:sz w:val="22"/>
          <w:szCs w:val="22"/>
        </w:rPr>
        <w:t>e:</w:t>
      </w:r>
    </w:p>
    <w:p w14:paraId="5DEB3E11" w14:textId="77777777" w:rsidR="005B0D77" w:rsidRDefault="005B0D77" w:rsidP="005B0D77">
      <w:pPr>
        <w:pStyle w:val="Textodst1sl"/>
        <w:numPr>
          <w:ilvl w:val="0"/>
          <w:numId w:val="0"/>
        </w:numPr>
        <w:ind w:left="1418"/>
        <w:rPr>
          <w:sz w:val="22"/>
          <w:szCs w:val="22"/>
        </w:rPr>
      </w:pPr>
    </w:p>
    <w:p w14:paraId="49A73516" w14:textId="723B0993" w:rsidR="005B0D77" w:rsidRDefault="005B0D77" w:rsidP="005B0D77">
      <w:pPr>
        <w:pStyle w:val="Textodst1sl"/>
        <w:numPr>
          <w:ilvl w:val="0"/>
          <w:numId w:val="0"/>
        </w:numPr>
        <w:ind w:left="1418"/>
        <w:rPr>
          <w:sz w:val="22"/>
          <w:szCs w:val="22"/>
        </w:rPr>
      </w:pPr>
      <w:r>
        <w:rPr>
          <w:sz w:val="22"/>
          <w:szCs w:val="22"/>
        </w:rPr>
        <w:t>Objednatel č. 1:</w:t>
      </w:r>
    </w:p>
    <w:p w14:paraId="39D47E57" w14:textId="7151FB45" w:rsidR="00F30305" w:rsidRPr="00A04F48" w:rsidRDefault="00F30305" w:rsidP="005B0D77">
      <w:pPr>
        <w:pStyle w:val="Textodst1sl"/>
        <w:numPr>
          <w:ilvl w:val="0"/>
          <w:numId w:val="0"/>
        </w:numPr>
        <w:ind w:left="1418"/>
        <w:rPr>
          <w:sz w:val="22"/>
          <w:szCs w:val="22"/>
        </w:rPr>
      </w:pPr>
      <w:r w:rsidRPr="00A04F48">
        <w:rPr>
          <w:sz w:val="22"/>
          <w:szCs w:val="22"/>
        </w:rPr>
        <w:lastRenderedPageBreak/>
        <w:t>adres</w:t>
      </w:r>
      <w:r w:rsidR="005B0D77">
        <w:rPr>
          <w:sz w:val="22"/>
          <w:szCs w:val="22"/>
        </w:rPr>
        <w:t>a</w:t>
      </w:r>
      <w:r w:rsidRPr="00A04F48">
        <w:rPr>
          <w:sz w:val="22"/>
          <w:szCs w:val="22"/>
        </w:rPr>
        <w:t>:</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80FFA68" w:rsidR="00F30305"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hyperlink r:id="rId17" w:history="1">
        <w:r w:rsidR="005B0D77" w:rsidRPr="002001B2">
          <w:rPr>
            <w:rStyle w:val="Hypertextovodkaz"/>
            <w:sz w:val="22"/>
            <w:szCs w:val="22"/>
          </w:rPr>
          <w:t>podatelna@ksus.cz</w:t>
        </w:r>
      </w:hyperlink>
    </w:p>
    <w:p w14:paraId="04CD0BF0" w14:textId="78C57AF5" w:rsidR="00F30305"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5D99D987" w14:textId="77777777" w:rsidR="005B0D77" w:rsidRDefault="005B0D77" w:rsidP="005B0D77">
      <w:pPr>
        <w:pStyle w:val="Textodst1sl"/>
        <w:numPr>
          <w:ilvl w:val="0"/>
          <w:numId w:val="0"/>
        </w:numPr>
        <w:ind w:left="1418"/>
        <w:rPr>
          <w:sz w:val="22"/>
          <w:szCs w:val="22"/>
        </w:rPr>
      </w:pPr>
    </w:p>
    <w:p w14:paraId="7E87695D" w14:textId="46845411" w:rsidR="005B0D77" w:rsidRDefault="005B0D77" w:rsidP="005B0D77">
      <w:pPr>
        <w:pStyle w:val="Textodst1sl"/>
        <w:numPr>
          <w:ilvl w:val="0"/>
          <w:numId w:val="0"/>
        </w:numPr>
        <w:ind w:left="1418"/>
        <w:rPr>
          <w:sz w:val="22"/>
          <w:szCs w:val="22"/>
        </w:rPr>
      </w:pPr>
      <w:r>
        <w:rPr>
          <w:sz w:val="22"/>
          <w:szCs w:val="22"/>
        </w:rPr>
        <w:t>Objednatel č. 2:</w:t>
      </w:r>
    </w:p>
    <w:p w14:paraId="5BA12E4A" w14:textId="77777777" w:rsidR="005F3669" w:rsidRDefault="005B0D77" w:rsidP="005B0D77">
      <w:pPr>
        <w:pStyle w:val="Textodst1sl"/>
        <w:numPr>
          <w:ilvl w:val="0"/>
          <w:numId w:val="0"/>
        </w:numPr>
        <w:ind w:left="1418"/>
        <w:rPr>
          <w:rFonts w:eastAsia="Arial Unicode MS"/>
          <w:sz w:val="22"/>
          <w:szCs w:val="22"/>
        </w:rPr>
      </w:pPr>
      <w:r w:rsidRPr="00A04F48">
        <w:rPr>
          <w:sz w:val="22"/>
          <w:szCs w:val="22"/>
        </w:rPr>
        <w:t>adres</w:t>
      </w:r>
      <w:r>
        <w:rPr>
          <w:sz w:val="22"/>
          <w:szCs w:val="22"/>
        </w:rPr>
        <w:t>a</w:t>
      </w:r>
      <w:r w:rsidRPr="00A04F48">
        <w:rPr>
          <w:sz w:val="22"/>
          <w:szCs w:val="22"/>
        </w:rPr>
        <w:t xml:space="preserve">: </w:t>
      </w:r>
      <w:r w:rsidR="005F3669">
        <w:rPr>
          <w:rFonts w:eastAsia="Arial Unicode MS"/>
          <w:sz w:val="22"/>
          <w:szCs w:val="22"/>
        </w:rPr>
        <w:t>Kamenný Přívoz 285, 252 82</w:t>
      </w:r>
    </w:p>
    <w:p w14:paraId="1AA26737" w14:textId="25EB8820" w:rsidR="005B0D77" w:rsidRPr="005B0D77" w:rsidRDefault="005B0D77" w:rsidP="005B0D77">
      <w:pPr>
        <w:pStyle w:val="Textodst1sl"/>
        <w:numPr>
          <w:ilvl w:val="0"/>
          <w:numId w:val="0"/>
        </w:numPr>
        <w:ind w:left="1418"/>
        <w:rPr>
          <w:sz w:val="22"/>
          <w:szCs w:val="22"/>
        </w:rPr>
      </w:pPr>
      <w:r w:rsidRPr="00A04F48">
        <w:rPr>
          <w:sz w:val="22"/>
          <w:szCs w:val="22"/>
        </w:rPr>
        <w:t xml:space="preserve">Faktury je možné doručit také prostřednictvím datové schránky: </w:t>
      </w:r>
      <w:r w:rsidR="005F3669" w:rsidRPr="005F3669">
        <w:rPr>
          <w:sz w:val="22"/>
          <w:szCs w:val="22"/>
          <w:lang w:val="en-US"/>
        </w:rPr>
        <w:t>3i7akvj</w:t>
      </w:r>
    </w:p>
    <w:p w14:paraId="635E68F8" w14:textId="152152E8" w:rsidR="005B0D77" w:rsidRPr="00A04F48" w:rsidRDefault="005B0D77" w:rsidP="005B0D77">
      <w:pPr>
        <w:pStyle w:val="Textodst1sl"/>
        <w:numPr>
          <w:ilvl w:val="0"/>
          <w:numId w:val="0"/>
        </w:numPr>
        <w:ind w:left="1418"/>
        <w:rPr>
          <w:sz w:val="22"/>
          <w:szCs w:val="22"/>
        </w:rPr>
      </w:pPr>
      <w:r w:rsidRPr="00A04F48">
        <w:rPr>
          <w:sz w:val="22"/>
          <w:szCs w:val="22"/>
        </w:rPr>
        <w:t>nebo e-mailem na adresu:</w:t>
      </w:r>
      <w:r w:rsidRPr="005B0D77">
        <w:rPr>
          <w:sz w:val="22"/>
          <w:szCs w:val="22"/>
          <w:lang w:val="en-US"/>
        </w:rPr>
        <w:t xml:space="preserve"> </w:t>
      </w:r>
      <w:r w:rsidR="00BC3397" w:rsidRPr="00BC3397">
        <w:rPr>
          <w:rStyle w:val="Hypertextovodkaz"/>
        </w:rPr>
        <w:t>podatelna@kamen</w:t>
      </w:r>
      <w:r w:rsidR="005F3669">
        <w:rPr>
          <w:rStyle w:val="Hypertextovodkaz"/>
        </w:rPr>
        <w:t>nyprivoz</w:t>
      </w:r>
      <w:r w:rsidR="00BC3397" w:rsidRPr="00BC3397">
        <w:rPr>
          <w:rStyle w:val="Hypertextovodkaz"/>
        </w:rPr>
        <w:t>.cz</w:t>
      </w:r>
    </w:p>
    <w:p w14:paraId="4B0AF5E0" w14:textId="77777777" w:rsidR="005B0D77" w:rsidRPr="00A04F48" w:rsidRDefault="005B0D77" w:rsidP="00F30305">
      <w:pPr>
        <w:pStyle w:val="Textodst1sl"/>
        <w:numPr>
          <w:ilvl w:val="0"/>
          <w:numId w:val="0"/>
        </w:numPr>
        <w:ind w:left="1146"/>
        <w:rPr>
          <w:sz w:val="22"/>
          <w:szCs w:val="22"/>
        </w:rPr>
      </w:pP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5B0D77" w:rsidRDefault="0038024A" w:rsidP="003C6092">
      <w:pPr>
        <w:pStyle w:val="Textodst1sl"/>
        <w:rPr>
          <w:sz w:val="22"/>
          <w:szCs w:val="22"/>
        </w:rPr>
      </w:pPr>
      <w:r w:rsidRPr="005B0D77">
        <w:rPr>
          <w:sz w:val="22"/>
          <w:szCs w:val="22"/>
        </w:rPr>
        <w:t>Zhotovitel poskytuje Objednateli záruku za jakost Díla v délce trvání:</w:t>
      </w:r>
    </w:p>
    <w:p w14:paraId="61757CFD" w14:textId="2838CED0" w:rsidR="00D7514E" w:rsidRPr="005B0D77" w:rsidRDefault="00D7514E" w:rsidP="008D6ED8">
      <w:pPr>
        <w:pStyle w:val="Textodst1sl"/>
        <w:numPr>
          <w:ilvl w:val="0"/>
          <w:numId w:val="18"/>
        </w:numPr>
        <w:rPr>
          <w:b/>
          <w:sz w:val="22"/>
          <w:szCs w:val="22"/>
        </w:rPr>
      </w:pPr>
      <w:r w:rsidRPr="005B0D77">
        <w:rPr>
          <w:b/>
          <w:sz w:val="22"/>
          <w:szCs w:val="22"/>
        </w:rPr>
        <w:t xml:space="preserve">60 měsíců na stavební část a 36 měsíců na </w:t>
      </w:r>
      <w:r w:rsidR="00991049" w:rsidRPr="005B0D77">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06957CA5" w:rsidR="003C6092" w:rsidRPr="00F04838" w:rsidRDefault="0038024A" w:rsidP="00D7514E">
      <w:pPr>
        <w:pStyle w:val="Textodst1sl"/>
        <w:numPr>
          <w:ilvl w:val="0"/>
          <w:numId w:val="0"/>
        </w:numPr>
        <w:ind w:left="1430"/>
        <w:rPr>
          <w:sz w:val="22"/>
          <w:szCs w:val="22"/>
        </w:rPr>
      </w:pPr>
      <w:r w:rsidRPr="0038024A">
        <w:rPr>
          <w:sz w:val="22"/>
          <w:szCs w:val="22"/>
        </w:rPr>
        <w:t xml:space="preserve">dokončeného Díla (či jeho části) Objednateli dle odst. </w:t>
      </w:r>
      <w:r w:rsidR="001D0F28">
        <w:rPr>
          <w:sz w:val="22"/>
          <w:szCs w:val="22"/>
        </w:rPr>
        <w:fldChar w:fldCharType="begin"/>
      </w:r>
      <w:r w:rsidR="001D0F28">
        <w:rPr>
          <w:sz w:val="22"/>
          <w:szCs w:val="22"/>
        </w:rPr>
        <w:instrText xml:space="preserve"> REF _Ref185421159 \r \h </w:instrText>
      </w:r>
      <w:r w:rsidR="001D0F28">
        <w:rPr>
          <w:sz w:val="22"/>
          <w:szCs w:val="22"/>
        </w:rPr>
      </w:r>
      <w:r w:rsidR="001D0F28">
        <w:rPr>
          <w:sz w:val="22"/>
          <w:szCs w:val="22"/>
        </w:rPr>
        <w:fldChar w:fldCharType="separate"/>
      </w:r>
      <w:r w:rsidR="001D0F28">
        <w:rPr>
          <w:sz w:val="22"/>
          <w:szCs w:val="22"/>
        </w:rPr>
        <w:t>8.1</w:t>
      </w:r>
      <w:r w:rsidR="001D0F28">
        <w:rPr>
          <w:sz w:val="22"/>
          <w:szCs w:val="22"/>
        </w:rPr>
        <w:fldChar w:fldCharType="end"/>
      </w:r>
      <w:r w:rsidRPr="0038024A">
        <w:rPr>
          <w:sz w:val="22"/>
          <w:szCs w:val="22"/>
        </w:rPr>
        <w:t xml:space="preserve"> Smlouvy, resp. podpisu zápisu dle odst. </w:t>
      </w:r>
      <w:r w:rsidR="001D0F28">
        <w:rPr>
          <w:sz w:val="22"/>
          <w:szCs w:val="22"/>
        </w:rPr>
        <w:fldChar w:fldCharType="begin"/>
      </w:r>
      <w:r w:rsidR="001D0F28">
        <w:rPr>
          <w:sz w:val="22"/>
          <w:szCs w:val="22"/>
        </w:rPr>
        <w:instrText xml:space="preserve"> REF _Ref185421175 \r \h </w:instrText>
      </w:r>
      <w:r w:rsidR="001D0F28">
        <w:rPr>
          <w:sz w:val="22"/>
          <w:szCs w:val="22"/>
        </w:rPr>
      </w:r>
      <w:r w:rsidR="001D0F28">
        <w:rPr>
          <w:sz w:val="22"/>
          <w:szCs w:val="22"/>
        </w:rPr>
        <w:fldChar w:fldCharType="separate"/>
      </w:r>
      <w:r w:rsidR="001D0F28">
        <w:rPr>
          <w:sz w:val="22"/>
          <w:szCs w:val="22"/>
        </w:rPr>
        <w:t>8.4</w:t>
      </w:r>
      <w:r w:rsidR="001D0F28">
        <w:rPr>
          <w:sz w:val="22"/>
          <w:szCs w:val="22"/>
        </w:rPr>
        <w:fldChar w:fldCharType="end"/>
      </w:r>
      <w:r w:rsidRPr="0038024A">
        <w:rPr>
          <w:sz w:val="22"/>
          <w:szCs w:val="22"/>
        </w:rPr>
        <w:t xml:space="preserve">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046E122"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1D0F28">
        <w:rPr>
          <w:sz w:val="22"/>
          <w:szCs w:val="22"/>
        </w:rPr>
        <w:t>9</w:t>
      </w:r>
      <w:r w:rsidR="00597535" w:rsidRPr="00597535">
        <w:rPr>
          <w:sz w:val="22"/>
          <w:szCs w:val="22"/>
        </w:rPr>
        <w:t xml:space="preserve">.1.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C80F8E">
      <w:pPr>
        <w:pStyle w:val="Textodst1sl"/>
        <w:numPr>
          <w:ilvl w:val="0"/>
          <w:numId w:val="4"/>
        </w:numPr>
        <w:ind w:left="1701" w:hanging="425"/>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C80F8E">
      <w:pPr>
        <w:pStyle w:val="Textodst1sl"/>
        <w:numPr>
          <w:ilvl w:val="0"/>
          <w:numId w:val="4"/>
        </w:numPr>
        <w:ind w:left="1701" w:hanging="425"/>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63F02E4B" w:rsidR="00295D00" w:rsidRPr="00EF09CA" w:rsidRDefault="00295D00" w:rsidP="00C80F8E">
      <w:pPr>
        <w:pStyle w:val="Textodst1sl"/>
        <w:numPr>
          <w:ilvl w:val="0"/>
          <w:numId w:val="4"/>
        </w:numPr>
        <w:ind w:left="1701" w:hanging="425"/>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2399B76E" w:rsidR="00295D00" w:rsidRDefault="00295D00" w:rsidP="00C80F8E">
      <w:pPr>
        <w:pStyle w:val="Textodst1sl"/>
        <w:numPr>
          <w:ilvl w:val="0"/>
          <w:numId w:val="4"/>
        </w:numPr>
        <w:ind w:left="1701" w:hanging="425"/>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1D0F28">
        <w:rPr>
          <w:bCs/>
          <w:sz w:val="22"/>
          <w:szCs w:val="22"/>
        </w:rPr>
        <w:t>6.22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C80F8E">
      <w:pPr>
        <w:pStyle w:val="Textodst1sl"/>
        <w:numPr>
          <w:ilvl w:val="0"/>
          <w:numId w:val="4"/>
        </w:numPr>
        <w:ind w:left="1701" w:hanging="425"/>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367F06E7" w:rsidR="005A1752" w:rsidRDefault="005A1752" w:rsidP="00C80F8E">
      <w:pPr>
        <w:pStyle w:val="Textodst1sl"/>
        <w:numPr>
          <w:ilvl w:val="0"/>
          <w:numId w:val="4"/>
        </w:numPr>
        <w:ind w:left="1701" w:hanging="425"/>
        <w:rPr>
          <w:bCs/>
          <w:sz w:val="22"/>
          <w:szCs w:val="22"/>
        </w:rPr>
      </w:pPr>
      <w:r w:rsidRPr="005A1752">
        <w:rPr>
          <w:bCs/>
          <w:sz w:val="22"/>
          <w:szCs w:val="22"/>
        </w:rPr>
        <w:t>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1D1414D0" w:rsidR="00A10582" w:rsidRPr="00EF09CA" w:rsidRDefault="00A10582" w:rsidP="00C80F8E">
      <w:pPr>
        <w:pStyle w:val="Textodst1sl"/>
        <w:numPr>
          <w:ilvl w:val="0"/>
          <w:numId w:val="4"/>
        </w:numPr>
        <w:ind w:left="1701" w:hanging="425"/>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1D0F28">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52748728"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1D0F28">
        <w:rPr>
          <w:sz w:val="22"/>
          <w:szCs w:val="22"/>
        </w:rPr>
        <w:t xml:space="preserve">. </w:t>
      </w:r>
      <w:r w:rsidRPr="00781CB4">
        <w:rPr>
          <w:sz w:val="22"/>
          <w:szCs w:val="22"/>
        </w:rPr>
        <w:t>Oznámení o nutnosti</w:t>
      </w:r>
      <w:r>
        <w:rPr>
          <w:sz w:val="22"/>
          <w:szCs w:val="22"/>
        </w:rPr>
        <w:t xml:space="preserve"> prodloužení termínu dokončení D</w:t>
      </w:r>
      <w:r w:rsidRPr="00781CB4">
        <w:rPr>
          <w:sz w:val="22"/>
          <w:szCs w:val="22"/>
        </w:rPr>
        <w:t xml:space="preserve">íla musí být provedeno </w:t>
      </w:r>
      <w:r w:rsidRPr="00781CB4">
        <w:rPr>
          <w:sz w:val="22"/>
          <w:szCs w:val="22"/>
        </w:rPr>
        <w:lastRenderedPageBreak/>
        <w:t xml:space="preserve">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60AF9A9E"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w:t>
      </w:r>
      <w:r w:rsidR="001D0F28">
        <w:rPr>
          <w:sz w:val="22"/>
          <w:szCs w:val="22"/>
        </w:rPr>
        <w:t>10</w:t>
      </w:r>
      <w:r w:rsidRPr="00781CB4">
        <w:rPr>
          <w:sz w:val="22"/>
          <w:szCs w:val="22"/>
        </w:rPr>
        <w:t>.</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3883F59" w:rsidR="00B7391D" w:rsidRPr="00E00D51" w:rsidRDefault="00B7391D" w:rsidP="005952AA">
      <w:pPr>
        <w:pStyle w:val="Textodst1sl"/>
        <w:numPr>
          <w:ilvl w:val="1"/>
          <w:numId w:val="22"/>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E00D51">
        <w:rPr>
          <w:sz w:val="22"/>
          <w:szCs w:val="22"/>
        </w:rPr>
        <w:t xml:space="preserve"> Smlouvy</w:t>
      </w:r>
      <w:r w:rsidR="007C4FF2">
        <w:rPr>
          <w:sz w:val="22"/>
          <w:szCs w:val="22"/>
        </w:rPr>
        <w:t xml:space="preserve"> platné v době předání díla</w:t>
      </w:r>
      <w:r w:rsidRPr="00E00D51">
        <w:rPr>
          <w:sz w:val="22"/>
          <w:szCs w:val="22"/>
        </w:rPr>
        <w:t>,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5952AA">
      <w:pPr>
        <w:pStyle w:val="Textodst1sl"/>
        <w:numPr>
          <w:ilvl w:val="1"/>
          <w:numId w:val="22"/>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5952AA">
      <w:pPr>
        <w:pStyle w:val="Textodst1sl"/>
        <w:numPr>
          <w:ilvl w:val="1"/>
          <w:numId w:val="22"/>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5952AA">
      <w:pPr>
        <w:pStyle w:val="Textodst1sl"/>
        <w:numPr>
          <w:ilvl w:val="1"/>
          <w:numId w:val="22"/>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522EF8" w:rsidRDefault="005C4F7E" w:rsidP="005C4F7E">
      <w:pPr>
        <w:pStyle w:val="Textodst1sl"/>
        <w:numPr>
          <w:ilvl w:val="0"/>
          <w:numId w:val="18"/>
        </w:numPr>
        <w:ind w:left="1560" w:hanging="142"/>
        <w:rPr>
          <w:sz w:val="20"/>
          <w:szCs w:val="22"/>
        </w:rPr>
      </w:pPr>
      <w:r w:rsidRPr="00522EF8">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5952AA">
      <w:pPr>
        <w:pStyle w:val="Textodst1sl"/>
        <w:numPr>
          <w:ilvl w:val="1"/>
          <w:numId w:val="22"/>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 xml:space="preserve">Vzájemné právní vztahy smluvních stran, které jsou touto Smlouvou založeny, avšak nejsou výslovně upraveny v této Smlouvě, se řídí především příslušnými ustanoveními občanského </w:t>
      </w:r>
      <w:r w:rsidRPr="00F04838">
        <w:rPr>
          <w:sz w:val="22"/>
          <w:szCs w:val="22"/>
        </w:rPr>
        <w:lastRenderedPageBreak/>
        <w:t>zákoníku s výjimkou těch ustanovení, jejichž použití smluvní strany buď výslovně vyloučily, nebo se od nich odchýlily vlastním ujednáním v této Smlouvě.</w:t>
      </w:r>
    </w:p>
    <w:p w14:paraId="7180173A" w14:textId="7175ED86"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w:t>
      </w:r>
      <w:r w:rsidR="005952AA">
        <w:rPr>
          <w:sz w:val="22"/>
          <w:szCs w:val="22"/>
        </w:rPr>
        <w:t>6</w:t>
      </w:r>
      <w:r w:rsidR="00870D4B">
        <w:rPr>
          <w:sz w:val="22"/>
          <w:szCs w:val="22"/>
        </w:rPr>
        <w:t>.8</w:t>
      </w:r>
      <w:r w:rsidR="000277F5">
        <w:rPr>
          <w:sz w:val="22"/>
          <w:szCs w:val="22"/>
        </w:rPr>
        <w:fldChar w:fldCharType="end"/>
      </w:r>
      <w:r w:rsidR="0038024A" w:rsidRPr="0038024A">
        <w:rPr>
          <w:sz w:val="22"/>
          <w:szCs w:val="22"/>
        </w:rPr>
        <w:t xml:space="preserve"> Smlouvy.</w:t>
      </w:r>
    </w:p>
    <w:p w14:paraId="1B0C33C6" w14:textId="77777777" w:rsidR="00763693" w:rsidRDefault="004B4A01" w:rsidP="004B4A01">
      <w:pPr>
        <w:pStyle w:val="Textodst1sl"/>
        <w:rPr>
          <w:sz w:val="22"/>
          <w:szCs w:val="22"/>
        </w:rPr>
      </w:pPr>
      <w:bookmarkStart w:id="8" w:name="_Ref185421381"/>
      <w:r w:rsidRPr="0038024A">
        <w:rPr>
          <w:sz w:val="22"/>
          <w:szCs w:val="22"/>
        </w:rPr>
        <w:t>Oprávněni k jednáním ve věcech realizace této Smlouvy jsou</w:t>
      </w:r>
      <w:bookmarkEnd w:id="8"/>
    </w:p>
    <w:p w14:paraId="696A6D77" w14:textId="4ED65CE8" w:rsidR="004B4A01" w:rsidRPr="00763693" w:rsidRDefault="004B4A01" w:rsidP="00763693">
      <w:pPr>
        <w:pStyle w:val="Textodst1sl"/>
        <w:numPr>
          <w:ilvl w:val="0"/>
          <w:numId w:val="0"/>
        </w:numPr>
        <w:ind w:left="1430"/>
        <w:rPr>
          <w:b/>
          <w:sz w:val="22"/>
          <w:szCs w:val="22"/>
        </w:rPr>
      </w:pPr>
      <w:r w:rsidRPr="00763693">
        <w:rPr>
          <w:b/>
          <w:sz w:val="22"/>
          <w:szCs w:val="22"/>
        </w:rPr>
        <w:t>za Objednatele</w:t>
      </w:r>
      <w:r w:rsidR="00763693" w:rsidRPr="00763693">
        <w:rPr>
          <w:b/>
          <w:sz w:val="22"/>
          <w:szCs w:val="22"/>
        </w:rPr>
        <w:t xml:space="preserve"> č. 1</w:t>
      </w:r>
      <w:r w:rsidRPr="00763693">
        <w:rPr>
          <w:b/>
          <w:sz w:val="22"/>
          <w:szCs w:val="22"/>
        </w:rPr>
        <w:t>:</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32139F3C" w:rsidR="004B4A01" w:rsidRPr="00D808C6" w:rsidRDefault="00763693" w:rsidP="00763693">
      <w:pPr>
        <w:pStyle w:val="Textodst1sl"/>
        <w:numPr>
          <w:ilvl w:val="0"/>
          <w:numId w:val="0"/>
        </w:numPr>
        <w:ind w:left="1430" w:hanging="720"/>
        <w:rPr>
          <w:sz w:val="22"/>
          <w:szCs w:val="22"/>
        </w:rPr>
      </w:pPr>
      <w:r>
        <w:rPr>
          <w:sz w:val="22"/>
          <w:szCs w:val="22"/>
        </w:rPr>
        <w:tab/>
      </w:r>
      <w:r w:rsidR="004B4A01" w:rsidRPr="00EA6C99">
        <w:rPr>
          <w:sz w:val="22"/>
        </w:rPr>
        <w:t xml:space="preserve">Ing. </w:t>
      </w:r>
      <w:r w:rsidR="004B4A01">
        <w:rPr>
          <w:sz w:val="22"/>
        </w:rPr>
        <w:t>Aleš Čermák, Ph.D., MBA</w:t>
      </w:r>
    </w:p>
    <w:p w14:paraId="23FE3CF8" w14:textId="29969BF1" w:rsidR="004B4A01" w:rsidRPr="00D808C6" w:rsidRDefault="00A427F3" w:rsidP="00763693">
      <w:pPr>
        <w:pStyle w:val="Textodst1sl"/>
        <w:numPr>
          <w:ilvl w:val="0"/>
          <w:numId w:val="0"/>
        </w:numPr>
        <w:ind w:left="1418"/>
        <w:rPr>
          <w:sz w:val="22"/>
          <w:szCs w:val="22"/>
        </w:rPr>
      </w:pPr>
      <w:hyperlink r:id="rId18" w:history="1">
        <w:r w:rsidR="00763693" w:rsidRPr="00AF7274">
          <w:rPr>
            <w:rStyle w:val="Hypertextovodkaz"/>
            <w:sz w:val="22"/>
            <w:szCs w:val="22"/>
          </w:rPr>
          <w:t>ales.cermak@ksus.cz</w:t>
        </w:r>
      </w:hyperlink>
    </w:p>
    <w:p w14:paraId="6B75B661" w14:textId="77777777" w:rsidR="004B4A01" w:rsidRDefault="004B4A01" w:rsidP="00763693">
      <w:pPr>
        <w:pStyle w:val="Textodst1sl"/>
        <w:numPr>
          <w:ilvl w:val="0"/>
          <w:numId w:val="0"/>
        </w:numPr>
        <w:ind w:left="1418"/>
        <w:rPr>
          <w:sz w:val="22"/>
          <w:szCs w:val="22"/>
        </w:rPr>
      </w:pPr>
      <w:r w:rsidRPr="00D808C6">
        <w:rPr>
          <w:sz w:val="22"/>
          <w:szCs w:val="22"/>
        </w:rPr>
        <w:tab/>
      </w:r>
    </w:p>
    <w:p w14:paraId="1DE2A199" w14:textId="11E93DA0" w:rsidR="004B4A01" w:rsidRDefault="004B4A01" w:rsidP="00763693">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1A5E35E3" w14:textId="77777777" w:rsidR="004B4A01" w:rsidRPr="00FA764D" w:rsidRDefault="004B4A01" w:rsidP="00763693">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2B460DFF" w14:textId="735C7F29" w:rsidR="004B4A01" w:rsidRDefault="004B4A01" w:rsidP="00763693">
      <w:pPr>
        <w:pStyle w:val="Textodst3psmena"/>
        <w:numPr>
          <w:ilvl w:val="0"/>
          <w:numId w:val="0"/>
        </w:numPr>
        <w:spacing w:line="360" w:lineRule="auto"/>
        <w:ind w:left="1418" w:hanging="283"/>
        <w:rPr>
          <w:rStyle w:val="Hypertextovodkaz"/>
          <w:sz w:val="22"/>
          <w:szCs w:val="22"/>
        </w:rPr>
      </w:pPr>
      <w:r>
        <w:rPr>
          <w:sz w:val="22"/>
          <w:szCs w:val="22"/>
        </w:rPr>
        <w:tab/>
      </w:r>
      <w:hyperlink r:id="rId19" w:history="1">
        <w:r w:rsidR="00763693" w:rsidRPr="00AF7274">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1759DA0A" w14:textId="21CAB22F" w:rsidR="005B0D77" w:rsidRPr="005B0D77" w:rsidRDefault="005B0D77" w:rsidP="00763693">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t>Martin Voříšek</w:t>
      </w:r>
    </w:p>
    <w:p w14:paraId="6D0E7D4F" w14:textId="577D87B3" w:rsidR="005B0D77" w:rsidRDefault="005B0D77" w:rsidP="00763693">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20" w:history="1">
        <w:r w:rsidR="00AF496A" w:rsidRPr="002001B2">
          <w:rPr>
            <w:rStyle w:val="Hypertextovodkaz"/>
            <w:sz w:val="22"/>
            <w:szCs w:val="22"/>
          </w:rPr>
          <w:t>martin.vorisek</w:t>
        </w:r>
        <w:r w:rsidR="00AF496A" w:rsidRPr="002001B2">
          <w:rPr>
            <w:rStyle w:val="Hypertextovodkaz"/>
            <w:sz w:val="22"/>
            <w:szCs w:val="22"/>
            <w:lang w:val="en-US"/>
          </w:rPr>
          <w:t>@</w:t>
        </w:r>
        <w:r w:rsidR="00AF496A" w:rsidRPr="002001B2">
          <w:rPr>
            <w:rStyle w:val="Hypertextovodkaz"/>
            <w:sz w:val="22"/>
            <w:szCs w:val="22"/>
          </w:rPr>
          <w:t>ksus.cz</w:t>
        </w:r>
      </w:hyperlink>
    </w:p>
    <w:p w14:paraId="5FEA2B12" w14:textId="2DE56A6D" w:rsidR="005B0D77" w:rsidRPr="0095487A" w:rsidRDefault="005B0D77" w:rsidP="00763693">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702 266 228</w:t>
      </w:r>
    </w:p>
    <w:p w14:paraId="726E6948" w14:textId="2794ED21" w:rsidR="004B4A01" w:rsidRDefault="004B4A01" w:rsidP="004B4A01">
      <w:pPr>
        <w:pStyle w:val="Textodst1sl"/>
        <w:numPr>
          <w:ilvl w:val="0"/>
          <w:numId w:val="0"/>
        </w:numPr>
        <w:ind w:left="709"/>
        <w:rPr>
          <w:sz w:val="22"/>
          <w:szCs w:val="22"/>
        </w:rPr>
      </w:pPr>
    </w:p>
    <w:p w14:paraId="48E56B0B" w14:textId="44BE5C63" w:rsidR="005B0D77" w:rsidRPr="005B0D77" w:rsidRDefault="005B0D77" w:rsidP="00763693">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24485027" w14:textId="12458BE4" w:rsidR="005B0D77" w:rsidRDefault="005B0D77" w:rsidP="00763693">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21" w:history="1">
        <w:r w:rsidR="00AF496A" w:rsidRPr="002001B2">
          <w:rPr>
            <w:rStyle w:val="Hypertextovodkaz"/>
            <w:sz w:val="22"/>
            <w:szCs w:val="22"/>
          </w:rPr>
          <w:t>marek.hanus</w:t>
        </w:r>
        <w:r w:rsidR="00AF496A" w:rsidRPr="002001B2">
          <w:rPr>
            <w:rStyle w:val="Hypertextovodkaz"/>
            <w:sz w:val="22"/>
            <w:szCs w:val="22"/>
            <w:lang w:val="en-US"/>
          </w:rPr>
          <w:t>@</w:t>
        </w:r>
        <w:r w:rsidR="00AF496A" w:rsidRPr="002001B2">
          <w:rPr>
            <w:rStyle w:val="Hypertextovodkaz"/>
            <w:sz w:val="22"/>
            <w:szCs w:val="22"/>
          </w:rPr>
          <w:t>ksus.cz</w:t>
        </w:r>
      </w:hyperlink>
    </w:p>
    <w:p w14:paraId="0537A2C4" w14:textId="7729AF75" w:rsidR="005B0D77" w:rsidRPr="0095487A" w:rsidRDefault="005B0D77" w:rsidP="00763693">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1158C062" w14:textId="75B33433" w:rsidR="003C524D" w:rsidRDefault="004B4A01" w:rsidP="009E5C65">
      <w:pPr>
        <w:pStyle w:val="Textodst1sl"/>
        <w:numPr>
          <w:ilvl w:val="0"/>
          <w:numId w:val="0"/>
        </w:numPr>
        <w:ind w:left="709"/>
        <w:rPr>
          <w:sz w:val="22"/>
          <w:szCs w:val="22"/>
        </w:rPr>
      </w:pP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763693">
      <w:pPr>
        <w:pStyle w:val="Textodst1sl"/>
        <w:numPr>
          <w:ilvl w:val="0"/>
          <w:numId w:val="0"/>
        </w:numPr>
        <w:ind w:left="993"/>
        <w:rPr>
          <w:sz w:val="22"/>
          <w:szCs w:val="22"/>
        </w:rPr>
      </w:pPr>
      <w:r>
        <w:rPr>
          <w:sz w:val="22"/>
          <w:szCs w:val="22"/>
        </w:rPr>
        <w:tab/>
      </w:r>
      <w:r w:rsidRPr="00D808C6">
        <w:rPr>
          <w:sz w:val="22"/>
          <w:szCs w:val="22"/>
        </w:rPr>
        <w:t>ekonomický náměstek</w:t>
      </w:r>
    </w:p>
    <w:p w14:paraId="167D8638" w14:textId="77777777" w:rsidR="004B4A01" w:rsidRPr="00D808C6" w:rsidRDefault="004B4A01" w:rsidP="00763693">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6892DE78" w14:textId="0BFC984A" w:rsidR="004B4A01" w:rsidRDefault="004B4A01" w:rsidP="00763693">
      <w:pPr>
        <w:pStyle w:val="Textodst1sl"/>
        <w:numPr>
          <w:ilvl w:val="0"/>
          <w:numId w:val="0"/>
        </w:numPr>
        <w:ind w:left="993"/>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03071EEE" w14:textId="77777777" w:rsidR="00763693" w:rsidRDefault="00763693" w:rsidP="00763693">
      <w:pPr>
        <w:pStyle w:val="Textodst1sl"/>
        <w:numPr>
          <w:ilvl w:val="0"/>
          <w:numId w:val="0"/>
        </w:numPr>
        <w:ind w:left="1430"/>
        <w:rPr>
          <w:sz w:val="22"/>
          <w:szCs w:val="22"/>
        </w:rPr>
      </w:pPr>
    </w:p>
    <w:p w14:paraId="5987B35F" w14:textId="5AA816F0" w:rsidR="00763693" w:rsidRPr="00763693" w:rsidRDefault="00763693" w:rsidP="00763693">
      <w:pPr>
        <w:pStyle w:val="Textodst1sl"/>
        <w:numPr>
          <w:ilvl w:val="0"/>
          <w:numId w:val="0"/>
        </w:numPr>
        <w:ind w:left="1430"/>
        <w:rPr>
          <w:b/>
          <w:sz w:val="22"/>
          <w:szCs w:val="22"/>
        </w:rPr>
      </w:pPr>
      <w:r w:rsidRPr="00763693">
        <w:rPr>
          <w:b/>
          <w:sz w:val="22"/>
          <w:szCs w:val="22"/>
        </w:rPr>
        <w:t>za Objednatele č. 2:</w:t>
      </w:r>
    </w:p>
    <w:p w14:paraId="278832B7" w14:textId="77777777" w:rsidR="00763693" w:rsidRDefault="00763693" w:rsidP="00763693">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2F0E702C" w14:textId="73F8B2C4" w:rsidR="00763693" w:rsidRPr="0095487A" w:rsidRDefault="00763693" w:rsidP="00763693">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7C4FF2">
        <w:rPr>
          <w:sz w:val="22"/>
          <w:szCs w:val="22"/>
        </w:rPr>
        <w:t>PhDr. Radek Vokál</w:t>
      </w:r>
    </w:p>
    <w:p w14:paraId="57F20BB8" w14:textId="11D596EA" w:rsidR="00763693" w:rsidRPr="0095487A" w:rsidRDefault="00763693" w:rsidP="00763693">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7C4FF2">
        <w:rPr>
          <w:rStyle w:val="Hypertextovodkaz"/>
        </w:rPr>
        <w:t>starosta</w:t>
      </w:r>
      <w:r w:rsidR="0008127A" w:rsidRPr="0008127A">
        <w:rPr>
          <w:rStyle w:val="Hypertextovodkaz"/>
        </w:rPr>
        <w:t>@kamen</w:t>
      </w:r>
      <w:r w:rsidR="007C4FF2">
        <w:rPr>
          <w:rStyle w:val="Hypertextovodkaz"/>
        </w:rPr>
        <w:t>nyprivoz</w:t>
      </w:r>
      <w:r w:rsidR="0008127A" w:rsidRPr="0008127A">
        <w:rPr>
          <w:rStyle w:val="Hypertextovodkaz"/>
        </w:rPr>
        <w:t>.cz</w:t>
      </w:r>
    </w:p>
    <w:p w14:paraId="7BB87379" w14:textId="718FC4E0" w:rsidR="00763693" w:rsidRDefault="00763693" w:rsidP="00763693">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007C4FF2" w:rsidRPr="007C4FF2">
        <w:rPr>
          <w:sz w:val="22"/>
          <w:szCs w:val="22"/>
          <w:highlight w:val="green"/>
        </w:rPr>
        <w:t>[BUDE DOPLNĚNO]</w:t>
      </w:r>
    </w:p>
    <w:p w14:paraId="18BB6B80" w14:textId="77777777" w:rsidR="008B7C4D" w:rsidRPr="0095487A" w:rsidRDefault="008B7C4D" w:rsidP="00763693">
      <w:pPr>
        <w:pStyle w:val="Textodst1sl"/>
        <w:numPr>
          <w:ilvl w:val="0"/>
          <w:numId w:val="0"/>
        </w:numPr>
        <w:ind w:left="1430"/>
        <w:rPr>
          <w:sz w:val="22"/>
          <w:szCs w:val="22"/>
        </w:rPr>
      </w:pPr>
    </w:p>
    <w:p w14:paraId="6E32DCCB" w14:textId="77777777" w:rsidR="00763693" w:rsidRDefault="00763693" w:rsidP="00763693">
      <w:pPr>
        <w:pStyle w:val="Textodst1sl"/>
        <w:numPr>
          <w:ilvl w:val="0"/>
          <w:numId w:val="0"/>
        </w:numPr>
        <w:ind w:left="1430"/>
        <w:rPr>
          <w:sz w:val="22"/>
          <w:szCs w:val="22"/>
        </w:rPr>
      </w:pPr>
      <w:r w:rsidRPr="0095487A">
        <w:rPr>
          <w:sz w:val="22"/>
          <w:szCs w:val="22"/>
        </w:rPr>
        <w:t xml:space="preserve">ve věcech technických: </w:t>
      </w:r>
    </w:p>
    <w:p w14:paraId="304D510E" w14:textId="1E5524C9" w:rsidR="00763693" w:rsidRPr="0095487A" w:rsidRDefault="00763693" w:rsidP="00763693">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7C4FF2" w:rsidRPr="007C4FF2">
        <w:rPr>
          <w:sz w:val="22"/>
          <w:szCs w:val="22"/>
          <w:highlight w:val="green"/>
        </w:rPr>
        <w:t>[BUDE DOPLNĚNO]</w:t>
      </w:r>
    </w:p>
    <w:p w14:paraId="212B62ED" w14:textId="4370F76E" w:rsidR="00763693" w:rsidRPr="0095487A" w:rsidRDefault="00763693" w:rsidP="00763693">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7C4FF2" w:rsidRPr="007C4FF2">
        <w:rPr>
          <w:sz w:val="22"/>
          <w:szCs w:val="22"/>
          <w:highlight w:val="green"/>
        </w:rPr>
        <w:t>[BUDE DOPLNĚNO]</w:t>
      </w:r>
    </w:p>
    <w:p w14:paraId="187ED399" w14:textId="5FD10A94" w:rsidR="00763693" w:rsidRPr="0095487A" w:rsidRDefault="00763693" w:rsidP="00763693">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007C4FF2" w:rsidRPr="007C4FF2">
        <w:rPr>
          <w:sz w:val="22"/>
          <w:szCs w:val="22"/>
          <w:highlight w:val="green"/>
        </w:rPr>
        <w:t>[BUDE DOPLNĚNO]</w:t>
      </w:r>
    </w:p>
    <w:p w14:paraId="2194EC81" w14:textId="77777777" w:rsidR="00795051" w:rsidRPr="00D808C6" w:rsidRDefault="00795051" w:rsidP="00F15C14">
      <w:pPr>
        <w:pStyle w:val="Textodst1sl"/>
        <w:numPr>
          <w:ilvl w:val="0"/>
          <w:numId w:val="0"/>
        </w:numPr>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9" w:name="_Ref124495693"/>
      <w:r w:rsidRPr="0095487A">
        <w:rPr>
          <w:sz w:val="22"/>
          <w:szCs w:val="22"/>
        </w:rPr>
        <w:t>Oprávněni k jednáním ve věcech realizace této Smlouvy jsou za Zhotovitele:</w:t>
      </w:r>
      <w:bookmarkEnd w:id="9"/>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Default="009963C5" w:rsidP="009963C5">
      <w:pPr>
        <w:pStyle w:val="Textodst1sl"/>
        <w:numPr>
          <w:ilvl w:val="0"/>
          <w:numId w:val="0"/>
        </w:numPr>
        <w:ind w:left="1430"/>
        <w:rPr>
          <w:sz w:val="22"/>
          <w:szCs w:val="22"/>
          <w:highlight w:val="cyan"/>
        </w:rPr>
      </w:pPr>
      <w:r w:rsidRPr="00AF496A">
        <w:rPr>
          <w:sz w:val="22"/>
        </w:rPr>
        <w:t>Zástupce stavbyvedoucího:</w:t>
      </w:r>
      <w:r>
        <w:rPr>
          <w:sz w:val="22"/>
        </w:rPr>
        <w:tab/>
      </w:r>
      <w:r>
        <w:rPr>
          <w:sz w:val="22"/>
        </w:rPr>
        <w:tab/>
      </w:r>
      <w:r>
        <w:rPr>
          <w:sz w:val="22"/>
        </w:rPr>
        <w:tab/>
      </w:r>
      <w:r w:rsidRPr="0095487A">
        <w:rPr>
          <w:sz w:val="22"/>
          <w:szCs w:val="22"/>
          <w:highlight w:val="cyan"/>
        </w:rPr>
        <w:t>[BUDE DOPLNĚNO]</w:t>
      </w:r>
    </w:p>
    <w:p w14:paraId="397569ED" w14:textId="09C56D2E" w:rsidR="009963C5" w:rsidRDefault="00AF496A" w:rsidP="009963C5">
      <w:pPr>
        <w:pStyle w:val="Textodst1sl"/>
        <w:numPr>
          <w:ilvl w:val="0"/>
          <w:numId w:val="0"/>
        </w:numPr>
        <w:ind w:left="1430"/>
        <w:rPr>
          <w:sz w:val="22"/>
          <w:szCs w:val="22"/>
          <w:highlight w:val="cyan"/>
        </w:rPr>
      </w:pPr>
      <w:r w:rsidRPr="00AF496A">
        <w:rPr>
          <w:sz w:val="22"/>
          <w:szCs w:val="22"/>
        </w:rPr>
        <w:t>Geotechnik</w:t>
      </w:r>
      <w:r w:rsidR="009963C5" w:rsidRPr="00AF496A">
        <w:rPr>
          <w:sz w:val="22"/>
          <w:szCs w:val="22"/>
        </w:rPr>
        <w:t>:</w:t>
      </w:r>
      <w:r w:rsidR="009963C5" w:rsidRPr="00676938">
        <w:rPr>
          <w:sz w:val="22"/>
          <w:szCs w:val="22"/>
        </w:rPr>
        <w:tab/>
      </w:r>
      <w:r w:rsidR="00034B92">
        <w:rPr>
          <w:sz w:val="22"/>
          <w:szCs w:val="22"/>
        </w:rPr>
        <w:tab/>
      </w:r>
      <w:r>
        <w:rPr>
          <w:sz w:val="22"/>
          <w:szCs w:val="22"/>
        </w:rPr>
        <w:tab/>
      </w:r>
      <w:r>
        <w:rPr>
          <w:sz w:val="22"/>
          <w:szCs w:val="22"/>
        </w:rPr>
        <w:tab/>
      </w:r>
      <w:r>
        <w:rPr>
          <w:sz w:val="22"/>
          <w:szCs w:val="22"/>
        </w:rPr>
        <w:tab/>
      </w:r>
      <w:r w:rsidR="009963C5" w:rsidRPr="0095487A">
        <w:rPr>
          <w:sz w:val="22"/>
          <w:szCs w:val="22"/>
          <w:highlight w:val="cyan"/>
        </w:rPr>
        <w:t>[BUDE DOPLNĚNO]</w:t>
      </w:r>
    </w:p>
    <w:p w14:paraId="75FA317C" w14:textId="03BE6A04" w:rsidR="007C4FF2" w:rsidRDefault="007C4FF2" w:rsidP="009963C5">
      <w:pPr>
        <w:pStyle w:val="Textodst1sl"/>
        <w:numPr>
          <w:ilvl w:val="0"/>
          <w:numId w:val="0"/>
        </w:numPr>
        <w:ind w:left="1430"/>
        <w:rPr>
          <w:sz w:val="22"/>
          <w:szCs w:val="22"/>
          <w:highlight w:val="cyan"/>
        </w:rPr>
      </w:pPr>
      <w:r w:rsidRPr="007C4FF2">
        <w:rPr>
          <w:sz w:val="22"/>
          <w:szCs w:val="22"/>
        </w:rPr>
        <w:t xml:space="preserve">Úředně oprávněný zeměměřický inženýr: </w:t>
      </w:r>
      <w:r w:rsidRPr="007C4FF2">
        <w:rPr>
          <w:sz w:val="22"/>
          <w:szCs w:val="22"/>
        </w:rPr>
        <w:tab/>
      </w:r>
      <w:r w:rsidRPr="0095487A">
        <w:rPr>
          <w:sz w:val="22"/>
          <w:szCs w:val="22"/>
          <w:highlight w:val="cyan"/>
        </w:rPr>
        <w:t>[BUDE DOPLNĚNO]</w:t>
      </w:r>
    </w:p>
    <w:p w14:paraId="686D79A5" w14:textId="26AFFB5F"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w:t>
      </w:r>
      <w:r w:rsidR="005952AA">
        <w:rPr>
          <w:sz w:val="22"/>
        </w:rPr>
        <w:t xml:space="preserve"> </w:t>
      </w:r>
      <w:r w:rsidR="005952AA">
        <w:rPr>
          <w:sz w:val="22"/>
        </w:rPr>
        <w:fldChar w:fldCharType="begin"/>
      </w:r>
      <w:r w:rsidR="005952AA">
        <w:rPr>
          <w:sz w:val="22"/>
        </w:rPr>
        <w:instrText xml:space="preserve"> REF _Ref185421381 \r \h </w:instrText>
      </w:r>
      <w:r w:rsidR="005952AA">
        <w:rPr>
          <w:sz w:val="22"/>
        </w:rPr>
      </w:r>
      <w:r w:rsidR="005952AA">
        <w:rPr>
          <w:sz w:val="22"/>
        </w:rPr>
        <w:fldChar w:fldCharType="separate"/>
      </w:r>
      <w:r w:rsidR="005952AA">
        <w:rPr>
          <w:sz w:val="22"/>
        </w:rPr>
        <w:t>16.6</w:t>
      </w:r>
      <w:r w:rsidR="005952AA">
        <w:rPr>
          <w:sz w:val="22"/>
        </w:rPr>
        <w:fldChar w:fldCharType="end"/>
      </w:r>
      <w:r>
        <w:rPr>
          <w:sz w:val="22"/>
        </w:rPr>
        <w:t xml:space="preserve">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0"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0"/>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3</w:t>
      </w:r>
      <w:r w:rsidRPr="00AF496A">
        <w:rPr>
          <w:sz w:val="22"/>
          <w:szCs w:val="22"/>
        </w:rPr>
        <w:t xml:space="preserve"> – </w:t>
      </w:r>
      <w:r w:rsidR="00295D00" w:rsidRPr="00AF496A">
        <w:rPr>
          <w:sz w:val="22"/>
          <w:szCs w:val="22"/>
        </w:rPr>
        <w:tab/>
      </w:r>
      <w:r w:rsidRPr="00AF496A">
        <w:rPr>
          <w:sz w:val="22"/>
          <w:szCs w:val="22"/>
        </w:rPr>
        <w:t>Časový plán výstavby – časový harmonogram</w:t>
      </w:r>
    </w:p>
    <w:p w14:paraId="5C52F53B" w14:textId="667D3670"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4</w:t>
      </w:r>
      <w:r w:rsidRPr="00AF496A">
        <w:rPr>
          <w:sz w:val="22"/>
          <w:szCs w:val="22"/>
        </w:rPr>
        <w:t xml:space="preserve"> – </w:t>
      </w:r>
      <w:r w:rsidR="00295D00" w:rsidRPr="00AF496A">
        <w:rPr>
          <w:sz w:val="22"/>
          <w:szCs w:val="22"/>
        </w:rPr>
        <w:tab/>
      </w:r>
      <w:r w:rsidR="00C1084A" w:rsidRPr="00AF496A">
        <w:rPr>
          <w:sz w:val="22"/>
          <w:szCs w:val="22"/>
        </w:rPr>
        <w:t>Seznam poddodavatelů a popis jejich plnění</w:t>
      </w:r>
    </w:p>
    <w:p w14:paraId="7596CB4C" w14:textId="0AD95515" w:rsidR="004A6EB2" w:rsidRPr="00AF496A" w:rsidRDefault="004A6EB2" w:rsidP="00295D00">
      <w:pPr>
        <w:pStyle w:val="Textodst1sl"/>
        <w:numPr>
          <w:ilvl w:val="0"/>
          <w:numId w:val="0"/>
        </w:numPr>
        <w:ind w:left="1430" w:hanging="720"/>
        <w:jc w:val="left"/>
        <w:rPr>
          <w:sz w:val="22"/>
          <w:szCs w:val="22"/>
        </w:rPr>
      </w:pPr>
      <w:r w:rsidRPr="00AF496A">
        <w:rPr>
          <w:sz w:val="22"/>
          <w:szCs w:val="22"/>
        </w:rPr>
        <w:tab/>
        <w:t>Příloha</w:t>
      </w:r>
      <w:r w:rsidR="00295D00" w:rsidRPr="00AF496A">
        <w:rPr>
          <w:sz w:val="22"/>
          <w:szCs w:val="22"/>
        </w:rPr>
        <w:t xml:space="preserve"> </w:t>
      </w:r>
      <w:r w:rsidRPr="00AF496A">
        <w:rPr>
          <w:sz w:val="22"/>
          <w:szCs w:val="22"/>
        </w:rPr>
        <w:t>č.</w:t>
      </w:r>
      <w:r w:rsidR="00295D00" w:rsidRPr="00AF496A">
        <w:rPr>
          <w:sz w:val="22"/>
          <w:szCs w:val="22"/>
        </w:rPr>
        <w:t xml:space="preserve"> </w:t>
      </w:r>
      <w:r w:rsidR="0044634C" w:rsidRPr="00AF496A">
        <w:rPr>
          <w:sz w:val="22"/>
          <w:szCs w:val="22"/>
        </w:rPr>
        <w:t>5</w:t>
      </w:r>
      <w:r w:rsidRPr="00AF496A">
        <w:rPr>
          <w:sz w:val="22"/>
          <w:szCs w:val="22"/>
        </w:rPr>
        <w:t xml:space="preserve"> – </w:t>
      </w:r>
      <w:r w:rsidR="00295D00" w:rsidRPr="00AF496A">
        <w:rPr>
          <w:sz w:val="22"/>
          <w:szCs w:val="22"/>
        </w:rPr>
        <w:tab/>
      </w:r>
      <w:r w:rsidR="00B816DB" w:rsidRPr="00AF496A">
        <w:rPr>
          <w:sz w:val="22"/>
          <w:szCs w:val="22"/>
        </w:rPr>
        <w:fldChar w:fldCharType="begin">
          <w:ffData>
            <w:name w:val=""/>
            <w:enabled/>
            <w:calcOnExit w:val="0"/>
            <w:textInput>
              <w:default w:val="Podpisový rámec realizační dokumentace stavby "/>
            </w:textInput>
          </w:ffData>
        </w:fldChar>
      </w:r>
      <w:r w:rsidR="00B816DB" w:rsidRPr="00AF496A">
        <w:rPr>
          <w:sz w:val="22"/>
          <w:szCs w:val="22"/>
        </w:rPr>
        <w:instrText xml:space="preserve"> FORMTEXT </w:instrText>
      </w:r>
      <w:r w:rsidR="00B816DB" w:rsidRPr="00AF496A">
        <w:rPr>
          <w:sz w:val="22"/>
          <w:szCs w:val="22"/>
        </w:rPr>
      </w:r>
      <w:r w:rsidR="00B816DB" w:rsidRPr="00AF496A">
        <w:rPr>
          <w:sz w:val="22"/>
          <w:szCs w:val="22"/>
        </w:rPr>
        <w:fldChar w:fldCharType="separate"/>
      </w:r>
      <w:r w:rsidR="00B816DB" w:rsidRPr="00AF496A">
        <w:rPr>
          <w:noProof/>
          <w:sz w:val="22"/>
          <w:szCs w:val="22"/>
        </w:rPr>
        <w:t xml:space="preserve">Podpisový rámec realizační dokumentace stavby </w:t>
      </w:r>
      <w:r w:rsidR="00B816DB" w:rsidRPr="00AF496A">
        <w:rPr>
          <w:sz w:val="22"/>
          <w:szCs w:val="22"/>
        </w:rPr>
        <w:fldChar w:fldCharType="end"/>
      </w:r>
    </w:p>
    <w:p w14:paraId="12A346CD" w14:textId="77777777" w:rsidR="00AF496A" w:rsidRDefault="00AF496A" w:rsidP="00295D00">
      <w:pPr>
        <w:pStyle w:val="Textodst1sl"/>
        <w:numPr>
          <w:ilvl w:val="0"/>
          <w:numId w:val="0"/>
        </w:numPr>
        <w:ind w:left="1430" w:hanging="720"/>
        <w:jc w:val="left"/>
        <w:rPr>
          <w:sz w:val="22"/>
          <w:szCs w:val="22"/>
        </w:rPr>
        <w:sectPr w:rsidR="00AF496A" w:rsidSect="007C4FF2">
          <w:headerReference w:type="first" r:id="rId25"/>
          <w:pgSz w:w="11910" w:h="16840"/>
          <w:pgMar w:top="1418" w:right="1000" w:bottom="1060" w:left="1240" w:header="713" w:footer="862" w:gutter="0"/>
          <w:pgNumType w:start="1"/>
          <w:cols w:space="708"/>
          <w:titlePg/>
          <w:docGrid w:linePitch="326"/>
        </w:sect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D35DD3" w:rsidRPr="00F04838" w14:paraId="0C16D280" w14:textId="77777777" w:rsidTr="001A4378">
        <w:trPr>
          <w:trHeight w:val="68"/>
        </w:trPr>
        <w:tc>
          <w:tcPr>
            <w:tcW w:w="5032" w:type="dxa"/>
          </w:tcPr>
          <w:p w14:paraId="78365EC3" w14:textId="77777777" w:rsidR="00D35DD3" w:rsidRDefault="00D35DD3" w:rsidP="001A4378">
            <w:pPr>
              <w:keepNext/>
              <w:spacing w:before="80"/>
              <w:ind w:right="1348"/>
              <w:rPr>
                <w:rStyle w:val="tsubjname"/>
                <w:sz w:val="22"/>
                <w:szCs w:val="22"/>
              </w:rPr>
            </w:pPr>
          </w:p>
          <w:p w14:paraId="58DE49C3" w14:textId="77777777" w:rsidR="00D35DD3" w:rsidRDefault="00D35DD3" w:rsidP="001A4378">
            <w:pPr>
              <w:keepNext/>
              <w:spacing w:before="80"/>
              <w:ind w:right="1348"/>
              <w:rPr>
                <w:rStyle w:val="tsubjname"/>
                <w:sz w:val="22"/>
                <w:szCs w:val="22"/>
              </w:rPr>
            </w:pPr>
          </w:p>
          <w:p w14:paraId="62C09F78" w14:textId="77777777" w:rsidR="00D35DD3" w:rsidRDefault="00D35DD3" w:rsidP="001A4378">
            <w:pPr>
              <w:keepNext/>
              <w:spacing w:before="80"/>
              <w:ind w:right="1348"/>
              <w:rPr>
                <w:rStyle w:val="tsubjname"/>
                <w:sz w:val="22"/>
                <w:szCs w:val="22"/>
              </w:rPr>
            </w:pPr>
            <w:r w:rsidRPr="0038024A">
              <w:rPr>
                <w:sz w:val="22"/>
                <w:szCs w:val="22"/>
              </w:rPr>
              <w:t>______________________________</w:t>
            </w:r>
          </w:p>
          <w:p w14:paraId="12B2B270" w14:textId="77777777" w:rsidR="00D35DD3" w:rsidRDefault="00D35DD3" w:rsidP="001A4378">
            <w:pPr>
              <w:keepNext/>
              <w:spacing w:before="80"/>
              <w:ind w:right="1348"/>
              <w:rPr>
                <w:rStyle w:val="tsubjname"/>
                <w:sz w:val="22"/>
                <w:szCs w:val="22"/>
              </w:rPr>
            </w:pPr>
            <w:r w:rsidRPr="00F04838">
              <w:rPr>
                <w:rStyle w:val="tsubjname"/>
                <w:sz w:val="22"/>
                <w:szCs w:val="22"/>
              </w:rPr>
              <w:t>Krajská správa a údržba silnic Středočeského kraje, příspěvková organizace</w:t>
            </w:r>
          </w:p>
          <w:p w14:paraId="6C741F1E" w14:textId="77777777" w:rsidR="00D35DD3" w:rsidRPr="00F04838" w:rsidRDefault="00D35DD3" w:rsidP="001A4378">
            <w:pPr>
              <w:pStyle w:val="zkltextcentr12"/>
              <w:spacing w:before="80"/>
              <w:jc w:val="both"/>
              <w:rPr>
                <w:sz w:val="22"/>
                <w:szCs w:val="22"/>
              </w:rPr>
            </w:pPr>
          </w:p>
          <w:p w14:paraId="3DDAB716" w14:textId="77777777" w:rsidR="00D35DD3" w:rsidRPr="00F04838" w:rsidRDefault="00D35DD3" w:rsidP="001A4378">
            <w:pPr>
              <w:pStyle w:val="zkltextcentr12"/>
              <w:spacing w:before="80"/>
              <w:rPr>
                <w:sz w:val="22"/>
                <w:szCs w:val="22"/>
              </w:rPr>
            </w:pPr>
          </w:p>
          <w:p w14:paraId="0AAEA422" w14:textId="77777777" w:rsidR="00D35DD3" w:rsidRDefault="00D35DD3" w:rsidP="001A4378">
            <w:pPr>
              <w:pStyle w:val="zkltextcentr12"/>
              <w:spacing w:before="80"/>
              <w:rPr>
                <w:sz w:val="22"/>
                <w:szCs w:val="22"/>
              </w:rPr>
            </w:pPr>
          </w:p>
          <w:p w14:paraId="68DB575C" w14:textId="77777777" w:rsidR="00D35DD3" w:rsidRDefault="00D35DD3" w:rsidP="001A4378">
            <w:pPr>
              <w:pStyle w:val="zkltextcentr12"/>
              <w:spacing w:before="80"/>
              <w:rPr>
                <w:sz w:val="22"/>
                <w:szCs w:val="22"/>
              </w:rPr>
            </w:pPr>
          </w:p>
          <w:p w14:paraId="41B3484D" w14:textId="77777777" w:rsidR="00D35DD3" w:rsidRPr="00F04838" w:rsidRDefault="00D35DD3" w:rsidP="001A4378">
            <w:pPr>
              <w:keepNext/>
              <w:spacing w:before="80"/>
              <w:rPr>
                <w:sz w:val="22"/>
                <w:szCs w:val="22"/>
              </w:rPr>
            </w:pPr>
            <w:r w:rsidRPr="0038024A">
              <w:rPr>
                <w:sz w:val="22"/>
                <w:szCs w:val="22"/>
              </w:rPr>
              <w:t>______________________________</w:t>
            </w:r>
          </w:p>
        </w:tc>
        <w:tc>
          <w:tcPr>
            <w:tcW w:w="4961" w:type="dxa"/>
          </w:tcPr>
          <w:p w14:paraId="15E990AF" w14:textId="77777777" w:rsidR="00D35DD3" w:rsidRDefault="00D35DD3" w:rsidP="001A4378">
            <w:pPr>
              <w:keepNext/>
              <w:spacing w:before="80"/>
              <w:rPr>
                <w:sz w:val="22"/>
                <w:szCs w:val="22"/>
              </w:rPr>
            </w:pPr>
          </w:p>
          <w:p w14:paraId="3C6053D4" w14:textId="77777777" w:rsidR="00D35DD3" w:rsidRDefault="00D35DD3" w:rsidP="001A4378">
            <w:pPr>
              <w:keepNext/>
              <w:spacing w:before="80"/>
              <w:rPr>
                <w:sz w:val="22"/>
                <w:szCs w:val="22"/>
              </w:rPr>
            </w:pPr>
          </w:p>
          <w:p w14:paraId="567CC614" w14:textId="77777777" w:rsidR="00D35DD3" w:rsidRDefault="00D35DD3" w:rsidP="001A4378">
            <w:r>
              <w:rPr>
                <w:sz w:val="22"/>
                <w:szCs w:val="22"/>
              </w:rPr>
              <w:t>_____________________________</w:t>
            </w:r>
          </w:p>
          <w:p w14:paraId="0BC7D3D9" w14:textId="77777777" w:rsidR="00D35DD3" w:rsidRPr="00F04838" w:rsidRDefault="00D35DD3" w:rsidP="001A4378">
            <w:pPr>
              <w:keepNext/>
              <w:spacing w:before="80"/>
              <w:rPr>
                <w:sz w:val="22"/>
                <w:szCs w:val="22"/>
              </w:rPr>
            </w:pPr>
            <w:r>
              <w:rPr>
                <w:sz w:val="22"/>
                <w:szCs w:val="22"/>
                <w:highlight w:val="cyan"/>
                <w:lang w:val="en-US"/>
              </w:rPr>
              <w:t>[BUDE DOPLN</w:t>
            </w:r>
            <w:r>
              <w:rPr>
                <w:sz w:val="22"/>
                <w:szCs w:val="22"/>
                <w:highlight w:val="cyan"/>
              </w:rPr>
              <w:t>ĚNO</w:t>
            </w:r>
            <w:r>
              <w:rPr>
                <w:sz w:val="22"/>
                <w:szCs w:val="22"/>
                <w:highlight w:val="cyan"/>
                <w:lang w:val="en-US"/>
              </w:rPr>
              <w:t>]</w:t>
            </w:r>
          </w:p>
        </w:tc>
      </w:tr>
      <w:tr w:rsidR="00D35DD3" w:rsidRPr="007C0B3D" w14:paraId="54EA0424" w14:textId="77777777" w:rsidTr="001A4378">
        <w:trPr>
          <w:trHeight w:val="68"/>
        </w:trPr>
        <w:tc>
          <w:tcPr>
            <w:tcW w:w="5032" w:type="dxa"/>
          </w:tcPr>
          <w:p w14:paraId="6296217C" w14:textId="4B8A9AA7" w:rsidR="00D35DD3" w:rsidRPr="00016B6D" w:rsidRDefault="00D35DD3" w:rsidP="001A4378">
            <w:pPr>
              <w:tabs>
                <w:tab w:val="left" w:pos="2835"/>
              </w:tabs>
              <w:spacing w:before="80"/>
              <w:rPr>
                <w:sz w:val="22"/>
                <w:szCs w:val="22"/>
              </w:rPr>
            </w:pPr>
            <w:r>
              <w:rPr>
                <w:sz w:val="22"/>
                <w:szCs w:val="22"/>
              </w:rPr>
              <w:t>Obec Kamen</w:t>
            </w:r>
            <w:r w:rsidR="007C4FF2">
              <w:rPr>
                <w:sz w:val="22"/>
                <w:szCs w:val="22"/>
              </w:rPr>
              <w:t>ný Přívoz</w:t>
            </w:r>
          </w:p>
          <w:p w14:paraId="348F7999" w14:textId="328DDDF4" w:rsidR="00D35DD3" w:rsidRPr="00F04838" w:rsidRDefault="007C4FF2" w:rsidP="001A4378">
            <w:pPr>
              <w:keepNext/>
              <w:spacing w:before="80"/>
              <w:ind w:right="1348"/>
              <w:rPr>
                <w:sz w:val="22"/>
                <w:szCs w:val="22"/>
              </w:rPr>
            </w:pPr>
            <w:r>
              <w:rPr>
                <w:sz w:val="22"/>
                <w:szCs w:val="22"/>
              </w:rPr>
              <w:t>PhDr. Radek Vokál</w:t>
            </w:r>
            <w:r w:rsidR="00D35DD3" w:rsidRPr="00016B6D">
              <w:rPr>
                <w:sz w:val="22"/>
                <w:szCs w:val="22"/>
              </w:rPr>
              <w:t>, starosta</w:t>
            </w:r>
          </w:p>
          <w:p w14:paraId="7F38BD77" w14:textId="77777777" w:rsidR="00D35DD3" w:rsidRPr="00F04838" w:rsidRDefault="00D35DD3" w:rsidP="001A4378">
            <w:pPr>
              <w:pStyle w:val="zkltextcentr12"/>
              <w:spacing w:before="80"/>
              <w:rPr>
                <w:sz w:val="22"/>
                <w:szCs w:val="22"/>
              </w:rPr>
            </w:pPr>
          </w:p>
        </w:tc>
        <w:tc>
          <w:tcPr>
            <w:tcW w:w="4961" w:type="dxa"/>
          </w:tcPr>
          <w:p w14:paraId="3EC98B19" w14:textId="77777777" w:rsidR="00D35DD3" w:rsidRPr="007C0B3D" w:rsidRDefault="00D35DD3" w:rsidP="001A4378">
            <w:pPr>
              <w:keepNext/>
              <w:spacing w:before="80"/>
              <w:rPr>
                <w:sz w:val="22"/>
                <w:szCs w:val="22"/>
                <w:highlight w:val="cyan"/>
                <w:lang w:val="en-US"/>
              </w:rPr>
            </w:pPr>
          </w:p>
        </w:tc>
      </w:tr>
    </w:tbl>
    <w:p w14:paraId="35020DE8" w14:textId="77777777" w:rsidR="003C6092" w:rsidRPr="00F04838" w:rsidRDefault="003C6092" w:rsidP="00AF496A">
      <w:pPr>
        <w:pStyle w:val="Textodst1sl"/>
        <w:numPr>
          <w:ilvl w:val="0"/>
          <w:numId w:val="0"/>
        </w:numPr>
        <w:rPr>
          <w:sz w:val="22"/>
          <w:szCs w:val="22"/>
          <w:highlight w:val="yellow"/>
        </w:rPr>
      </w:pPr>
    </w:p>
    <w:p w14:paraId="4883E073" w14:textId="77777777" w:rsidR="00B34123" w:rsidRDefault="00B34123" w:rsidP="00694123">
      <w:pPr>
        <w:pStyle w:val="Textodst1sl"/>
        <w:numPr>
          <w:ilvl w:val="0"/>
          <w:numId w:val="0"/>
        </w:numPr>
        <w:rPr>
          <w:sz w:val="22"/>
          <w:szCs w:val="22"/>
        </w:rPr>
        <w:sectPr w:rsidR="00B34123" w:rsidSect="00405BC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019FBE13"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D1EE" w14:textId="77777777" w:rsidR="00A427F3" w:rsidRDefault="00A427F3" w:rsidP="003C6092">
      <w:r>
        <w:separator/>
      </w:r>
    </w:p>
  </w:endnote>
  <w:endnote w:type="continuationSeparator" w:id="0">
    <w:p w14:paraId="0CB2DCC0" w14:textId="77777777" w:rsidR="00A427F3" w:rsidRDefault="00A427F3"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A427F3" w:rsidRDefault="00A427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14B8" w14:textId="77777777" w:rsidR="00A427F3" w:rsidRDefault="00A427F3" w:rsidP="003C6092">
      <w:r>
        <w:separator/>
      </w:r>
    </w:p>
  </w:footnote>
  <w:footnote w:type="continuationSeparator" w:id="0">
    <w:p w14:paraId="2B2808B3" w14:textId="77777777" w:rsidR="00A427F3" w:rsidRDefault="00A427F3" w:rsidP="003C6092">
      <w:r>
        <w:continuationSeparator/>
      </w:r>
    </w:p>
  </w:footnote>
  <w:footnote w:id="1">
    <w:p w14:paraId="4BE9049B" w14:textId="77777777" w:rsidR="00A427F3" w:rsidRDefault="00A427F3"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A427F3" w:rsidRDefault="00A427F3"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A427F3" w:rsidRDefault="00A427F3" w:rsidP="0044634C">
      <w:pPr>
        <w:pStyle w:val="Textpoznpodarou"/>
      </w:pPr>
      <w:r w:rsidRPr="00325BDD">
        <w:t xml:space="preserve"> </w:t>
      </w:r>
      <w:r>
        <w:t>včetně příloh:</w:t>
      </w:r>
    </w:p>
    <w:p w14:paraId="6CB7134E" w14:textId="77777777" w:rsidR="00A427F3" w:rsidRDefault="00A427F3"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A427F3" w:rsidRDefault="00A427F3" w:rsidP="0044634C">
      <w:pPr>
        <w:pStyle w:val="Textpoznpodarou"/>
      </w:pPr>
    </w:p>
  </w:footnote>
  <w:footnote w:id="2">
    <w:p w14:paraId="4C57F966" w14:textId="77777777" w:rsidR="00A427F3" w:rsidRDefault="00A427F3"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A427F3" w:rsidRDefault="00A427F3"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A427F3" w:rsidRDefault="00A427F3" w:rsidP="0044634C">
      <w:pPr>
        <w:pStyle w:val="Textpoznpodarou"/>
      </w:pPr>
      <w:r w:rsidRPr="00325BDD">
        <w:t xml:space="preserve"> </w:t>
      </w:r>
      <w:r>
        <w:t>včetně příloh:</w:t>
      </w:r>
    </w:p>
    <w:p w14:paraId="5D3A517B" w14:textId="77777777" w:rsidR="00A427F3" w:rsidRDefault="00A427F3"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A427F3" w:rsidRDefault="00A427F3" w:rsidP="0044634C">
      <w:pPr>
        <w:pStyle w:val="Textpoznpodarou"/>
      </w:pPr>
    </w:p>
  </w:footnote>
  <w:footnote w:id="3">
    <w:p w14:paraId="1BFAEB5C" w14:textId="3DBF5126" w:rsidR="00A427F3" w:rsidRDefault="00A427F3">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A427F3" w:rsidRPr="00C41596" w:rsidRDefault="00A427F3"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A427F3" w:rsidRPr="00C41596" w:rsidRDefault="00A427F3"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5F13ACDD" w:rsidR="00A427F3" w:rsidRDefault="00A427F3"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A427F3" w:rsidRDefault="00A427F3"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19092B25"/>
    <w:multiLevelType w:val="multilevel"/>
    <w:tmpl w:val="9104F1FC"/>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CA74453"/>
    <w:multiLevelType w:val="multilevel"/>
    <w:tmpl w:val="751049DE"/>
    <w:lvl w:ilvl="0">
      <w:start w:val="1"/>
      <w:numFmt w:val="decimal"/>
      <w:lvlText w:val="%1."/>
      <w:lvlJc w:val="left"/>
      <w:pPr>
        <w:ind w:left="360" w:hanging="360"/>
      </w:pPr>
      <w:rPr>
        <w:rFonts w:hint="default"/>
      </w:rPr>
    </w:lvl>
    <w:lvl w:ilvl="1">
      <w:start w:val="8"/>
      <w:numFmt w:val="decimal"/>
      <w:lvlText w:val="7.%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7"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8" w15:restartNumberingAfterBreak="0">
    <w:nsid w:val="40E96ACB"/>
    <w:multiLevelType w:val="multilevel"/>
    <w:tmpl w:val="F796C344"/>
    <w:lvl w:ilvl="0">
      <w:start w:val="14"/>
      <w:numFmt w:val="decimal"/>
      <w:lvlText w:val="%1"/>
      <w:lvlJc w:val="left"/>
      <w:pPr>
        <w:ind w:left="420" w:hanging="420"/>
      </w:pPr>
      <w:rPr>
        <w:rFonts w:hint="default"/>
      </w:rPr>
    </w:lvl>
    <w:lvl w:ilvl="1">
      <w:start w:val="1"/>
      <w:numFmt w:val="decimal"/>
      <w:lvlText w:val="14.%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490C0EC0"/>
    <w:multiLevelType w:val="hybridMultilevel"/>
    <w:tmpl w:val="272879F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3" w15:restartNumberingAfterBreak="0">
    <w:nsid w:val="7BDE49A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1"/>
  </w:num>
  <w:num w:numId="3">
    <w:abstractNumId w:val="12"/>
  </w:num>
  <w:num w:numId="4">
    <w:abstractNumId w:val="10"/>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8"/>
  </w:num>
  <w:num w:numId="23">
    <w:abstractNumId w:val="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127A"/>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4378"/>
    <w:rsid w:val="001A7044"/>
    <w:rsid w:val="001B04F4"/>
    <w:rsid w:val="001C005D"/>
    <w:rsid w:val="001C3440"/>
    <w:rsid w:val="001C45BA"/>
    <w:rsid w:val="001C79E5"/>
    <w:rsid w:val="001D0619"/>
    <w:rsid w:val="001D0EE1"/>
    <w:rsid w:val="001D0F28"/>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2D51"/>
    <w:rsid w:val="004D191D"/>
    <w:rsid w:val="004E3574"/>
    <w:rsid w:val="004E38E0"/>
    <w:rsid w:val="004E434B"/>
    <w:rsid w:val="004E7E5D"/>
    <w:rsid w:val="004F0800"/>
    <w:rsid w:val="004F0ACC"/>
    <w:rsid w:val="004F2688"/>
    <w:rsid w:val="004F7B1B"/>
    <w:rsid w:val="00505FC6"/>
    <w:rsid w:val="00522EF8"/>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7328E"/>
    <w:rsid w:val="00585073"/>
    <w:rsid w:val="005852F8"/>
    <w:rsid w:val="0058713A"/>
    <w:rsid w:val="00590A15"/>
    <w:rsid w:val="0059107D"/>
    <w:rsid w:val="0059139B"/>
    <w:rsid w:val="005915C1"/>
    <w:rsid w:val="005952AA"/>
    <w:rsid w:val="00595C89"/>
    <w:rsid w:val="00597535"/>
    <w:rsid w:val="00597C17"/>
    <w:rsid w:val="005A1752"/>
    <w:rsid w:val="005A2561"/>
    <w:rsid w:val="005A2747"/>
    <w:rsid w:val="005A4993"/>
    <w:rsid w:val="005B0D77"/>
    <w:rsid w:val="005B0DC8"/>
    <w:rsid w:val="005B5363"/>
    <w:rsid w:val="005B60C6"/>
    <w:rsid w:val="005B7681"/>
    <w:rsid w:val="005C4F7E"/>
    <w:rsid w:val="005C668E"/>
    <w:rsid w:val="005C720D"/>
    <w:rsid w:val="005D741D"/>
    <w:rsid w:val="005E02C5"/>
    <w:rsid w:val="005E1494"/>
    <w:rsid w:val="005E2F69"/>
    <w:rsid w:val="005E3AF9"/>
    <w:rsid w:val="005E5831"/>
    <w:rsid w:val="005E6CD0"/>
    <w:rsid w:val="005E7A2F"/>
    <w:rsid w:val="005F1EE1"/>
    <w:rsid w:val="005F3669"/>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1392"/>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693"/>
    <w:rsid w:val="007638AC"/>
    <w:rsid w:val="00764D5A"/>
    <w:rsid w:val="00767209"/>
    <w:rsid w:val="00767A6A"/>
    <w:rsid w:val="00770C43"/>
    <w:rsid w:val="007743A4"/>
    <w:rsid w:val="007769AD"/>
    <w:rsid w:val="00777C99"/>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C4FF2"/>
    <w:rsid w:val="007D018A"/>
    <w:rsid w:val="007D205C"/>
    <w:rsid w:val="007D2E24"/>
    <w:rsid w:val="007D3ED1"/>
    <w:rsid w:val="007D5FAA"/>
    <w:rsid w:val="007E709C"/>
    <w:rsid w:val="007F1596"/>
    <w:rsid w:val="007F1F39"/>
    <w:rsid w:val="0080146B"/>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B7C4D"/>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7F3"/>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96A"/>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3DE6"/>
    <w:rsid w:val="00B947E5"/>
    <w:rsid w:val="00BA0DDD"/>
    <w:rsid w:val="00BA2ECF"/>
    <w:rsid w:val="00BA49CE"/>
    <w:rsid w:val="00BB082C"/>
    <w:rsid w:val="00BB3E01"/>
    <w:rsid w:val="00BB63B6"/>
    <w:rsid w:val="00BC07C9"/>
    <w:rsid w:val="00BC3397"/>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0F8E"/>
    <w:rsid w:val="00C81FCE"/>
    <w:rsid w:val="00C87A2B"/>
    <w:rsid w:val="00C87FBE"/>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C4579"/>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5DD3"/>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5C14"/>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1"/>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ales.cermak@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ek.hanus@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odatelna@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artin.vorisek@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n.fidler@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56A7AB4F-94DD-42BB-9FAA-E8802B6772B1}">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46dd5a07-00d3-4332-bc11-aec261a6a385"/>
    <ds:schemaRef ds:uri="http://purl.org/dc/dcmitype/"/>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18BF2-EF04-446A-AF3C-6A76D629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11423</Words>
  <Characters>70384</Characters>
  <Application>Microsoft Office Word</Application>
  <DocSecurity>0</DocSecurity>
  <Lines>586</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2025-07-18T06:51:00Z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