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02508" w14:textId="6005FCE1" w:rsidR="00693938" w:rsidRDefault="00693938" w:rsidP="002E1F82">
      <w:pPr>
        <w:spacing w:after="0" w:line="240" w:lineRule="auto"/>
        <w:jc w:val="center"/>
        <w:rPr>
          <w:rFonts w:ascii="Century Gothic" w:hAnsi="Century Gothic"/>
          <w:b/>
          <w:sz w:val="32"/>
          <w:lang w:val="cs-CZ"/>
        </w:rPr>
      </w:pPr>
      <w:r>
        <w:rPr>
          <w:rFonts w:ascii="Century Gothic" w:hAnsi="Century Gothic"/>
          <w:b/>
          <w:sz w:val="32"/>
          <w:lang w:val="cs-CZ"/>
        </w:rPr>
        <w:t>Příloha č. 5</w:t>
      </w:r>
    </w:p>
    <w:p w14:paraId="163FB090" w14:textId="3185D4AB" w:rsidR="00DE58EF" w:rsidRDefault="00DE58EF" w:rsidP="002E1F82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B656DF">
        <w:rPr>
          <w:rFonts w:ascii="Century Gothic" w:hAnsi="Century Gothic"/>
          <w:b/>
          <w:sz w:val="32"/>
          <w:lang w:val="cs-CZ"/>
        </w:rPr>
        <w:t>Technické</w:t>
      </w:r>
      <w:r w:rsidRPr="00DB75E3"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parametry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předmětu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Veřejné</w:t>
      </w:r>
      <w:proofErr w:type="spellEnd"/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zakázky</w:t>
      </w:r>
      <w:proofErr w:type="spellEnd"/>
    </w:p>
    <w:p w14:paraId="763C65AE" w14:textId="77777777" w:rsidR="002E1F82" w:rsidRDefault="002E1F82" w:rsidP="002E1F82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14:paraId="29983B46" w14:textId="399B5D92" w:rsidR="00A02443" w:rsidRDefault="00DE58EF" w:rsidP="00474DC5">
      <w:pPr>
        <w:jc w:val="center"/>
        <w:rPr>
          <w:rFonts w:ascii="Century Gothic" w:hAnsi="Century Gothic"/>
          <w:b/>
          <w:bCs/>
          <w:sz w:val="28"/>
          <w:szCs w:val="28"/>
          <w:lang w:val="cs-CZ"/>
        </w:rPr>
      </w:pPr>
      <w:r w:rsidRPr="00274411">
        <w:rPr>
          <w:rFonts w:ascii="Century Gothic" w:hAnsi="Century Gothic"/>
          <w:b/>
          <w:bCs/>
          <w:sz w:val="28"/>
          <w:szCs w:val="28"/>
          <w:lang w:val="cs-CZ"/>
        </w:rPr>
        <w:t>„</w:t>
      </w:r>
      <w:r w:rsidR="00474DC5">
        <w:rPr>
          <w:rFonts w:ascii="Century Gothic" w:hAnsi="Century Gothic"/>
          <w:b/>
          <w:bCs/>
          <w:sz w:val="28"/>
          <w:szCs w:val="28"/>
          <w:lang w:val="cs-CZ"/>
        </w:rPr>
        <w:t xml:space="preserve">Položky určené k výměně požárních detektorů a zařízení </w:t>
      </w:r>
      <w:proofErr w:type="spellStart"/>
      <w:r w:rsidR="00474DC5">
        <w:rPr>
          <w:rFonts w:ascii="Century Gothic" w:hAnsi="Century Gothic"/>
          <w:b/>
          <w:bCs/>
          <w:sz w:val="28"/>
          <w:szCs w:val="28"/>
          <w:lang w:val="cs-CZ"/>
        </w:rPr>
        <w:t>EPS</w:t>
      </w:r>
      <w:proofErr w:type="spellEnd"/>
      <w:r w:rsidRPr="00274411">
        <w:rPr>
          <w:rFonts w:ascii="Century Gothic" w:hAnsi="Century Gothic"/>
          <w:b/>
          <w:bCs/>
          <w:sz w:val="28"/>
          <w:szCs w:val="28"/>
          <w:lang w:val="cs-CZ"/>
        </w:rPr>
        <w:t>“</w:t>
      </w:r>
    </w:p>
    <w:p w14:paraId="18618FDF" w14:textId="77777777" w:rsidR="00474DC5" w:rsidRPr="00474DC5" w:rsidRDefault="00474DC5" w:rsidP="00474DC5">
      <w:pPr>
        <w:jc w:val="center"/>
        <w:rPr>
          <w:rFonts w:ascii="Century Gothic" w:hAnsi="Century Gothic"/>
          <w:b/>
          <w:bCs/>
          <w:sz w:val="28"/>
          <w:szCs w:val="28"/>
          <w:lang w:val="cs-CZ"/>
        </w:rPr>
      </w:pPr>
    </w:p>
    <w:p w14:paraId="4FAFA23A" w14:textId="555EB97E" w:rsidR="00474DC5" w:rsidRPr="00474DC5" w:rsidRDefault="00474DC5" w:rsidP="00474DC5">
      <w:pPr>
        <w:pStyle w:val="Odstavecseseznamem"/>
        <w:numPr>
          <w:ilvl w:val="0"/>
          <w:numId w:val="14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Základní položky:</w:t>
      </w:r>
    </w:p>
    <w:p w14:paraId="7D2FC663" w14:textId="0DE10295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 xml:space="preserve">Ústředna </w:t>
      </w:r>
      <w:proofErr w:type="spellStart"/>
      <w:r w:rsidRPr="00474DC5">
        <w:rPr>
          <w:rFonts w:ascii="Century Gothic" w:hAnsi="Century Gothic"/>
          <w:lang w:val="cs-CZ"/>
        </w:rPr>
        <w:t>ZETTLER</w:t>
      </w:r>
      <w:proofErr w:type="spellEnd"/>
      <w:r w:rsidRPr="00474DC5">
        <w:rPr>
          <w:rFonts w:ascii="Century Gothic" w:hAnsi="Century Gothic"/>
          <w:lang w:val="cs-CZ"/>
        </w:rPr>
        <w:t xml:space="preserve"> PROFILE Pro215S Lite</w:t>
      </w:r>
    </w:p>
    <w:p w14:paraId="2CDAB170" w14:textId="77777777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Sada štítků PROFILE Lite</w:t>
      </w:r>
    </w:p>
    <w:p w14:paraId="5CD5D7B3" w14:textId="77777777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Senzor interaktivní 835P</w:t>
      </w:r>
    </w:p>
    <w:p w14:paraId="12C0C8D8" w14:textId="41117597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proofErr w:type="spellStart"/>
      <w:r w:rsidRPr="00474DC5">
        <w:rPr>
          <w:rFonts w:ascii="Century Gothic" w:hAnsi="Century Gothic"/>
          <w:lang w:val="cs-CZ"/>
        </w:rPr>
        <w:t>Multisenzor</w:t>
      </w:r>
      <w:proofErr w:type="spellEnd"/>
      <w:r w:rsidRPr="00474DC5">
        <w:rPr>
          <w:rFonts w:ascii="Century Gothic" w:hAnsi="Century Gothic"/>
          <w:lang w:val="cs-CZ"/>
        </w:rPr>
        <w:t xml:space="preserve"> interaktivní 835P</w:t>
      </w:r>
      <w:r w:rsidR="00F261C5">
        <w:rPr>
          <w:rFonts w:ascii="Century Gothic" w:hAnsi="Century Gothic"/>
          <w:lang w:val="cs-CZ"/>
        </w:rPr>
        <w:t>H</w:t>
      </w:r>
      <w:bookmarkStart w:id="0" w:name="_GoBack"/>
      <w:bookmarkEnd w:id="0"/>
    </w:p>
    <w:p w14:paraId="08E5BFA5" w14:textId="77777777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Zásuvka 4B</w:t>
      </w:r>
    </w:p>
    <w:p w14:paraId="70F5C0C1" w14:textId="04DD83AF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T</w:t>
      </w:r>
      <w:r w:rsidR="00F261C5">
        <w:rPr>
          <w:rFonts w:ascii="Century Gothic" w:hAnsi="Century Gothic"/>
          <w:lang w:val="cs-CZ"/>
        </w:rPr>
        <w:t>l</w:t>
      </w:r>
      <w:r w:rsidRPr="00474DC5">
        <w:rPr>
          <w:rFonts w:ascii="Century Gothic" w:hAnsi="Century Gothic"/>
          <w:lang w:val="cs-CZ"/>
        </w:rPr>
        <w:t xml:space="preserve">ačítkový hlásič DIN830 s izolátorem, </w:t>
      </w:r>
      <w:proofErr w:type="spellStart"/>
      <w:r w:rsidRPr="00474DC5">
        <w:rPr>
          <w:rFonts w:ascii="Century Gothic" w:hAnsi="Century Gothic"/>
          <w:lang w:val="cs-CZ"/>
        </w:rPr>
        <w:t>venk</w:t>
      </w:r>
      <w:proofErr w:type="spellEnd"/>
      <w:r w:rsidRPr="00474DC5">
        <w:rPr>
          <w:rFonts w:ascii="Century Gothic" w:hAnsi="Century Gothic"/>
          <w:lang w:val="cs-CZ"/>
        </w:rPr>
        <w:t xml:space="preserve">. - </w:t>
      </w:r>
      <w:proofErr w:type="spellStart"/>
      <w:r w:rsidRPr="00474DC5">
        <w:rPr>
          <w:rFonts w:ascii="Century Gothic" w:hAnsi="Century Gothic"/>
          <w:lang w:val="cs-CZ"/>
        </w:rPr>
        <w:t>red</w:t>
      </w:r>
      <w:proofErr w:type="spellEnd"/>
    </w:p>
    <w:p w14:paraId="1EF0A593" w14:textId="77777777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Siréna vnitřní</w:t>
      </w:r>
    </w:p>
    <w:p w14:paraId="110CBCD1" w14:textId="77777777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Samolepky s č. adres - bílé kruhové vedení "A"</w:t>
      </w:r>
    </w:p>
    <w:p w14:paraId="30B44B2F" w14:textId="77777777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Samolepky s č. adres - žluté  kruhové vedení "B"</w:t>
      </w:r>
    </w:p>
    <w:p w14:paraId="0FB518D4" w14:textId="2E8F7496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Akumulátor PS12380 (24V/38Ah)</w:t>
      </w:r>
    </w:p>
    <w:p w14:paraId="50786573" w14:textId="5BA789FB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Drobný elektroinstalační materiál</w:t>
      </w:r>
    </w:p>
    <w:p w14:paraId="0020C127" w14:textId="77777777" w:rsid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 xml:space="preserve">Provozní kniha </w:t>
      </w:r>
      <w:proofErr w:type="spellStart"/>
      <w:r w:rsidRPr="00474DC5">
        <w:rPr>
          <w:rFonts w:ascii="Century Gothic" w:hAnsi="Century Gothic"/>
          <w:lang w:val="cs-CZ"/>
        </w:rPr>
        <w:t>EPS</w:t>
      </w:r>
      <w:proofErr w:type="spellEnd"/>
      <w:r w:rsidRPr="00474DC5">
        <w:rPr>
          <w:rFonts w:ascii="Century Gothic" w:hAnsi="Century Gothic"/>
          <w:lang w:val="cs-CZ"/>
        </w:rPr>
        <w:t xml:space="preserve"> </w:t>
      </w:r>
      <w:r>
        <w:rPr>
          <w:rFonts w:ascii="Century Gothic" w:hAnsi="Century Gothic"/>
          <w:lang w:val="cs-CZ"/>
        </w:rPr>
        <w:t>–</w:t>
      </w:r>
      <w:r w:rsidRPr="00474DC5">
        <w:rPr>
          <w:rFonts w:ascii="Century Gothic" w:hAnsi="Century Gothic"/>
          <w:lang w:val="cs-CZ"/>
        </w:rPr>
        <w:t xml:space="preserve"> ČAP</w:t>
      </w:r>
    </w:p>
    <w:p w14:paraId="628A9024" w14:textId="289891DE" w:rsidR="00474DC5" w:rsidRPr="00474DC5" w:rsidRDefault="00474DC5" w:rsidP="00474DC5">
      <w:pPr>
        <w:pStyle w:val="Odstavecseseznamem"/>
        <w:numPr>
          <w:ilvl w:val="0"/>
          <w:numId w:val="13"/>
        </w:numPr>
        <w:spacing w:after="0" w:line="360" w:lineRule="auto"/>
        <w:ind w:left="1134" w:hanging="425"/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Přidružené pracovní výkony</w:t>
      </w:r>
    </w:p>
    <w:p w14:paraId="2EA3640B" w14:textId="77777777" w:rsidR="00474DC5" w:rsidRPr="00474DC5" w:rsidRDefault="00474DC5" w:rsidP="00474DC5">
      <w:pPr>
        <w:pStyle w:val="Odstavecseseznamem"/>
        <w:spacing w:after="0" w:line="360" w:lineRule="auto"/>
        <w:ind w:left="1134"/>
        <w:rPr>
          <w:rFonts w:ascii="Century Gothic" w:hAnsi="Century Gothic"/>
          <w:lang w:val="cs-CZ"/>
        </w:rPr>
      </w:pPr>
    </w:p>
    <w:p w14:paraId="7E7B97D9" w14:textId="20046375" w:rsidR="00474DC5" w:rsidRDefault="00474DC5" w:rsidP="00474DC5">
      <w:pPr>
        <w:pStyle w:val="Odstavecseseznamem"/>
        <w:numPr>
          <w:ilvl w:val="0"/>
          <w:numId w:val="14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R</w:t>
      </w:r>
      <w:r w:rsidRPr="00474DC5">
        <w:rPr>
          <w:rFonts w:ascii="Century Gothic" w:hAnsi="Century Gothic"/>
          <w:lang w:val="cs-CZ"/>
        </w:rPr>
        <w:t>evize NN</w:t>
      </w:r>
    </w:p>
    <w:p w14:paraId="2E1A5084" w14:textId="77777777" w:rsidR="00474DC5" w:rsidRPr="00474DC5" w:rsidRDefault="00474DC5" w:rsidP="00474DC5">
      <w:pPr>
        <w:pStyle w:val="Odstavecseseznamem"/>
        <w:rPr>
          <w:rFonts w:ascii="Century Gothic" w:hAnsi="Century Gothic"/>
          <w:lang w:val="cs-CZ"/>
        </w:rPr>
      </w:pPr>
    </w:p>
    <w:p w14:paraId="746F58B4" w14:textId="77777777" w:rsidR="00474DC5" w:rsidRPr="00474DC5" w:rsidRDefault="00474DC5" w:rsidP="00474DC5">
      <w:pPr>
        <w:pStyle w:val="Odstavecseseznamem"/>
        <w:numPr>
          <w:ilvl w:val="0"/>
          <w:numId w:val="14"/>
        </w:numPr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Demontáž stávajícího systému</w:t>
      </w:r>
    </w:p>
    <w:p w14:paraId="08A92236" w14:textId="77777777" w:rsidR="00474DC5" w:rsidRDefault="00474DC5" w:rsidP="00474DC5">
      <w:pPr>
        <w:pStyle w:val="Odstavecseseznamem"/>
        <w:rPr>
          <w:rFonts w:ascii="Century Gothic" w:hAnsi="Century Gothic"/>
          <w:lang w:val="cs-CZ"/>
        </w:rPr>
      </w:pPr>
    </w:p>
    <w:p w14:paraId="52856129" w14:textId="7E9A8339" w:rsidR="00474DC5" w:rsidRPr="00474DC5" w:rsidRDefault="00474DC5" w:rsidP="00474DC5">
      <w:pPr>
        <w:pStyle w:val="Odstavecseseznamem"/>
        <w:numPr>
          <w:ilvl w:val="0"/>
          <w:numId w:val="14"/>
        </w:numPr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Programování, uvedení do provozu, zaškolení</w:t>
      </w:r>
    </w:p>
    <w:p w14:paraId="4D0EDC72" w14:textId="77777777" w:rsidR="00474DC5" w:rsidRPr="00474DC5" w:rsidRDefault="00474DC5" w:rsidP="00474DC5">
      <w:pPr>
        <w:pStyle w:val="Odstavecseseznamem"/>
        <w:rPr>
          <w:rFonts w:ascii="Century Gothic" w:hAnsi="Century Gothic"/>
          <w:lang w:val="cs-CZ"/>
        </w:rPr>
      </w:pPr>
    </w:p>
    <w:p w14:paraId="47B859AD" w14:textId="42473F60" w:rsidR="00474DC5" w:rsidRDefault="00474DC5" w:rsidP="00474DC5">
      <w:pPr>
        <w:pStyle w:val="Odstavecseseznamem"/>
        <w:numPr>
          <w:ilvl w:val="0"/>
          <w:numId w:val="14"/>
        </w:numPr>
        <w:rPr>
          <w:rFonts w:ascii="Century Gothic" w:hAnsi="Century Gothic"/>
          <w:lang w:val="cs-CZ"/>
        </w:rPr>
      </w:pPr>
      <w:r w:rsidRPr="00474DC5">
        <w:rPr>
          <w:rFonts w:ascii="Century Gothic" w:hAnsi="Century Gothic"/>
          <w:lang w:val="cs-CZ"/>
        </w:rPr>
        <w:t>Zkouška provozuschopnosti</w:t>
      </w:r>
    </w:p>
    <w:p w14:paraId="370EB5F8" w14:textId="77777777" w:rsidR="00474DC5" w:rsidRPr="00474DC5" w:rsidRDefault="00474DC5" w:rsidP="00474DC5">
      <w:pPr>
        <w:pStyle w:val="Odstavecseseznamem"/>
        <w:rPr>
          <w:rFonts w:ascii="Century Gothic" w:hAnsi="Century Gothic"/>
          <w:lang w:val="cs-CZ"/>
        </w:rPr>
      </w:pPr>
    </w:p>
    <w:p w14:paraId="77921656" w14:textId="5B59F50C" w:rsidR="00B656DF" w:rsidRPr="00474DC5" w:rsidRDefault="00474DC5" w:rsidP="0017467D">
      <w:pPr>
        <w:pStyle w:val="Odstavecseseznamem"/>
        <w:numPr>
          <w:ilvl w:val="0"/>
          <w:numId w:val="14"/>
        </w:numPr>
        <w:rPr>
          <w:rFonts w:ascii="Century Gothic" w:hAnsi="Century Gothic"/>
          <w:b/>
          <w:szCs w:val="22"/>
          <w:lang w:val="cs-CZ"/>
        </w:rPr>
      </w:pPr>
      <w:r w:rsidRPr="00474DC5">
        <w:rPr>
          <w:rFonts w:ascii="Century Gothic" w:hAnsi="Century Gothic"/>
          <w:lang w:val="cs-CZ"/>
        </w:rPr>
        <w:t>Doprava</w:t>
      </w:r>
    </w:p>
    <w:sectPr w:rsidR="00B656DF" w:rsidRPr="0047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4D"/>
    <w:multiLevelType w:val="hybridMultilevel"/>
    <w:tmpl w:val="40B488B2"/>
    <w:lvl w:ilvl="0" w:tplc="789EA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501"/>
    <w:multiLevelType w:val="hybridMultilevel"/>
    <w:tmpl w:val="012A09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0F95"/>
    <w:multiLevelType w:val="hybridMultilevel"/>
    <w:tmpl w:val="0B566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56B0"/>
    <w:multiLevelType w:val="hybridMultilevel"/>
    <w:tmpl w:val="BE2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0690"/>
    <w:multiLevelType w:val="hybridMultilevel"/>
    <w:tmpl w:val="EEC2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6D6A"/>
    <w:multiLevelType w:val="hybridMultilevel"/>
    <w:tmpl w:val="798C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32580"/>
    <w:multiLevelType w:val="hybridMultilevel"/>
    <w:tmpl w:val="D624C9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D0241"/>
    <w:multiLevelType w:val="hybridMultilevel"/>
    <w:tmpl w:val="60923D5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E591A"/>
    <w:multiLevelType w:val="hybridMultilevel"/>
    <w:tmpl w:val="EEAC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82FE4"/>
    <w:multiLevelType w:val="hybridMultilevel"/>
    <w:tmpl w:val="EF6E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C1CEA"/>
    <w:multiLevelType w:val="hybridMultilevel"/>
    <w:tmpl w:val="C96CE2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537C1"/>
    <w:multiLevelType w:val="hybridMultilevel"/>
    <w:tmpl w:val="39F02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B39EC"/>
    <w:multiLevelType w:val="hybridMultilevel"/>
    <w:tmpl w:val="938AA2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9118D"/>
    <w:multiLevelType w:val="hybridMultilevel"/>
    <w:tmpl w:val="E5521B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43"/>
    <w:rsid w:val="00034049"/>
    <w:rsid w:val="000A64D3"/>
    <w:rsid w:val="000C1313"/>
    <w:rsid w:val="001E77DA"/>
    <w:rsid w:val="00274411"/>
    <w:rsid w:val="002E1F82"/>
    <w:rsid w:val="00474DC5"/>
    <w:rsid w:val="005E4A02"/>
    <w:rsid w:val="00693938"/>
    <w:rsid w:val="00A02443"/>
    <w:rsid w:val="00B656DF"/>
    <w:rsid w:val="00C93818"/>
    <w:rsid w:val="00D21E99"/>
    <w:rsid w:val="00DE58EF"/>
    <w:rsid w:val="00DF2CA2"/>
    <w:rsid w:val="00E67F67"/>
    <w:rsid w:val="00F261C5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C9EF"/>
  <w15:chartTrackingRefBased/>
  <w15:docId w15:val="{EA344AEB-EAF0-474F-A07E-A6B00816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2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2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2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2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2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2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2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2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2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4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4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4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4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4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4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2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2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2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24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24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24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2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24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2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Eichlerová</dc:creator>
  <cp:keywords/>
  <dc:description/>
  <cp:lastModifiedBy>Sekretariát SMR</cp:lastModifiedBy>
  <cp:revision>3</cp:revision>
  <cp:lastPrinted>2025-02-25T10:13:00Z</cp:lastPrinted>
  <dcterms:created xsi:type="dcterms:W3CDTF">2025-07-21T10:20:00Z</dcterms:created>
  <dcterms:modified xsi:type="dcterms:W3CDTF">2025-07-24T08:42:00Z</dcterms:modified>
</cp:coreProperties>
</file>